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D5E32" w14:textId="00AEFB0C" w:rsidR="00C57001" w:rsidRPr="006567C6" w:rsidRDefault="00812373" w:rsidP="007F45E4">
      <w:pPr>
        <w:pStyle w:val="Title"/>
        <w:spacing w:before="2640"/>
        <w:ind w:left="-706"/>
        <w:contextualSpacing w:val="0"/>
        <w:rPr>
          <w:rFonts w:cstheme="minorHAnsi"/>
        </w:rPr>
      </w:pPr>
      <w:r w:rsidRPr="006567C6">
        <w:rPr>
          <w:rFonts w:cstheme="minorHAnsi"/>
        </w:rPr>
        <w:t>M</w:t>
      </w:r>
      <w:r w:rsidR="00F53A7D" w:rsidRPr="006567C6">
        <w:rPr>
          <w:rFonts w:cstheme="minorHAnsi"/>
        </w:rPr>
        <w:t xml:space="preserve">id-term Review </w:t>
      </w:r>
      <w:r w:rsidR="00F413A7" w:rsidRPr="006567C6">
        <w:rPr>
          <w:rFonts w:cstheme="minorHAnsi"/>
        </w:rPr>
        <w:t>of the Disability Employment Ser</w:t>
      </w:r>
      <w:r w:rsidR="00F53A7D" w:rsidRPr="006567C6">
        <w:rPr>
          <w:rFonts w:cstheme="minorHAnsi"/>
        </w:rPr>
        <w:t xml:space="preserve">vices </w:t>
      </w:r>
      <w:r w:rsidR="001069D5" w:rsidRPr="006567C6">
        <w:rPr>
          <w:rFonts w:cstheme="minorHAnsi"/>
        </w:rPr>
        <w:t>(</w:t>
      </w:r>
      <w:r w:rsidR="00926619" w:rsidRPr="006567C6">
        <w:rPr>
          <w:rFonts w:cstheme="minorHAnsi"/>
        </w:rPr>
        <w:t>DES</w:t>
      </w:r>
      <w:r w:rsidR="001069D5" w:rsidRPr="006567C6">
        <w:rPr>
          <w:rFonts w:cstheme="minorHAnsi"/>
        </w:rPr>
        <w:t>)</w:t>
      </w:r>
      <w:r w:rsidR="00F53A7D" w:rsidRPr="006567C6">
        <w:rPr>
          <w:rFonts w:cstheme="minorHAnsi"/>
        </w:rPr>
        <w:t xml:space="preserve"> </w:t>
      </w:r>
      <w:r w:rsidR="00BA4350" w:rsidRPr="006567C6">
        <w:rPr>
          <w:rFonts w:cstheme="minorHAnsi"/>
        </w:rPr>
        <w:t>P</w:t>
      </w:r>
      <w:r w:rsidR="00F53A7D" w:rsidRPr="006567C6">
        <w:rPr>
          <w:rFonts w:cstheme="minorHAnsi"/>
        </w:rPr>
        <w:t>rogram</w:t>
      </w:r>
    </w:p>
    <w:p w14:paraId="32597429" w14:textId="03FDEDE1" w:rsidR="002B2598" w:rsidRDefault="007A3FDC" w:rsidP="001E7849">
      <w:pPr>
        <w:pStyle w:val="Smalltext"/>
        <w:ind w:left="-709"/>
        <w:rPr>
          <w:rFonts w:cstheme="minorHAnsi"/>
          <w:sz w:val="32"/>
          <w:szCs w:val="40"/>
          <w:lang w:val="en-AU"/>
        </w:rPr>
      </w:pPr>
      <w:r w:rsidRPr="006567C6">
        <w:rPr>
          <w:rFonts w:cstheme="minorHAnsi"/>
          <w:sz w:val="32"/>
          <w:szCs w:val="40"/>
          <w:lang w:val="en-AU"/>
        </w:rPr>
        <w:t>August</w:t>
      </w:r>
      <w:r w:rsidR="007970F0" w:rsidRPr="006567C6">
        <w:rPr>
          <w:rFonts w:cstheme="minorHAnsi"/>
          <w:sz w:val="32"/>
          <w:szCs w:val="40"/>
          <w:lang w:val="en-AU"/>
        </w:rPr>
        <w:t xml:space="preserve"> </w:t>
      </w:r>
      <w:r w:rsidR="00F53A7D" w:rsidRPr="006567C6">
        <w:rPr>
          <w:rFonts w:cstheme="minorHAnsi"/>
          <w:sz w:val="32"/>
          <w:szCs w:val="40"/>
          <w:lang w:val="en-AU"/>
        </w:rPr>
        <w:t>2020</w:t>
      </w:r>
    </w:p>
    <w:p w14:paraId="3CA1DCAA" w14:textId="3D634976" w:rsidR="001E7849" w:rsidRDefault="001E7849" w:rsidP="001E7849">
      <w:pPr>
        <w:pStyle w:val="Smalltext"/>
        <w:ind w:left="-709"/>
        <w:rPr>
          <w:rFonts w:cstheme="minorHAnsi"/>
          <w:sz w:val="32"/>
          <w:szCs w:val="40"/>
          <w:lang w:val="en-AU"/>
        </w:rPr>
      </w:pPr>
      <w:r>
        <w:rPr>
          <w:rFonts w:cstheme="minorHAnsi"/>
          <w:noProof/>
          <w:sz w:val="32"/>
          <w:szCs w:val="40"/>
          <w:lang w:val="en-AU"/>
        </w:rPr>
        <mc:AlternateContent>
          <mc:Choice Requires="wps">
            <w:drawing>
              <wp:inline distT="0" distB="0" distL="0" distR="0" wp14:anchorId="680FBAD3" wp14:editId="58C3F8C2">
                <wp:extent cx="870066" cy="293370"/>
                <wp:effectExtent l="0" t="0" r="6350" b="0"/>
                <wp:docPr id="96" name="Rectangle 96" descr="For screen reader users, please set your maximum number of characters on one line to be 300 or more for a smoother listening experience."/>
                <wp:cNvGraphicFramePr/>
                <a:graphic xmlns:a="http://schemas.openxmlformats.org/drawingml/2006/main">
                  <a:graphicData uri="http://schemas.microsoft.com/office/word/2010/wordprocessingShape">
                    <wps:wsp>
                      <wps:cNvSpPr/>
                      <wps:spPr>
                        <a:xfrm>
                          <a:off x="0" y="0"/>
                          <a:ext cx="870066" cy="293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4E7000" id="Rectangle 96" o:spid="_x0000_s1026" alt="For screen reader users, please set your maximum number of characters on one line to be 300 or more for a smoother listening experience." style="width:68.5pt;height:2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" fillcolor="white [3212]" stroked="f" strokeweight="2pt">
                <w10:anchorlock/>
              </v:rect>
            </w:pict>
          </mc:Fallback>
        </mc:AlternateContent>
      </w:r>
    </w:p>
    <w:p w14:paraId="527DC92C" w14:textId="66D375A6" w:rsidR="001E7849" w:rsidRPr="006567C6" w:rsidRDefault="001E7849" w:rsidP="001E7849">
      <w:pPr>
        <w:pStyle w:val="Smalltext"/>
        <w:ind w:left="-709"/>
        <w:rPr>
          <w:rFonts w:cstheme="minorHAnsi"/>
        </w:rPr>
        <w:sectPr w:rsidR="001E7849" w:rsidRPr="006567C6" w:rsidSect="00A74769">
          <w:footerReference w:type="default" r:id="rId13"/>
          <w:headerReference w:type="first" r:id="rId14"/>
          <w:footerReference w:type="first" r:id="rId15"/>
          <w:pgSz w:w="11906" w:h="16838"/>
          <w:pgMar w:top="1440" w:right="1440" w:bottom="1440" w:left="1440" w:header="283" w:footer="0" w:gutter="0"/>
          <w:cols w:space="708"/>
          <w:titlePg/>
          <w:docGrid w:linePitch="360"/>
        </w:sectPr>
      </w:pPr>
    </w:p>
    <w:p w14:paraId="3E9B7D58" w14:textId="77777777" w:rsidR="00876CA6" w:rsidRPr="006567C6" w:rsidRDefault="00876CA6" w:rsidP="009A6E6D">
      <w:pPr>
        <w:pStyle w:val="Heading1"/>
        <w:rPr>
          <w:rFonts w:cstheme="minorHAnsi"/>
        </w:rPr>
      </w:pPr>
      <w:bookmarkStart w:id="0" w:name="_Toc395536194"/>
      <w:bookmarkStart w:id="1" w:name="_Toc44099888"/>
      <w:bookmarkStart w:id="2" w:name="_Ref45175030"/>
      <w:bookmarkStart w:id="3" w:name="_Toc72413512"/>
      <w:r w:rsidRPr="006567C6">
        <w:rPr>
          <w:rFonts w:cstheme="minorHAnsi"/>
        </w:rPr>
        <w:lastRenderedPageBreak/>
        <w:t>Table of contents</w:t>
      </w:r>
      <w:bookmarkEnd w:id="0"/>
      <w:bookmarkEnd w:id="1"/>
      <w:bookmarkEnd w:id="2"/>
      <w:bookmarkEnd w:id="3"/>
    </w:p>
    <w:bookmarkStart w:id="4" w:name="_GoBack"/>
    <w:bookmarkEnd w:id="4"/>
    <w:p w14:paraId="3B658A8A" w14:textId="36AF1C3B" w:rsidR="00E17CA2" w:rsidRDefault="00150030">
      <w:pPr>
        <w:pStyle w:val="TOC2"/>
        <w:rPr>
          <w:rFonts w:eastAsiaTheme="minorEastAsia" w:cstheme="minorBidi"/>
          <w:color w:val="auto"/>
          <w:spacing w:val="0"/>
          <w:szCs w:val="22"/>
        </w:rPr>
      </w:pPr>
      <w:r w:rsidRPr="006567C6">
        <w:rPr>
          <w:rFonts w:eastAsiaTheme="majorEastAsia"/>
          <w:szCs w:val="20"/>
        </w:rPr>
        <w:fldChar w:fldCharType="begin"/>
      </w:r>
      <w:r w:rsidRPr="006567C6">
        <w:rPr>
          <w:rFonts w:eastAsiaTheme="majorEastAsia"/>
          <w:szCs w:val="20"/>
        </w:rPr>
        <w:instrText xml:space="preserve"> TOC \h \z \t "Heading 1,2,Heading 2,3,Main Heading 01,1" </w:instrText>
      </w:r>
      <w:r w:rsidRPr="006567C6">
        <w:rPr>
          <w:rFonts w:eastAsiaTheme="majorEastAsia"/>
          <w:szCs w:val="20"/>
        </w:rPr>
        <w:fldChar w:fldCharType="separate"/>
      </w:r>
      <w:hyperlink w:anchor="_Toc72413512" w:history="1">
        <w:r w:rsidR="00E17CA2" w:rsidRPr="00D6502F">
          <w:rPr>
            <w:rStyle w:val="Hyperlink"/>
            <w:rFonts w:cstheme="minorHAnsi"/>
          </w:rPr>
          <w:t>Table of contents</w:t>
        </w:r>
        <w:r w:rsidR="00E17CA2">
          <w:rPr>
            <w:webHidden/>
          </w:rPr>
          <w:tab/>
        </w:r>
        <w:r w:rsidR="00E17CA2">
          <w:rPr>
            <w:webHidden/>
          </w:rPr>
          <w:fldChar w:fldCharType="begin"/>
        </w:r>
        <w:r w:rsidR="00E17CA2">
          <w:rPr>
            <w:webHidden/>
          </w:rPr>
          <w:instrText xml:space="preserve"> PAGEREF _Toc72413512 \h </w:instrText>
        </w:r>
        <w:r w:rsidR="00E17CA2">
          <w:rPr>
            <w:webHidden/>
          </w:rPr>
        </w:r>
        <w:r w:rsidR="00E17CA2">
          <w:rPr>
            <w:webHidden/>
          </w:rPr>
          <w:fldChar w:fldCharType="separate"/>
        </w:r>
        <w:r w:rsidR="00E17CA2">
          <w:rPr>
            <w:webHidden/>
          </w:rPr>
          <w:t>2</w:t>
        </w:r>
        <w:r w:rsidR="00E17CA2">
          <w:rPr>
            <w:webHidden/>
          </w:rPr>
          <w:fldChar w:fldCharType="end"/>
        </w:r>
      </w:hyperlink>
    </w:p>
    <w:p w14:paraId="4180A3FA" w14:textId="6A02F1A3" w:rsidR="00E17CA2" w:rsidRDefault="00E17CA2">
      <w:pPr>
        <w:pStyle w:val="TOC2"/>
        <w:rPr>
          <w:rFonts w:eastAsiaTheme="minorEastAsia" w:cstheme="minorBidi"/>
          <w:color w:val="auto"/>
          <w:spacing w:val="0"/>
          <w:szCs w:val="22"/>
        </w:rPr>
      </w:pPr>
      <w:hyperlink w:anchor="_Toc72413513" w:history="1">
        <w:r w:rsidRPr="00D6502F">
          <w:rPr>
            <w:rStyle w:val="Hyperlink"/>
            <w:rFonts w:cstheme="minorHAnsi"/>
          </w:rPr>
          <w:t>Executive summary</w:t>
        </w:r>
        <w:r>
          <w:rPr>
            <w:webHidden/>
          </w:rPr>
          <w:tab/>
        </w:r>
        <w:r>
          <w:rPr>
            <w:webHidden/>
          </w:rPr>
          <w:fldChar w:fldCharType="begin"/>
        </w:r>
        <w:r>
          <w:rPr>
            <w:webHidden/>
          </w:rPr>
          <w:instrText xml:space="preserve"> PAGEREF _Toc72413513 \h </w:instrText>
        </w:r>
        <w:r>
          <w:rPr>
            <w:webHidden/>
          </w:rPr>
        </w:r>
        <w:r>
          <w:rPr>
            <w:webHidden/>
          </w:rPr>
          <w:fldChar w:fldCharType="separate"/>
        </w:r>
        <w:r>
          <w:rPr>
            <w:webHidden/>
          </w:rPr>
          <w:t>5</w:t>
        </w:r>
        <w:r>
          <w:rPr>
            <w:webHidden/>
          </w:rPr>
          <w:fldChar w:fldCharType="end"/>
        </w:r>
      </w:hyperlink>
    </w:p>
    <w:p w14:paraId="7F1F9179" w14:textId="00A201E7" w:rsidR="00E17CA2" w:rsidRDefault="00E17CA2">
      <w:pPr>
        <w:pStyle w:val="TOC2"/>
        <w:rPr>
          <w:rFonts w:eastAsiaTheme="minorEastAsia" w:cstheme="minorBidi"/>
          <w:color w:val="auto"/>
          <w:spacing w:val="0"/>
          <w:szCs w:val="22"/>
        </w:rPr>
      </w:pPr>
      <w:hyperlink w:anchor="_Toc72413514" w:history="1">
        <w:r w:rsidRPr="00D6502F">
          <w:rPr>
            <w:rStyle w:val="Hyperlink"/>
            <w:rFonts w:cstheme="minorHAnsi"/>
          </w:rPr>
          <w:t>Recommendations summary</w:t>
        </w:r>
        <w:r>
          <w:rPr>
            <w:webHidden/>
          </w:rPr>
          <w:tab/>
        </w:r>
        <w:r>
          <w:rPr>
            <w:webHidden/>
          </w:rPr>
          <w:fldChar w:fldCharType="begin"/>
        </w:r>
        <w:r>
          <w:rPr>
            <w:webHidden/>
          </w:rPr>
          <w:instrText xml:space="preserve"> PAGEREF _Toc72413514 \h </w:instrText>
        </w:r>
        <w:r>
          <w:rPr>
            <w:webHidden/>
          </w:rPr>
        </w:r>
        <w:r>
          <w:rPr>
            <w:webHidden/>
          </w:rPr>
          <w:fldChar w:fldCharType="separate"/>
        </w:r>
        <w:r>
          <w:rPr>
            <w:webHidden/>
          </w:rPr>
          <w:t>11</w:t>
        </w:r>
        <w:r>
          <w:rPr>
            <w:webHidden/>
          </w:rPr>
          <w:fldChar w:fldCharType="end"/>
        </w:r>
      </w:hyperlink>
    </w:p>
    <w:p w14:paraId="791CBF1F" w14:textId="388D6A92" w:rsidR="00E17CA2" w:rsidRDefault="00E17CA2">
      <w:pPr>
        <w:pStyle w:val="TOC2"/>
        <w:rPr>
          <w:rFonts w:eastAsiaTheme="minorEastAsia" w:cstheme="minorBidi"/>
          <w:color w:val="auto"/>
          <w:spacing w:val="0"/>
          <w:szCs w:val="22"/>
        </w:rPr>
      </w:pPr>
      <w:hyperlink w:anchor="_Toc72413515" w:history="1">
        <w:r w:rsidRPr="00D6502F">
          <w:rPr>
            <w:rStyle w:val="Hyperlink"/>
            <w:rFonts w:cstheme="minorHAnsi"/>
          </w:rPr>
          <w:t>List of terminology</w:t>
        </w:r>
        <w:r>
          <w:rPr>
            <w:webHidden/>
          </w:rPr>
          <w:tab/>
        </w:r>
        <w:r>
          <w:rPr>
            <w:webHidden/>
          </w:rPr>
          <w:fldChar w:fldCharType="begin"/>
        </w:r>
        <w:r>
          <w:rPr>
            <w:webHidden/>
          </w:rPr>
          <w:instrText xml:space="preserve"> PAGEREF _Toc72413515 \h </w:instrText>
        </w:r>
        <w:r>
          <w:rPr>
            <w:webHidden/>
          </w:rPr>
        </w:r>
        <w:r>
          <w:rPr>
            <w:webHidden/>
          </w:rPr>
          <w:fldChar w:fldCharType="separate"/>
        </w:r>
        <w:r>
          <w:rPr>
            <w:webHidden/>
          </w:rPr>
          <w:t>19</w:t>
        </w:r>
        <w:r>
          <w:rPr>
            <w:webHidden/>
          </w:rPr>
          <w:fldChar w:fldCharType="end"/>
        </w:r>
      </w:hyperlink>
    </w:p>
    <w:p w14:paraId="5EDD0551" w14:textId="35CCB8D2" w:rsidR="00E17CA2" w:rsidRDefault="00E17CA2">
      <w:pPr>
        <w:pStyle w:val="TOC2"/>
        <w:rPr>
          <w:rFonts w:eastAsiaTheme="minorEastAsia" w:cstheme="minorBidi"/>
          <w:color w:val="auto"/>
          <w:spacing w:val="0"/>
          <w:szCs w:val="22"/>
        </w:rPr>
      </w:pPr>
      <w:hyperlink w:anchor="_Toc72413516" w:history="1">
        <w:r w:rsidRPr="00D6502F">
          <w:rPr>
            <w:rStyle w:val="Hyperlink"/>
            <w:rFonts w:cstheme="minorHAnsi"/>
          </w:rPr>
          <w:t>Part 1: Context for the Review</w:t>
        </w:r>
        <w:r>
          <w:rPr>
            <w:webHidden/>
          </w:rPr>
          <w:tab/>
        </w:r>
        <w:r>
          <w:rPr>
            <w:webHidden/>
          </w:rPr>
          <w:fldChar w:fldCharType="begin"/>
        </w:r>
        <w:r>
          <w:rPr>
            <w:webHidden/>
          </w:rPr>
          <w:instrText xml:space="preserve"> PAGEREF _Toc72413516 \h </w:instrText>
        </w:r>
        <w:r>
          <w:rPr>
            <w:webHidden/>
          </w:rPr>
        </w:r>
        <w:r>
          <w:rPr>
            <w:webHidden/>
          </w:rPr>
          <w:fldChar w:fldCharType="separate"/>
        </w:r>
        <w:r>
          <w:rPr>
            <w:webHidden/>
          </w:rPr>
          <w:t>20</w:t>
        </w:r>
        <w:r>
          <w:rPr>
            <w:webHidden/>
          </w:rPr>
          <w:fldChar w:fldCharType="end"/>
        </w:r>
      </w:hyperlink>
    </w:p>
    <w:p w14:paraId="6021D468" w14:textId="350278AC" w:rsidR="00E17CA2" w:rsidRDefault="00E17CA2">
      <w:pPr>
        <w:pStyle w:val="TOC1"/>
        <w:rPr>
          <w:rFonts w:eastAsiaTheme="minorEastAsia" w:cstheme="minorBidi"/>
          <w:color w:val="auto"/>
          <w:spacing w:val="0"/>
          <w:szCs w:val="22"/>
        </w:rPr>
      </w:pPr>
      <w:hyperlink w:anchor="_Toc72413517" w:history="1">
        <w:r w:rsidRPr="00D6502F">
          <w:rPr>
            <w:rStyle w:val="Hyperlink"/>
          </w:rPr>
          <w:t>1.</w:t>
        </w:r>
        <w:r>
          <w:rPr>
            <w:rFonts w:eastAsiaTheme="minorEastAsia" w:cstheme="minorBidi"/>
            <w:color w:val="auto"/>
            <w:spacing w:val="0"/>
            <w:szCs w:val="22"/>
          </w:rPr>
          <w:tab/>
        </w:r>
        <w:r w:rsidRPr="00D6502F">
          <w:rPr>
            <w:rStyle w:val="Hyperlink"/>
          </w:rPr>
          <w:t>Introduction</w:t>
        </w:r>
        <w:r>
          <w:rPr>
            <w:webHidden/>
          </w:rPr>
          <w:tab/>
        </w:r>
        <w:r>
          <w:rPr>
            <w:webHidden/>
          </w:rPr>
          <w:fldChar w:fldCharType="begin"/>
        </w:r>
        <w:r>
          <w:rPr>
            <w:webHidden/>
          </w:rPr>
          <w:instrText xml:space="preserve"> PAGEREF _Toc72413517 \h </w:instrText>
        </w:r>
        <w:r>
          <w:rPr>
            <w:webHidden/>
          </w:rPr>
        </w:r>
        <w:r>
          <w:rPr>
            <w:webHidden/>
          </w:rPr>
          <w:fldChar w:fldCharType="separate"/>
        </w:r>
        <w:r>
          <w:rPr>
            <w:webHidden/>
          </w:rPr>
          <w:t>20</w:t>
        </w:r>
        <w:r>
          <w:rPr>
            <w:webHidden/>
          </w:rPr>
          <w:fldChar w:fldCharType="end"/>
        </w:r>
      </w:hyperlink>
    </w:p>
    <w:p w14:paraId="0CDE8DC6" w14:textId="5C397224" w:rsidR="00E17CA2" w:rsidRDefault="00E17CA2">
      <w:pPr>
        <w:pStyle w:val="TOC3"/>
        <w:rPr>
          <w:rFonts w:eastAsiaTheme="minorEastAsia" w:cstheme="minorBidi"/>
          <w:noProof/>
          <w:color w:val="auto"/>
          <w:spacing w:val="0"/>
          <w:szCs w:val="22"/>
        </w:rPr>
      </w:pPr>
      <w:hyperlink w:anchor="_Toc72413518" w:history="1">
        <w:r w:rsidRPr="00D6502F">
          <w:rPr>
            <w:rStyle w:val="Hyperlink"/>
            <w:rFonts w:eastAsiaTheme="majorEastAsia"/>
            <w:noProof/>
          </w:rPr>
          <w:t>1.1.</w:t>
        </w:r>
        <w:r>
          <w:rPr>
            <w:rFonts w:eastAsiaTheme="minorEastAsia" w:cstheme="minorBidi"/>
            <w:noProof/>
            <w:color w:val="auto"/>
            <w:spacing w:val="0"/>
            <w:szCs w:val="22"/>
          </w:rPr>
          <w:tab/>
        </w:r>
        <w:r w:rsidRPr="00D6502F">
          <w:rPr>
            <w:rStyle w:val="Hyperlink"/>
            <w:rFonts w:eastAsiaTheme="majorEastAsia"/>
            <w:noProof/>
          </w:rPr>
          <w:t>Program goals, approach, and composition</w:t>
        </w:r>
        <w:r>
          <w:rPr>
            <w:noProof/>
            <w:webHidden/>
          </w:rPr>
          <w:tab/>
        </w:r>
        <w:r>
          <w:rPr>
            <w:noProof/>
            <w:webHidden/>
          </w:rPr>
          <w:fldChar w:fldCharType="begin"/>
        </w:r>
        <w:r>
          <w:rPr>
            <w:noProof/>
            <w:webHidden/>
          </w:rPr>
          <w:instrText xml:space="preserve"> PAGEREF _Toc72413518 \h </w:instrText>
        </w:r>
        <w:r>
          <w:rPr>
            <w:noProof/>
            <w:webHidden/>
          </w:rPr>
        </w:r>
        <w:r>
          <w:rPr>
            <w:noProof/>
            <w:webHidden/>
          </w:rPr>
          <w:fldChar w:fldCharType="separate"/>
        </w:r>
        <w:r>
          <w:rPr>
            <w:noProof/>
            <w:webHidden/>
          </w:rPr>
          <w:t>20</w:t>
        </w:r>
        <w:r>
          <w:rPr>
            <w:noProof/>
            <w:webHidden/>
          </w:rPr>
          <w:fldChar w:fldCharType="end"/>
        </w:r>
      </w:hyperlink>
    </w:p>
    <w:p w14:paraId="50F19F4C" w14:textId="4B0ED4FD" w:rsidR="00E17CA2" w:rsidRDefault="00E17CA2">
      <w:pPr>
        <w:pStyle w:val="TOC3"/>
        <w:rPr>
          <w:rFonts w:eastAsiaTheme="minorEastAsia" w:cstheme="minorBidi"/>
          <w:noProof/>
          <w:color w:val="auto"/>
          <w:spacing w:val="0"/>
          <w:szCs w:val="22"/>
        </w:rPr>
      </w:pPr>
      <w:hyperlink w:anchor="_Toc72413519" w:history="1">
        <w:r w:rsidRPr="00D6502F">
          <w:rPr>
            <w:rStyle w:val="Hyperlink"/>
            <w:rFonts w:eastAsiaTheme="majorEastAsia"/>
            <w:noProof/>
          </w:rPr>
          <w:t>1.2.</w:t>
        </w:r>
        <w:r>
          <w:rPr>
            <w:rFonts w:eastAsiaTheme="minorEastAsia" w:cstheme="minorBidi"/>
            <w:noProof/>
            <w:color w:val="auto"/>
            <w:spacing w:val="0"/>
            <w:szCs w:val="22"/>
          </w:rPr>
          <w:tab/>
        </w:r>
        <w:r w:rsidRPr="00D6502F">
          <w:rPr>
            <w:rStyle w:val="Hyperlink"/>
            <w:rFonts w:eastAsiaTheme="majorEastAsia"/>
            <w:noProof/>
          </w:rPr>
          <w:t>Fee design and program flows</w:t>
        </w:r>
        <w:r>
          <w:rPr>
            <w:noProof/>
            <w:webHidden/>
          </w:rPr>
          <w:tab/>
        </w:r>
        <w:r>
          <w:rPr>
            <w:noProof/>
            <w:webHidden/>
          </w:rPr>
          <w:fldChar w:fldCharType="begin"/>
        </w:r>
        <w:r>
          <w:rPr>
            <w:noProof/>
            <w:webHidden/>
          </w:rPr>
          <w:instrText xml:space="preserve"> PAGEREF _Toc72413519 \h </w:instrText>
        </w:r>
        <w:r>
          <w:rPr>
            <w:noProof/>
            <w:webHidden/>
          </w:rPr>
        </w:r>
        <w:r>
          <w:rPr>
            <w:noProof/>
            <w:webHidden/>
          </w:rPr>
          <w:fldChar w:fldCharType="separate"/>
        </w:r>
        <w:r>
          <w:rPr>
            <w:noProof/>
            <w:webHidden/>
          </w:rPr>
          <w:t>24</w:t>
        </w:r>
        <w:r>
          <w:rPr>
            <w:noProof/>
            <w:webHidden/>
          </w:rPr>
          <w:fldChar w:fldCharType="end"/>
        </w:r>
      </w:hyperlink>
    </w:p>
    <w:p w14:paraId="6079138E" w14:textId="4ACC8F12" w:rsidR="00E17CA2" w:rsidRDefault="00E17CA2">
      <w:pPr>
        <w:pStyle w:val="TOC3"/>
        <w:rPr>
          <w:rFonts w:eastAsiaTheme="minorEastAsia" w:cstheme="minorBidi"/>
          <w:noProof/>
          <w:color w:val="auto"/>
          <w:spacing w:val="0"/>
          <w:szCs w:val="22"/>
        </w:rPr>
      </w:pPr>
      <w:hyperlink w:anchor="_Toc72413520" w:history="1">
        <w:r w:rsidRPr="00D6502F">
          <w:rPr>
            <w:rStyle w:val="Hyperlink"/>
            <w:rFonts w:eastAsiaTheme="majorEastAsia"/>
            <w:noProof/>
          </w:rPr>
          <w:t>1.3.</w:t>
        </w:r>
        <w:r>
          <w:rPr>
            <w:rFonts w:eastAsiaTheme="minorEastAsia" w:cstheme="minorBidi"/>
            <w:noProof/>
            <w:color w:val="auto"/>
            <w:spacing w:val="0"/>
            <w:szCs w:val="22"/>
          </w:rPr>
          <w:tab/>
        </w:r>
        <w:r w:rsidRPr="00D6502F">
          <w:rPr>
            <w:rStyle w:val="Hyperlink"/>
            <w:rFonts w:eastAsiaTheme="majorEastAsia"/>
            <w:noProof/>
          </w:rPr>
          <w:t>Major reforms introduced in July 2018</w:t>
        </w:r>
        <w:r>
          <w:rPr>
            <w:noProof/>
            <w:webHidden/>
          </w:rPr>
          <w:tab/>
        </w:r>
        <w:r>
          <w:rPr>
            <w:noProof/>
            <w:webHidden/>
          </w:rPr>
          <w:fldChar w:fldCharType="begin"/>
        </w:r>
        <w:r>
          <w:rPr>
            <w:noProof/>
            <w:webHidden/>
          </w:rPr>
          <w:instrText xml:space="preserve"> PAGEREF _Toc72413520 \h </w:instrText>
        </w:r>
        <w:r>
          <w:rPr>
            <w:noProof/>
            <w:webHidden/>
          </w:rPr>
        </w:r>
        <w:r>
          <w:rPr>
            <w:noProof/>
            <w:webHidden/>
          </w:rPr>
          <w:fldChar w:fldCharType="separate"/>
        </w:r>
        <w:r>
          <w:rPr>
            <w:noProof/>
            <w:webHidden/>
          </w:rPr>
          <w:t>25</w:t>
        </w:r>
        <w:r>
          <w:rPr>
            <w:noProof/>
            <w:webHidden/>
          </w:rPr>
          <w:fldChar w:fldCharType="end"/>
        </w:r>
      </w:hyperlink>
    </w:p>
    <w:p w14:paraId="1FF00C79" w14:textId="13797CC5" w:rsidR="00E17CA2" w:rsidRDefault="00E17CA2">
      <w:pPr>
        <w:pStyle w:val="TOC3"/>
        <w:rPr>
          <w:rFonts w:eastAsiaTheme="minorEastAsia" w:cstheme="minorBidi"/>
          <w:noProof/>
          <w:color w:val="auto"/>
          <w:spacing w:val="0"/>
          <w:szCs w:val="22"/>
        </w:rPr>
      </w:pPr>
      <w:hyperlink w:anchor="_Toc72413521" w:history="1">
        <w:r w:rsidRPr="00D6502F">
          <w:rPr>
            <w:rStyle w:val="Hyperlink"/>
            <w:rFonts w:eastAsiaTheme="majorEastAsia"/>
            <w:noProof/>
          </w:rPr>
          <w:t>1.4.</w:t>
        </w:r>
        <w:r>
          <w:rPr>
            <w:rFonts w:eastAsiaTheme="minorEastAsia" w:cstheme="minorBidi"/>
            <w:noProof/>
            <w:color w:val="auto"/>
            <w:spacing w:val="0"/>
            <w:szCs w:val="22"/>
          </w:rPr>
          <w:tab/>
        </w:r>
        <w:r w:rsidRPr="00D6502F">
          <w:rPr>
            <w:rStyle w:val="Hyperlink"/>
            <w:rFonts w:eastAsiaTheme="majorEastAsia"/>
            <w:noProof/>
          </w:rPr>
          <w:t>Scope of Mid-term Review</w:t>
        </w:r>
        <w:r>
          <w:rPr>
            <w:noProof/>
            <w:webHidden/>
          </w:rPr>
          <w:tab/>
        </w:r>
        <w:r>
          <w:rPr>
            <w:noProof/>
            <w:webHidden/>
          </w:rPr>
          <w:fldChar w:fldCharType="begin"/>
        </w:r>
        <w:r>
          <w:rPr>
            <w:noProof/>
            <w:webHidden/>
          </w:rPr>
          <w:instrText xml:space="preserve"> PAGEREF _Toc72413521 \h </w:instrText>
        </w:r>
        <w:r>
          <w:rPr>
            <w:noProof/>
            <w:webHidden/>
          </w:rPr>
        </w:r>
        <w:r>
          <w:rPr>
            <w:noProof/>
            <w:webHidden/>
          </w:rPr>
          <w:fldChar w:fldCharType="separate"/>
        </w:r>
        <w:r>
          <w:rPr>
            <w:noProof/>
            <w:webHidden/>
          </w:rPr>
          <w:t>33</w:t>
        </w:r>
        <w:r>
          <w:rPr>
            <w:noProof/>
            <w:webHidden/>
          </w:rPr>
          <w:fldChar w:fldCharType="end"/>
        </w:r>
      </w:hyperlink>
    </w:p>
    <w:p w14:paraId="571B4849" w14:textId="7AD9A483" w:rsidR="00E17CA2" w:rsidRDefault="00E17CA2">
      <w:pPr>
        <w:pStyle w:val="TOC3"/>
        <w:rPr>
          <w:rFonts w:eastAsiaTheme="minorEastAsia" w:cstheme="minorBidi"/>
          <w:noProof/>
          <w:color w:val="auto"/>
          <w:spacing w:val="0"/>
          <w:szCs w:val="22"/>
        </w:rPr>
      </w:pPr>
      <w:hyperlink w:anchor="_Toc72413522" w:history="1">
        <w:r w:rsidRPr="00D6502F">
          <w:rPr>
            <w:rStyle w:val="Hyperlink"/>
            <w:rFonts w:eastAsiaTheme="majorEastAsia"/>
            <w:noProof/>
          </w:rPr>
          <w:t>1.5.</w:t>
        </w:r>
        <w:r>
          <w:rPr>
            <w:rFonts w:eastAsiaTheme="minorEastAsia" w:cstheme="minorBidi"/>
            <w:noProof/>
            <w:color w:val="auto"/>
            <w:spacing w:val="0"/>
            <w:szCs w:val="22"/>
          </w:rPr>
          <w:tab/>
        </w:r>
        <w:r w:rsidRPr="00D6502F">
          <w:rPr>
            <w:rStyle w:val="Hyperlink"/>
            <w:rFonts w:eastAsiaTheme="majorEastAsia"/>
            <w:noProof/>
          </w:rPr>
          <w:t>Mid-term Review methodology</w:t>
        </w:r>
        <w:r>
          <w:rPr>
            <w:noProof/>
            <w:webHidden/>
          </w:rPr>
          <w:tab/>
        </w:r>
        <w:r>
          <w:rPr>
            <w:noProof/>
            <w:webHidden/>
          </w:rPr>
          <w:fldChar w:fldCharType="begin"/>
        </w:r>
        <w:r>
          <w:rPr>
            <w:noProof/>
            <w:webHidden/>
          </w:rPr>
          <w:instrText xml:space="preserve"> PAGEREF _Toc72413522 \h </w:instrText>
        </w:r>
        <w:r>
          <w:rPr>
            <w:noProof/>
            <w:webHidden/>
          </w:rPr>
        </w:r>
        <w:r>
          <w:rPr>
            <w:noProof/>
            <w:webHidden/>
          </w:rPr>
          <w:fldChar w:fldCharType="separate"/>
        </w:r>
        <w:r>
          <w:rPr>
            <w:noProof/>
            <w:webHidden/>
          </w:rPr>
          <w:t>34</w:t>
        </w:r>
        <w:r>
          <w:rPr>
            <w:noProof/>
            <w:webHidden/>
          </w:rPr>
          <w:fldChar w:fldCharType="end"/>
        </w:r>
      </w:hyperlink>
    </w:p>
    <w:p w14:paraId="4CB0F98D" w14:textId="5EB11192" w:rsidR="00E17CA2" w:rsidRDefault="00E17CA2">
      <w:pPr>
        <w:pStyle w:val="TOC1"/>
        <w:rPr>
          <w:rFonts w:eastAsiaTheme="minorEastAsia" w:cstheme="minorBidi"/>
          <w:color w:val="auto"/>
          <w:spacing w:val="0"/>
          <w:szCs w:val="22"/>
        </w:rPr>
      </w:pPr>
      <w:hyperlink w:anchor="_Toc72413523" w:history="1">
        <w:r w:rsidRPr="00D6502F">
          <w:rPr>
            <w:rStyle w:val="Hyperlink"/>
          </w:rPr>
          <w:t>2.</w:t>
        </w:r>
        <w:r>
          <w:rPr>
            <w:rFonts w:eastAsiaTheme="minorEastAsia" w:cstheme="minorBidi"/>
            <w:color w:val="auto"/>
            <w:spacing w:val="0"/>
            <w:szCs w:val="22"/>
          </w:rPr>
          <w:tab/>
        </w:r>
        <w:r w:rsidRPr="00D6502F">
          <w:rPr>
            <w:rStyle w:val="Hyperlink"/>
          </w:rPr>
          <w:t>Drivers of DES program caseload growth</w:t>
        </w:r>
        <w:r>
          <w:rPr>
            <w:webHidden/>
          </w:rPr>
          <w:tab/>
        </w:r>
        <w:r>
          <w:rPr>
            <w:webHidden/>
          </w:rPr>
          <w:fldChar w:fldCharType="begin"/>
        </w:r>
        <w:r>
          <w:rPr>
            <w:webHidden/>
          </w:rPr>
          <w:instrText xml:space="preserve"> PAGEREF _Toc72413523 \h </w:instrText>
        </w:r>
        <w:r>
          <w:rPr>
            <w:webHidden/>
          </w:rPr>
        </w:r>
        <w:r>
          <w:rPr>
            <w:webHidden/>
          </w:rPr>
          <w:fldChar w:fldCharType="separate"/>
        </w:r>
        <w:r>
          <w:rPr>
            <w:webHidden/>
          </w:rPr>
          <w:t>36</w:t>
        </w:r>
        <w:r>
          <w:rPr>
            <w:webHidden/>
          </w:rPr>
          <w:fldChar w:fldCharType="end"/>
        </w:r>
      </w:hyperlink>
    </w:p>
    <w:p w14:paraId="3C6278AE" w14:textId="5B27450A" w:rsidR="00E17CA2" w:rsidRDefault="00E17CA2">
      <w:pPr>
        <w:pStyle w:val="TOC3"/>
        <w:rPr>
          <w:rFonts w:eastAsiaTheme="minorEastAsia" w:cstheme="minorBidi"/>
          <w:noProof/>
          <w:color w:val="auto"/>
          <w:spacing w:val="0"/>
          <w:szCs w:val="22"/>
        </w:rPr>
      </w:pPr>
      <w:hyperlink w:anchor="_Toc72413524" w:history="1">
        <w:r w:rsidRPr="00D6502F">
          <w:rPr>
            <w:rStyle w:val="Hyperlink"/>
            <w:rFonts w:eastAsiaTheme="majorEastAsia"/>
            <w:noProof/>
          </w:rPr>
          <w:t>2.1.</w:t>
        </w:r>
        <w:r>
          <w:rPr>
            <w:rFonts w:eastAsiaTheme="minorEastAsia" w:cstheme="minorBidi"/>
            <w:noProof/>
            <w:color w:val="auto"/>
            <w:spacing w:val="0"/>
            <w:szCs w:val="22"/>
          </w:rPr>
          <w:tab/>
        </w:r>
        <w:r w:rsidRPr="00D6502F">
          <w:rPr>
            <w:rStyle w:val="Hyperlink"/>
            <w:rFonts w:eastAsiaTheme="majorEastAsia"/>
            <w:noProof/>
          </w:rPr>
          <w:t>Growth in JobSeeker recipients</w:t>
        </w:r>
        <w:r>
          <w:rPr>
            <w:noProof/>
            <w:webHidden/>
          </w:rPr>
          <w:tab/>
        </w:r>
        <w:r>
          <w:rPr>
            <w:noProof/>
            <w:webHidden/>
          </w:rPr>
          <w:fldChar w:fldCharType="begin"/>
        </w:r>
        <w:r>
          <w:rPr>
            <w:noProof/>
            <w:webHidden/>
          </w:rPr>
          <w:instrText xml:space="preserve"> PAGEREF _Toc72413524 \h </w:instrText>
        </w:r>
        <w:r>
          <w:rPr>
            <w:noProof/>
            <w:webHidden/>
          </w:rPr>
        </w:r>
        <w:r>
          <w:rPr>
            <w:noProof/>
            <w:webHidden/>
          </w:rPr>
          <w:fldChar w:fldCharType="separate"/>
        </w:r>
        <w:r>
          <w:rPr>
            <w:noProof/>
            <w:webHidden/>
          </w:rPr>
          <w:t>37</w:t>
        </w:r>
        <w:r>
          <w:rPr>
            <w:noProof/>
            <w:webHidden/>
          </w:rPr>
          <w:fldChar w:fldCharType="end"/>
        </w:r>
      </w:hyperlink>
    </w:p>
    <w:p w14:paraId="28BC789D" w14:textId="06FBB322" w:rsidR="00E17CA2" w:rsidRDefault="00E17CA2">
      <w:pPr>
        <w:pStyle w:val="TOC3"/>
        <w:rPr>
          <w:rFonts w:eastAsiaTheme="minorEastAsia" w:cstheme="minorBidi"/>
          <w:noProof/>
          <w:color w:val="auto"/>
          <w:spacing w:val="0"/>
          <w:szCs w:val="22"/>
        </w:rPr>
      </w:pPr>
      <w:hyperlink w:anchor="_Toc72413525" w:history="1">
        <w:r w:rsidRPr="00D6502F">
          <w:rPr>
            <w:rStyle w:val="Hyperlink"/>
            <w:rFonts w:eastAsiaTheme="majorEastAsia"/>
            <w:noProof/>
          </w:rPr>
          <w:t>2.2.</w:t>
        </w:r>
        <w:r>
          <w:rPr>
            <w:rFonts w:eastAsiaTheme="minorEastAsia" w:cstheme="minorBidi"/>
            <w:noProof/>
            <w:color w:val="auto"/>
            <w:spacing w:val="0"/>
            <w:szCs w:val="22"/>
          </w:rPr>
          <w:tab/>
        </w:r>
        <w:r w:rsidRPr="00D6502F">
          <w:rPr>
            <w:rStyle w:val="Hyperlink"/>
            <w:rFonts w:eastAsiaTheme="majorEastAsia"/>
            <w:noProof/>
          </w:rPr>
          <w:t>Growth in voluntary participation</w:t>
        </w:r>
        <w:r>
          <w:rPr>
            <w:noProof/>
            <w:webHidden/>
          </w:rPr>
          <w:tab/>
        </w:r>
        <w:r>
          <w:rPr>
            <w:noProof/>
            <w:webHidden/>
          </w:rPr>
          <w:fldChar w:fldCharType="begin"/>
        </w:r>
        <w:r>
          <w:rPr>
            <w:noProof/>
            <w:webHidden/>
          </w:rPr>
          <w:instrText xml:space="preserve"> PAGEREF _Toc72413525 \h </w:instrText>
        </w:r>
        <w:r>
          <w:rPr>
            <w:noProof/>
            <w:webHidden/>
          </w:rPr>
        </w:r>
        <w:r>
          <w:rPr>
            <w:noProof/>
            <w:webHidden/>
          </w:rPr>
          <w:fldChar w:fldCharType="separate"/>
        </w:r>
        <w:r>
          <w:rPr>
            <w:noProof/>
            <w:webHidden/>
          </w:rPr>
          <w:t>42</w:t>
        </w:r>
        <w:r>
          <w:rPr>
            <w:noProof/>
            <w:webHidden/>
          </w:rPr>
          <w:fldChar w:fldCharType="end"/>
        </w:r>
      </w:hyperlink>
    </w:p>
    <w:p w14:paraId="616BEADC" w14:textId="5918F034" w:rsidR="00E17CA2" w:rsidRDefault="00E17CA2">
      <w:pPr>
        <w:pStyle w:val="TOC3"/>
        <w:rPr>
          <w:rFonts w:eastAsiaTheme="minorEastAsia" w:cstheme="minorBidi"/>
          <w:noProof/>
          <w:color w:val="auto"/>
          <w:spacing w:val="0"/>
          <w:szCs w:val="22"/>
        </w:rPr>
      </w:pPr>
      <w:hyperlink w:anchor="_Toc72413526" w:history="1">
        <w:r w:rsidRPr="00D6502F">
          <w:rPr>
            <w:rStyle w:val="Hyperlink"/>
            <w:rFonts w:eastAsiaTheme="majorEastAsia"/>
            <w:noProof/>
          </w:rPr>
          <w:t>2.3.</w:t>
        </w:r>
        <w:r>
          <w:rPr>
            <w:rFonts w:eastAsiaTheme="minorEastAsia" w:cstheme="minorBidi"/>
            <w:noProof/>
            <w:color w:val="auto"/>
            <w:spacing w:val="0"/>
            <w:szCs w:val="22"/>
          </w:rPr>
          <w:tab/>
        </w:r>
        <w:r w:rsidRPr="00D6502F">
          <w:rPr>
            <w:rStyle w:val="Hyperlink"/>
            <w:rFonts w:eastAsiaTheme="majorEastAsia"/>
            <w:noProof/>
          </w:rPr>
          <w:t>Other growth drivers</w:t>
        </w:r>
        <w:r>
          <w:rPr>
            <w:noProof/>
            <w:webHidden/>
          </w:rPr>
          <w:tab/>
        </w:r>
        <w:r>
          <w:rPr>
            <w:noProof/>
            <w:webHidden/>
          </w:rPr>
          <w:fldChar w:fldCharType="begin"/>
        </w:r>
        <w:r>
          <w:rPr>
            <w:noProof/>
            <w:webHidden/>
          </w:rPr>
          <w:instrText xml:space="preserve"> PAGEREF _Toc72413526 \h </w:instrText>
        </w:r>
        <w:r>
          <w:rPr>
            <w:noProof/>
            <w:webHidden/>
          </w:rPr>
        </w:r>
        <w:r>
          <w:rPr>
            <w:noProof/>
            <w:webHidden/>
          </w:rPr>
          <w:fldChar w:fldCharType="separate"/>
        </w:r>
        <w:r>
          <w:rPr>
            <w:noProof/>
            <w:webHidden/>
          </w:rPr>
          <w:t>43</w:t>
        </w:r>
        <w:r>
          <w:rPr>
            <w:noProof/>
            <w:webHidden/>
          </w:rPr>
          <w:fldChar w:fldCharType="end"/>
        </w:r>
      </w:hyperlink>
    </w:p>
    <w:p w14:paraId="041DF33C" w14:textId="7490AF09" w:rsidR="00E17CA2" w:rsidRDefault="00E17CA2">
      <w:pPr>
        <w:pStyle w:val="TOC3"/>
        <w:rPr>
          <w:rFonts w:eastAsiaTheme="minorEastAsia" w:cstheme="minorBidi"/>
          <w:noProof/>
          <w:color w:val="auto"/>
          <w:spacing w:val="0"/>
          <w:szCs w:val="22"/>
        </w:rPr>
      </w:pPr>
      <w:hyperlink w:anchor="_Toc72413527" w:history="1">
        <w:r w:rsidRPr="00D6502F">
          <w:rPr>
            <w:rStyle w:val="Hyperlink"/>
            <w:rFonts w:eastAsiaTheme="majorEastAsia"/>
            <w:noProof/>
          </w:rPr>
          <w:t>2.4.</w:t>
        </w:r>
        <w:r>
          <w:rPr>
            <w:rFonts w:eastAsiaTheme="minorEastAsia" w:cstheme="minorBidi"/>
            <w:noProof/>
            <w:color w:val="auto"/>
            <w:spacing w:val="0"/>
            <w:szCs w:val="22"/>
          </w:rPr>
          <w:tab/>
        </w:r>
        <w:r w:rsidRPr="00D6502F">
          <w:rPr>
            <w:rStyle w:val="Hyperlink"/>
            <w:rFonts w:eastAsiaTheme="majorEastAsia"/>
            <w:noProof/>
          </w:rPr>
          <w:t>Implications of growth on future costs</w:t>
        </w:r>
        <w:r>
          <w:rPr>
            <w:noProof/>
            <w:webHidden/>
          </w:rPr>
          <w:tab/>
        </w:r>
        <w:r>
          <w:rPr>
            <w:noProof/>
            <w:webHidden/>
          </w:rPr>
          <w:fldChar w:fldCharType="begin"/>
        </w:r>
        <w:r>
          <w:rPr>
            <w:noProof/>
            <w:webHidden/>
          </w:rPr>
          <w:instrText xml:space="preserve"> PAGEREF _Toc72413527 \h </w:instrText>
        </w:r>
        <w:r>
          <w:rPr>
            <w:noProof/>
            <w:webHidden/>
          </w:rPr>
        </w:r>
        <w:r>
          <w:rPr>
            <w:noProof/>
            <w:webHidden/>
          </w:rPr>
          <w:fldChar w:fldCharType="separate"/>
        </w:r>
        <w:r>
          <w:rPr>
            <w:noProof/>
            <w:webHidden/>
          </w:rPr>
          <w:t>44</w:t>
        </w:r>
        <w:r>
          <w:rPr>
            <w:noProof/>
            <w:webHidden/>
          </w:rPr>
          <w:fldChar w:fldCharType="end"/>
        </w:r>
      </w:hyperlink>
    </w:p>
    <w:p w14:paraId="0C08FB33" w14:textId="4F983D40" w:rsidR="00E17CA2" w:rsidRDefault="00E17CA2">
      <w:pPr>
        <w:pStyle w:val="TOC2"/>
        <w:rPr>
          <w:rFonts w:eastAsiaTheme="minorEastAsia" w:cstheme="minorBidi"/>
          <w:color w:val="auto"/>
          <w:spacing w:val="0"/>
          <w:szCs w:val="22"/>
        </w:rPr>
      </w:pPr>
      <w:hyperlink w:anchor="_Toc72413528" w:history="1">
        <w:r w:rsidRPr="00D6502F">
          <w:rPr>
            <w:rStyle w:val="Hyperlink"/>
            <w:rFonts w:cstheme="minorHAnsi"/>
          </w:rPr>
          <w:t>Part 2: Review findings</w:t>
        </w:r>
        <w:r>
          <w:rPr>
            <w:webHidden/>
          </w:rPr>
          <w:tab/>
        </w:r>
        <w:r>
          <w:rPr>
            <w:webHidden/>
          </w:rPr>
          <w:fldChar w:fldCharType="begin"/>
        </w:r>
        <w:r>
          <w:rPr>
            <w:webHidden/>
          </w:rPr>
          <w:instrText xml:space="preserve"> PAGEREF _Toc72413528 \h </w:instrText>
        </w:r>
        <w:r>
          <w:rPr>
            <w:webHidden/>
          </w:rPr>
        </w:r>
        <w:r>
          <w:rPr>
            <w:webHidden/>
          </w:rPr>
          <w:fldChar w:fldCharType="separate"/>
        </w:r>
        <w:r>
          <w:rPr>
            <w:webHidden/>
          </w:rPr>
          <w:t>46</w:t>
        </w:r>
        <w:r>
          <w:rPr>
            <w:webHidden/>
          </w:rPr>
          <w:fldChar w:fldCharType="end"/>
        </w:r>
      </w:hyperlink>
    </w:p>
    <w:p w14:paraId="4F99820F" w14:textId="78C19DC7" w:rsidR="00E17CA2" w:rsidRDefault="00E17CA2">
      <w:pPr>
        <w:pStyle w:val="TOC1"/>
        <w:rPr>
          <w:rFonts w:eastAsiaTheme="minorEastAsia" w:cstheme="minorBidi"/>
          <w:color w:val="auto"/>
          <w:spacing w:val="0"/>
          <w:szCs w:val="22"/>
        </w:rPr>
      </w:pPr>
      <w:hyperlink w:anchor="_Toc72413529" w:history="1">
        <w:r w:rsidRPr="00D6502F">
          <w:rPr>
            <w:rStyle w:val="Hyperlink"/>
          </w:rPr>
          <w:t>3.</w:t>
        </w:r>
        <w:r>
          <w:rPr>
            <w:rFonts w:eastAsiaTheme="minorEastAsia" w:cstheme="minorBidi"/>
            <w:color w:val="auto"/>
            <w:spacing w:val="0"/>
            <w:szCs w:val="22"/>
          </w:rPr>
          <w:tab/>
        </w:r>
        <w:r w:rsidRPr="00D6502F">
          <w:rPr>
            <w:rStyle w:val="Hyperlink"/>
          </w:rPr>
          <w:t>Overall assessment of DES program efficacy and efficiency</w:t>
        </w:r>
        <w:r>
          <w:rPr>
            <w:webHidden/>
          </w:rPr>
          <w:tab/>
        </w:r>
        <w:r>
          <w:rPr>
            <w:webHidden/>
          </w:rPr>
          <w:fldChar w:fldCharType="begin"/>
        </w:r>
        <w:r>
          <w:rPr>
            <w:webHidden/>
          </w:rPr>
          <w:instrText xml:space="preserve"> PAGEREF _Toc72413529 \h </w:instrText>
        </w:r>
        <w:r>
          <w:rPr>
            <w:webHidden/>
          </w:rPr>
        </w:r>
        <w:r>
          <w:rPr>
            <w:webHidden/>
          </w:rPr>
          <w:fldChar w:fldCharType="separate"/>
        </w:r>
        <w:r>
          <w:rPr>
            <w:webHidden/>
          </w:rPr>
          <w:t>48</w:t>
        </w:r>
        <w:r>
          <w:rPr>
            <w:webHidden/>
          </w:rPr>
          <w:fldChar w:fldCharType="end"/>
        </w:r>
      </w:hyperlink>
    </w:p>
    <w:p w14:paraId="4F1F4B92" w14:textId="4E447CA8" w:rsidR="00E17CA2" w:rsidRDefault="00E17CA2">
      <w:pPr>
        <w:pStyle w:val="TOC3"/>
        <w:rPr>
          <w:rFonts w:eastAsiaTheme="minorEastAsia" w:cstheme="minorBidi"/>
          <w:noProof/>
          <w:color w:val="auto"/>
          <w:spacing w:val="0"/>
          <w:szCs w:val="22"/>
        </w:rPr>
      </w:pPr>
      <w:hyperlink w:anchor="_Toc72413530" w:history="1">
        <w:r w:rsidRPr="00D6502F">
          <w:rPr>
            <w:rStyle w:val="Hyperlink"/>
            <w:rFonts w:eastAsiaTheme="minorHAnsi"/>
            <w:noProof/>
          </w:rPr>
          <w:t>3.1.</w:t>
        </w:r>
        <w:r>
          <w:rPr>
            <w:rFonts w:eastAsiaTheme="minorEastAsia" w:cstheme="minorBidi"/>
            <w:noProof/>
            <w:color w:val="auto"/>
            <w:spacing w:val="0"/>
            <w:szCs w:val="22"/>
          </w:rPr>
          <w:tab/>
        </w:r>
        <w:r w:rsidRPr="00D6502F">
          <w:rPr>
            <w:rStyle w:val="Hyperlink"/>
            <w:rFonts w:eastAsiaTheme="minorHAnsi"/>
            <w:noProof/>
          </w:rPr>
          <w:t>Trends in outcome rates</w:t>
        </w:r>
        <w:r>
          <w:rPr>
            <w:noProof/>
            <w:webHidden/>
          </w:rPr>
          <w:tab/>
        </w:r>
        <w:r>
          <w:rPr>
            <w:noProof/>
            <w:webHidden/>
          </w:rPr>
          <w:fldChar w:fldCharType="begin"/>
        </w:r>
        <w:r>
          <w:rPr>
            <w:noProof/>
            <w:webHidden/>
          </w:rPr>
          <w:instrText xml:space="preserve"> PAGEREF _Toc72413530 \h </w:instrText>
        </w:r>
        <w:r>
          <w:rPr>
            <w:noProof/>
            <w:webHidden/>
          </w:rPr>
        </w:r>
        <w:r>
          <w:rPr>
            <w:noProof/>
            <w:webHidden/>
          </w:rPr>
          <w:fldChar w:fldCharType="separate"/>
        </w:r>
        <w:r>
          <w:rPr>
            <w:noProof/>
            <w:webHidden/>
          </w:rPr>
          <w:t>48</w:t>
        </w:r>
        <w:r>
          <w:rPr>
            <w:noProof/>
            <w:webHidden/>
          </w:rPr>
          <w:fldChar w:fldCharType="end"/>
        </w:r>
      </w:hyperlink>
    </w:p>
    <w:p w14:paraId="7EA2FCDF" w14:textId="2027ADF7" w:rsidR="00E17CA2" w:rsidRDefault="00E17CA2">
      <w:pPr>
        <w:pStyle w:val="TOC3"/>
        <w:rPr>
          <w:rFonts w:eastAsiaTheme="minorEastAsia" w:cstheme="minorBidi"/>
          <w:noProof/>
          <w:color w:val="auto"/>
          <w:spacing w:val="0"/>
          <w:szCs w:val="22"/>
        </w:rPr>
      </w:pPr>
      <w:hyperlink w:anchor="_Toc72413531" w:history="1">
        <w:r w:rsidRPr="00D6502F">
          <w:rPr>
            <w:rStyle w:val="Hyperlink"/>
            <w:rFonts w:eastAsiaTheme="minorHAnsi"/>
            <w:noProof/>
          </w:rPr>
          <w:t>3.2.</w:t>
        </w:r>
        <w:r>
          <w:rPr>
            <w:rFonts w:eastAsiaTheme="minorEastAsia" w:cstheme="minorBidi"/>
            <w:noProof/>
            <w:color w:val="auto"/>
            <w:spacing w:val="0"/>
            <w:szCs w:val="22"/>
          </w:rPr>
          <w:tab/>
        </w:r>
        <w:r w:rsidRPr="00D6502F">
          <w:rPr>
            <w:rStyle w:val="Hyperlink"/>
            <w:rFonts w:eastAsiaTheme="majorEastAsia"/>
            <w:noProof/>
          </w:rPr>
          <w:t>Trends in cost-per-outcome</w:t>
        </w:r>
        <w:r>
          <w:rPr>
            <w:noProof/>
            <w:webHidden/>
          </w:rPr>
          <w:tab/>
        </w:r>
        <w:r>
          <w:rPr>
            <w:noProof/>
            <w:webHidden/>
          </w:rPr>
          <w:fldChar w:fldCharType="begin"/>
        </w:r>
        <w:r>
          <w:rPr>
            <w:noProof/>
            <w:webHidden/>
          </w:rPr>
          <w:instrText xml:space="preserve"> PAGEREF _Toc72413531 \h </w:instrText>
        </w:r>
        <w:r>
          <w:rPr>
            <w:noProof/>
            <w:webHidden/>
          </w:rPr>
        </w:r>
        <w:r>
          <w:rPr>
            <w:noProof/>
            <w:webHidden/>
          </w:rPr>
          <w:fldChar w:fldCharType="separate"/>
        </w:r>
        <w:r>
          <w:rPr>
            <w:noProof/>
            <w:webHidden/>
          </w:rPr>
          <w:t>55</w:t>
        </w:r>
        <w:r>
          <w:rPr>
            <w:noProof/>
            <w:webHidden/>
          </w:rPr>
          <w:fldChar w:fldCharType="end"/>
        </w:r>
      </w:hyperlink>
    </w:p>
    <w:p w14:paraId="4DCBF93D" w14:textId="6A4FB770" w:rsidR="00E17CA2" w:rsidRDefault="00E17CA2">
      <w:pPr>
        <w:pStyle w:val="TOC3"/>
        <w:rPr>
          <w:rFonts w:eastAsiaTheme="minorEastAsia" w:cstheme="minorBidi"/>
          <w:noProof/>
          <w:color w:val="auto"/>
          <w:spacing w:val="0"/>
          <w:szCs w:val="22"/>
        </w:rPr>
      </w:pPr>
      <w:hyperlink w:anchor="_Toc72413532" w:history="1">
        <w:r w:rsidRPr="00D6502F">
          <w:rPr>
            <w:rStyle w:val="Hyperlink"/>
            <w:rFonts w:eastAsiaTheme="minorHAnsi"/>
            <w:noProof/>
          </w:rPr>
          <w:t>3.3.</w:t>
        </w:r>
        <w:r>
          <w:rPr>
            <w:rFonts w:eastAsiaTheme="minorEastAsia" w:cstheme="minorBidi"/>
            <w:noProof/>
            <w:color w:val="auto"/>
            <w:spacing w:val="0"/>
            <w:szCs w:val="22"/>
          </w:rPr>
          <w:tab/>
        </w:r>
        <w:r w:rsidRPr="00D6502F">
          <w:rPr>
            <w:rStyle w:val="Hyperlink"/>
            <w:rFonts w:eastAsiaTheme="majorEastAsia"/>
            <w:noProof/>
          </w:rPr>
          <w:t>Breaking down the growth in spend</w:t>
        </w:r>
        <w:r>
          <w:rPr>
            <w:noProof/>
            <w:webHidden/>
          </w:rPr>
          <w:tab/>
        </w:r>
        <w:r>
          <w:rPr>
            <w:noProof/>
            <w:webHidden/>
          </w:rPr>
          <w:fldChar w:fldCharType="begin"/>
        </w:r>
        <w:r>
          <w:rPr>
            <w:noProof/>
            <w:webHidden/>
          </w:rPr>
          <w:instrText xml:space="preserve"> PAGEREF _Toc72413532 \h </w:instrText>
        </w:r>
        <w:r>
          <w:rPr>
            <w:noProof/>
            <w:webHidden/>
          </w:rPr>
        </w:r>
        <w:r>
          <w:rPr>
            <w:noProof/>
            <w:webHidden/>
          </w:rPr>
          <w:fldChar w:fldCharType="separate"/>
        </w:r>
        <w:r>
          <w:rPr>
            <w:noProof/>
            <w:webHidden/>
          </w:rPr>
          <w:t>58</w:t>
        </w:r>
        <w:r>
          <w:rPr>
            <w:noProof/>
            <w:webHidden/>
          </w:rPr>
          <w:fldChar w:fldCharType="end"/>
        </w:r>
      </w:hyperlink>
    </w:p>
    <w:p w14:paraId="25256750" w14:textId="24CCDD72" w:rsidR="00E17CA2" w:rsidRDefault="00E17CA2">
      <w:pPr>
        <w:pStyle w:val="TOC3"/>
        <w:rPr>
          <w:rFonts w:eastAsiaTheme="minorEastAsia" w:cstheme="minorBidi"/>
          <w:noProof/>
          <w:color w:val="auto"/>
          <w:spacing w:val="0"/>
          <w:szCs w:val="22"/>
        </w:rPr>
      </w:pPr>
      <w:hyperlink w:anchor="_Toc72413533" w:history="1">
        <w:r w:rsidRPr="00D6502F">
          <w:rPr>
            <w:rStyle w:val="Hyperlink"/>
            <w:rFonts w:eastAsiaTheme="majorEastAsia"/>
            <w:noProof/>
          </w:rPr>
          <w:t>3.4.</w:t>
        </w:r>
        <w:r>
          <w:rPr>
            <w:rFonts w:eastAsiaTheme="minorEastAsia" w:cstheme="minorBidi"/>
            <w:noProof/>
            <w:color w:val="auto"/>
            <w:spacing w:val="0"/>
            <w:szCs w:val="22"/>
          </w:rPr>
          <w:tab/>
        </w:r>
        <w:r w:rsidRPr="00D6502F">
          <w:rPr>
            <w:rStyle w:val="Hyperlink"/>
            <w:rFonts w:eastAsiaTheme="majorEastAsia"/>
            <w:noProof/>
          </w:rPr>
          <w:t>Employer and participant feedback</w:t>
        </w:r>
        <w:r>
          <w:rPr>
            <w:noProof/>
            <w:webHidden/>
          </w:rPr>
          <w:tab/>
        </w:r>
        <w:r>
          <w:rPr>
            <w:noProof/>
            <w:webHidden/>
          </w:rPr>
          <w:fldChar w:fldCharType="begin"/>
        </w:r>
        <w:r>
          <w:rPr>
            <w:noProof/>
            <w:webHidden/>
          </w:rPr>
          <w:instrText xml:space="preserve"> PAGEREF _Toc72413533 \h </w:instrText>
        </w:r>
        <w:r>
          <w:rPr>
            <w:noProof/>
            <w:webHidden/>
          </w:rPr>
        </w:r>
        <w:r>
          <w:rPr>
            <w:noProof/>
            <w:webHidden/>
          </w:rPr>
          <w:fldChar w:fldCharType="separate"/>
        </w:r>
        <w:r>
          <w:rPr>
            <w:noProof/>
            <w:webHidden/>
          </w:rPr>
          <w:t>60</w:t>
        </w:r>
        <w:r>
          <w:rPr>
            <w:noProof/>
            <w:webHidden/>
          </w:rPr>
          <w:fldChar w:fldCharType="end"/>
        </w:r>
      </w:hyperlink>
    </w:p>
    <w:p w14:paraId="26F92CD9" w14:textId="66BF38A7" w:rsidR="00E17CA2" w:rsidRDefault="00E17CA2">
      <w:pPr>
        <w:pStyle w:val="TOC1"/>
        <w:rPr>
          <w:rFonts w:eastAsiaTheme="minorEastAsia" w:cstheme="minorBidi"/>
          <w:color w:val="auto"/>
          <w:spacing w:val="0"/>
          <w:szCs w:val="22"/>
        </w:rPr>
      </w:pPr>
      <w:hyperlink w:anchor="_Toc72413534" w:history="1">
        <w:r w:rsidRPr="00D6502F">
          <w:rPr>
            <w:rStyle w:val="Hyperlink"/>
          </w:rPr>
          <w:t>4.</w:t>
        </w:r>
        <w:r>
          <w:rPr>
            <w:rFonts w:eastAsiaTheme="minorEastAsia" w:cstheme="minorBidi"/>
            <w:color w:val="auto"/>
            <w:spacing w:val="0"/>
            <w:szCs w:val="22"/>
          </w:rPr>
          <w:tab/>
        </w:r>
        <w:r w:rsidRPr="00D6502F">
          <w:rPr>
            <w:rStyle w:val="Hyperlink"/>
          </w:rPr>
          <w:t>Impact of the 2018 reforms</w:t>
        </w:r>
        <w:r>
          <w:rPr>
            <w:webHidden/>
          </w:rPr>
          <w:tab/>
        </w:r>
        <w:r>
          <w:rPr>
            <w:webHidden/>
          </w:rPr>
          <w:fldChar w:fldCharType="begin"/>
        </w:r>
        <w:r>
          <w:rPr>
            <w:webHidden/>
          </w:rPr>
          <w:instrText xml:space="preserve"> PAGEREF _Toc72413534 \h </w:instrText>
        </w:r>
        <w:r>
          <w:rPr>
            <w:webHidden/>
          </w:rPr>
        </w:r>
        <w:r>
          <w:rPr>
            <w:webHidden/>
          </w:rPr>
          <w:fldChar w:fldCharType="separate"/>
        </w:r>
        <w:r>
          <w:rPr>
            <w:webHidden/>
          </w:rPr>
          <w:t>68</w:t>
        </w:r>
        <w:r>
          <w:rPr>
            <w:webHidden/>
          </w:rPr>
          <w:fldChar w:fldCharType="end"/>
        </w:r>
      </w:hyperlink>
    </w:p>
    <w:p w14:paraId="403A50EE" w14:textId="5A73452F" w:rsidR="00E17CA2" w:rsidRDefault="00E17CA2">
      <w:pPr>
        <w:pStyle w:val="TOC3"/>
        <w:rPr>
          <w:rFonts w:eastAsiaTheme="minorEastAsia" w:cstheme="minorBidi"/>
          <w:noProof/>
          <w:color w:val="auto"/>
          <w:spacing w:val="0"/>
          <w:szCs w:val="22"/>
        </w:rPr>
      </w:pPr>
      <w:hyperlink w:anchor="_Toc72413535" w:history="1">
        <w:r w:rsidRPr="00D6502F">
          <w:rPr>
            <w:rStyle w:val="Hyperlink"/>
            <w:rFonts w:eastAsiaTheme="majorEastAsia"/>
            <w:noProof/>
          </w:rPr>
          <w:t>4.1.</w:t>
        </w:r>
        <w:r>
          <w:rPr>
            <w:rFonts w:eastAsiaTheme="minorEastAsia" w:cstheme="minorBidi"/>
            <w:noProof/>
            <w:color w:val="auto"/>
            <w:spacing w:val="0"/>
            <w:szCs w:val="22"/>
          </w:rPr>
          <w:tab/>
        </w:r>
        <w:r w:rsidRPr="00D6502F">
          <w:rPr>
            <w:rStyle w:val="Hyperlink"/>
            <w:rFonts w:eastAsiaTheme="majorEastAsia"/>
            <w:noProof/>
          </w:rPr>
          <w:t>Expanded access to education outcomes</w:t>
        </w:r>
        <w:r>
          <w:rPr>
            <w:noProof/>
            <w:webHidden/>
          </w:rPr>
          <w:tab/>
        </w:r>
        <w:r>
          <w:rPr>
            <w:noProof/>
            <w:webHidden/>
          </w:rPr>
          <w:fldChar w:fldCharType="begin"/>
        </w:r>
        <w:r>
          <w:rPr>
            <w:noProof/>
            <w:webHidden/>
          </w:rPr>
          <w:instrText xml:space="preserve"> PAGEREF _Toc72413535 \h </w:instrText>
        </w:r>
        <w:r>
          <w:rPr>
            <w:noProof/>
            <w:webHidden/>
          </w:rPr>
        </w:r>
        <w:r>
          <w:rPr>
            <w:noProof/>
            <w:webHidden/>
          </w:rPr>
          <w:fldChar w:fldCharType="separate"/>
        </w:r>
        <w:r>
          <w:rPr>
            <w:noProof/>
            <w:webHidden/>
          </w:rPr>
          <w:t>69</w:t>
        </w:r>
        <w:r>
          <w:rPr>
            <w:noProof/>
            <w:webHidden/>
          </w:rPr>
          <w:fldChar w:fldCharType="end"/>
        </w:r>
      </w:hyperlink>
    </w:p>
    <w:p w14:paraId="183F9AF9" w14:textId="0B469346" w:rsidR="00E17CA2" w:rsidRDefault="00E17CA2">
      <w:pPr>
        <w:pStyle w:val="TOC3"/>
        <w:rPr>
          <w:rFonts w:eastAsiaTheme="minorEastAsia" w:cstheme="minorBidi"/>
          <w:noProof/>
          <w:color w:val="auto"/>
          <w:spacing w:val="0"/>
          <w:szCs w:val="22"/>
        </w:rPr>
      </w:pPr>
      <w:hyperlink w:anchor="_Toc72413536" w:history="1">
        <w:r w:rsidRPr="00D6502F">
          <w:rPr>
            <w:rStyle w:val="Hyperlink"/>
            <w:rFonts w:eastAsiaTheme="majorEastAsia"/>
            <w:noProof/>
          </w:rPr>
          <w:t>4.2.</w:t>
        </w:r>
        <w:r>
          <w:rPr>
            <w:rFonts w:eastAsiaTheme="minorEastAsia" w:cstheme="minorBidi"/>
            <w:noProof/>
            <w:color w:val="auto"/>
            <w:spacing w:val="0"/>
            <w:szCs w:val="22"/>
          </w:rPr>
          <w:tab/>
        </w:r>
        <w:r w:rsidRPr="00D6502F">
          <w:rPr>
            <w:rStyle w:val="Hyperlink"/>
            <w:rFonts w:eastAsiaTheme="majorEastAsia"/>
            <w:noProof/>
          </w:rPr>
          <w:t>Revised competition and contestability model</w:t>
        </w:r>
        <w:r>
          <w:rPr>
            <w:noProof/>
            <w:webHidden/>
          </w:rPr>
          <w:tab/>
        </w:r>
        <w:r>
          <w:rPr>
            <w:noProof/>
            <w:webHidden/>
          </w:rPr>
          <w:fldChar w:fldCharType="begin"/>
        </w:r>
        <w:r>
          <w:rPr>
            <w:noProof/>
            <w:webHidden/>
          </w:rPr>
          <w:instrText xml:space="preserve"> PAGEREF _Toc72413536 \h </w:instrText>
        </w:r>
        <w:r>
          <w:rPr>
            <w:noProof/>
            <w:webHidden/>
          </w:rPr>
        </w:r>
        <w:r>
          <w:rPr>
            <w:noProof/>
            <w:webHidden/>
          </w:rPr>
          <w:fldChar w:fldCharType="separate"/>
        </w:r>
        <w:r>
          <w:rPr>
            <w:noProof/>
            <w:webHidden/>
          </w:rPr>
          <w:t>74</w:t>
        </w:r>
        <w:r>
          <w:rPr>
            <w:noProof/>
            <w:webHidden/>
          </w:rPr>
          <w:fldChar w:fldCharType="end"/>
        </w:r>
      </w:hyperlink>
    </w:p>
    <w:p w14:paraId="5B28F422" w14:textId="5E86525B" w:rsidR="00E17CA2" w:rsidRDefault="00E17CA2">
      <w:pPr>
        <w:pStyle w:val="TOC3"/>
        <w:rPr>
          <w:rFonts w:eastAsiaTheme="minorEastAsia" w:cstheme="minorBidi"/>
          <w:noProof/>
          <w:color w:val="auto"/>
          <w:spacing w:val="0"/>
          <w:szCs w:val="22"/>
        </w:rPr>
      </w:pPr>
      <w:hyperlink w:anchor="_Toc72413537" w:history="1">
        <w:r w:rsidRPr="00D6502F">
          <w:rPr>
            <w:rStyle w:val="Hyperlink"/>
            <w:rFonts w:eastAsiaTheme="majorEastAsia"/>
            <w:noProof/>
          </w:rPr>
          <w:t>4.3.</w:t>
        </w:r>
        <w:r>
          <w:rPr>
            <w:rFonts w:eastAsiaTheme="minorEastAsia" w:cstheme="minorBidi"/>
            <w:noProof/>
            <w:color w:val="auto"/>
            <w:spacing w:val="0"/>
            <w:szCs w:val="22"/>
          </w:rPr>
          <w:tab/>
        </w:r>
        <w:r w:rsidRPr="00D6502F">
          <w:rPr>
            <w:rStyle w:val="Hyperlink"/>
            <w:rFonts w:eastAsiaTheme="majorEastAsia"/>
            <w:noProof/>
          </w:rPr>
          <w:t>Enhanced participant choice</w:t>
        </w:r>
        <w:r>
          <w:rPr>
            <w:noProof/>
            <w:webHidden/>
          </w:rPr>
          <w:tab/>
        </w:r>
        <w:r>
          <w:rPr>
            <w:noProof/>
            <w:webHidden/>
          </w:rPr>
          <w:fldChar w:fldCharType="begin"/>
        </w:r>
        <w:r>
          <w:rPr>
            <w:noProof/>
            <w:webHidden/>
          </w:rPr>
          <w:instrText xml:space="preserve"> PAGEREF _Toc72413537 \h </w:instrText>
        </w:r>
        <w:r>
          <w:rPr>
            <w:noProof/>
            <w:webHidden/>
          </w:rPr>
        </w:r>
        <w:r>
          <w:rPr>
            <w:noProof/>
            <w:webHidden/>
          </w:rPr>
          <w:fldChar w:fldCharType="separate"/>
        </w:r>
        <w:r>
          <w:rPr>
            <w:noProof/>
            <w:webHidden/>
          </w:rPr>
          <w:t>78</w:t>
        </w:r>
        <w:r>
          <w:rPr>
            <w:noProof/>
            <w:webHidden/>
          </w:rPr>
          <w:fldChar w:fldCharType="end"/>
        </w:r>
      </w:hyperlink>
    </w:p>
    <w:p w14:paraId="4D2AA699" w14:textId="437A979E" w:rsidR="00E17CA2" w:rsidRDefault="00E17CA2">
      <w:pPr>
        <w:pStyle w:val="TOC3"/>
        <w:rPr>
          <w:rFonts w:eastAsiaTheme="minorEastAsia" w:cstheme="minorBidi"/>
          <w:noProof/>
          <w:color w:val="auto"/>
          <w:spacing w:val="0"/>
          <w:szCs w:val="22"/>
        </w:rPr>
      </w:pPr>
      <w:hyperlink w:anchor="_Toc72413538" w:history="1">
        <w:r w:rsidRPr="00D6502F">
          <w:rPr>
            <w:rStyle w:val="Hyperlink"/>
            <w:rFonts w:eastAsiaTheme="majorEastAsia"/>
            <w:noProof/>
          </w:rPr>
          <w:t>4.4.</w:t>
        </w:r>
        <w:r>
          <w:rPr>
            <w:rFonts w:eastAsiaTheme="minorEastAsia" w:cstheme="minorBidi"/>
            <w:noProof/>
            <w:color w:val="auto"/>
            <w:spacing w:val="0"/>
            <w:szCs w:val="22"/>
          </w:rPr>
          <w:tab/>
        </w:r>
        <w:r w:rsidRPr="00D6502F">
          <w:rPr>
            <w:rStyle w:val="Hyperlink"/>
            <w:rFonts w:eastAsiaTheme="majorEastAsia"/>
            <w:noProof/>
          </w:rPr>
          <w:t>The risk-adjusted funding model</w:t>
        </w:r>
        <w:r>
          <w:rPr>
            <w:noProof/>
            <w:webHidden/>
          </w:rPr>
          <w:tab/>
        </w:r>
        <w:r>
          <w:rPr>
            <w:noProof/>
            <w:webHidden/>
          </w:rPr>
          <w:fldChar w:fldCharType="begin"/>
        </w:r>
        <w:r>
          <w:rPr>
            <w:noProof/>
            <w:webHidden/>
          </w:rPr>
          <w:instrText xml:space="preserve"> PAGEREF _Toc72413538 \h </w:instrText>
        </w:r>
        <w:r>
          <w:rPr>
            <w:noProof/>
            <w:webHidden/>
          </w:rPr>
        </w:r>
        <w:r>
          <w:rPr>
            <w:noProof/>
            <w:webHidden/>
          </w:rPr>
          <w:fldChar w:fldCharType="separate"/>
        </w:r>
        <w:r>
          <w:rPr>
            <w:noProof/>
            <w:webHidden/>
          </w:rPr>
          <w:t>82</w:t>
        </w:r>
        <w:r>
          <w:rPr>
            <w:noProof/>
            <w:webHidden/>
          </w:rPr>
          <w:fldChar w:fldCharType="end"/>
        </w:r>
      </w:hyperlink>
    </w:p>
    <w:p w14:paraId="78462B26" w14:textId="2109B3C4" w:rsidR="00E17CA2" w:rsidRDefault="00E17CA2">
      <w:pPr>
        <w:pStyle w:val="TOC3"/>
        <w:rPr>
          <w:rFonts w:eastAsiaTheme="minorEastAsia" w:cstheme="minorBidi"/>
          <w:noProof/>
          <w:color w:val="auto"/>
          <w:spacing w:val="0"/>
          <w:szCs w:val="22"/>
        </w:rPr>
      </w:pPr>
      <w:hyperlink w:anchor="_Toc72413539" w:history="1">
        <w:r w:rsidRPr="00D6502F">
          <w:rPr>
            <w:rStyle w:val="Hyperlink"/>
            <w:rFonts w:eastAsiaTheme="majorEastAsia"/>
            <w:noProof/>
          </w:rPr>
          <w:t>4.5.</w:t>
        </w:r>
        <w:r>
          <w:rPr>
            <w:rFonts w:eastAsiaTheme="minorEastAsia" w:cstheme="minorBidi"/>
            <w:noProof/>
            <w:color w:val="auto"/>
            <w:spacing w:val="0"/>
            <w:szCs w:val="22"/>
          </w:rPr>
          <w:tab/>
        </w:r>
        <w:r w:rsidRPr="00D6502F">
          <w:rPr>
            <w:rStyle w:val="Hyperlink"/>
            <w:rFonts w:eastAsiaTheme="majorEastAsia"/>
            <w:noProof/>
          </w:rPr>
          <w:t>Other elements of the 2018 reforms</w:t>
        </w:r>
        <w:r>
          <w:rPr>
            <w:noProof/>
            <w:webHidden/>
          </w:rPr>
          <w:tab/>
        </w:r>
        <w:r>
          <w:rPr>
            <w:noProof/>
            <w:webHidden/>
          </w:rPr>
          <w:fldChar w:fldCharType="begin"/>
        </w:r>
        <w:r>
          <w:rPr>
            <w:noProof/>
            <w:webHidden/>
          </w:rPr>
          <w:instrText xml:space="preserve"> PAGEREF _Toc72413539 \h </w:instrText>
        </w:r>
        <w:r>
          <w:rPr>
            <w:noProof/>
            <w:webHidden/>
          </w:rPr>
        </w:r>
        <w:r>
          <w:rPr>
            <w:noProof/>
            <w:webHidden/>
          </w:rPr>
          <w:fldChar w:fldCharType="separate"/>
        </w:r>
        <w:r>
          <w:rPr>
            <w:noProof/>
            <w:webHidden/>
          </w:rPr>
          <w:t>83</w:t>
        </w:r>
        <w:r>
          <w:rPr>
            <w:noProof/>
            <w:webHidden/>
          </w:rPr>
          <w:fldChar w:fldCharType="end"/>
        </w:r>
      </w:hyperlink>
    </w:p>
    <w:p w14:paraId="36F23C67" w14:textId="1865D394" w:rsidR="00E17CA2" w:rsidRDefault="00E17CA2">
      <w:pPr>
        <w:pStyle w:val="TOC1"/>
        <w:rPr>
          <w:rFonts w:eastAsiaTheme="minorEastAsia" w:cstheme="minorBidi"/>
          <w:color w:val="auto"/>
          <w:spacing w:val="0"/>
          <w:szCs w:val="22"/>
        </w:rPr>
      </w:pPr>
      <w:hyperlink w:anchor="_Toc72413540" w:history="1">
        <w:r w:rsidRPr="00D6502F">
          <w:rPr>
            <w:rStyle w:val="Hyperlink"/>
          </w:rPr>
          <w:t>5.</w:t>
        </w:r>
        <w:r>
          <w:rPr>
            <w:rFonts w:eastAsiaTheme="minorEastAsia" w:cstheme="minorBidi"/>
            <w:color w:val="auto"/>
            <w:spacing w:val="0"/>
            <w:szCs w:val="22"/>
          </w:rPr>
          <w:tab/>
        </w:r>
        <w:r w:rsidRPr="00D6502F">
          <w:rPr>
            <w:rStyle w:val="Hyperlink"/>
          </w:rPr>
          <w:t>Other challenges in program design and oversight</w:t>
        </w:r>
        <w:r>
          <w:rPr>
            <w:webHidden/>
          </w:rPr>
          <w:tab/>
        </w:r>
        <w:r>
          <w:rPr>
            <w:webHidden/>
          </w:rPr>
          <w:fldChar w:fldCharType="begin"/>
        </w:r>
        <w:r>
          <w:rPr>
            <w:webHidden/>
          </w:rPr>
          <w:instrText xml:space="preserve"> PAGEREF _Toc72413540 \h </w:instrText>
        </w:r>
        <w:r>
          <w:rPr>
            <w:webHidden/>
          </w:rPr>
        </w:r>
        <w:r>
          <w:rPr>
            <w:webHidden/>
          </w:rPr>
          <w:fldChar w:fldCharType="separate"/>
        </w:r>
        <w:r>
          <w:rPr>
            <w:webHidden/>
          </w:rPr>
          <w:t>85</w:t>
        </w:r>
        <w:r>
          <w:rPr>
            <w:webHidden/>
          </w:rPr>
          <w:fldChar w:fldCharType="end"/>
        </w:r>
      </w:hyperlink>
    </w:p>
    <w:p w14:paraId="06040EF8" w14:textId="0C84A4B1" w:rsidR="00E17CA2" w:rsidRDefault="00E17CA2">
      <w:pPr>
        <w:pStyle w:val="TOC3"/>
        <w:rPr>
          <w:rFonts w:eastAsiaTheme="minorEastAsia" w:cstheme="minorBidi"/>
          <w:noProof/>
          <w:color w:val="auto"/>
          <w:spacing w:val="0"/>
          <w:szCs w:val="22"/>
        </w:rPr>
      </w:pPr>
      <w:hyperlink w:anchor="_Toc72413541" w:history="1">
        <w:r w:rsidRPr="00D6502F">
          <w:rPr>
            <w:rStyle w:val="Hyperlink"/>
            <w:rFonts w:eastAsiaTheme="majorEastAsia"/>
            <w:noProof/>
          </w:rPr>
          <w:t>5.1.</w:t>
        </w:r>
        <w:r>
          <w:rPr>
            <w:rFonts w:eastAsiaTheme="minorEastAsia" w:cstheme="minorBidi"/>
            <w:noProof/>
            <w:color w:val="auto"/>
            <w:spacing w:val="0"/>
            <w:szCs w:val="22"/>
          </w:rPr>
          <w:tab/>
        </w:r>
        <w:r w:rsidRPr="00D6502F">
          <w:rPr>
            <w:rStyle w:val="Hyperlink"/>
            <w:rFonts w:eastAsiaTheme="majorEastAsia"/>
            <w:noProof/>
          </w:rPr>
          <w:t>Provider management of compliance, assurance, and reporting</w:t>
        </w:r>
        <w:r>
          <w:rPr>
            <w:noProof/>
            <w:webHidden/>
          </w:rPr>
          <w:tab/>
        </w:r>
        <w:r>
          <w:rPr>
            <w:noProof/>
            <w:webHidden/>
          </w:rPr>
          <w:fldChar w:fldCharType="begin"/>
        </w:r>
        <w:r>
          <w:rPr>
            <w:noProof/>
            <w:webHidden/>
          </w:rPr>
          <w:instrText xml:space="preserve"> PAGEREF _Toc72413541 \h </w:instrText>
        </w:r>
        <w:r>
          <w:rPr>
            <w:noProof/>
            <w:webHidden/>
          </w:rPr>
        </w:r>
        <w:r>
          <w:rPr>
            <w:noProof/>
            <w:webHidden/>
          </w:rPr>
          <w:fldChar w:fldCharType="separate"/>
        </w:r>
        <w:r>
          <w:rPr>
            <w:noProof/>
            <w:webHidden/>
          </w:rPr>
          <w:t>88</w:t>
        </w:r>
        <w:r>
          <w:rPr>
            <w:noProof/>
            <w:webHidden/>
          </w:rPr>
          <w:fldChar w:fldCharType="end"/>
        </w:r>
      </w:hyperlink>
    </w:p>
    <w:p w14:paraId="64BEE183" w14:textId="5483D453" w:rsidR="00E17CA2" w:rsidRDefault="00E17CA2">
      <w:pPr>
        <w:pStyle w:val="TOC3"/>
        <w:rPr>
          <w:rFonts w:eastAsiaTheme="minorEastAsia" w:cstheme="minorBidi"/>
          <w:noProof/>
          <w:color w:val="auto"/>
          <w:spacing w:val="0"/>
          <w:szCs w:val="22"/>
        </w:rPr>
      </w:pPr>
      <w:hyperlink w:anchor="_Toc72413542" w:history="1">
        <w:r w:rsidRPr="00D6502F">
          <w:rPr>
            <w:rStyle w:val="Hyperlink"/>
            <w:rFonts w:eastAsiaTheme="majorEastAsia"/>
            <w:noProof/>
          </w:rPr>
          <w:t>5.2.</w:t>
        </w:r>
        <w:r>
          <w:rPr>
            <w:rFonts w:eastAsiaTheme="minorEastAsia" w:cstheme="minorBidi"/>
            <w:noProof/>
            <w:color w:val="auto"/>
            <w:spacing w:val="0"/>
            <w:szCs w:val="22"/>
          </w:rPr>
          <w:tab/>
        </w:r>
        <w:r w:rsidRPr="00D6502F">
          <w:rPr>
            <w:rStyle w:val="Hyperlink"/>
            <w:rFonts w:eastAsiaTheme="majorEastAsia"/>
            <w:noProof/>
          </w:rPr>
          <w:t>Impact of Employment Service Area constraints</w:t>
        </w:r>
        <w:r>
          <w:rPr>
            <w:noProof/>
            <w:webHidden/>
          </w:rPr>
          <w:tab/>
        </w:r>
        <w:r>
          <w:rPr>
            <w:noProof/>
            <w:webHidden/>
          </w:rPr>
          <w:fldChar w:fldCharType="begin"/>
        </w:r>
        <w:r>
          <w:rPr>
            <w:noProof/>
            <w:webHidden/>
          </w:rPr>
          <w:instrText xml:space="preserve"> PAGEREF _Toc72413542 \h </w:instrText>
        </w:r>
        <w:r>
          <w:rPr>
            <w:noProof/>
            <w:webHidden/>
          </w:rPr>
        </w:r>
        <w:r>
          <w:rPr>
            <w:noProof/>
            <w:webHidden/>
          </w:rPr>
          <w:fldChar w:fldCharType="separate"/>
        </w:r>
        <w:r>
          <w:rPr>
            <w:noProof/>
            <w:webHidden/>
          </w:rPr>
          <w:t>91</w:t>
        </w:r>
        <w:r>
          <w:rPr>
            <w:noProof/>
            <w:webHidden/>
          </w:rPr>
          <w:fldChar w:fldCharType="end"/>
        </w:r>
      </w:hyperlink>
    </w:p>
    <w:p w14:paraId="09DE38E2" w14:textId="08EAC89A" w:rsidR="00E17CA2" w:rsidRDefault="00E17CA2">
      <w:pPr>
        <w:pStyle w:val="TOC3"/>
        <w:rPr>
          <w:rFonts w:eastAsiaTheme="minorEastAsia" w:cstheme="minorBidi"/>
          <w:noProof/>
          <w:color w:val="auto"/>
          <w:spacing w:val="0"/>
          <w:szCs w:val="22"/>
        </w:rPr>
      </w:pPr>
      <w:hyperlink w:anchor="_Toc72413543" w:history="1">
        <w:r w:rsidRPr="00D6502F">
          <w:rPr>
            <w:rStyle w:val="Hyperlink"/>
            <w:rFonts w:eastAsiaTheme="majorEastAsia"/>
            <w:noProof/>
          </w:rPr>
          <w:t>5.3.</w:t>
        </w:r>
        <w:r>
          <w:rPr>
            <w:rFonts w:eastAsiaTheme="minorEastAsia" w:cstheme="minorBidi"/>
            <w:noProof/>
            <w:color w:val="auto"/>
            <w:spacing w:val="0"/>
            <w:szCs w:val="22"/>
          </w:rPr>
          <w:tab/>
        </w:r>
        <w:r w:rsidRPr="00D6502F">
          <w:rPr>
            <w:rStyle w:val="Hyperlink"/>
            <w:rFonts w:eastAsiaTheme="majorEastAsia"/>
            <w:noProof/>
          </w:rPr>
          <w:t>Efficacy of Employment Service Assessments</w:t>
        </w:r>
        <w:r>
          <w:rPr>
            <w:noProof/>
            <w:webHidden/>
          </w:rPr>
          <w:tab/>
        </w:r>
        <w:r>
          <w:rPr>
            <w:noProof/>
            <w:webHidden/>
          </w:rPr>
          <w:fldChar w:fldCharType="begin"/>
        </w:r>
        <w:r>
          <w:rPr>
            <w:noProof/>
            <w:webHidden/>
          </w:rPr>
          <w:instrText xml:space="preserve"> PAGEREF _Toc72413543 \h </w:instrText>
        </w:r>
        <w:r>
          <w:rPr>
            <w:noProof/>
            <w:webHidden/>
          </w:rPr>
        </w:r>
        <w:r>
          <w:rPr>
            <w:noProof/>
            <w:webHidden/>
          </w:rPr>
          <w:fldChar w:fldCharType="separate"/>
        </w:r>
        <w:r>
          <w:rPr>
            <w:noProof/>
            <w:webHidden/>
          </w:rPr>
          <w:t>93</w:t>
        </w:r>
        <w:r>
          <w:rPr>
            <w:noProof/>
            <w:webHidden/>
          </w:rPr>
          <w:fldChar w:fldCharType="end"/>
        </w:r>
      </w:hyperlink>
    </w:p>
    <w:p w14:paraId="2D38E4DC" w14:textId="63ACA9BD" w:rsidR="00E17CA2" w:rsidRDefault="00E17CA2">
      <w:pPr>
        <w:pStyle w:val="TOC3"/>
        <w:rPr>
          <w:rFonts w:eastAsiaTheme="minorEastAsia" w:cstheme="minorBidi"/>
          <w:noProof/>
          <w:color w:val="auto"/>
          <w:spacing w:val="0"/>
          <w:szCs w:val="22"/>
        </w:rPr>
      </w:pPr>
      <w:hyperlink w:anchor="_Toc72413544" w:history="1">
        <w:r w:rsidRPr="00D6502F">
          <w:rPr>
            <w:rStyle w:val="Hyperlink"/>
            <w:rFonts w:eastAsiaTheme="majorEastAsia"/>
            <w:noProof/>
          </w:rPr>
          <w:t>5.4.</w:t>
        </w:r>
        <w:r>
          <w:rPr>
            <w:rFonts w:eastAsiaTheme="minorEastAsia" w:cstheme="minorBidi"/>
            <w:noProof/>
            <w:color w:val="auto"/>
            <w:spacing w:val="0"/>
            <w:szCs w:val="22"/>
          </w:rPr>
          <w:tab/>
        </w:r>
        <w:r w:rsidRPr="00D6502F">
          <w:rPr>
            <w:rStyle w:val="Hyperlink"/>
            <w:rFonts w:eastAsiaTheme="majorEastAsia"/>
            <w:noProof/>
          </w:rPr>
          <w:t>Engagement with school-aged participants</w:t>
        </w:r>
        <w:r>
          <w:rPr>
            <w:noProof/>
            <w:webHidden/>
          </w:rPr>
          <w:tab/>
        </w:r>
        <w:r>
          <w:rPr>
            <w:noProof/>
            <w:webHidden/>
          </w:rPr>
          <w:fldChar w:fldCharType="begin"/>
        </w:r>
        <w:r>
          <w:rPr>
            <w:noProof/>
            <w:webHidden/>
          </w:rPr>
          <w:instrText xml:space="preserve"> PAGEREF _Toc72413544 \h </w:instrText>
        </w:r>
        <w:r>
          <w:rPr>
            <w:noProof/>
            <w:webHidden/>
          </w:rPr>
        </w:r>
        <w:r>
          <w:rPr>
            <w:noProof/>
            <w:webHidden/>
          </w:rPr>
          <w:fldChar w:fldCharType="separate"/>
        </w:r>
        <w:r>
          <w:rPr>
            <w:noProof/>
            <w:webHidden/>
          </w:rPr>
          <w:t>96</w:t>
        </w:r>
        <w:r>
          <w:rPr>
            <w:noProof/>
            <w:webHidden/>
          </w:rPr>
          <w:fldChar w:fldCharType="end"/>
        </w:r>
      </w:hyperlink>
    </w:p>
    <w:p w14:paraId="7AB08C95" w14:textId="289FCB43" w:rsidR="00E17CA2" w:rsidRDefault="00E17CA2">
      <w:pPr>
        <w:pStyle w:val="TOC3"/>
        <w:rPr>
          <w:rFonts w:eastAsiaTheme="minorEastAsia" w:cstheme="minorBidi"/>
          <w:noProof/>
          <w:color w:val="auto"/>
          <w:spacing w:val="0"/>
          <w:szCs w:val="22"/>
        </w:rPr>
      </w:pPr>
      <w:hyperlink w:anchor="_Toc72413545" w:history="1">
        <w:r w:rsidRPr="00D6502F">
          <w:rPr>
            <w:rStyle w:val="Hyperlink"/>
            <w:rFonts w:eastAsiaTheme="majorEastAsia"/>
            <w:noProof/>
          </w:rPr>
          <w:t>5.5.</w:t>
        </w:r>
        <w:r>
          <w:rPr>
            <w:rFonts w:eastAsiaTheme="minorEastAsia" w:cstheme="minorBidi"/>
            <w:noProof/>
            <w:color w:val="auto"/>
            <w:spacing w:val="0"/>
            <w:szCs w:val="22"/>
          </w:rPr>
          <w:tab/>
        </w:r>
        <w:r w:rsidRPr="00D6502F">
          <w:rPr>
            <w:rStyle w:val="Hyperlink"/>
            <w:rFonts w:eastAsiaTheme="majorEastAsia"/>
            <w:noProof/>
          </w:rPr>
          <w:t>Interactions with other disability &amp; employment programs</w:t>
        </w:r>
        <w:r>
          <w:rPr>
            <w:noProof/>
            <w:webHidden/>
          </w:rPr>
          <w:tab/>
        </w:r>
        <w:r>
          <w:rPr>
            <w:noProof/>
            <w:webHidden/>
          </w:rPr>
          <w:fldChar w:fldCharType="begin"/>
        </w:r>
        <w:r>
          <w:rPr>
            <w:noProof/>
            <w:webHidden/>
          </w:rPr>
          <w:instrText xml:space="preserve"> PAGEREF _Toc72413545 \h </w:instrText>
        </w:r>
        <w:r>
          <w:rPr>
            <w:noProof/>
            <w:webHidden/>
          </w:rPr>
        </w:r>
        <w:r>
          <w:rPr>
            <w:noProof/>
            <w:webHidden/>
          </w:rPr>
          <w:fldChar w:fldCharType="separate"/>
        </w:r>
        <w:r>
          <w:rPr>
            <w:noProof/>
            <w:webHidden/>
          </w:rPr>
          <w:t>98</w:t>
        </w:r>
        <w:r>
          <w:rPr>
            <w:noProof/>
            <w:webHidden/>
          </w:rPr>
          <w:fldChar w:fldCharType="end"/>
        </w:r>
      </w:hyperlink>
    </w:p>
    <w:p w14:paraId="620E26F7" w14:textId="28DB7535" w:rsidR="00E17CA2" w:rsidRDefault="00E17CA2">
      <w:pPr>
        <w:pStyle w:val="TOC2"/>
        <w:rPr>
          <w:rFonts w:eastAsiaTheme="minorEastAsia" w:cstheme="minorBidi"/>
          <w:color w:val="auto"/>
          <w:spacing w:val="0"/>
          <w:szCs w:val="22"/>
        </w:rPr>
      </w:pPr>
      <w:hyperlink w:anchor="_Toc72413546" w:history="1">
        <w:r w:rsidRPr="00D6502F">
          <w:rPr>
            <w:rStyle w:val="Hyperlink"/>
          </w:rPr>
          <w:t>Part 3: Review recommendations</w:t>
        </w:r>
        <w:r>
          <w:rPr>
            <w:webHidden/>
          </w:rPr>
          <w:tab/>
        </w:r>
        <w:r>
          <w:rPr>
            <w:webHidden/>
          </w:rPr>
          <w:fldChar w:fldCharType="begin"/>
        </w:r>
        <w:r>
          <w:rPr>
            <w:webHidden/>
          </w:rPr>
          <w:instrText xml:space="preserve"> PAGEREF _Toc72413546 \h </w:instrText>
        </w:r>
        <w:r>
          <w:rPr>
            <w:webHidden/>
          </w:rPr>
        </w:r>
        <w:r>
          <w:rPr>
            <w:webHidden/>
          </w:rPr>
          <w:fldChar w:fldCharType="separate"/>
        </w:r>
        <w:r>
          <w:rPr>
            <w:webHidden/>
          </w:rPr>
          <w:t>107</w:t>
        </w:r>
        <w:r>
          <w:rPr>
            <w:webHidden/>
          </w:rPr>
          <w:fldChar w:fldCharType="end"/>
        </w:r>
      </w:hyperlink>
    </w:p>
    <w:p w14:paraId="53F9AEDE" w14:textId="79A31273" w:rsidR="00E17CA2" w:rsidRDefault="00E17CA2">
      <w:pPr>
        <w:pStyle w:val="TOC1"/>
        <w:rPr>
          <w:rFonts w:eastAsiaTheme="minorEastAsia" w:cstheme="minorBidi"/>
          <w:color w:val="auto"/>
          <w:spacing w:val="0"/>
          <w:szCs w:val="22"/>
        </w:rPr>
      </w:pPr>
      <w:hyperlink w:anchor="_Toc72413547" w:history="1">
        <w:r w:rsidRPr="00D6502F">
          <w:rPr>
            <w:rStyle w:val="Hyperlink"/>
          </w:rPr>
          <w:t>6.</w:t>
        </w:r>
        <w:r>
          <w:rPr>
            <w:rFonts w:eastAsiaTheme="minorEastAsia" w:cstheme="minorBidi"/>
            <w:color w:val="auto"/>
            <w:spacing w:val="0"/>
            <w:szCs w:val="22"/>
          </w:rPr>
          <w:tab/>
        </w:r>
        <w:r w:rsidRPr="00D6502F">
          <w:rPr>
            <w:rStyle w:val="Hyperlink"/>
          </w:rPr>
          <w:t>Constraints on program change</w:t>
        </w:r>
        <w:r>
          <w:rPr>
            <w:webHidden/>
          </w:rPr>
          <w:tab/>
        </w:r>
        <w:r>
          <w:rPr>
            <w:webHidden/>
          </w:rPr>
          <w:fldChar w:fldCharType="begin"/>
        </w:r>
        <w:r>
          <w:rPr>
            <w:webHidden/>
          </w:rPr>
          <w:instrText xml:space="preserve"> PAGEREF _Toc72413547 \h </w:instrText>
        </w:r>
        <w:r>
          <w:rPr>
            <w:webHidden/>
          </w:rPr>
        </w:r>
        <w:r>
          <w:rPr>
            <w:webHidden/>
          </w:rPr>
          <w:fldChar w:fldCharType="separate"/>
        </w:r>
        <w:r>
          <w:rPr>
            <w:webHidden/>
          </w:rPr>
          <w:t>109</w:t>
        </w:r>
        <w:r>
          <w:rPr>
            <w:webHidden/>
          </w:rPr>
          <w:fldChar w:fldCharType="end"/>
        </w:r>
      </w:hyperlink>
    </w:p>
    <w:p w14:paraId="2CB64C06" w14:textId="71F15408" w:rsidR="00E17CA2" w:rsidRDefault="00E17CA2">
      <w:pPr>
        <w:pStyle w:val="TOC1"/>
        <w:rPr>
          <w:rFonts w:eastAsiaTheme="minorEastAsia" w:cstheme="minorBidi"/>
          <w:color w:val="auto"/>
          <w:spacing w:val="0"/>
          <w:szCs w:val="22"/>
        </w:rPr>
      </w:pPr>
      <w:hyperlink w:anchor="_Toc72413548" w:history="1">
        <w:r w:rsidRPr="00D6502F">
          <w:rPr>
            <w:rStyle w:val="Hyperlink"/>
          </w:rPr>
          <w:t>7.</w:t>
        </w:r>
        <w:r>
          <w:rPr>
            <w:rFonts w:eastAsiaTheme="minorEastAsia" w:cstheme="minorBidi"/>
            <w:color w:val="auto"/>
            <w:spacing w:val="0"/>
            <w:szCs w:val="22"/>
          </w:rPr>
          <w:tab/>
        </w:r>
        <w:r w:rsidRPr="00D6502F">
          <w:rPr>
            <w:rStyle w:val="Hyperlink"/>
          </w:rPr>
          <w:t>Opportunities within the current legislative arrangements</w:t>
        </w:r>
        <w:r>
          <w:rPr>
            <w:webHidden/>
          </w:rPr>
          <w:tab/>
        </w:r>
        <w:r>
          <w:rPr>
            <w:webHidden/>
          </w:rPr>
          <w:fldChar w:fldCharType="begin"/>
        </w:r>
        <w:r>
          <w:rPr>
            <w:webHidden/>
          </w:rPr>
          <w:instrText xml:space="preserve"> PAGEREF _Toc72413548 \h </w:instrText>
        </w:r>
        <w:r>
          <w:rPr>
            <w:webHidden/>
          </w:rPr>
        </w:r>
        <w:r>
          <w:rPr>
            <w:webHidden/>
          </w:rPr>
          <w:fldChar w:fldCharType="separate"/>
        </w:r>
        <w:r>
          <w:rPr>
            <w:webHidden/>
          </w:rPr>
          <w:t>111</w:t>
        </w:r>
        <w:r>
          <w:rPr>
            <w:webHidden/>
          </w:rPr>
          <w:fldChar w:fldCharType="end"/>
        </w:r>
      </w:hyperlink>
    </w:p>
    <w:p w14:paraId="688F3FB2" w14:textId="32CA7379" w:rsidR="00E17CA2" w:rsidRDefault="00E17CA2">
      <w:pPr>
        <w:pStyle w:val="TOC3"/>
        <w:rPr>
          <w:rFonts w:eastAsiaTheme="minorEastAsia" w:cstheme="minorBidi"/>
          <w:noProof/>
          <w:color w:val="auto"/>
          <w:spacing w:val="0"/>
          <w:szCs w:val="22"/>
        </w:rPr>
      </w:pPr>
      <w:hyperlink w:anchor="_Toc72413549" w:history="1">
        <w:r w:rsidRPr="00D6502F">
          <w:rPr>
            <w:rStyle w:val="Hyperlink"/>
            <w:rFonts w:eastAsiaTheme="majorEastAsia"/>
            <w:noProof/>
          </w:rPr>
          <w:t>7.1.</w:t>
        </w:r>
        <w:r>
          <w:rPr>
            <w:rFonts w:eastAsiaTheme="minorEastAsia" w:cstheme="minorBidi"/>
            <w:noProof/>
            <w:color w:val="auto"/>
            <w:spacing w:val="0"/>
            <w:szCs w:val="22"/>
          </w:rPr>
          <w:tab/>
        </w:r>
        <w:r w:rsidRPr="00D6502F">
          <w:rPr>
            <w:rStyle w:val="Hyperlink"/>
            <w:rFonts w:eastAsiaTheme="majorEastAsia"/>
            <w:noProof/>
          </w:rPr>
          <w:t>Improve cohort targeting</w:t>
        </w:r>
        <w:r>
          <w:rPr>
            <w:noProof/>
            <w:webHidden/>
          </w:rPr>
          <w:tab/>
        </w:r>
        <w:r>
          <w:rPr>
            <w:noProof/>
            <w:webHidden/>
          </w:rPr>
          <w:fldChar w:fldCharType="begin"/>
        </w:r>
        <w:r>
          <w:rPr>
            <w:noProof/>
            <w:webHidden/>
          </w:rPr>
          <w:instrText xml:space="preserve"> PAGEREF _Toc72413549 \h </w:instrText>
        </w:r>
        <w:r>
          <w:rPr>
            <w:noProof/>
            <w:webHidden/>
          </w:rPr>
        </w:r>
        <w:r>
          <w:rPr>
            <w:noProof/>
            <w:webHidden/>
          </w:rPr>
          <w:fldChar w:fldCharType="separate"/>
        </w:r>
        <w:r>
          <w:rPr>
            <w:noProof/>
            <w:webHidden/>
          </w:rPr>
          <w:t>113</w:t>
        </w:r>
        <w:r>
          <w:rPr>
            <w:noProof/>
            <w:webHidden/>
          </w:rPr>
          <w:fldChar w:fldCharType="end"/>
        </w:r>
      </w:hyperlink>
    </w:p>
    <w:p w14:paraId="5A8B6E5F" w14:textId="6EA8C83A" w:rsidR="00E17CA2" w:rsidRDefault="00E17CA2">
      <w:pPr>
        <w:pStyle w:val="TOC3"/>
        <w:rPr>
          <w:rFonts w:eastAsiaTheme="minorEastAsia" w:cstheme="minorBidi"/>
          <w:noProof/>
          <w:color w:val="auto"/>
          <w:spacing w:val="0"/>
          <w:szCs w:val="22"/>
        </w:rPr>
      </w:pPr>
      <w:hyperlink w:anchor="_Toc72413550" w:history="1">
        <w:r w:rsidRPr="00D6502F">
          <w:rPr>
            <w:rStyle w:val="Hyperlink"/>
            <w:rFonts w:eastAsiaTheme="majorEastAsia"/>
            <w:noProof/>
          </w:rPr>
          <w:t>7.2.</w:t>
        </w:r>
        <w:r>
          <w:rPr>
            <w:rFonts w:eastAsiaTheme="minorEastAsia" w:cstheme="minorBidi"/>
            <w:noProof/>
            <w:color w:val="auto"/>
            <w:spacing w:val="0"/>
            <w:szCs w:val="22"/>
          </w:rPr>
          <w:tab/>
        </w:r>
        <w:r w:rsidRPr="00D6502F">
          <w:rPr>
            <w:rStyle w:val="Hyperlink"/>
            <w:rFonts w:eastAsiaTheme="majorEastAsia"/>
            <w:noProof/>
          </w:rPr>
          <w:t>Re-align incentives to enhance employment outcomes</w:t>
        </w:r>
        <w:r>
          <w:rPr>
            <w:noProof/>
            <w:webHidden/>
          </w:rPr>
          <w:tab/>
        </w:r>
        <w:r>
          <w:rPr>
            <w:noProof/>
            <w:webHidden/>
          </w:rPr>
          <w:fldChar w:fldCharType="begin"/>
        </w:r>
        <w:r>
          <w:rPr>
            <w:noProof/>
            <w:webHidden/>
          </w:rPr>
          <w:instrText xml:space="preserve"> PAGEREF _Toc72413550 \h </w:instrText>
        </w:r>
        <w:r>
          <w:rPr>
            <w:noProof/>
            <w:webHidden/>
          </w:rPr>
        </w:r>
        <w:r>
          <w:rPr>
            <w:noProof/>
            <w:webHidden/>
          </w:rPr>
          <w:fldChar w:fldCharType="separate"/>
        </w:r>
        <w:r>
          <w:rPr>
            <w:noProof/>
            <w:webHidden/>
          </w:rPr>
          <w:t>122</w:t>
        </w:r>
        <w:r>
          <w:rPr>
            <w:noProof/>
            <w:webHidden/>
          </w:rPr>
          <w:fldChar w:fldCharType="end"/>
        </w:r>
      </w:hyperlink>
    </w:p>
    <w:p w14:paraId="32162321" w14:textId="19F7204A" w:rsidR="00E17CA2" w:rsidRDefault="00E17CA2">
      <w:pPr>
        <w:pStyle w:val="TOC3"/>
        <w:rPr>
          <w:rFonts w:eastAsiaTheme="minorEastAsia" w:cstheme="minorBidi"/>
          <w:noProof/>
          <w:color w:val="auto"/>
          <w:spacing w:val="0"/>
          <w:szCs w:val="22"/>
        </w:rPr>
      </w:pPr>
      <w:hyperlink w:anchor="_Toc72413551" w:history="1">
        <w:r w:rsidRPr="00D6502F">
          <w:rPr>
            <w:rStyle w:val="Hyperlink"/>
            <w:rFonts w:eastAsiaTheme="majorEastAsia"/>
            <w:noProof/>
          </w:rPr>
          <w:t>7.3.</w:t>
        </w:r>
        <w:r>
          <w:rPr>
            <w:rFonts w:eastAsiaTheme="minorEastAsia" w:cstheme="minorBidi"/>
            <w:noProof/>
            <w:color w:val="auto"/>
            <w:spacing w:val="0"/>
            <w:szCs w:val="22"/>
          </w:rPr>
          <w:tab/>
        </w:r>
        <w:r w:rsidRPr="00D6502F">
          <w:rPr>
            <w:rStyle w:val="Hyperlink"/>
            <w:rFonts w:eastAsiaTheme="majorEastAsia"/>
            <w:noProof/>
          </w:rPr>
          <w:t>Improve program management with informed decision making and oversight</w:t>
        </w:r>
        <w:r>
          <w:rPr>
            <w:noProof/>
            <w:webHidden/>
          </w:rPr>
          <w:tab/>
        </w:r>
        <w:r>
          <w:rPr>
            <w:noProof/>
            <w:webHidden/>
          </w:rPr>
          <w:fldChar w:fldCharType="begin"/>
        </w:r>
        <w:r>
          <w:rPr>
            <w:noProof/>
            <w:webHidden/>
          </w:rPr>
          <w:instrText xml:space="preserve"> PAGEREF _Toc72413551 \h </w:instrText>
        </w:r>
        <w:r>
          <w:rPr>
            <w:noProof/>
            <w:webHidden/>
          </w:rPr>
        </w:r>
        <w:r>
          <w:rPr>
            <w:noProof/>
            <w:webHidden/>
          </w:rPr>
          <w:fldChar w:fldCharType="separate"/>
        </w:r>
        <w:r>
          <w:rPr>
            <w:noProof/>
            <w:webHidden/>
          </w:rPr>
          <w:t>125</w:t>
        </w:r>
        <w:r>
          <w:rPr>
            <w:noProof/>
            <w:webHidden/>
          </w:rPr>
          <w:fldChar w:fldCharType="end"/>
        </w:r>
      </w:hyperlink>
    </w:p>
    <w:p w14:paraId="164E830E" w14:textId="7AED6CDA" w:rsidR="00E17CA2" w:rsidRDefault="00E17CA2">
      <w:pPr>
        <w:pStyle w:val="TOC3"/>
        <w:rPr>
          <w:rFonts w:eastAsiaTheme="minorEastAsia" w:cstheme="minorBidi"/>
          <w:noProof/>
          <w:color w:val="auto"/>
          <w:spacing w:val="0"/>
          <w:szCs w:val="22"/>
        </w:rPr>
      </w:pPr>
      <w:hyperlink w:anchor="_Toc72413552" w:history="1">
        <w:r w:rsidRPr="00D6502F">
          <w:rPr>
            <w:rStyle w:val="Hyperlink"/>
            <w:rFonts w:eastAsiaTheme="majorEastAsia"/>
            <w:noProof/>
          </w:rPr>
          <w:t>7.4.</w:t>
        </w:r>
        <w:r>
          <w:rPr>
            <w:rFonts w:eastAsiaTheme="minorEastAsia" w:cstheme="minorBidi"/>
            <w:noProof/>
            <w:color w:val="auto"/>
            <w:spacing w:val="0"/>
            <w:szCs w:val="22"/>
          </w:rPr>
          <w:tab/>
        </w:r>
        <w:r w:rsidRPr="00D6502F">
          <w:rPr>
            <w:rStyle w:val="Hyperlink"/>
            <w:rFonts w:eastAsiaTheme="majorEastAsia"/>
            <w:noProof/>
          </w:rPr>
          <w:t>Smooth provider ability to enter and exit the market</w:t>
        </w:r>
        <w:r>
          <w:rPr>
            <w:noProof/>
            <w:webHidden/>
          </w:rPr>
          <w:tab/>
        </w:r>
        <w:r>
          <w:rPr>
            <w:noProof/>
            <w:webHidden/>
          </w:rPr>
          <w:fldChar w:fldCharType="begin"/>
        </w:r>
        <w:r>
          <w:rPr>
            <w:noProof/>
            <w:webHidden/>
          </w:rPr>
          <w:instrText xml:space="preserve"> PAGEREF _Toc72413552 \h </w:instrText>
        </w:r>
        <w:r>
          <w:rPr>
            <w:noProof/>
            <w:webHidden/>
          </w:rPr>
        </w:r>
        <w:r>
          <w:rPr>
            <w:noProof/>
            <w:webHidden/>
          </w:rPr>
          <w:fldChar w:fldCharType="separate"/>
        </w:r>
        <w:r>
          <w:rPr>
            <w:noProof/>
            <w:webHidden/>
          </w:rPr>
          <w:t>131</w:t>
        </w:r>
        <w:r>
          <w:rPr>
            <w:noProof/>
            <w:webHidden/>
          </w:rPr>
          <w:fldChar w:fldCharType="end"/>
        </w:r>
      </w:hyperlink>
    </w:p>
    <w:p w14:paraId="5D06704C" w14:textId="1F065C77" w:rsidR="00E17CA2" w:rsidRDefault="00E17CA2">
      <w:pPr>
        <w:pStyle w:val="TOC3"/>
        <w:rPr>
          <w:rFonts w:eastAsiaTheme="minorEastAsia" w:cstheme="minorBidi"/>
          <w:noProof/>
          <w:color w:val="auto"/>
          <w:spacing w:val="0"/>
          <w:szCs w:val="22"/>
        </w:rPr>
      </w:pPr>
      <w:hyperlink w:anchor="_Toc72413553" w:history="1">
        <w:r w:rsidRPr="00D6502F">
          <w:rPr>
            <w:rStyle w:val="Hyperlink"/>
            <w:rFonts w:eastAsiaTheme="majorEastAsia"/>
            <w:noProof/>
          </w:rPr>
          <w:t>7.5.</w:t>
        </w:r>
        <w:r>
          <w:rPr>
            <w:rFonts w:eastAsiaTheme="minorEastAsia" w:cstheme="minorBidi"/>
            <w:noProof/>
            <w:color w:val="auto"/>
            <w:spacing w:val="0"/>
            <w:szCs w:val="22"/>
          </w:rPr>
          <w:tab/>
        </w:r>
        <w:r w:rsidRPr="00D6502F">
          <w:rPr>
            <w:rStyle w:val="Hyperlink"/>
            <w:rFonts w:eastAsiaTheme="majorEastAsia"/>
            <w:noProof/>
          </w:rPr>
          <w:t>Encourage flexibility and innovation in support models</w:t>
        </w:r>
        <w:r>
          <w:rPr>
            <w:noProof/>
            <w:webHidden/>
          </w:rPr>
          <w:tab/>
        </w:r>
        <w:r>
          <w:rPr>
            <w:noProof/>
            <w:webHidden/>
          </w:rPr>
          <w:fldChar w:fldCharType="begin"/>
        </w:r>
        <w:r>
          <w:rPr>
            <w:noProof/>
            <w:webHidden/>
          </w:rPr>
          <w:instrText xml:space="preserve"> PAGEREF _Toc72413553 \h </w:instrText>
        </w:r>
        <w:r>
          <w:rPr>
            <w:noProof/>
            <w:webHidden/>
          </w:rPr>
        </w:r>
        <w:r>
          <w:rPr>
            <w:noProof/>
            <w:webHidden/>
          </w:rPr>
          <w:fldChar w:fldCharType="separate"/>
        </w:r>
        <w:r>
          <w:rPr>
            <w:noProof/>
            <w:webHidden/>
          </w:rPr>
          <w:t>131</w:t>
        </w:r>
        <w:r>
          <w:rPr>
            <w:noProof/>
            <w:webHidden/>
          </w:rPr>
          <w:fldChar w:fldCharType="end"/>
        </w:r>
      </w:hyperlink>
    </w:p>
    <w:p w14:paraId="5B0F06FF" w14:textId="6B86C4D3" w:rsidR="00E17CA2" w:rsidRDefault="00E17CA2">
      <w:pPr>
        <w:pStyle w:val="TOC3"/>
        <w:rPr>
          <w:rFonts w:eastAsiaTheme="minorEastAsia" w:cstheme="minorBidi"/>
          <w:noProof/>
          <w:color w:val="auto"/>
          <w:spacing w:val="0"/>
          <w:szCs w:val="22"/>
        </w:rPr>
      </w:pPr>
      <w:hyperlink w:anchor="_Toc72413554" w:history="1">
        <w:r w:rsidRPr="00D6502F">
          <w:rPr>
            <w:rStyle w:val="Hyperlink"/>
            <w:rFonts w:eastAsiaTheme="majorEastAsia"/>
            <w:noProof/>
          </w:rPr>
          <w:t>7.6.</w:t>
        </w:r>
        <w:r>
          <w:rPr>
            <w:rFonts w:eastAsiaTheme="minorEastAsia" w:cstheme="minorBidi"/>
            <w:noProof/>
            <w:color w:val="auto"/>
            <w:spacing w:val="0"/>
            <w:szCs w:val="22"/>
          </w:rPr>
          <w:tab/>
        </w:r>
        <w:r w:rsidRPr="00D6502F">
          <w:rPr>
            <w:rStyle w:val="Hyperlink"/>
            <w:rFonts w:eastAsiaTheme="majorEastAsia"/>
            <w:noProof/>
          </w:rPr>
          <w:t>Enhance provider productivity</w:t>
        </w:r>
        <w:r>
          <w:rPr>
            <w:noProof/>
            <w:webHidden/>
          </w:rPr>
          <w:tab/>
        </w:r>
        <w:r>
          <w:rPr>
            <w:noProof/>
            <w:webHidden/>
          </w:rPr>
          <w:fldChar w:fldCharType="begin"/>
        </w:r>
        <w:r>
          <w:rPr>
            <w:noProof/>
            <w:webHidden/>
          </w:rPr>
          <w:instrText xml:space="preserve"> PAGEREF _Toc72413554 \h </w:instrText>
        </w:r>
        <w:r>
          <w:rPr>
            <w:noProof/>
            <w:webHidden/>
          </w:rPr>
        </w:r>
        <w:r>
          <w:rPr>
            <w:noProof/>
            <w:webHidden/>
          </w:rPr>
          <w:fldChar w:fldCharType="separate"/>
        </w:r>
        <w:r>
          <w:rPr>
            <w:noProof/>
            <w:webHidden/>
          </w:rPr>
          <w:t>131</w:t>
        </w:r>
        <w:r>
          <w:rPr>
            <w:noProof/>
            <w:webHidden/>
          </w:rPr>
          <w:fldChar w:fldCharType="end"/>
        </w:r>
      </w:hyperlink>
    </w:p>
    <w:p w14:paraId="6A8C5A59" w14:textId="1F34E893" w:rsidR="00E17CA2" w:rsidRDefault="00E17CA2">
      <w:pPr>
        <w:pStyle w:val="TOC3"/>
        <w:rPr>
          <w:rFonts w:eastAsiaTheme="minorEastAsia" w:cstheme="minorBidi"/>
          <w:noProof/>
          <w:color w:val="auto"/>
          <w:spacing w:val="0"/>
          <w:szCs w:val="22"/>
        </w:rPr>
      </w:pPr>
      <w:hyperlink w:anchor="_Toc72413555" w:history="1">
        <w:r w:rsidRPr="00D6502F">
          <w:rPr>
            <w:rStyle w:val="Hyperlink"/>
            <w:rFonts w:eastAsiaTheme="majorEastAsia"/>
            <w:noProof/>
          </w:rPr>
          <w:t>7.7.</w:t>
        </w:r>
        <w:r>
          <w:rPr>
            <w:rFonts w:eastAsiaTheme="minorEastAsia" w:cstheme="minorBidi"/>
            <w:noProof/>
            <w:color w:val="auto"/>
            <w:spacing w:val="0"/>
            <w:szCs w:val="22"/>
          </w:rPr>
          <w:tab/>
        </w:r>
        <w:r w:rsidRPr="00D6502F">
          <w:rPr>
            <w:rStyle w:val="Hyperlink"/>
            <w:rFonts w:eastAsiaTheme="majorEastAsia"/>
            <w:noProof/>
          </w:rPr>
          <w:t>Unlock employer demand</w:t>
        </w:r>
        <w:r>
          <w:rPr>
            <w:noProof/>
            <w:webHidden/>
          </w:rPr>
          <w:tab/>
        </w:r>
        <w:r>
          <w:rPr>
            <w:noProof/>
            <w:webHidden/>
          </w:rPr>
          <w:fldChar w:fldCharType="begin"/>
        </w:r>
        <w:r>
          <w:rPr>
            <w:noProof/>
            <w:webHidden/>
          </w:rPr>
          <w:instrText xml:space="preserve"> PAGEREF _Toc72413555 \h </w:instrText>
        </w:r>
        <w:r>
          <w:rPr>
            <w:noProof/>
            <w:webHidden/>
          </w:rPr>
        </w:r>
        <w:r>
          <w:rPr>
            <w:noProof/>
            <w:webHidden/>
          </w:rPr>
          <w:fldChar w:fldCharType="separate"/>
        </w:r>
        <w:r>
          <w:rPr>
            <w:noProof/>
            <w:webHidden/>
          </w:rPr>
          <w:t>132</w:t>
        </w:r>
        <w:r>
          <w:rPr>
            <w:noProof/>
            <w:webHidden/>
          </w:rPr>
          <w:fldChar w:fldCharType="end"/>
        </w:r>
      </w:hyperlink>
    </w:p>
    <w:p w14:paraId="2572EFE3" w14:textId="20CF07BF" w:rsidR="00E17CA2" w:rsidRDefault="00E17CA2">
      <w:pPr>
        <w:pStyle w:val="TOC1"/>
        <w:rPr>
          <w:rFonts w:eastAsiaTheme="minorEastAsia" w:cstheme="minorBidi"/>
          <w:color w:val="auto"/>
          <w:spacing w:val="0"/>
          <w:szCs w:val="22"/>
        </w:rPr>
      </w:pPr>
      <w:hyperlink w:anchor="_Toc72413556" w:history="1">
        <w:r w:rsidRPr="00D6502F">
          <w:rPr>
            <w:rStyle w:val="Hyperlink"/>
          </w:rPr>
          <w:t>8.</w:t>
        </w:r>
        <w:r>
          <w:rPr>
            <w:rFonts w:eastAsiaTheme="minorEastAsia" w:cstheme="minorBidi"/>
            <w:color w:val="auto"/>
            <w:spacing w:val="0"/>
            <w:szCs w:val="22"/>
          </w:rPr>
          <w:tab/>
        </w:r>
        <w:r w:rsidRPr="00D6502F">
          <w:rPr>
            <w:rStyle w:val="Hyperlink"/>
          </w:rPr>
          <w:t>Longer-term opportunities for reform</w:t>
        </w:r>
        <w:r>
          <w:rPr>
            <w:webHidden/>
          </w:rPr>
          <w:tab/>
        </w:r>
        <w:r>
          <w:rPr>
            <w:webHidden/>
          </w:rPr>
          <w:fldChar w:fldCharType="begin"/>
        </w:r>
        <w:r>
          <w:rPr>
            <w:webHidden/>
          </w:rPr>
          <w:instrText xml:space="preserve"> PAGEREF _Toc72413556 \h </w:instrText>
        </w:r>
        <w:r>
          <w:rPr>
            <w:webHidden/>
          </w:rPr>
        </w:r>
        <w:r>
          <w:rPr>
            <w:webHidden/>
          </w:rPr>
          <w:fldChar w:fldCharType="separate"/>
        </w:r>
        <w:r>
          <w:rPr>
            <w:webHidden/>
          </w:rPr>
          <w:t>134</w:t>
        </w:r>
        <w:r>
          <w:rPr>
            <w:webHidden/>
          </w:rPr>
          <w:fldChar w:fldCharType="end"/>
        </w:r>
      </w:hyperlink>
    </w:p>
    <w:p w14:paraId="45698BFD" w14:textId="0B9B48B1" w:rsidR="00E17CA2" w:rsidRDefault="00E17CA2">
      <w:pPr>
        <w:pStyle w:val="TOC3"/>
        <w:rPr>
          <w:rFonts w:eastAsiaTheme="minorEastAsia" w:cstheme="minorBidi"/>
          <w:noProof/>
          <w:color w:val="auto"/>
          <w:spacing w:val="0"/>
          <w:szCs w:val="22"/>
        </w:rPr>
      </w:pPr>
      <w:hyperlink w:anchor="_Toc72413557" w:history="1">
        <w:r w:rsidRPr="00D6502F">
          <w:rPr>
            <w:rStyle w:val="Hyperlink"/>
            <w:rFonts w:eastAsiaTheme="majorEastAsia"/>
            <w:noProof/>
          </w:rPr>
          <w:t>8.1.</w:t>
        </w:r>
        <w:r>
          <w:rPr>
            <w:rFonts w:eastAsiaTheme="minorEastAsia" w:cstheme="minorBidi"/>
            <w:noProof/>
            <w:color w:val="auto"/>
            <w:spacing w:val="0"/>
            <w:szCs w:val="22"/>
          </w:rPr>
          <w:tab/>
        </w:r>
        <w:r w:rsidRPr="00D6502F">
          <w:rPr>
            <w:rStyle w:val="Hyperlink"/>
            <w:rFonts w:eastAsiaTheme="majorEastAsia"/>
            <w:noProof/>
          </w:rPr>
          <w:t>Improve cohort targeting</w:t>
        </w:r>
        <w:r>
          <w:rPr>
            <w:noProof/>
            <w:webHidden/>
          </w:rPr>
          <w:tab/>
        </w:r>
        <w:r>
          <w:rPr>
            <w:noProof/>
            <w:webHidden/>
          </w:rPr>
          <w:fldChar w:fldCharType="begin"/>
        </w:r>
        <w:r>
          <w:rPr>
            <w:noProof/>
            <w:webHidden/>
          </w:rPr>
          <w:instrText xml:space="preserve"> PAGEREF _Toc72413557 \h </w:instrText>
        </w:r>
        <w:r>
          <w:rPr>
            <w:noProof/>
            <w:webHidden/>
          </w:rPr>
        </w:r>
        <w:r>
          <w:rPr>
            <w:noProof/>
            <w:webHidden/>
          </w:rPr>
          <w:fldChar w:fldCharType="separate"/>
        </w:r>
        <w:r>
          <w:rPr>
            <w:noProof/>
            <w:webHidden/>
          </w:rPr>
          <w:t>136</w:t>
        </w:r>
        <w:r>
          <w:rPr>
            <w:noProof/>
            <w:webHidden/>
          </w:rPr>
          <w:fldChar w:fldCharType="end"/>
        </w:r>
      </w:hyperlink>
    </w:p>
    <w:p w14:paraId="7D2C4F69" w14:textId="4A14584C" w:rsidR="00E17CA2" w:rsidRDefault="00E17CA2">
      <w:pPr>
        <w:pStyle w:val="TOC3"/>
        <w:rPr>
          <w:rFonts w:eastAsiaTheme="minorEastAsia" w:cstheme="minorBidi"/>
          <w:noProof/>
          <w:color w:val="auto"/>
          <w:spacing w:val="0"/>
          <w:szCs w:val="22"/>
        </w:rPr>
      </w:pPr>
      <w:hyperlink w:anchor="_Toc72413558" w:history="1">
        <w:r w:rsidRPr="00D6502F">
          <w:rPr>
            <w:rStyle w:val="Hyperlink"/>
            <w:rFonts w:eastAsiaTheme="majorEastAsia"/>
            <w:noProof/>
          </w:rPr>
          <w:t>8.2.</w:t>
        </w:r>
        <w:r>
          <w:rPr>
            <w:rFonts w:eastAsiaTheme="minorEastAsia" w:cstheme="minorBidi"/>
            <w:noProof/>
            <w:color w:val="auto"/>
            <w:spacing w:val="0"/>
            <w:szCs w:val="22"/>
          </w:rPr>
          <w:tab/>
        </w:r>
        <w:r w:rsidRPr="00D6502F">
          <w:rPr>
            <w:rStyle w:val="Hyperlink"/>
            <w:rFonts w:eastAsiaTheme="majorEastAsia"/>
            <w:noProof/>
          </w:rPr>
          <w:t>Re-align incentives to enhance employment outcomes</w:t>
        </w:r>
        <w:r>
          <w:rPr>
            <w:noProof/>
            <w:webHidden/>
          </w:rPr>
          <w:tab/>
        </w:r>
        <w:r>
          <w:rPr>
            <w:noProof/>
            <w:webHidden/>
          </w:rPr>
          <w:fldChar w:fldCharType="begin"/>
        </w:r>
        <w:r>
          <w:rPr>
            <w:noProof/>
            <w:webHidden/>
          </w:rPr>
          <w:instrText xml:space="preserve"> PAGEREF _Toc72413558 \h </w:instrText>
        </w:r>
        <w:r>
          <w:rPr>
            <w:noProof/>
            <w:webHidden/>
          </w:rPr>
        </w:r>
        <w:r>
          <w:rPr>
            <w:noProof/>
            <w:webHidden/>
          </w:rPr>
          <w:fldChar w:fldCharType="separate"/>
        </w:r>
        <w:r>
          <w:rPr>
            <w:noProof/>
            <w:webHidden/>
          </w:rPr>
          <w:t>140</w:t>
        </w:r>
        <w:r>
          <w:rPr>
            <w:noProof/>
            <w:webHidden/>
          </w:rPr>
          <w:fldChar w:fldCharType="end"/>
        </w:r>
      </w:hyperlink>
    </w:p>
    <w:p w14:paraId="27EF5B91" w14:textId="6E0C3F4D" w:rsidR="00E17CA2" w:rsidRDefault="00E17CA2">
      <w:pPr>
        <w:pStyle w:val="TOC3"/>
        <w:rPr>
          <w:rFonts w:eastAsiaTheme="minorEastAsia" w:cstheme="minorBidi"/>
          <w:noProof/>
          <w:color w:val="auto"/>
          <w:spacing w:val="0"/>
          <w:szCs w:val="22"/>
        </w:rPr>
      </w:pPr>
      <w:hyperlink w:anchor="_Toc72413559" w:history="1">
        <w:r w:rsidRPr="00D6502F">
          <w:rPr>
            <w:rStyle w:val="Hyperlink"/>
            <w:rFonts w:eastAsiaTheme="majorEastAsia"/>
            <w:noProof/>
          </w:rPr>
          <w:t>8.3.</w:t>
        </w:r>
        <w:r>
          <w:rPr>
            <w:rFonts w:eastAsiaTheme="minorEastAsia" w:cstheme="minorBidi"/>
            <w:noProof/>
            <w:color w:val="auto"/>
            <w:spacing w:val="0"/>
            <w:szCs w:val="22"/>
          </w:rPr>
          <w:tab/>
        </w:r>
        <w:r w:rsidRPr="00D6502F">
          <w:rPr>
            <w:rStyle w:val="Hyperlink"/>
            <w:rFonts w:eastAsiaTheme="majorEastAsia"/>
            <w:noProof/>
          </w:rPr>
          <w:t>Improve program management with informed decision making and oversight</w:t>
        </w:r>
        <w:r>
          <w:rPr>
            <w:noProof/>
            <w:webHidden/>
          </w:rPr>
          <w:tab/>
        </w:r>
        <w:r>
          <w:rPr>
            <w:noProof/>
            <w:webHidden/>
          </w:rPr>
          <w:fldChar w:fldCharType="begin"/>
        </w:r>
        <w:r>
          <w:rPr>
            <w:noProof/>
            <w:webHidden/>
          </w:rPr>
          <w:instrText xml:space="preserve"> PAGEREF _Toc72413559 \h </w:instrText>
        </w:r>
        <w:r>
          <w:rPr>
            <w:noProof/>
            <w:webHidden/>
          </w:rPr>
        </w:r>
        <w:r>
          <w:rPr>
            <w:noProof/>
            <w:webHidden/>
          </w:rPr>
          <w:fldChar w:fldCharType="separate"/>
        </w:r>
        <w:r>
          <w:rPr>
            <w:noProof/>
            <w:webHidden/>
          </w:rPr>
          <w:t>147</w:t>
        </w:r>
        <w:r>
          <w:rPr>
            <w:noProof/>
            <w:webHidden/>
          </w:rPr>
          <w:fldChar w:fldCharType="end"/>
        </w:r>
      </w:hyperlink>
    </w:p>
    <w:p w14:paraId="24989D39" w14:textId="4BB5508E" w:rsidR="00E17CA2" w:rsidRDefault="00E17CA2">
      <w:pPr>
        <w:pStyle w:val="TOC3"/>
        <w:rPr>
          <w:rFonts w:eastAsiaTheme="minorEastAsia" w:cstheme="minorBidi"/>
          <w:noProof/>
          <w:color w:val="auto"/>
          <w:spacing w:val="0"/>
          <w:szCs w:val="22"/>
        </w:rPr>
      </w:pPr>
      <w:hyperlink w:anchor="_Toc72413560" w:history="1">
        <w:r w:rsidRPr="00D6502F">
          <w:rPr>
            <w:rStyle w:val="Hyperlink"/>
            <w:rFonts w:eastAsiaTheme="majorEastAsia"/>
            <w:noProof/>
          </w:rPr>
          <w:t>8.4.</w:t>
        </w:r>
        <w:r>
          <w:rPr>
            <w:rFonts w:eastAsiaTheme="minorEastAsia" w:cstheme="minorBidi"/>
            <w:noProof/>
            <w:color w:val="auto"/>
            <w:spacing w:val="0"/>
            <w:szCs w:val="22"/>
          </w:rPr>
          <w:tab/>
        </w:r>
        <w:r w:rsidRPr="00D6502F">
          <w:rPr>
            <w:rStyle w:val="Hyperlink"/>
            <w:rFonts w:eastAsiaTheme="majorEastAsia"/>
            <w:noProof/>
          </w:rPr>
          <w:t>Smooth provider ability to enter and exit the market</w:t>
        </w:r>
        <w:r>
          <w:rPr>
            <w:noProof/>
            <w:webHidden/>
          </w:rPr>
          <w:tab/>
        </w:r>
        <w:r>
          <w:rPr>
            <w:noProof/>
            <w:webHidden/>
          </w:rPr>
          <w:fldChar w:fldCharType="begin"/>
        </w:r>
        <w:r>
          <w:rPr>
            <w:noProof/>
            <w:webHidden/>
          </w:rPr>
          <w:instrText xml:space="preserve"> PAGEREF _Toc72413560 \h </w:instrText>
        </w:r>
        <w:r>
          <w:rPr>
            <w:noProof/>
            <w:webHidden/>
          </w:rPr>
        </w:r>
        <w:r>
          <w:rPr>
            <w:noProof/>
            <w:webHidden/>
          </w:rPr>
          <w:fldChar w:fldCharType="separate"/>
        </w:r>
        <w:r>
          <w:rPr>
            <w:noProof/>
            <w:webHidden/>
          </w:rPr>
          <w:t>148</w:t>
        </w:r>
        <w:r>
          <w:rPr>
            <w:noProof/>
            <w:webHidden/>
          </w:rPr>
          <w:fldChar w:fldCharType="end"/>
        </w:r>
      </w:hyperlink>
    </w:p>
    <w:p w14:paraId="0DD45B7E" w14:textId="4662C140" w:rsidR="00E17CA2" w:rsidRDefault="00E17CA2">
      <w:pPr>
        <w:pStyle w:val="TOC3"/>
        <w:rPr>
          <w:rFonts w:eastAsiaTheme="minorEastAsia" w:cstheme="minorBidi"/>
          <w:noProof/>
          <w:color w:val="auto"/>
          <w:spacing w:val="0"/>
          <w:szCs w:val="22"/>
        </w:rPr>
      </w:pPr>
      <w:hyperlink w:anchor="_Toc72413561" w:history="1">
        <w:r w:rsidRPr="00D6502F">
          <w:rPr>
            <w:rStyle w:val="Hyperlink"/>
            <w:rFonts w:eastAsiaTheme="majorEastAsia"/>
            <w:noProof/>
          </w:rPr>
          <w:t>8.5.</w:t>
        </w:r>
        <w:r>
          <w:rPr>
            <w:rFonts w:eastAsiaTheme="minorEastAsia" w:cstheme="minorBidi"/>
            <w:noProof/>
            <w:color w:val="auto"/>
            <w:spacing w:val="0"/>
            <w:szCs w:val="22"/>
          </w:rPr>
          <w:tab/>
        </w:r>
        <w:r w:rsidRPr="00D6502F">
          <w:rPr>
            <w:rStyle w:val="Hyperlink"/>
            <w:rFonts w:eastAsiaTheme="majorEastAsia"/>
            <w:noProof/>
          </w:rPr>
          <w:t>Encourage flexibility and innovation in support models</w:t>
        </w:r>
        <w:r>
          <w:rPr>
            <w:noProof/>
            <w:webHidden/>
          </w:rPr>
          <w:tab/>
        </w:r>
        <w:r>
          <w:rPr>
            <w:noProof/>
            <w:webHidden/>
          </w:rPr>
          <w:fldChar w:fldCharType="begin"/>
        </w:r>
        <w:r>
          <w:rPr>
            <w:noProof/>
            <w:webHidden/>
          </w:rPr>
          <w:instrText xml:space="preserve"> PAGEREF _Toc72413561 \h </w:instrText>
        </w:r>
        <w:r>
          <w:rPr>
            <w:noProof/>
            <w:webHidden/>
          </w:rPr>
        </w:r>
        <w:r>
          <w:rPr>
            <w:noProof/>
            <w:webHidden/>
          </w:rPr>
          <w:fldChar w:fldCharType="separate"/>
        </w:r>
        <w:r>
          <w:rPr>
            <w:noProof/>
            <w:webHidden/>
          </w:rPr>
          <w:t>151</w:t>
        </w:r>
        <w:r>
          <w:rPr>
            <w:noProof/>
            <w:webHidden/>
          </w:rPr>
          <w:fldChar w:fldCharType="end"/>
        </w:r>
      </w:hyperlink>
    </w:p>
    <w:p w14:paraId="26C6A4B3" w14:textId="00F2804E" w:rsidR="00E17CA2" w:rsidRDefault="00E17CA2">
      <w:pPr>
        <w:pStyle w:val="TOC3"/>
        <w:rPr>
          <w:rFonts w:eastAsiaTheme="minorEastAsia" w:cstheme="minorBidi"/>
          <w:noProof/>
          <w:color w:val="auto"/>
          <w:spacing w:val="0"/>
          <w:szCs w:val="22"/>
        </w:rPr>
      </w:pPr>
      <w:hyperlink w:anchor="_Toc72413562" w:history="1">
        <w:r w:rsidRPr="00D6502F">
          <w:rPr>
            <w:rStyle w:val="Hyperlink"/>
            <w:rFonts w:eastAsiaTheme="majorEastAsia"/>
            <w:noProof/>
          </w:rPr>
          <w:t>8.6.</w:t>
        </w:r>
        <w:r>
          <w:rPr>
            <w:rFonts w:eastAsiaTheme="minorEastAsia" w:cstheme="minorBidi"/>
            <w:noProof/>
            <w:color w:val="auto"/>
            <w:spacing w:val="0"/>
            <w:szCs w:val="22"/>
          </w:rPr>
          <w:tab/>
        </w:r>
        <w:r w:rsidRPr="00D6502F">
          <w:rPr>
            <w:rStyle w:val="Hyperlink"/>
            <w:rFonts w:eastAsiaTheme="majorEastAsia"/>
            <w:noProof/>
          </w:rPr>
          <w:t>Enhance provider productivity</w:t>
        </w:r>
        <w:r>
          <w:rPr>
            <w:noProof/>
            <w:webHidden/>
          </w:rPr>
          <w:tab/>
        </w:r>
        <w:r>
          <w:rPr>
            <w:noProof/>
            <w:webHidden/>
          </w:rPr>
          <w:fldChar w:fldCharType="begin"/>
        </w:r>
        <w:r>
          <w:rPr>
            <w:noProof/>
            <w:webHidden/>
          </w:rPr>
          <w:instrText xml:space="preserve"> PAGEREF _Toc72413562 \h </w:instrText>
        </w:r>
        <w:r>
          <w:rPr>
            <w:noProof/>
            <w:webHidden/>
          </w:rPr>
        </w:r>
        <w:r>
          <w:rPr>
            <w:noProof/>
            <w:webHidden/>
          </w:rPr>
          <w:fldChar w:fldCharType="separate"/>
        </w:r>
        <w:r>
          <w:rPr>
            <w:noProof/>
            <w:webHidden/>
          </w:rPr>
          <w:t>151</w:t>
        </w:r>
        <w:r>
          <w:rPr>
            <w:noProof/>
            <w:webHidden/>
          </w:rPr>
          <w:fldChar w:fldCharType="end"/>
        </w:r>
      </w:hyperlink>
    </w:p>
    <w:p w14:paraId="2DA93C26" w14:textId="675A1D17" w:rsidR="00E17CA2" w:rsidRDefault="00E17CA2">
      <w:pPr>
        <w:pStyle w:val="TOC3"/>
        <w:rPr>
          <w:rFonts w:eastAsiaTheme="minorEastAsia" w:cstheme="minorBidi"/>
          <w:noProof/>
          <w:color w:val="auto"/>
          <w:spacing w:val="0"/>
          <w:szCs w:val="22"/>
        </w:rPr>
      </w:pPr>
      <w:hyperlink w:anchor="_Toc72413563" w:history="1">
        <w:r w:rsidRPr="00D6502F">
          <w:rPr>
            <w:rStyle w:val="Hyperlink"/>
            <w:rFonts w:eastAsiaTheme="majorEastAsia"/>
            <w:noProof/>
          </w:rPr>
          <w:t>8.7.</w:t>
        </w:r>
        <w:r>
          <w:rPr>
            <w:rFonts w:eastAsiaTheme="minorEastAsia" w:cstheme="minorBidi"/>
            <w:noProof/>
            <w:color w:val="auto"/>
            <w:spacing w:val="0"/>
            <w:szCs w:val="22"/>
          </w:rPr>
          <w:tab/>
        </w:r>
        <w:r w:rsidRPr="00D6502F">
          <w:rPr>
            <w:rStyle w:val="Hyperlink"/>
            <w:rFonts w:eastAsiaTheme="majorEastAsia"/>
            <w:noProof/>
          </w:rPr>
          <w:t>Unlock employer demand</w:t>
        </w:r>
        <w:r>
          <w:rPr>
            <w:noProof/>
            <w:webHidden/>
          </w:rPr>
          <w:tab/>
        </w:r>
        <w:r>
          <w:rPr>
            <w:noProof/>
            <w:webHidden/>
          </w:rPr>
          <w:fldChar w:fldCharType="begin"/>
        </w:r>
        <w:r>
          <w:rPr>
            <w:noProof/>
            <w:webHidden/>
          </w:rPr>
          <w:instrText xml:space="preserve"> PAGEREF _Toc72413563 \h </w:instrText>
        </w:r>
        <w:r>
          <w:rPr>
            <w:noProof/>
            <w:webHidden/>
          </w:rPr>
        </w:r>
        <w:r>
          <w:rPr>
            <w:noProof/>
            <w:webHidden/>
          </w:rPr>
          <w:fldChar w:fldCharType="separate"/>
        </w:r>
        <w:r>
          <w:rPr>
            <w:noProof/>
            <w:webHidden/>
          </w:rPr>
          <w:t>154</w:t>
        </w:r>
        <w:r>
          <w:rPr>
            <w:noProof/>
            <w:webHidden/>
          </w:rPr>
          <w:fldChar w:fldCharType="end"/>
        </w:r>
      </w:hyperlink>
    </w:p>
    <w:p w14:paraId="50753E78" w14:textId="4B2ADCF8" w:rsidR="00E17CA2" w:rsidRDefault="00E17CA2">
      <w:pPr>
        <w:pStyle w:val="TOC3"/>
        <w:rPr>
          <w:rFonts w:eastAsiaTheme="minorEastAsia" w:cstheme="minorBidi"/>
          <w:noProof/>
          <w:color w:val="auto"/>
          <w:spacing w:val="0"/>
          <w:szCs w:val="22"/>
        </w:rPr>
      </w:pPr>
      <w:hyperlink w:anchor="_Toc72413564" w:history="1">
        <w:r w:rsidRPr="00D6502F">
          <w:rPr>
            <w:rStyle w:val="Hyperlink"/>
            <w:rFonts w:eastAsiaTheme="majorEastAsia"/>
            <w:noProof/>
          </w:rPr>
          <w:t>8.8.</w:t>
        </w:r>
        <w:r>
          <w:rPr>
            <w:rFonts w:eastAsiaTheme="minorEastAsia" w:cstheme="minorBidi"/>
            <w:noProof/>
            <w:color w:val="auto"/>
            <w:spacing w:val="0"/>
            <w:szCs w:val="22"/>
          </w:rPr>
          <w:tab/>
        </w:r>
        <w:r w:rsidRPr="00D6502F">
          <w:rPr>
            <w:rStyle w:val="Hyperlink"/>
            <w:rFonts w:eastAsiaTheme="majorEastAsia"/>
            <w:noProof/>
          </w:rPr>
          <w:t>Improve integration between DES and jobactive</w:t>
        </w:r>
        <w:r>
          <w:rPr>
            <w:noProof/>
            <w:webHidden/>
          </w:rPr>
          <w:tab/>
        </w:r>
        <w:r>
          <w:rPr>
            <w:noProof/>
            <w:webHidden/>
          </w:rPr>
          <w:fldChar w:fldCharType="begin"/>
        </w:r>
        <w:r>
          <w:rPr>
            <w:noProof/>
            <w:webHidden/>
          </w:rPr>
          <w:instrText xml:space="preserve"> PAGEREF _Toc72413564 \h </w:instrText>
        </w:r>
        <w:r>
          <w:rPr>
            <w:noProof/>
            <w:webHidden/>
          </w:rPr>
        </w:r>
        <w:r>
          <w:rPr>
            <w:noProof/>
            <w:webHidden/>
          </w:rPr>
          <w:fldChar w:fldCharType="separate"/>
        </w:r>
        <w:r>
          <w:rPr>
            <w:noProof/>
            <w:webHidden/>
          </w:rPr>
          <w:t>155</w:t>
        </w:r>
        <w:r>
          <w:rPr>
            <w:noProof/>
            <w:webHidden/>
          </w:rPr>
          <w:fldChar w:fldCharType="end"/>
        </w:r>
      </w:hyperlink>
    </w:p>
    <w:p w14:paraId="3CEA5211" w14:textId="77F06AC2" w:rsidR="00E17CA2" w:rsidRDefault="00E17CA2">
      <w:pPr>
        <w:pStyle w:val="TOC3"/>
        <w:rPr>
          <w:rFonts w:eastAsiaTheme="minorEastAsia" w:cstheme="minorBidi"/>
          <w:noProof/>
          <w:color w:val="auto"/>
          <w:spacing w:val="0"/>
          <w:szCs w:val="22"/>
        </w:rPr>
      </w:pPr>
      <w:hyperlink w:anchor="_Toc72413565" w:history="1">
        <w:r w:rsidRPr="00D6502F">
          <w:rPr>
            <w:rStyle w:val="Hyperlink"/>
            <w:rFonts w:eastAsiaTheme="majorEastAsia"/>
            <w:noProof/>
          </w:rPr>
          <w:t>8.9.</w:t>
        </w:r>
        <w:r>
          <w:rPr>
            <w:rFonts w:eastAsiaTheme="minorEastAsia" w:cstheme="minorBidi"/>
            <w:noProof/>
            <w:color w:val="auto"/>
            <w:spacing w:val="0"/>
            <w:szCs w:val="22"/>
          </w:rPr>
          <w:tab/>
        </w:r>
        <w:r w:rsidRPr="00D6502F">
          <w:rPr>
            <w:rStyle w:val="Hyperlink"/>
            <w:rFonts w:eastAsiaTheme="majorEastAsia"/>
            <w:noProof/>
          </w:rPr>
          <w:t>Integration with the NDIS, and broader program strategy</w:t>
        </w:r>
        <w:r>
          <w:rPr>
            <w:noProof/>
            <w:webHidden/>
          </w:rPr>
          <w:tab/>
        </w:r>
        <w:r>
          <w:rPr>
            <w:noProof/>
            <w:webHidden/>
          </w:rPr>
          <w:fldChar w:fldCharType="begin"/>
        </w:r>
        <w:r>
          <w:rPr>
            <w:noProof/>
            <w:webHidden/>
          </w:rPr>
          <w:instrText xml:space="preserve"> PAGEREF _Toc72413565 \h </w:instrText>
        </w:r>
        <w:r>
          <w:rPr>
            <w:noProof/>
            <w:webHidden/>
          </w:rPr>
        </w:r>
        <w:r>
          <w:rPr>
            <w:noProof/>
            <w:webHidden/>
          </w:rPr>
          <w:fldChar w:fldCharType="separate"/>
        </w:r>
        <w:r>
          <w:rPr>
            <w:noProof/>
            <w:webHidden/>
          </w:rPr>
          <w:t>160</w:t>
        </w:r>
        <w:r>
          <w:rPr>
            <w:noProof/>
            <w:webHidden/>
          </w:rPr>
          <w:fldChar w:fldCharType="end"/>
        </w:r>
      </w:hyperlink>
    </w:p>
    <w:p w14:paraId="045B332A" w14:textId="4E885832" w:rsidR="00E17CA2" w:rsidRDefault="00E17CA2">
      <w:pPr>
        <w:pStyle w:val="TOC1"/>
        <w:rPr>
          <w:rFonts w:eastAsiaTheme="minorEastAsia" w:cstheme="minorBidi"/>
          <w:color w:val="auto"/>
          <w:spacing w:val="0"/>
          <w:szCs w:val="22"/>
        </w:rPr>
      </w:pPr>
      <w:hyperlink w:anchor="_Toc72413566" w:history="1">
        <w:r w:rsidRPr="00D6502F">
          <w:rPr>
            <w:rStyle w:val="Hyperlink"/>
          </w:rPr>
          <w:t>9.</w:t>
        </w:r>
        <w:r>
          <w:rPr>
            <w:rFonts w:eastAsiaTheme="minorEastAsia" w:cstheme="minorBidi"/>
            <w:color w:val="auto"/>
            <w:spacing w:val="0"/>
            <w:szCs w:val="22"/>
          </w:rPr>
          <w:tab/>
        </w:r>
        <w:r w:rsidRPr="00D6502F">
          <w:rPr>
            <w:rStyle w:val="Hyperlink"/>
          </w:rPr>
          <w:t>Proposed implementation roadmap</w:t>
        </w:r>
        <w:r>
          <w:rPr>
            <w:webHidden/>
          </w:rPr>
          <w:tab/>
        </w:r>
        <w:r>
          <w:rPr>
            <w:webHidden/>
          </w:rPr>
          <w:fldChar w:fldCharType="begin"/>
        </w:r>
        <w:r>
          <w:rPr>
            <w:webHidden/>
          </w:rPr>
          <w:instrText xml:space="preserve"> PAGEREF _Toc72413566 \h </w:instrText>
        </w:r>
        <w:r>
          <w:rPr>
            <w:webHidden/>
          </w:rPr>
        </w:r>
        <w:r>
          <w:rPr>
            <w:webHidden/>
          </w:rPr>
          <w:fldChar w:fldCharType="separate"/>
        </w:r>
        <w:r>
          <w:rPr>
            <w:webHidden/>
          </w:rPr>
          <w:t>163</w:t>
        </w:r>
        <w:r>
          <w:rPr>
            <w:webHidden/>
          </w:rPr>
          <w:fldChar w:fldCharType="end"/>
        </w:r>
      </w:hyperlink>
    </w:p>
    <w:p w14:paraId="39C695B2" w14:textId="2C135790" w:rsidR="00E17CA2" w:rsidRDefault="00E17CA2">
      <w:pPr>
        <w:pStyle w:val="TOC2"/>
        <w:rPr>
          <w:rFonts w:eastAsiaTheme="minorEastAsia" w:cstheme="minorBidi"/>
          <w:color w:val="auto"/>
          <w:spacing w:val="0"/>
          <w:szCs w:val="22"/>
        </w:rPr>
      </w:pPr>
      <w:hyperlink w:anchor="_Toc72413567" w:history="1">
        <w:r w:rsidRPr="00D6502F">
          <w:rPr>
            <w:rStyle w:val="Hyperlink"/>
            <w:rFonts w:cstheme="minorHAnsi"/>
          </w:rPr>
          <w:t>Appendix A. Comparison of jobactive and DES</w:t>
        </w:r>
        <w:r>
          <w:rPr>
            <w:webHidden/>
          </w:rPr>
          <w:tab/>
        </w:r>
        <w:r>
          <w:rPr>
            <w:webHidden/>
          </w:rPr>
          <w:fldChar w:fldCharType="begin"/>
        </w:r>
        <w:r>
          <w:rPr>
            <w:webHidden/>
          </w:rPr>
          <w:instrText xml:space="preserve"> PAGEREF _Toc72413567 \h </w:instrText>
        </w:r>
        <w:r>
          <w:rPr>
            <w:webHidden/>
          </w:rPr>
        </w:r>
        <w:r>
          <w:rPr>
            <w:webHidden/>
          </w:rPr>
          <w:fldChar w:fldCharType="separate"/>
        </w:r>
        <w:r>
          <w:rPr>
            <w:webHidden/>
          </w:rPr>
          <w:t>167</w:t>
        </w:r>
        <w:r>
          <w:rPr>
            <w:webHidden/>
          </w:rPr>
          <w:fldChar w:fldCharType="end"/>
        </w:r>
      </w:hyperlink>
    </w:p>
    <w:p w14:paraId="1269936D" w14:textId="4768BC1B" w:rsidR="00E17CA2" w:rsidRDefault="00E17CA2">
      <w:pPr>
        <w:pStyle w:val="TOC2"/>
        <w:rPr>
          <w:rFonts w:eastAsiaTheme="minorEastAsia" w:cstheme="minorBidi"/>
          <w:color w:val="auto"/>
          <w:spacing w:val="0"/>
          <w:szCs w:val="22"/>
        </w:rPr>
      </w:pPr>
      <w:hyperlink w:anchor="_Toc72413568" w:history="1">
        <w:r w:rsidRPr="00D6502F">
          <w:rPr>
            <w:rStyle w:val="Hyperlink"/>
            <w:rFonts w:cstheme="minorHAnsi"/>
          </w:rPr>
          <w:t>Appendix B. Parallel international program case studies</w:t>
        </w:r>
        <w:r>
          <w:rPr>
            <w:webHidden/>
          </w:rPr>
          <w:tab/>
        </w:r>
        <w:r>
          <w:rPr>
            <w:webHidden/>
          </w:rPr>
          <w:fldChar w:fldCharType="begin"/>
        </w:r>
        <w:r>
          <w:rPr>
            <w:webHidden/>
          </w:rPr>
          <w:instrText xml:space="preserve"> PAGEREF _Toc72413568 \h </w:instrText>
        </w:r>
        <w:r>
          <w:rPr>
            <w:webHidden/>
          </w:rPr>
        </w:r>
        <w:r>
          <w:rPr>
            <w:webHidden/>
          </w:rPr>
          <w:fldChar w:fldCharType="separate"/>
        </w:r>
        <w:r>
          <w:rPr>
            <w:webHidden/>
          </w:rPr>
          <w:t>174</w:t>
        </w:r>
        <w:r>
          <w:rPr>
            <w:webHidden/>
          </w:rPr>
          <w:fldChar w:fldCharType="end"/>
        </w:r>
      </w:hyperlink>
    </w:p>
    <w:p w14:paraId="77497431" w14:textId="6D5BA535" w:rsidR="00E17CA2" w:rsidRDefault="00E17CA2">
      <w:pPr>
        <w:pStyle w:val="TOC2"/>
        <w:rPr>
          <w:rFonts w:eastAsiaTheme="minorEastAsia" w:cstheme="minorBidi"/>
          <w:color w:val="auto"/>
          <w:spacing w:val="0"/>
          <w:szCs w:val="22"/>
        </w:rPr>
      </w:pPr>
      <w:hyperlink w:anchor="_Toc72413569" w:history="1">
        <w:r w:rsidRPr="00D6502F">
          <w:rPr>
            <w:rStyle w:val="Hyperlink"/>
          </w:rPr>
          <w:t>Disclaimer and conditions</w:t>
        </w:r>
        <w:r>
          <w:rPr>
            <w:webHidden/>
          </w:rPr>
          <w:tab/>
        </w:r>
        <w:r>
          <w:rPr>
            <w:webHidden/>
          </w:rPr>
          <w:fldChar w:fldCharType="begin"/>
        </w:r>
        <w:r>
          <w:rPr>
            <w:webHidden/>
          </w:rPr>
          <w:instrText xml:space="preserve"> PAGEREF _Toc72413569 \h </w:instrText>
        </w:r>
        <w:r>
          <w:rPr>
            <w:webHidden/>
          </w:rPr>
        </w:r>
        <w:r>
          <w:rPr>
            <w:webHidden/>
          </w:rPr>
          <w:fldChar w:fldCharType="separate"/>
        </w:r>
        <w:r>
          <w:rPr>
            <w:webHidden/>
          </w:rPr>
          <w:t>178</w:t>
        </w:r>
        <w:r>
          <w:rPr>
            <w:webHidden/>
          </w:rPr>
          <w:fldChar w:fldCharType="end"/>
        </w:r>
      </w:hyperlink>
    </w:p>
    <w:p w14:paraId="679D9B77" w14:textId="577EED61" w:rsidR="00331017" w:rsidRPr="006567C6" w:rsidRDefault="00150030" w:rsidP="006362CF">
      <w:pPr>
        <w:spacing w:after="60"/>
        <w:rPr>
          <w:rFonts w:cstheme="minorHAnsi"/>
          <w:iCs/>
          <w:smallCaps/>
        </w:rPr>
      </w:pPr>
      <w:r w:rsidRPr="006567C6">
        <w:rPr>
          <w:rFonts w:eastAsiaTheme="majorEastAsia" w:cstheme="minorHAnsi"/>
          <w:noProof/>
          <w:szCs w:val="20"/>
        </w:rPr>
        <w:fldChar w:fldCharType="end"/>
      </w:r>
    </w:p>
    <w:p w14:paraId="3CD5681B" w14:textId="6B21BE3C" w:rsidR="00885108" w:rsidRPr="006567C6" w:rsidRDefault="00885108" w:rsidP="00150030">
      <w:pPr>
        <w:pStyle w:val="Heading1"/>
        <w:pageBreakBefore/>
        <w:rPr>
          <w:rFonts w:cstheme="minorHAnsi"/>
        </w:rPr>
      </w:pPr>
      <w:bookmarkStart w:id="5" w:name="_Toc44099889"/>
      <w:bookmarkStart w:id="6" w:name="_Toc45130869"/>
      <w:bookmarkStart w:id="7" w:name="_Toc72413513"/>
      <w:r w:rsidRPr="006567C6">
        <w:rPr>
          <w:rFonts w:cstheme="minorHAnsi"/>
        </w:rPr>
        <w:lastRenderedPageBreak/>
        <w:t>Executive summary</w:t>
      </w:r>
      <w:bookmarkEnd w:id="5"/>
      <w:bookmarkEnd w:id="6"/>
      <w:bookmarkEnd w:id="7"/>
    </w:p>
    <w:p w14:paraId="6207B763" w14:textId="2CA520D1" w:rsidR="00885108" w:rsidRPr="006567C6" w:rsidRDefault="00885108" w:rsidP="001F7B70">
      <w:pPr>
        <w:rPr>
          <w:rFonts w:cstheme="minorHAnsi"/>
        </w:rPr>
      </w:pPr>
      <w:r w:rsidRPr="006567C6">
        <w:rPr>
          <w:rFonts w:cstheme="minorHAnsi"/>
          <w:bCs/>
          <w:iCs/>
          <w:color w:val="275D38"/>
          <w:spacing w:val="0"/>
        </w:rPr>
        <w:t>T</w:t>
      </w:r>
      <w:r w:rsidRPr="006567C6">
        <w:rPr>
          <w:rFonts w:cstheme="minorHAnsi"/>
        </w:rPr>
        <w:t xml:space="preserve">he Disability Employment Services </w:t>
      </w:r>
      <w:r w:rsidR="001069D5" w:rsidRPr="006567C6">
        <w:rPr>
          <w:rFonts w:cstheme="minorHAnsi"/>
        </w:rPr>
        <w:t>(</w:t>
      </w:r>
      <w:r w:rsidR="00926619" w:rsidRPr="006567C6">
        <w:rPr>
          <w:rFonts w:cstheme="minorHAnsi"/>
        </w:rPr>
        <w:t>DES</w:t>
      </w:r>
      <w:r w:rsidR="001069D5" w:rsidRPr="006567C6">
        <w:rPr>
          <w:rFonts w:cstheme="minorHAnsi"/>
        </w:rPr>
        <w:t>)</w:t>
      </w:r>
      <w:r w:rsidRPr="006567C6">
        <w:rPr>
          <w:rFonts w:cstheme="minorHAnsi"/>
        </w:rPr>
        <w:t xml:space="preserve"> program, overseen by the Department of Social Services (the Department), employs a market-based approach to deliver employment outcomes for people with a disability</w:t>
      </w:r>
      <w:r w:rsidR="00113B6B" w:rsidRPr="006567C6">
        <w:rPr>
          <w:rFonts w:cstheme="minorHAnsi"/>
        </w:rPr>
        <w:t>, chronic illness, or injury</w:t>
      </w:r>
      <w:r w:rsidRPr="006567C6">
        <w:rPr>
          <w:rFonts w:cstheme="minorHAnsi"/>
        </w:rPr>
        <w:t xml:space="preserve">. </w:t>
      </w:r>
      <w:r w:rsidR="00873DA7" w:rsidRPr="006567C6">
        <w:rPr>
          <w:rFonts w:cstheme="minorHAnsi"/>
        </w:rPr>
        <w:t>As of March 2020</w:t>
      </w:r>
      <w:r w:rsidRPr="006567C6">
        <w:rPr>
          <w:rFonts w:cstheme="minorHAnsi"/>
        </w:rPr>
        <w:t>, over 100 service providers support close to 280,000 registered participants in job search, in the workplace, and in education. As an employment services program,</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focuses on, and pays for</w:t>
      </w:r>
      <w:r w:rsidR="00357C42" w:rsidRPr="006567C6">
        <w:rPr>
          <w:rFonts w:cstheme="minorHAnsi"/>
        </w:rPr>
        <w:t>,</w:t>
      </w:r>
      <w:r w:rsidRPr="006567C6">
        <w:rPr>
          <w:rFonts w:cstheme="minorHAnsi"/>
        </w:rPr>
        <w:t xml:space="preserve"> the matching of individuals to job opportunities</w:t>
      </w:r>
      <w:r w:rsidR="008755E5" w:rsidRPr="006567C6">
        <w:rPr>
          <w:rFonts w:cstheme="minorHAnsi"/>
        </w:rPr>
        <w:t>,</w:t>
      </w:r>
      <w:r w:rsidR="00B111FB" w:rsidRPr="006567C6">
        <w:rPr>
          <w:rFonts w:cstheme="minorHAnsi"/>
        </w:rPr>
        <w:t xml:space="preserve"> </w:t>
      </w:r>
      <w:r w:rsidR="00357C42" w:rsidRPr="006567C6">
        <w:rPr>
          <w:rFonts w:cstheme="minorHAnsi"/>
        </w:rPr>
        <w:t xml:space="preserve">as well as </w:t>
      </w:r>
      <w:r w:rsidRPr="006567C6">
        <w:rPr>
          <w:rFonts w:cstheme="minorHAnsi"/>
        </w:rPr>
        <w:t>pre-employment and post-employment support.</w:t>
      </w:r>
    </w:p>
    <w:p w14:paraId="5D133A2A" w14:textId="5C9F09BD" w:rsidR="00885108" w:rsidRPr="006567C6" w:rsidRDefault="00885108" w:rsidP="001F7B70">
      <w:pPr>
        <w:rPr>
          <w:rFonts w:cstheme="minorHAnsi"/>
        </w:rPr>
      </w:pPr>
      <w:bookmarkStart w:id="8" w:name="_Hlk48549442"/>
      <w:r w:rsidRPr="006567C6">
        <w:rPr>
          <w:rFonts w:cstheme="minorHAnsi"/>
        </w:rPr>
        <w:t xml:space="preserve">In mid-2018, the </w:t>
      </w:r>
      <w:r w:rsidR="00BA6D55" w:rsidRPr="006567C6">
        <w:rPr>
          <w:rFonts w:cstheme="minorHAnsi"/>
        </w:rPr>
        <w:t>Commonwealth</w:t>
      </w:r>
      <w:r w:rsidR="008755E5" w:rsidRPr="006567C6">
        <w:rPr>
          <w:rFonts w:cstheme="minorHAnsi"/>
        </w:rPr>
        <w:t xml:space="preserve"> </w:t>
      </w:r>
      <w:r w:rsidRPr="006567C6">
        <w:rPr>
          <w:rFonts w:cstheme="minorHAnsi"/>
        </w:rPr>
        <w:t>Government introduced a series of reforms designed to improve outcomes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participants by </w:t>
      </w:r>
      <w:r w:rsidR="000E71EB" w:rsidRPr="006567C6">
        <w:rPr>
          <w:rFonts w:cstheme="minorHAnsi"/>
        </w:rPr>
        <w:t xml:space="preserve">allowing them to choose their </w:t>
      </w:r>
      <w:r w:rsidR="00113B6B" w:rsidRPr="006567C6">
        <w:rPr>
          <w:rFonts w:cstheme="minorHAnsi"/>
        </w:rPr>
        <w:t>service providers</w:t>
      </w:r>
      <w:r w:rsidR="000E71EB" w:rsidRPr="006567C6">
        <w:rPr>
          <w:rFonts w:cstheme="minorHAnsi"/>
        </w:rPr>
        <w:t>, expanding</w:t>
      </w:r>
      <w:r w:rsidR="00A2782D" w:rsidRPr="006567C6">
        <w:rPr>
          <w:rFonts w:cstheme="minorHAnsi"/>
        </w:rPr>
        <w:t xml:space="preserve"> access to</w:t>
      </w:r>
      <w:r w:rsidR="000E71EB" w:rsidRPr="006567C6">
        <w:rPr>
          <w:rFonts w:cstheme="minorHAnsi"/>
        </w:rPr>
        <w:t xml:space="preserve"> </w:t>
      </w:r>
      <w:r w:rsidR="00775E95" w:rsidRPr="006567C6">
        <w:rPr>
          <w:rFonts w:cstheme="minorHAnsi"/>
        </w:rPr>
        <w:t>education supports</w:t>
      </w:r>
      <w:r w:rsidRPr="006567C6">
        <w:rPr>
          <w:rFonts w:cstheme="minorHAnsi"/>
        </w:rPr>
        <w:t xml:space="preserve">, </w:t>
      </w:r>
      <w:r w:rsidR="000E71EB" w:rsidRPr="006567C6">
        <w:rPr>
          <w:rFonts w:cstheme="minorHAnsi"/>
        </w:rPr>
        <w:t xml:space="preserve">and </w:t>
      </w:r>
      <w:r w:rsidRPr="006567C6">
        <w:rPr>
          <w:rFonts w:cstheme="minorHAnsi"/>
        </w:rPr>
        <w:t xml:space="preserve">adjusting </w:t>
      </w:r>
      <w:r w:rsidR="00D7631A" w:rsidRPr="006567C6">
        <w:rPr>
          <w:rFonts w:cstheme="minorHAnsi"/>
        </w:rPr>
        <w:t xml:space="preserve">how provider </w:t>
      </w:r>
      <w:r w:rsidR="00113B6B" w:rsidRPr="006567C6">
        <w:rPr>
          <w:rFonts w:cstheme="minorHAnsi"/>
        </w:rPr>
        <w:t xml:space="preserve">payments </w:t>
      </w:r>
      <w:r w:rsidR="00D7631A" w:rsidRPr="006567C6">
        <w:rPr>
          <w:rFonts w:cstheme="minorHAnsi"/>
        </w:rPr>
        <w:t>are structured</w:t>
      </w:r>
      <w:r w:rsidRPr="006567C6">
        <w:rPr>
          <w:rFonts w:cstheme="minorHAnsi"/>
        </w:rPr>
        <w:t xml:space="preserve">. The reforms also sought to expand </w:t>
      </w:r>
      <w:r w:rsidR="000E71EB" w:rsidRPr="006567C6">
        <w:rPr>
          <w:rFonts w:cstheme="minorHAnsi"/>
        </w:rPr>
        <w:t xml:space="preserve">access to the </w:t>
      </w:r>
      <w:r w:rsidRPr="006567C6">
        <w:rPr>
          <w:rFonts w:cstheme="minorHAnsi"/>
        </w:rPr>
        <w:t xml:space="preserve">program, including </w:t>
      </w:r>
      <w:r w:rsidR="00113B6B" w:rsidRPr="006567C6">
        <w:rPr>
          <w:rFonts w:cstheme="minorHAnsi"/>
        </w:rPr>
        <w:t>by allowing</w:t>
      </w:r>
      <w:r w:rsidR="008755E5" w:rsidRPr="006567C6">
        <w:rPr>
          <w:rFonts w:cstheme="minorHAnsi"/>
        </w:rPr>
        <w:t xml:space="preserve"> </w:t>
      </w:r>
      <w:r w:rsidR="000E71EB" w:rsidRPr="006567C6">
        <w:rPr>
          <w:rFonts w:cstheme="minorHAnsi"/>
        </w:rPr>
        <w:t>more people to join voluntar</w:t>
      </w:r>
      <w:r w:rsidR="00D7631A" w:rsidRPr="006567C6">
        <w:rPr>
          <w:rFonts w:cstheme="minorHAnsi"/>
        </w:rPr>
        <w:t xml:space="preserve">ily, rather than only when </w:t>
      </w:r>
      <w:r w:rsidR="000E71EB" w:rsidRPr="006567C6">
        <w:rPr>
          <w:rFonts w:cstheme="minorHAnsi"/>
        </w:rPr>
        <w:t xml:space="preserve">referred by </w:t>
      </w:r>
      <w:r w:rsidR="00D7631A" w:rsidRPr="006567C6">
        <w:rPr>
          <w:rFonts w:cstheme="minorHAnsi"/>
        </w:rPr>
        <w:t xml:space="preserve">a </w:t>
      </w:r>
      <w:r w:rsidR="000E71EB" w:rsidRPr="006567C6">
        <w:rPr>
          <w:rFonts w:cstheme="minorHAnsi"/>
        </w:rPr>
        <w:t>government agenc</w:t>
      </w:r>
      <w:r w:rsidR="00D7631A" w:rsidRPr="006567C6">
        <w:rPr>
          <w:rFonts w:cstheme="minorHAnsi"/>
        </w:rPr>
        <w:t>y</w:t>
      </w:r>
      <w:r w:rsidR="000E71EB" w:rsidRPr="006567C6">
        <w:rPr>
          <w:rFonts w:cstheme="minorHAnsi"/>
        </w:rPr>
        <w:t xml:space="preserve"> </w:t>
      </w:r>
      <w:r w:rsidRPr="006567C6">
        <w:rPr>
          <w:rFonts w:cstheme="minorHAnsi"/>
        </w:rPr>
        <w:t>(</w:t>
      </w:r>
      <w:r w:rsidRPr="006567C6">
        <w:rPr>
          <w:rFonts w:cstheme="minorHAnsi"/>
          <w:i/>
          <w:iCs/>
        </w:rPr>
        <w:t xml:space="preserve">Chapter </w:t>
      </w:r>
      <w:r w:rsidR="006D4CE9" w:rsidRPr="006567C6">
        <w:rPr>
          <w:rFonts w:cstheme="minorHAnsi"/>
          <w:i/>
          <w:iCs/>
        </w:rPr>
        <w:fldChar w:fldCharType="begin"/>
      </w:r>
      <w:r w:rsidR="006D4CE9" w:rsidRPr="006567C6">
        <w:rPr>
          <w:rFonts w:cstheme="minorHAnsi"/>
          <w:i/>
          <w:iCs/>
        </w:rPr>
        <w:instrText xml:space="preserve"> REF _Ref45582483 \w \h  \* MERGEFORMAT </w:instrText>
      </w:r>
      <w:r w:rsidR="006D4CE9" w:rsidRPr="006567C6">
        <w:rPr>
          <w:rFonts w:cstheme="minorHAnsi"/>
          <w:i/>
          <w:iCs/>
        </w:rPr>
      </w:r>
      <w:r w:rsidR="006D4CE9" w:rsidRPr="006567C6">
        <w:rPr>
          <w:rFonts w:cstheme="minorHAnsi"/>
          <w:i/>
          <w:iCs/>
        </w:rPr>
        <w:fldChar w:fldCharType="separate"/>
      </w:r>
      <w:r w:rsidR="006E2D39" w:rsidRPr="006567C6">
        <w:rPr>
          <w:rFonts w:cstheme="minorHAnsi"/>
          <w:i/>
          <w:iCs/>
        </w:rPr>
        <w:t>1</w:t>
      </w:r>
      <w:r w:rsidR="006D4CE9" w:rsidRPr="006567C6">
        <w:rPr>
          <w:rFonts w:cstheme="minorHAnsi"/>
          <w:i/>
          <w:iCs/>
        </w:rPr>
        <w:fldChar w:fldCharType="end"/>
      </w:r>
      <w:r w:rsidRPr="006567C6">
        <w:rPr>
          <w:rFonts w:cstheme="minorHAnsi"/>
        </w:rPr>
        <w:t>).</w:t>
      </w:r>
    </w:p>
    <w:p w14:paraId="45AB37FF" w14:textId="5B927EFD" w:rsidR="00885108" w:rsidRPr="006567C6" w:rsidRDefault="00885108" w:rsidP="00E54300">
      <w:pPr>
        <w:rPr>
          <w:rFonts w:cstheme="minorHAnsi"/>
          <w:i/>
          <w:iCs/>
        </w:rPr>
      </w:pPr>
      <w:bookmarkStart w:id="9" w:name="_Hlk45133245"/>
      <w:bookmarkEnd w:id="8"/>
      <w:r w:rsidRPr="006567C6">
        <w:rPr>
          <w:rFonts w:cstheme="minorHAnsi"/>
        </w:rPr>
        <w:t>Since the</w:t>
      </w:r>
      <w:r w:rsidR="00015B60" w:rsidRPr="006567C6">
        <w:rPr>
          <w:rFonts w:cstheme="minorHAnsi"/>
        </w:rPr>
        <w:t>se</w:t>
      </w:r>
      <w:r w:rsidRPr="006567C6">
        <w:rPr>
          <w:rFonts w:cstheme="minorHAnsi"/>
        </w:rPr>
        <w:t xml:space="preserve"> reforms were introduced</w:t>
      </w:r>
      <w:r w:rsidR="008755E5" w:rsidRPr="006567C6">
        <w:rPr>
          <w:rFonts w:cstheme="minorHAnsi"/>
        </w:rPr>
        <w:t>,</w:t>
      </w:r>
      <w:r w:rsidRPr="006567C6">
        <w:rPr>
          <w:rFonts w:cstheme="minorHAnsi"/>
        </w:rPr>
        <w:t xml:space="preserve"> </w:t>
      </w:r>
      <w:r w:rsidR="00015B60" w:rsidRPr="006567C6">
        <w:rPr>
          <w:rFonts w:cstheme="minorHAnsi"/>
        </w:rPr>
        <w:t xml:space="preserve">the number of </w:t>
      </w:r>
      <w:r w:rsidRPr="006567C6">
        <w:rPr>
          <w:rFonts w:cstheme="minorHAnsi"/>
        </w:rPr>
        <w:t>participant</w:t>
      </w:r>
      <w:r w:rsidR="00015B60" w:rsidRPr="006567C6">
        <w:rPr>
          <w:rFonts w:cstheme="minorHAnsi"/>
        </w:rPr>
        <w:t>s</w:t>
      </w:r>
      <w:r w:rsidRPr="006567C6">
        <w:rPr>
          <w:rFonts w:cstheme="minorHAnsi"/>
        </w:rPr>
        <w:t xml:space="preserve"> </w:t>
      </w:r>
      <w:r w:rsidR="00015B60" w:rsidRPr="006567C6">
        <w:rPr>
          <w:rFonts w:cstheme="minorHAnsi"/>
        </w:rPr>
        <w:t xml:space="preserve">in the program has </w:t>
      </w:r>
      <w:r w:rsidRPr="006567C6">
        <w:rPr>
          <w:rFonts w:cstheme="minorHAnsi"/>
        </w:rPr>
        <w:t xml:space="preserve">grown significantly. </w:t>
      </w:r>
      <w:r w:rsidR="00015B60" w:rsidRPr="006567C6">
        <w:rPr>
          <w:rFonts w:cstheme="minorHAnsi"/>
        </w:rPr>
        <w:t xml:space="preserve">Service provider caseloads have </w:t>
      </w:r>
      <w:r w:rsidRPr="006567C6">
        <w:rPr>
          <w:rFonts w:cstheme="minorHAnsi"/>
        </w:rPr>
        <w:t xml:space="preserve">risen by 46 per cent in under two years, </w:t>
      </w:r>
      <w:r w:rsidR="00015B60" w:rsidRPr="006567C6">
        <w:rPr>
          <w:rFonts w:cstheme="minorHAnsi"/>
        </w:rPr>
        <w:t xml:space="preserve">yet </w:t>
      </w:r>
      <w:r w:rsidRPr="006567C6">
        <w:rPr>
          <w:rFonts w:cstheme="minorHAnsi"/>
        </w:rPr>
        <w:t xml:space="preserve">the number of employment outcomes achieved </w:t>
      </w:r>
      <w:r w:rsidR="00015B60" w:rsidRPr="006567C6">
        <w:rPr>
          <w:rFonts w:cstheme="minorHAnsi"/>
        </w:rPr>
        <w:t xml:space="preserve">for participants </w:t>
      </w:r>
      <w:r w:rsidRPr="006567C6">
        <w:rPr>
          <w:rFonts w:cstheme="minorHAnsi"/>
        </w:rPr>
        <w:t xml:space="preserve">has risen by </w:t>
      </w:r>
      <w:r w:rsidR="00D7631A" w:rsidRPr="006567C6">
        <w:rPr>
          <w:rFonts w:cstheme="minorHAnsi"/>
        </w:rPr>
        <w:t xml:space="preserve">only </w:t>
      </w:r>
      <w:r w:rsidRPr="006567C6">
        <w:rPr>
          <w:rFonts w:cstheme="minorHAnsi"/>
        </w:rPr>
        <w:t xml:space="preserve">8 per cent. </w:t>
      </w:r>
      <w:r w:rsidR="00015B60" w:rsidRPr="006567C6">
        <w:rPr>
          <w:rFonts w:cstheme="minorHAnsi"/>
        </w:rPr>
        <w:t xml:space="preserve">Government </w:t>
      </w:r>
      <w:r w:rsidRPr="006567C6">
        <w:rPr>
          <w:rFonts w:cstheme="minorHAnsi"/>
        </w:rPr>
        <w:t xml:space="preserve">expenditure </w:t>
      </w:r>
      <w:r w:rsidR="00015B60" w:rsidRPr="006567C6">
        <w:rPr>
          <w:rFonts w:cstheme="minorHAnsi"/>
        </w:rPr>
        <w:t xml:space="preserve">on the program </w:t>
      </w:r>
      <w:r w:rsidRPr="006567C6">
        <w:rPr>
          <w:rFonts w:cstheme="minorHAnsi"/>
        </w:rPr>
        <w:t>has increased over the same period by approximately 48 per cent</w:t>
      </w:r>
      <w:r w:rsidR="00015B60" w:rsidRPr="006567C6">
        <w:rPr>
          <w:rFonts w:cstheme="minorHAnsi"/>
        </w:rPr>
        <w:t>,</w:t>
      </w:r>
      <w:r w:rsidRPr="006567C6">
        <w:rPr>
          <w:rFonts w:cstheme="minorHAnsi"/>
        </w:rPr>
        <w:t xml:space="preserve"> to a forecast $1.25</w:t>
      </w:r>
      <w:r w:rsidR="00015B60" w:rsidRPr="006567C6">
        <w:rPr>
          <w:rFonts w:cstheme="minorHAnsi"/>
        </w:rPr>
        <w:t xml:space="preserve"> </w:t>
      </w:r>
      <w:r w:rsidRPr="006567C6">
        <w:rPr>
          <w:rFonts w:cstheme="minorHAnsi"/>
        </w:rPr>
        <w:t>b</w:t>
      </w:r>
      <w:r w:rsidR="00015B60" w:rsidRPr="006567C6">
        <w:rPr>
          <w:rFonts w:cstheme="minorHAnsi"/>
        </w:rPr>
        <w:t>illion</w:t>
      </w:r>
      <w:r w:rsidRPr="006567C6">
        <w:rPr>
          <w:rFonts w:cstheme="minorHAnsi"/>
        </w:rPr>
        <w:t xml:space="preserve"> in 2019-20</w:t>
      </w:r>
      <w:r w:rsidR="00D7631A" w:rsidRPr="006567C6">
        <w:rPr>
          <w:rFonts w:cstheme="minorHAnsi"/>
        </w:rPr>
        <w:t>.</w:t>
      </w:r>
      <w:r w:rsidRPr="006567C6">
        <w:rPr>
          <w:rFonts w:cstheme="minorHAnsi"/>
        </w:rPr>
        <w:t xml:space="preserve"> </w:t>
      </w:r>
      <w:r w:rsidR="00D7631A" w:rsidRPr="006567C6">
        <w:rPr>
          <w:rFonts w:cstheme="minorHAnsi"/>
        </w:rPr>
        <w:t>W</w:t>
      </w:r>
      <w:r w:rsidRPr="006567C6">
        <w:rPr>
          <w:rFonts w:cstheme="minorHAnsi"/>
        </w:rPr>
        <w:t xml:space="preserve">ith no changes to program design, </w:t>
      </w:r>
      <w:r w:rsidR="00015B60" w:rsidRPr="006567C6">
        <w:rPr>
          <w:rFonts w:cstheme="minorHAnsi"/>
        </w:rPr>
        <w:t xml:space="preserve">expenditure </w:t>
      </w:r>
      <w:r w:rsidRPr="006567C6">
        <w:rPr>
          <w:rFonts w:cstheme="minorHAnsi"/>
        </w:rPr>
        <w:t>is projected to reach $1.6</w:t>
      </w:r>
      <w:r w:rsidR="00015B60" w:rsidRPr="006567C6">
        <w:rPr>
          <w:rFonts w:cstheme="minorHAnsi"/>
        </w:rPr>
        <w:t xml:space="preserve"> </w:t>
      </w:r>
      <w:r w:rsidRPr="006567C6">
        <w:rPr>
          <w:rFonts w:cstheme="minorHAnsi"/>
        </w:rPr>
        <w:t>b</w:t>
      </w:r>
      <w:r w:rsidR="00015B60" w:rsidRPr="006567C6">
        <w:rPr>
          <w:rFonts w:cstheme="minorHAnsi"/>
        </w:rPr>
        <w:t>illion</w:t>
      </w:r>
      <w:r w:rsidRPr="006567C6">
        <w:rPr>
          <w:rFonts w:cstheme="minorHAnsi"/>
        </w:rPr>
        <w:t xml:space="preserve"> by 2022-23, taking into account the COVID-19-induced economic recession (</w:t>
      </w:r>
      <w:r w:rsidRPr="006567C6">
        <w:rPr>
          <w:rFonts w:cstheme="minorHAnsi"/>
          <w:i/>
          <w:iCs/>
        </w:rPr>
        <w:t>Chapter</w:t>
      </w:r>
      <w:r w:rsidR="00E54300" w:rsidRPr="006567C6">
        <w:rPr>
          <w:rFonts w:cstheme="minorHAnsi"/>
          <w:i/>
          <w:iCs/>
        </w:rPr>
        <w:t xml:space="preserve"> </w:t>
      </w:r>
      <w:r w:rsidR="00E54300" w:rsidRPr="006567C6">
        <w:rPr>
          <w:rFonts w:cstheme="minorHAnsi"/>
          <w:i/>
          <w:iCs/>
        </w:rPr>
        <w:fldChar w:fldCharType="begin"/>
      </w:r>
      <w:r w:rsidR="00E54300" w:rsidRPr="006567C6">
        <w:rPr>
          <w:rFonts w:cstheme="minorHAnsi"/>
          <w:i/>
          <w:iCs/>
        </w:rPr>
        <w:instrText xml:space="preserve"> REF _Ref49522989 \w \h </w:instrText>
      </w:r>
      <w:r w:rsidR="001A181E" w:rsidRPr="006567C6">
        <w:rPr>
          <w:rFonts w:cstheme="minorHAnsi"/>
          <w:i/>
          <w:iCs/>
        </w:rPr>
        <w:instrText xml:space="preserve"> \* MERGEFORMAT </w:instrText>
      </w:r>
      <w:r w:rsidR="00E54300" w:rsidRPr="006567C6">
        <w:rPr>
          <w:rFonts w:cstheme="minorHAnsi"/>
          <w:i/>
          <w:iCs/>
        </w:rPr>
      </w:r>
      <w:r w:rsidR="00E54300" w:rsidRPr="006567C6">
        <w:rPr>
          <w:rFonts w:cstheme="minorHAnsi"/>
          <w:i/>
          <w:iCs/>
        </w:rPr>
        <w:fldChar w:fldCharType="separate"/>
      </w:r>
      <w:r w:rsidR="006E2D39" w:rsidRPr="006567C6">
        <w:rPr>
          <w:rFonts w:cstheme="minorHAnsi"/>
          <w:i/>
          <w:iCs/>
        </w:rPr>
        <w:t>2</w:t>
      </w:r>
      <w:r w:rsidR="00E54300" w:rsidRPr="006567C6">
        <w:rPr>
          <w:rFonts w:cstheme="minorHAnsi"/>
          <w:i/>
          <w:iCs/>
        </w:rPr>
        <w:fldChar w:fldCharType="end"/>
      </w:r>
      <w:r w:rsidRPr="006567C6">
        <w:rPr>
          <w:rFonts w:cstheme="minorHAnsi"/>
        </w:rPr>
        <w:t>).</w:t>
      </w:r>
      <w:r w:rsidRPr="006567C6" w:rsidDel="004719DB">
        <w:rPr>
          <w:rFonts w:cstheme="minorHAnsi"/>
        </w:rPr>
        <w:t xml:space="preserve"> </w:t>
      </w:r>
    </w:p>
    <w:bookmarkEnd w:id="9"/>
    <w:p w14:paraId="4840FE9B" w14:textId="71D7ADDF" w:rsidR="00D7631A" w:rsidRPr="006567C6" w:rsidRDefault="00885108" w:rsidP="001F7B70">
      <w:pPr>
        <w:rPr>
          <w:rFonts w:cstheme="minorHAnsi"/>
          <w:szCs w:val="20"/>
        </w:rPr>
      </w:pPr>
      <w:r w:rsidRPr="006567C6">
        <w:rPr>
          <w:rFonts w:cstheme="minorHAnsi"/>
          <w:szCs w:val="20"/>
        </w:rPr>
        <w:t>In light of these results, the Department brought forward the scheduled Mid-term Review of the</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 xml:space="preserve">program to assess its efficacy and efficiency, and to evaluate the impact of the 2018 reforms. The Review aims to identify opportunities to improve employment outcomes for </w:t>
      </w:r>
      <w:r w:rsidR="00D7631A" w:rsidRPr="006567C6">
        <w:rPr>
          <w:rFonts w:cstheme="minorHAnsi"/>
          <w:szCs w:val="20"/>
        </w:rPr>
        <w:t>program participants</w:t>
      </w:r>
      <w:r w:rsidRPr="006567C6">
        <w:rPr>
          <w:rFonts w:cstheme="minorHAnsi"/>
          <w:szCs w:val="20"/>
        </w:rPr>
        <w:t xml:space="preserve">, </w:t>
      </w:r>
      <w:r w:rsidR="00D7631A" w:rsidRPr="006567C6">
        <w:rPr>
          <w:rFonts w:cstheme="minorHAnsi"/>
          <w:szCs w:val="20"/>
        </w:rPr>
        <w:t xml:space="preserve">and maintain </w:t>
      </w:r>
      <w:r w:rsidRPr="006567C6">
        <w:rPr>
          <w:rFonts w:cstheme="minorHAnsi"/>
          <w:szCs w:val="20"/>
        </w:rPr>
        <w:t xml:space="preserve">financial sustainability. </w:t>
      </w:r>
    </w:p>
    <w:p w14:paraId="54900A33" w14:textId="7ED60D84" w:rsidR="00885108" w:rsidRPr="006567C6" w:rsidRDefault="00885108" w:rsidP="001F7B70">
      <w:pPr>
        <w:rPr>
          <w:rFonts w:cstheme="minorHAnsi"/>
          <w:szCs w:val="20"/>
        </w:rPr>
      </w:pPr>
      <w:r w:rsidRPr="006567C6">
        <w:rPr>
          <w:rFonts w:cstheme="minorHAnsi"/>
          <w:szCs w:val="20"/>
        </w:rPr>
        <w:t xml:space="preserve">Boston Consulting Group (BCG) was commissioned to conduct the Review over nine weeks from May to July 2020. The Review’s analysis, and recommendations reflect </w:t>
      </w:r>
      <w:r w:rsidR="00BA6D55" w:rsidRPr="006567C6">
        <w:rPr>
          <w:rFonts w:cstheme="minorHAnsi"/>
          <w:szCs w:val="20"/>
        </w:rPr>
        <w:t>the findings from</w:t>
      </w:r>
      <w:r w:rsidRPr="006567C6">
        <w:rPr>
          <w:rFonts w:cstheme="minorHAnsi"/>
          <w:szCs w:val="20"/>
        </w:rPr>
        <w:t xml:space="preserve"> interviews with participants, providers, </w:t>
      </w:r>
      <w:r w:rsidR="00BA6D55" w:rsidRPr="006567C6">
        <w:rPr>
          <w:rFonts w:cstheme="minorHAnsi"/>
          <w:szCs w:val="20"/>
        </w:rPr>
        <w:t xml:space="preserve">and </w:t>
      </w:r>
      <w:r w:rsidRPr="006567C6">
        <w:rPr>
          <w:rFonts w:cstheme="minorHAnsi"/>
          <w:szCs w:val="20"/>
        </w:rPr>
        <w:t xml:space="preserve">employers, </w:t>
      </w:r>
      <w:r w:rsidR="00BA6D55" w:rsidRPr="006567C6">
        <w:rPr>
          <w:rFonts w:cstheme="minorHAnsi"/>
          <w:szCs w:val="20"/>
        </w:rPr>
        <w:t xml:space="preserve">as well as </w:t>
      </w:r>
      <w:r w:rsidRPr="006567C6">
        <w:rPr>
          <w:rFonts w:cstheme="minorHAnsi"/>
          <w:szCs w:val="20"/>
        </w:rPr>
        <w:t xml:space="preserve">engagement with other stakeholders, plus extensive analysis of performance and expenditure data and consultation with experts. </w:t>
      </w:r>
    </w:p>
    <w:p w14:paraId="3B4D4DB4" w14:textId="730F4003" w:rsidR="00B43746" w:rsidRPr="006567C6" w:rsidRDefault="00885108" w:rsidP="00B54695">
      <w:r w:rsidRPr="006567C6">
        <w:t xml:space="preserve">The Review found that the 2018 reforms have had a number of positive outcomes (e.g. participant take-up of the option to choose their provider). Nonetheless, </w:t>
      </w:r>
      <w:r w:rsidR="00015B60" w:rsidRPr="006567C6">
        <w:t>the</w:t>
      </w:r>
      <w:r w:rsidR="00D7631A" w:rsidRPr="006567C6">
        <w:t>ir</w:t>
      </w:r>
      <w:r w:rsidR="00015B60" w:rsidRPr="006567C6">
        <w:t xml:space="preserve"> </w:t>
      </w:r>
      <w:r w:rsidRPr="006567C6">
        <w:t xml:space="preserve">overall effectiveness has been </w:t>
      </w:r>
      <w:r w:rsidR="00D7631A" w:rsidRPr="006567C6">
        <w:t xml:space="preserve">constrained </w:t>
      </w:r>
      <w:r w:rsidRPr="006567C6">
        <w:t xml:space="preserve">by insufficient supporting infrastructure (e.g. effective </w:t>
      </w:r>
      <w:r w:rsidRPr="006567C6">
        <w:lastRenderedPageBreak/>
        <w:t>mechanisms for participants to assess provider quality), and misaligned provider incentive structures (e.g. over-emphasis on education outcomes).</w:t>
      </w:r>
      <w:r w:rsidR="00B43746" w:rsidRPr="006567C6">
        <w:t xml:space="preserve"> </w:t>
      </w:r>
    </w:p>
    <w:p w14:paraId="32BF9986" w14:textId="0ED8443F" w:rsidR="00885108" w:rsidRPr="006567C6" w:rsidRDefault="00B43746" w:rsidP="001F7B70">
      <w:pPr>
        <w:rPr>
          <w:rFonts w:cstheme="minorHAnsi"/>
        </w:rPr>
      </w:pPr>
      <w:r w:rsidRPr="006567C6">
        <w:rPr>
          <w:rFonts w:cstheme="minorHAnsi"/>
        </w:rPr>
        <w:t>T</w:t>
      </w:r>
      <w:r w:rsidR="00885108" w:rsidRPr="006567C6">
        <w:rPr>
          <w:rFonts w:cstheme="minorHAnsi"/>
        </w:rPr>
        <w:t>he Mid-term Review identified six primary challenges for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885108" w:rsidRPr="006567C6">
        <w:rPr>
          <w:rFonts w:cstheme="minorHAnsi"/>
        </w:rPr>
        <w:t>program (</w:t>
      </w:r>
      <w:r w:rsidR="00885108" w:rsidRPr="006567C6">
        <w:rPr>
          <w:rFonts w:cstheme="minorHAnsi"/>
          <w:i/>
          <w:iCs/>
        </w:rPr>
        <w:t>Chapters</w:t>
      </w:r>
      <w:r w:rsidR="006D4CE9" w:rsidRPr="006567C6">
        <w:rPr>
          <w:rFonts w:cstheme="minorHAnsi"/>
          <w:i/>
          <w:iCs/>
        </w:rPr>
        <w:t xml:space="preserve"> </w:t>
      </w:r>
      <w:r w:rsidR="006D4CE9" w:rsidRPr="006567C6">
        <w:rPr>
          <w:rFonts w:cstheme="minorHAnsi"/>
          <w:i/>
          <w:iCs/>
        </w:rPr>
        <w:fldChar w:fldCharType="begin"/>
      </w:r>
      <w:r w:rsidR="006D4CE9" w:rsidRPr="006567C6">
        <w:rPr>
          <w:rFonts w:cstheme="minorHAnsi"/>
          <w:i/>
          <w:iCs/>
        </w:rPr>
        <w:instrText xml:space="preserve"> REF _Ref45582565 \w \h </w:instrText>
      </w:r>
      <w:r w:rsidR="00093F2B" w:rsidRPr="006567C6">
        <w:rPr>
          <w:rFonts w:cstheme="minorHAnsi"/>
          <w:i/>
          <w:iCs/>
        </w:rPr>
        <w:instrText xml:space="preserve"> \* MERGEFORMAT </w:instrText>
      </w:r>
      <w:r w:rsidR="006D4CE9" w:rsidRPr="006567C6">
        <w:rPr>
          <w:rFonts w:cstheme="minorHAnsi"/>
          <w:i/>
          <w:iCs/>
        </w:rPr>
      </w:r>
      <w:r w:rsidR="006D4CE9" w:rsidRPr="006567C6">
        <w:rPr>
          <w:rFonts w:cstheme="minorHAnsi"/>
          <w:i/>
          <w:iCs/>
        </w:rPr>
        <w:fldChar w:fldCharType="separate"/>
      </w:r>
      <w:r w:rsidR="006E2D39" w:rsidRPr="006567C6">
        <w:rPr>
          <w:rFonts w:cstheme="minorHAnsi"/>
          <w:i/>
          <w:iCs/>
        </w:rPr>
        <w:t>3</w:t>
      </w:r>
      <w:r w:rsidR="006D4CE9" w:rsidRPr="006567C6">
        <w:rPr>
          <w:rFonts w:cstheme="minorHAnsi"/>
          <w:i/>
          <w:iCs/>
        </w:rPr>
        <w:fldChar w:fldCharType="end"/>
      </w:r>
      <w:r w:rsidR="006D4CE9" w:rsidRPr="006567C6">
        <w:rPr>
          <w:rFonts w:cstheme="minorHAnsi"/>
          <w:i/>
          <w:iCs/>
        </w:rPr>
        <w:t xml:space="preserve">, </w:t>
      </w:r>
      <w:r w:rsidR="006D4CE9" w:rsidRPr="006567C6">
        <w:rPr>
          <w:rFonts w:cstheme="minorHAnsi"/>
          <w:i/>
          <w:iCs/>
        </w:rPr>
        <w:fldChar w:fldCharType="begin"/>
      </w:r>
      <w:r w:rsidR="006D4CE9" w:rsidRPr="006567C6">
        <w:rPr>
          <w:rFonts w:cstheme="minorHAnsi"/>
          <w:i/>
          <w:iCs/>
        </w:rPr>
        <w:instrText xml:space="preserve"> REF _Ref45582568 \w \h </w:instrText>
      </w:r>
      <w:r w:rsidR="00093F2B" w:rsidRPr="006567C6">
        <w:rPr>
          <w:rFonts w:cstheme="minorHAnsi"/>
          <w:i/>
          <w:iCs/>
        </w:rPr>
        <w:instrText xml:space="preserve"> \* MERGEFORMAT </w:instrText>
      </w:r>
      <w:r w:rsidR="006D4CE9" w:rsidRPr="006567C6">
        <w:rPr>
          <w:rFonts w:cstheme="minorHAnsi"/>
          <w:i/>
          <w:iCs/>
        </w:rPr>
      </w:r>
      <w:r w:rsidR="006D4CE9" w:rsidRPr="006567C6">
        <w:rPr>
          <w:rFonts w:cstheme="minorHAnsi"/>
          <w:i/>
          <w:iCs/>
        </w:rPr>
        <w:fldChar w:fldCharType="separate"/>
      </w:r>
      <w:r w:rsidR="006E2D39" w:rsidRPr="006567C6">
        <w:rPr>
          <w:rFonts w:cstheme="minorHAnsi"/>
          <w:i/>
          <w:iCs/>
        </w:rPr>
        <w:t>4</w:t>
      </w:r>
      <w:r w:rsidR="006D4CE9" w:rsidRPr="006567C6">
        <w:rPr>
          <w:rFonts w:cstheme="minorHAnsi"/>
          <w:i/>
          <w:iCs/>
        </w:rPr>
        <w:fldChar w:fldCharType="end"/>
      </w:r>
      <w:r w:rsidR="006D4CE9" w:rsidRPr="006567C6">
        <w:rPr>
          <w:rFonts w:cstheme="minorHAnsi"/>
          <w:i/>
          <w:iCs/>
        </w:rPr>
        <w:t xml:space="preserve"> and </w:t>
      </w:r>
      <w:r w:rsidR="006D4CE9" w:rsidRPr="006567C6">
        <w:rPr>
          <w:rFonts w:cstheme="minorHAnsi"/>
          <w:i/>
          <w:iCs/>
        </w:rPr>
        <w:fldChar w:fldCharType="begin"/>
      </w:r>
      <w:r w:rsidR="006D4CE9" w:rsidRPr="006567C6">
        <w:rPr>
          <w:rFonts w:cstheme="minorHAnsi"/>
          <w:i/>
          <w:iCs/>
        </w:rPr>
        <w:instrText xml:space="preserve"> REF _Ref45582572 \w \h </w:instrText>
      </w:r>
      <w:r w:rsidR="00093F2B" w:rsidRPr="006567C6">
        <w:rPr>
          <w:rFonts w:cstheme="minorHAnsi"/>
          <w:i/>
          <w:iCs/>
        </w:rPr>
        <w:instrText xml:space="preserve"> \* MERGEFORMAT </w:instrText>
      </w:r>
      <w:r w:rsidR="006D4CE9" w:rsidRPr="006567C6">
        <w:rPr>
          <w:rFonts w:cstheme="minorHAnsi"/>
          <w:i/>
          <w:iCs/>
        </w:rPr>
      </w:r>
      <w:r w:rsidR="006D4CE9" w:rsidRPr="006567C6">
        <w:rPr>
          <w:rFonts w:cstheme="minorHAnsi"/>
          <w:i/>
          <w:iCs/>
        </w:rPr>
        <w:fldChar w:fldCharType="separate"/>
      </w:r>
      <w:r w:rsidR="006E2D39" w:rsidRPr="006567C6">
        <w:rPr>
          <w:rFonts w:cstheme="minorHAnsi"/>
          <w:i/>
          <w:iCs/>
        </w:rPr>
        <w:t>5</w:t>
      </w:r>
      <w:r w:rsidR="006D4CE9" w:rsidRPr="006567C6">
        <w:rPr>
          <w:rFonts w:cstheme="minorHAnsi"/>
          <w:i/>
          <w:iCs/>
        </w:rPr>
        <w:fldChar w:fldCharType="end"/>
      </w:r>
      <w:r w:rsidR="00885108" w:rsidRPr="006567C6">
        <w:rPr>
          <w:rFonts w:cstheme="minorHAnsi"/>
        </w:rPr>
        <w:t>):</w:t>
      </w:r>
    </w:p>
    <w:p w14:paraId="7B717188" w14:textId="4D95C70B" w:rsidR="00885108" w:rsidRPr="006567C6" w:rsidRDefault="00885108" w:rsidP="00D34C21">
      <w:pPr>
        <w:pStyle w:val="ListParagraph"/>
        <w:numPr>
          <w:ilvl w:val="0"/>
          <w:numId w:val="15"/>
        </w:numPr>
        <w:spacing w:before="60" w:after="60"/>
        <w:contextualSpacing w:val="0"/>
        <w:rPr>
          <w:rFonts w:cstheme="minorHAnsi"/>
          <w:szCs w:val="20"/>
        </w:rPr>
      </w:pPr>
      <w:r w:rsidRPr="006567C6">
        <w:rPr>
          <w:rFonts w:cstheme="minorHAnsi"/>
          <w:b/>
          <w:bCs/>
          <w:szCs w:val="20"/>
        </w:rPr>
        <w:t>Mixed quality service.</w:t>
      </w:r>
      <w:r w:rsidRPr="006567C6">
        <w:rPr>
          <w:rFonts w:cstheme="minorHAnsi"/>
          <w:szCs w:val="20"/>
        </w:rPr>
        <w:t xml:space="preserve"> Participants and employers provided negative feedback on several aspects of </w:t>
      </w:r>
      <w:r w:rsidR="00E20CF2" w:rsidRPr="006567C6">
        <w:rPr>
          <w:rFonts w:cstheme="minorHAnsi"/>
          <w:szCs w:val="20"/>
        </w:rPr>
        <w:t>service quality</w:t>
      </w:r>
      <w:r w:rsidRPr="006567C6">
        <w:rPr>
          <w:rFonts w:cstheme="minorHAnsi"/>
          <w:szCs w:val="20"/>
        </w:rPr>
        <w:t>, including that providers lack specialist skills and professionalism</w:t>
      </w:r>
      <w:r w:rsidR="00776FEC" w:rsidRPr="006567C6">
        <w:rPr>
          <w:rFonts w:cstheme="minorHAnsi"/>
          <w:szCs w:val="20"/>
        </w:rPr>
        <w:t>;</w:t>
      </w:r>
      <w:r w:rsidRPr="006567C6">
        <w:rPr>
          <w:rFonts w:cstheme="minorHAnsi"/>
          <w:szCs w:val="20"/>
        </w:rPr>
        <w:t xml:space="preserve"> </w:t>
      </w:r>
    </w:p>
    <w:p w14:paraId="4A1D7607" w14:textId="208FF424" w:rsidR="00885108" w:rsidRPr="006567C6" w:rsidRDefault="00885108" w:rsidP="00D34C21">
      <w:pPr>
        <w:pStyle w:val="ListParagraph"/>
        <w:numPr>
          <w:ilvl w:val="0"/>
          <w:numId w:val="15"/>
        </w:numPr>
        <w:spacing w:before="60" w:after="60"/>
        <w:contextualSpacing w:val="0"/>
        <w:rPr>
          <w:rFonts w:cstheme="minorHAnsi"/>
          <w:szCs w:val="20"/>
        </w:rPr>
      </w:pPr>
      <w:r w:rsidRPr="006567C6">
        <w:rPr>
          <w:rFonts w:cstheme="minorHAnsi"/>
          <w:b/>
          <w:bCs/>
          <w:szCs w:val="20"/>
        </w:rPr>
        <w:t>Insufficient</w:t>
      </w:r>
      <w:r w:rsidR="00D7631A" w:rsidRPr="006567C6">
        <w:rPr>
          <w:rFonts w:cstheme="minorHAnsi"/>
          <w:b/>
          <w:bCs/>
          <w:szCs w:val="20"/>
        </w:rPr>
        <w:t>ly</w:t>
      </w:r>
      <w:r w:rsidRPr="006567C6">
        <w:rPr>
          <w:rFonts w:cstheme="minorHAnsi"/>
          <w:b/>
          <w:bCs/>
          <w:szCs w:val="20"/>
        </w:rPr>
        <w:t xml:space="preserve"> </w:t>
      </w:r>
      <w:r w:rsidR="00D7631A" w:rsidRPr="006567C6">
        <w:rPr>
          <w:rFonts w:cstheme="minorHAnsi"/>
          <w:b/>
          <w:bCs/>
          <w:szCs w:val="20"/>
        </w:rPr>
        <w:t xml:space="preserve">flexible </w:t>
      </w:r>
      <w:r w:rsidRPr="006567C6">
        <w:rPr>
          <w:rFonts w:cstheme="minorHAnsi"/>
          <w:b/>
          <w:bCs/>
          <w:szCs w:val="20"/>
        </w:rPr>
        <w:t xml:space="preserve">to </w:t>
      </w:r>
      <w:r w:rsidR="00625D60" w:rsidRPr="006567C6">
        <w:rPr>
          <w:rFonts w:cstheme="minorHAnsi"/>
          <w:b/>
          <w:bCs/>
          <w:szCs w:val="20"/>
        </w:rPr>
        <w:t xml:space="preserve">allow </w:t>
      </w:r>
      <w:r w:rsidRPr="006567C6">
        <w:rPr>
          <w:rFonts w:cstheme="minorHAnsi"/>
          <w:b/>
          <w:bCs/>
          <w:szCs w:val="20"/>
        </w:rPr>
        <w:t>innovation</w:t>
      </w:r>
      <w:r w:rsidRPr="006567C6">
        <w:rPr>
          <w:rFonts w:cstheme="minorHAnsi"/>
          <w:szCs w:val="20"/>
        </w:rPr>
        <w:t>. Program rules limit providers’ ability to tailor their support or adapt their business models to the specific needs of individual participants.</w:t>
      </w:r>
      <w:r w:rsidR="00B43746" w:rsidRPr="006567C6">
        <w:rPr>
          <w:rFonts w:cstheme="minorHAnsi"/>
          <w:szCs w:val="20"/>
        </w:rPr>
        <w:t xml:space="preserve"> </w:t>
      </w:r>
      <w:r w:rsidRPr="006567C6">
        <w:rPr>
          <w:rFonts w:cstheme="minorHAnsi"/>
          <w:szCs w:val="20"/>
        </w:rPr>
        <w:t>Employers and participants feel their individual needs are neglected</w:t>
      </w:r>
      <w:r w:rsidR="00776FEC" w:rsidRPr="006567C6">
        <w:rPr>
          <w:rFonts w:cstheme="minorHAnsi"/>
          <w:szCs w:val="20"/>
        </w:rPr>
        <w:t>;</w:t>
      </w:r>
    </w:p>
    <w:p w14:paraId="6745BBB0" w14:textId="4CF491A0" w:rsidR="00885108" w:rsidRPr="006567C6" w:rsidRDefault="00885108" w:rsidP="00D34C21">
      <w:pPr>
        <w:pStyle w:val="ListParagraph"/>
        <w:numPr>
          <w:ilvl w:val="0"/>
          <w:numId w:val="15"/>
        </w:numPr>
        <w:spacing w:before="60" w:after="60"/>
        <w:contextualSpacing w:val="0"/>
        <w:rPr>
          <w:rFonts w:cstheme="minorHAnsi"/>
          <w:szCs w:val="20"/>
        </w:rPr>
      </w:pPr>
      <w:r w:rsidRPr="006567C6">
        <w:rPr>
          <w:rFonts w:cstheme="minorHAnsi"/>
          <w:b/>
          <w:bCs/>
          <w:szCs w:val="20"/>
        </w:rPr>
        <w:t>Excessive complexity and lack of clarity</w:t>
      </w:r>
      <w:r w:rsidRPr="006567C6">
        <w:rPr>
          <w:rFonts w:cstheme="minorHAnsi"/>
          <w:szCs w:val="20"/>
        </w:rPr>
        <w:t>. Stakeholders believe</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 xml:space="preserve">program processes, information, and incentive structures are not transparent. Providers and participants express confusion </w:t>
      </w:r>
      <w:r w:rsidR="00FC5853" w:rsidRPr="006567C6">
        <w:rPr>
          <w:rFonts w:cstheme="minorHAnsi"/>
          <w:szCs w:val="20"/>
        </w:rPr>
        <w:t xml:space="preserve">around </w:t>
      </w:r>
      <w:r w:rsidRPr="006567C6">
        <w:rPr>
          <w:rFonts w:cstheme="minorHAnsi"/>
          <w:szCs w:val="20"/>
        </w:rPr>
        <w:t xml:space="preserve">features of program design, from star ratings to risk-adjusted funding </w:t>
      </w:r>
      <w:r w:rsidR="00885B42" w:rsidRPr="006567C6">
        <w:rPr>
          <w:rFonts w:cstheme="minorHAnsi"/>
          <w:szCs w:val="20"/>
        </w:rPr>
        <w:t>tool</w:t>
      </w:r>
      <w:r w:rsidRPr="006567C6">
        <w:rPr>
          <w:rFonts w:cstheme="minorHAnsi"/>
          <w:szCs w:val="20"/>
        </w:rPr>
        <w:t xml:space="preserve"> updates</w:t>
      </w:r>
      <w:r w:rsidR="00776FEC" w:rsidRPr="006567C6">
        <w:rPr>
          <w:rFonts w:cstheme="minorHAnsi"/>
          <w:szCs w:val="20"/>
        </w:rPr>
        <w:t>;</w:t>
      </w:r>
    </w:p>
    <w:p w14:paraId="793E4446" w14:textId="0F0E5710" w:rsidR="00885108" w:rsidRPr="006567C6" w:rsidRDefault="00885108" w:rsidP="00D34C21">
      <w:pPr>
        <w:pStyle w:val="ListParagraph"/>
        <w:numPr>
          <w:ilvl w:val="0"/>
          <w:numId w:val="15"/>
        </w:numPr>
        <w:spacing w:before="60" w:after="60"/>
        <w:contextualSpacing w:val="0"/>
        <w:rPr>
          <w:rFonts w:cstheme="minorHAnsi"/>
          <w:szCs w:val="20"/>
        </w:rPr>
      </w:pPr>
      <w:r w:rsidRPr="006567C6">
        <w:rPr>
          <w:rFonts w:cstheme="minorHAnsi"/>
          <w:b/>
          <w:bCs/>
          <w:szCs w:val="20"/>
        </w:rPr>
        <w:t>Ineffective market mechanisms</w:t>
      </w:r>
      <w:r w:rsidRPr="006567C6">
        <w:rPr>
          <w:rFonts w:cstheme="minorHAnsi"/>
          <w:szCs w:val="20"/>
        </w:rPr>
        <w:t xml:space="preserve">. </w:t>
      </w:r>
      <w:r w:rsidR="00FC5853" w:rsidRPr="006567C6">
        <w:rPr>
          <w:rFonts w:cstheme="minorHAnsi"/>
          <w:szCs w:val="20"/>
        </w:rPr>
        <w:t xml:space="preserve">Market </w:t>
      </w:r>
      <w:r w:rsidRPr="006567C6">
        <w:rPr>
          <w:rFonts w:cstheme="minorHAnsi"/>
          <w:szCs w:val="20"/>
        </w:rPr>
        <w:t>competition has increased,</w:t>
      </w:r>
      <w:r w:rsidRPr="006567C6" w:rsidDel="003D5320">
        <w:rPr>
          <w:rFonts w:cstheme="minorHAnsi"/>
          <w:szCs w:val="20"/>
        </w:rPr>
        <w:t xml:space="preserve"> </w:t>
      </w:r>
      <w:r w:rsidRPr="006567C6">
        <w:rPr>
          <w:rFonts w:cstheme="minorHAnsi"/>
          <w:szCs w:val="20"/>
        </w:rPr>
        <w:t>yet market mechanisms have not driven observable improvements</w:t>
      </w:r>
      <w:r w:rsidR="00FC5853" w:rsidRPr="006567C6">
        <w:rPr>
          <w:rFonts w:cstheme="minorHAnsi"/>
          <w:szCs w:val="20"/>
        </w:rPr>
        <w:t xml:space="preserve"> in outcomes for participants</w:t>
      </w:r>
      <w:r w:rsidRPr="006567C6">
        <w:rPr>
          <w:rFonts w:cstheme="minorHAnsi"/>
          <w:szCs w:val="20"/>
        </w:rPr>
        <w:t xml:space="preserve">. </w:t>
      </w:r>
      <w:r w:rsidR="00FC5853" w:rsidRPr="006567C6">
        <w:rPr>
          <w:rFonts w:cstheme="minorHAnsi"/>
          <w:szCs w:val="20"/>
        </w:rPr>
        <w:t xml:space="preserve">Market </w:t>
      </w:r>
      <w:r w:rsidRPr="006567C6">
        <w:rPr>
          <w:rFonts w:cstheme="minorHAnsi"/>
          <w:szCs w:val="20"/>
        </w:rPr>
        <w:t xml:space="preserve">dynamics are complicated by providers’ dual role: supporting participant employment outcomes and overseeing </w:t>
      </w:r>
      <w:r w:rsidR="00FC5853" w:rsidRPr="006567C6">
        <w:rPr>
          <w:rFonts w:cstheme="minorHAnsi"/>
          <w:szCs w:val="20"/>
        </w:rPr>
        <w:t xml:space="preserve">participant compliance with </w:t>
      </w:r>
      <w:r w:rsidRPr="006567C6">
        <w:rPr>
          <w:rFonts w:cstheme="minorHAnsi"/>
          <w:szCs w:val="20"/>
        </w:rPr>
        <w:t>mutual obligation</w:t>
      </w:r>
      <w:r w:rsidR="00FC5853" w:rsidRPr="006567C6">
        <w:rPr>
          <w:rFonts w:cstheme="minorHAnsi"/>
          <w:szCs w:val="20"/>
        </w:rPr>
        <w:t>s</w:t>
      </w:r>
      <w:r w:rsidR="00776FEC" w:rsidRPr="006567C6">
        <w:rPr>
          <w:rFonts w:cstheme="minorHAnsi"/>
          <w:szCs w:val="20"/>
        </w:rPr>
        <w:t>;</w:t>
      </w:r>
    </w:p>
    <w:p w14:paraId="64CE1C80" w14:textId="212D0E4A" w:rsidR="00885108" w:rsidRPr="006567C6" w:rsidRDefault="00885108" w:rsidP="00D34C21">
      <w:pPr>
        <w:pStyle w:val="ListParagraph"/>
        <w:numPr>
          <w:ilvl w:val="0"/>
          <w:numId w:val="15"/>
        </w:numPr>
        <w:spacing w:before="60" w:after="60"/>
        <w:contextualSpacing w:val="0"/>
        <w:rPr>
          <w:rFonts w:cstheme="minorHAnsi"/>
          <w:szCs w:val="20"/>
        </w:rPr>
      </w:pPr>
      <w:r w:rsidRPr="006567C6">
        <w:rPr>
          <w:rFonts w:cstheme="minorHAnsi"/>
          <w:b/>
          <w:bCs/>
          <w:szCs w:val="20"/>
        </w:rPr>
        <w:t>Poor alignment with adjacent programs</w:t>
      </w:r>
      <w:r w:rsidRPr="006567C6">
        <w:rPr>
          <w:rFonts w:cstheme="minorHAnsi"/>
          <w:szCs w:val="20"/>
        </w:rPr>
        <w:t xml:space="preserve">. </w:t>
      </w:r>
      <w:r w:rsidR="00BB74AD" w:rsidRPr="006567C6">
        <w:rPr>
          <w:rFonts w:cstheme="minorHAnsi"/>
          <w:szCs w:val="20"/>
        </w:rPr>
        <w:t xml:space="preserve">Inconsistencies in </w:t>
      </w:r>
      <w:r w:rsidRPr="006567C6">
        <w:rPr>
          <w:rFonts w:cstheme="minorHAnsi"/>
          <w:szCs w:val="20"/>
        </w:rPr>
        <w:t>incentive structures of</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00BB74AD" w:rsidRPr="006567C6">
        <w:rPr>
          <w:rFonts w:cstheme="minorHAnsi"/>
          <w:szCs w:val="20"/>
        </w:rPr>
        <w:t xml:space="preserve">and the aligned jobactive </w:t>
      </w:r>
      <w:r w:rsidRPr="006567C6">
        <w:rPr>
          <w:rFonts w:cstheme="minorHAnsi"/>
          <w:szCs w:val="20"/>
        </w:rPr>
        <w:t xml:space="preserve">program </w:t>
      </w:r>
      <w:r w:rsidR="00B37471" w:rsidRPr="006567C6">
        <w:rPr>
          <w:rFonts w:cstheme="minorHAnsi"/>
          <w:szCs w:val="20"/>
        </w:rPr>
        <w:t xml:space="preserve">have </w:t>
      </w:r>
      <w:r w:rsidRPr="006567C6">
        <w:rPr>
          <w:rFonts w:cstheme="minorHAnsi"/>
          <w:szCs w:val="20"/>
        </w:rPr>
        <w:t>contributed to the growth in</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program participant numbers. Poor integration with the NDIS also causes confusion for participants and employers</w:t>
      </w:r>
      <w:r w:rsidR="00776FEC" w:rsidRPr="006567C6">
        <w:rPr>
          <w:rFonts w:cstheme="minorHAnsi"/>
          <w:szCs w:val="20"/>
        </w:rPr>
        <w:t>;</w:t>
      </w:r>
      <w:r w:rsidRPr="006567C6">
        <w:rPr>
          <w:rFonts w:cstheme="minorHAnsi"/>
          <w:szCs w:val="20"/>
        </w:rPr>
        <w:t xml:space="preserve"> </w:t>
      </w:r>
    </w:p>
    <w:p w14:paraId="52284A11" w14:textId="7E00C81A" w:rsidR="00885108" w:rsidRPr="006567C6" w:rsidRDefault="00885108" w:rsidP="00D34C21">
      <w:pPr>
        <w:pStyle w:val="ListParagraph"/>
        <w:numPr>
          <w:ilvl w:val="0"/>
          <w:numId w:val="15"/>
        </w:numPr>
        <w:spacing w:before="60" w:after="60"/>
        <w:ind w:left="714" w:hanging="357"/>
        <w:contextualSpacing w:val="0"/>
        <w:rPr>
          <w:rFonts w:cstheme="minorHAnsi"/>
          <w:szCs w:val="20"/>
        </w:rPr>
      </w:pPr>
      <w:r w:rsidRPr="006567C6">
        <w:rPr>
          <w:rFonts w:cstheme="minorHAnsi"/>
          <w:b/>
          <w:bCs/>
          <w:szCs w:val="20"/>
        </w:rPr>
        <w:t>Growth in cost-per-outcome</w:t>
      </w:r>
      <w:r w:rsidRPr="006567C6">
        <w:rPr>
          <w:rFonts w:cstheme="minorHAnsi"/>
          <w:szCs w:val="20"/>
        </w:rPr>
        <w:t>. The average spend for each 26-week employment outcome achieved has risen to almost $40,000 in recent quarters, from an average of $28,000 pre-reforms</w:t>
      </w:r>
      <w:r w:rsidR="00776FEC" w:rsidRPr="006567C6">
        <w:rPr>
          <w:rFonts w:cstheme="minorHAnsi"/>
          <w:szCs w:val="20"/>
        </w:rPr>
        <w:t>.</w:t>
      </w:r>
    </w:p>
    <w:p w14:paraId="6EAE59C5" w14:textId="3DB8AC5A" w:rsidR="00885108" w:rsidRPr="006567C6" w:rsidRDefault="00885108" w:rsidP="001F7B70">
      <w:pPr>
        <w:rPr>
          <w:rFonts w:cstheme="minorHAnsi"/>
        </w:rPr>
      </w:pPr>
      <w:r w:rsidRPr="006567C6">
        <w:rPr>
          <w:rFonts w:cstheme="minorHAnsi"/>
        </w:rPr>
        <w:t xml:space="preserve">The Review proposes a set of recommendations and options to </w:t>
      </w:r>
      <w:r w:rsidR="00B111FB" w:rsidRPr="006567C6">
        <w:rPr>
          <w:rFonts w:cstheme="minorHAnsi"/>
        </w:rPr>
        <w:t>improve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performance. These recommendations and options are intended to:</w:t>
      </w:r>
    </w:p>
    <w:p w14:paraId="31B6D47A" w14:textId="7F098913" w:rsidR="00885108" w:rsidRPr="006567C6" w:rsidRDefault="00885108" w:rsidP="00B12D69">
      <w:pPr>
        <w:pStyle w:val="Bullet1"/>
        <w:rPr>
          <w:rFonts w:cstheme="minorHAnsi"/>
        </w:rPr>
      </w:pPr>
      <w:r w:rsidRPr="006567C6">
        <w:rPr>
          <w:rFonts w:cstheme="minorHAnsi"/>
        </w:rPr>
        <w:t>Improve the delivery model so that participant and employer needs are met</w:t>
      </w:r>
      <w:r w:rsidR="00776FEC" w:rsidRPr="006567C6">
        <w:rPr>
          <w:rFonts w:cstheme="minorHAnsi"/>
        </w:rPr>
        <w:t>;</w:t>
      </w:r>
    </w:p>
    <w:p w14:paraId="4E02142D" w14:textId="2BDC9304" w:rsidR="00885108" w:rsidRPr="006567C6" w:rsidRDefault="00885108" w:rsidP="00B12D69">
      <w:pPr>
        <w:pStyle w:val="Bullet1"/>
        <w:rPr>
          <w:rFonts w:cstheme="minorHAnsi"/>
        </w:rPr>
      </w:pPr>
      <w:r w:rsidRPr="006567C6">
        <w:rPr>
          <w:rFonts w:cstheme="minorHAnsi"/>
        </w:rPr>
        <w:t>Create an integrated government approach to the provision of disability and employment support</w:t>
      </w:r>
      <w:r w:rsidR="00776FEC" w:rsidRPr="006567C6">
        <w:rPr>
          <w:rFonts w:cstheme="minorHAnsi"/>
        </w:rPr>
        <w:t>;</w:t>
      </w:r>
    </w:p>
    <w:p w14:paraId="40CCE39B" w14:textId="7BF63482" w:rsidR="00885108" w:rsidRPr="006567C6" w:rsidRDefault="00885108" w:rsidP="00B12D69">
      <w:pPr>
        <w:pStyle w:val="Bullet1"/>
        <w:rPr>
          <w:rFonts w:cstheme="minorHAnsi"/>
        </w:rPr>
      </w:pPr>
      <w:r w:rsidRPr="006567C6">
        <w:rPr>
          <w:rFonts w:cstheme="minorHAnsi"/>
        </w:rPr>
        <w:t>Restore the sustainability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caseload and expenditure</w:t>
      </w:r>
      <w:r w:rsidR="00776FEC" w:rsidRPr="006567C6">
        <w:rPr>
          <w:rFonts w:cstheme="minorHAnsi"/>
        </w:rPr>
        <w:t>;</w:t>
      </w:r>
    </w:p>
    <w:p w14:paraId="0F44824F" w14:textId="276A7603" w:rsidR="00885108" w:rsidRPr="006567C6" w:rsidRDefault="00885108" w:rsidP="00B12D69">
      <w:pPr>
        <w:pStyle w:val="Bullet1"/>
        <w:rPr>
          <w:rFonts w:cstheme="minorHAnsi"/>
        </w:rPr>
      </w:pPr>
      <w:r w:rsidRPr="006567C6">
        <w:rPr>
          <w:rFonts w:cstheme="minorHAnsi"/>
        </w:rPr>
        <w:t xml:space="preserve">Ultimately, improve </w:t>
      </w:r>
      <w:r w:rsidR="00181B99" w:rsidRPr="006567C6">
        <w:rPr>
          <w:rFonts w:cstheme="minorHAnsi"/>
        </w:rPr>
        <w:t>the number and quality of</w:t>
      </w:r>
      <w:r w:rsidRPr="006567C6">
        <w:rPr>
          <w:rFonts w:cstheme="minorHAnsi"/>
        </w:rPr>
        <w:t xml:space="preserve"> employment outcomes for </w:t>
      </w:r>
      <w:r w:rsidR="00181B99" w:rsidRPr="006567C6">
        <w:rPr>
          <w:rFonts w:cstheme="minorHAnsi"/>
        </w:rPr>
        <w:t>people</w:t>
      </w:r>
      <w:r w:rsidRPr="006567C6">
        <w:rPr>
          <w:rFonts w:cstheme="minorHAnsi"/>
        </w:rPr>
        <w:t xml:space="preserve"> with a disability</w:t>
      </w:r>
      <w:r w:rsidR="00776FEC" w:rsidRPr="006567C6">
        <w:rPr>
          <w:rFonts w:cstheme="minorHAnsi"/>
        </w:rPr>
        <w:t>.</w:t>
      </w:r>
    </w:p>
    <w:p w14:paraId="7C9CE734" w14:textId="2AF8114B" w:rsidR="004D4285" w:rsidRPr="00C00DC0" w:rsidRDefault="00F27C20" w:rsidP="001F7B70">
      <w:pPr>
        <w:rPr>
          <w:rFonts w:cstheme="minorHAnsi"/>
          <w:highlight w:val="black"/>
        </w:rPr>
      </w:pPr>
      <w:r w:rsidRPr="00C00DC0">
        <w:rPr>
          <w:rFonts w:cstheme="minorHAnsi"/>
          <w:highlight w:val="black"/>
        </w:rPr>
        <w:lastRenderedPageBreak/>
        <w:t>xxxxxxxxxxxxxxxxxxxxxxxxxxxxxxxxxxxxxxxxxxxxxxxxxxxxxxxxxxxxxxxxxxxxxxxxxxxxxxxxxxxxxxxxxxxxxxxxxxxxxxxxxxxxxxxxxxxxxxxxxxxxxxxxxxxxxxxxxxxxxxxxxxxxxxxxxxxxxxxx</w:t>
      </w:r>
      <w:r w:rsidR="00885108" w:rsidRPr="00C00DC0">
        <w:rPr>
          <w:rFonts w:cstheme="minorHAnsi"/>
          <w:highlight w:val="black"/>
        </w:rPr>
        <w:t xml:space="preserve">. </w:t>
      </w:r>
      <w:r w:rsidR="00C00DC0" w:rsidRPr="00C00DC0">
        <w:rPr>
          <w:rFonts w:cstheme="minorHAnsi"/>
          <w:highlight w:val="black"/>
        </w:rPr>
        <w:t>xxxxxxxxxxxxxxxxxxxxxxxxxxxxxxxxxxxxxxxxxxxx</w:t>
      </w:r>
    </w:p>
    <w:p w14:paraId="16B7C0C3" w14:textId="6AD32107" w:rsidR="004D4285" w:rsidRPr="00C00DC0" w:rsidRDefault="00C00DC0" w:rsidP="00B12D69">
      <w:pPr>
        <w:pStyle w:val="Bullet1"/>
        <w:rPr>
          <w:rFonts w:cstheme="minorHAnsi"/>
          <w:highlight w:val="black"/>
        </w:rPr>
      </w:pPr>
      <w:r w:rsidRPr="00C00DC0">
        <w:rPr>
          <w:rFonts w:cstheme="minorHAnsi"/>
          <w:highlight w:val="black"/>
        </w:rPr>
        <w:t>xxxxxxxxxxxxxxxxxxxxxxxxxxxxxxxxxxxxxxxxxxxxxxxxxxxxxxxxxxxxxxxxxxxxxxxxxxxxxxxxxxxxxxxxxxxxx</w:t>
      </w:r>
    </w:p>
    <w:p w14:paraId="6CA8A4EA" w14:textId="40EC315F" w:rsidR="00580BC0" w:rsidRPr="00C00DC0" w:rsidRDefault="00C00DC0" w:rsidP="00B12D69">
      <w:pPr>
        <w:pStyle w:val="Bullet1"/>
        <w:rPr>
          <w:rFonts w:cstheme="minorHAnsi"/>
          <w:highlight w:val="black"/>
        </w:rPr>
      </w:pPr>
      <w:r w:rsidRPr="00C00DC0">
        <w:rPr>
          <w:rFonts w:cstheme="minorHAnsi"/>
          <w:highlight w:val="black"/>
        </w:rPr>
        <w:t>xxxxxxxxxxxxxxxxxxxxxxxxxxxxxxxxx</w:t>
      </w:r>
      <w:r w:rsidR="00F27C20" w:rsidRPr="00C00DC0">
        <w:rPr>
          <w:rFonts w:cstheme="minorHAnsi"/>
          <w:highlight w:val="black"/>
        </w:rPr>
        <w:t>xxxxxxxxxxxxxxxxxxxxxxxxxxxxxxxxxxxxxxxxxxxx</w:t>
      </w:r>
      <w:r w:rsidR="00885108" w:rsidRPr="00C00DC0">
        <w:rPr>
          <w:rFonts w:cstheme="minorHAnsi"/>
          <w:highlight w:val="black"/>
        </w:rPr>
        <w:t xml:space="preserve">. </w:t>
      </w:r>
    </w:p>
    <w:p w14:paraId="5394C3E1" w14:textId="7556047B" w:rsidR="004D4285" w:rsidRPr="006567C6" w:rsidRDefault="004D4285" w:rsidP="001F7B70">
      <w:pPr>
        <w:rPr>
          <w:rFonts w:cstheme="minorHAnsi"/>
          <w:szCs w:val="20"/>
        </w:rPr>
      </w:pPr>
      <w:r w:rsidRPr="006567C6">
        <w:rPr>
          <w:rFonts w:cstheme="minorHAnsi"/>
          <w:szCs w:val="20"/>
        </w:rPr>
        <w:t xml:space="preserve">It is proposed that a </w:t>
      </w:r>
      <w:r w:rsidR="00D34628" w:rsidRPr="006567C6">
        <w:rPr>
          <w:rFonts w:cstheme="minorHAnsi"/>
          <w:szCs w:val="20"/>
        </w:rPr>
        <w:t>broad-ranging</w:t>
      </w:r>
      <w:r w:rsidRPr="006567C6">
        <w:rPr>
          <w:rFonts w:cstheme="minorHAnsi"/>
          <w:szCs w:val="20"/>
        </w:rPr>
        <w:t xml:space="preserve"> redesign of</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be undertake</w:t>
      </w:r>
      <w:r w:rsidR="00580BC0" w:rsidRPr="006567C6">
        <w:rPr>
          <w:rFonts w:cstheme="minorHAnsi"/>
          <w:szCs w:val="20"/>
        </w:rPr>
        <w:t>n</w:t>
      </w:r>
      <w:r w:rsidRPr="006567C6">
        <w:rPr>
          <w:rFonts w:cstheme="minorHAnsi"/>
          <w:szCs w:val="20"/>
        </w:rPr>
        <w:t xml:space="preserve"> prior to the expiry of the current Grant Agreement</w:t>
      </w:r>
      <w:r w:rsidRPr="006567C6">
        <w:rPr>
          <w:rFonts w:cstheme="minorHAnsi"/>
        </w:rPr>
        <w:t xml:space="preserve"> on 30 June 2023</w:t>
      </w:r>
      <w:r w:rsidR="00580BC0" w:rsidRPr="006567C6">
        <w:rPr>
          <w:rFonts w:cstheme="minorHAnsi"/>
        </w:rPr>
        <w:t>, allowing implementation of a new</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580BC0" w:rsidRPr="006567C6">
        <w:rPr>
          <w:rFonts w:cstheme="minorHAnsi"/>
        </w:rPr>
        <w:t xml:space="preserve">model to </w:t>
      </w:r>
      <w:r w:rsidR="00BA6D55" w:rsidRPr="006567C6">
        <w:rPr>
          <w:rFonts w:cstheme="minorHAnsi"/>
        </w:rPr>
        <w:t>comprehensively address current</w:t>
      </w:r>
      <w:r w:rsidR="00580BC0" w:rsidRPr="006567C6">
        <w:rPr>
          <w:rFonts w:cstheme="minorHAnsi"/>
        </w:rPr>
        <w:t xml:space="preserve"> pain points. The longer-term recommendations are intended to inform this redesign</w:t>
      </w:r>
      <w:r w:rsidR="00D34628" w:rsidRPr="006567C6">
        <w:rPr>
          <w:rFonts w:cstheme="minorHAnsi"/>
        </w:rPr>
        <w:t xml:space="preserve">, but are not intended to pre-empt its scope. </w:t>
      </w:r>
    </w:p>
    <w:p w14:paraId="4115F95D" w14:textId="0B994B06" w:rsidR="00D51D18" w:rsidRPr="006567C6" w:rsidRDefault="00580BC0" w:rsidP="001F7B70">
      <w:pPr>
        <w:rPr>
          <w:rFonts w:cstheme="minorHAnsi"/>
          <w:szCs w:val="20"/>
        </w:rPr>
      </w:pPr>
      <w:r w:rsidRPr="006567C6">
        <w:rPr>
          <w:rFonts w:cstheme="minorHAnsi"/>
          <w:szCs w:val="20"/>
        </w:rPr>
        <w:t xml:space="preserve">Both sets of </w:t>
      </w:r>
      <w:r w:rsidR="00885108" w:rsidRPr="006567C6">
        <w:rPr>
          <w:rFonts w:cstheme="minorHAnsi"/>
          <w:szCs w:val="20"/>
        </w:rPr>
        <w:t xml:space="preserve">recommendations are summarised in </w:t>
      </w:r>
      <w:r w:rsidR="00885108" w:rsidRPr="006567C6">
        <w:rPr>
          <w:rFonts w:cstheme="minorHAnsi"/>
          <w:szCs w:val="20"/>
        </w:rPr>
        <w:fldChar w:fldCharType="begin"/>
      </w:r>
      <w:r w:rsidR="00885108" w:rsidRPr="006567C6">
        <w:rPr>
          <w:rFonts w:cstheme="minorHAnsi"/>
          <w:szCs w:val="20"/>
        </w:rPr>
        <w:instrText xml:space="preserve"> REF _Ref45139794 \h </w:instrText>
      </w:r>
      <w:r w:rsidR="008A37FE" w:rsidRPr="006567C6">
        <w:rPr>
          <w:rFonts w:cstheme="minorHAnsi"/>
          <w:szCs w:val="20"/>
        </w:rPr>
        <w:instrText xml:space="preserve"> \* MERGEFORMAT </w:instrText>
      </w:r>
      <w:r w:rsidR="00885108" w:rsidRPr="006567C6">
        <w:rPr>
          <w:rFonts w:cstheme="minorHAnsi"/>
          <w:szCs w:val="20"/>
        </w:rPr>
      </w:r>
      <w:r w:rsidR="00885108" w:rsidRPr="006567C6">
        <w:rPr>
          <w:rFonts w:cstheme="minorHAnsi"/>
          <w:szCs w:val="20"/>
        </w:rPr>
        <w:fldChar w:fldCharType="separate"/>
      </w:r>
      <w:r w:rsidR="002142C9" w:rsidRPr="006567C6">
        <w:rPr>
          <w:rFonts w:cstheme="minorHAnsi"/>
        </w:rPr>
        <w:t xml:space="preserve">Table </w:t>
      </w:r>
      <w:r w:rsidR="002142C9" w:rsidRPr="006567C6">
        <w:rPr>
          <w:rFonts w:cstheme="minorHAnsi"/>
          <w:noProof/>
        </w:rPr>
        <w:t>1</w:t>
      </w:r>
      <w:r w:rsidR="00885108" w:rsidRPr="006567C6">
        <w:rPr>
          <w:rFonts w:cstheme="minorHAnsi"/>
          <w:szCs w:val="20"/>
        </w:rPr>
        <w:fldChar w:fldCharType="end"/>
      </w:r>
      <w:r w:rsidR="00C2698D" w:rsidRPr="006567C6">
        <w:rPr>
          <w:rFonts w:cstheme="minorHAnsi"/>
          <w:szCs w:val="20"/>
        </w:rPr>
        <w:t>. Note that all recommendations were produced by BCG under the terms of reference of the</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00C2698D" w:rsidRPr="006567C6">
        <w:rPr>
          <w:rFonts w:cstheme="minorHAnsi"/>
          <w:szCs w:val="20"/>
        </w:rPr>
        <w:t>Review, and do not necessarily reflect the views of the Commonwealth Government.</w:t>
      </w:r>
    </w:p>
    <w:p w14:paraId="148967CC" w14:textId="2A65ACFF" w:rsidR="00113B6B" w:rsidRPr="006567C6" w:rsidRDefault="00D51D18" w:rsidP="001F7B70">
      <w:pPr>
        <w:rPr>
          <w:rFonts w:cstheme="minorHAnsi"/>
          <w:szCs w:val="20"/>
        </w:rPr>
      </w:pPr>
      <w:r w:rsidRPr="0047402F">
        <w:rPr>
          <w:rFonts w:cstheme="minorHAnsi"/>
          <w:szCs w:val="20"/>
        </w:rPr>
        <w:t xml:space="preserve">In the following table, Short-to-medium term reform options are covered in </w:t>
      </w:r>
      <w:r w:rsidRPr="0047402F">
        <w:rPr>
          <w:rFonts w:cstheme="minorHAnsi"/>
          <w:i/>
          <w:iCs/>
          <w:szCs w:val="20"/>
        </w:rPr>
        <w:t xml:space="preserve">Chapter </w:t>
      </w:r>
      <w:r w:rsidRPr="0047402F">
        <w:rPr>
          <w:rFonts w:cstheme="minorHAnsi"/>
          <w:i/>
          <w:iCs/>
          <w:szCs w:val="20"/>
        </w:rPr>
        <w:fldChar w:fldCharType="begin"/>
      </w:r>
      <w:r w:rsidRPr="0047402F">
        <w:rPr>
          <w:rFonts w:cstheme="minorHAnsi"/>
          <w:i/>
          <w:iCs/>
          <w:szCs w:val="20"/>
        </w:rPr>
        <w:instrText xml:space="preserve"> REF _Ref45142060 \w \h  \* MERGEFORMAT </w:instrText>
      </w:r>
      <w:r w:rsidRPr="0047402F">
        <w:rPr>
          <w:rFonts w:cstheme="minorHAnsi"/>
          <w:i/>
          <w:iCs/>
          <w:szCs w:val="20"/>
        </w:rPr>
      </w:r>
      <w:r w:rsidRPr="0047402F">
        <w:rPr>
          <w:rFonts w:cstheme="minorHAnsi"/>
          <w:i/>
          <w:iCs/>
          <w:szCs w:val="20"/>
        </w:rPr>
        <w:fldChar w:fldCharType="separate"/>
      </w:r>
      <w:r w:rsidRPr="0047402F">
        <w:rPr>
          <w:rFonts w:cstheme="minorHAnsi"/>
          <w:i/>
          <w:iCs/>
          <w:szCs w:val="20"/>
        </w:rPr>
        <w:t>7</w:t>
      </w:r>
      <w:r w:rsidRPr="0047402F">
        <w:rPr>
          <w:rFonts w:cstheme="minorHAnsi"/>
          <w:i/>
          <w:iCs/>
          <w:szCs w:val="20"/>
        </w:rPr>
        <w:fldChar w:fldCharType="end"/>
      </w:r>
      <w:r w:rsidRPr="0047402F">
        <w:rPr>
          <w:rFonts w:cstheme="minorHAnsi"/>
          <w:szCs w:val="20"/>
        </w:rPr>
        <w:t xml:space="preserve">, while Longer-term reform options are covered in </w:t>
      </w:r>
      <w:r w:rsidRPr="0047402F">
        <w:rPr>
          <w:rFonts w:cstheme="minorHAnsi"/>
          <w:i/>
          <w:iCs/>
          <w:szCs w:val="20"/>
        </w:rPr>
        <w:t xml:space="preserve">Chapter </w:t>
      </w:r>
      <w:r w:rsidRPr="0047402F">
        <w:rPr>
          <w:rFonts w:cstheme="minorHAnsi"/>
          <w:i/>
          <w:iCs/>
          <w:szCs w:val="20"/>
        </w:rPr>
        <w:fldChar w:fldCharType="begin"/>
      </w:r>
      <w:r w:rsidRPr="0047402F">
        <w:rPr>
          <w:rFonts w:cstheme="minorHAnsi"/>
          <w:i/>
          <w:iCs/>
          <w:szCs w:val="20"/>
        </w:rPr>
        <w:instrText xml:space="preserve"> REF _Ref45576486 \w \h  \* MERGEFORMAT </w:instrText>
      </w:r>
      <w:r w:rsidRPr="0047402F">
        <w:rPr>
          <w:rFonts w:cstheme="minorHAnsi"/>
          <w:i/>
          <w:iCs/>
          <w:szCs w:val="20"/>
        </w:rPr>
      </w:r>
      <w:r w:rsidRPr="0047402F">
        <w:rPr>
          <w:rFonts w:cstheme="minorHAnsi"/>
          <w:i/>
          <w:iCs/>
          <w:szCs w:val="20"/>
        </w:rPr>
        <w:fldChar w:fldCharType="separate"/>
      </w:r>
      <w:r w:rsidRPr="0047402F">
        <w:rPr>
          <w:rFonts w:cstheme="minorHAnsi"/>
          <w:i/>
          <w:iCs/>
          <w:szCs w:val="20"/>
        </w:rPr>
        <w:t>8</w:t>
      </w:r>
      <w:r w:rsidRPr="0047402F">
        <w:rPr>
          <w:rFonts w:cstheme="minorHAnsi"/>
          <w:i/>
          <w:iCs/>
          <w:szCs w:val="20"/>
        </w:rPr>
        <w:fldChar w:fldCharType="end"/>
      </w:r>
      <w:r w:rsidRPr="0047402F">
        <w:rPr>
          <w:rFonts w:cstheme="minorHAnsi"/>
          <w:szCs w:val="20"/>
        </w:rPr>
        <w:t>.</w:t>
      </w:r>
    </w:p>
    <w:p w14:paraId="28460C9D" w14:textId="21C25E55" w:rsidR="00885108" w:rsidRPr="006567C6" w:rsidRDefault="00885108" w:rsidP="00885108">
      <w:pPr>
        <w:pStyle w:val="Caption"/>
        <w:rPr>
          <w:rFonts w:cstheme="minorHAnsi"/>
        </w:rPr>
      </w:pPr>
      <w:bookmarkStart w:id="10" w:name="_Ref45139794"/>
      <w:r w:rsidRPr="006567C6">
        <w:rPr>
          <w:rFonts w:cstheme="minorHAnsi"/>
        </w:rPr>
        <w:t xml:space="preserve">Table </w:t>
      </w:r>
      <w:r w:rsidR="00373EFC" w:rsidRPr="006567C6">
        <w:rPr>
          <w:rFonts w:cstheme="minorHAnsi"/>
        </w:rPr>
        <w:fldChar w:fldCharType="begin"/>
      </w:r>
      <w:r w:rsidR="00373EFC" w:rsidRPr="006567C6">
        <w:rPr>
          <w:rFonts w:cstheme="minorHAnsi"/>
        </w:rPr>
        <w:instrText xml:space="preserve"> SEQ Table \* ARABIC </w:instrText>
      </w:r>
      <w:r w:rsidR="00373EFC" w:rsidRPr="006567C6">
        <w:rPr>
          <w:rFonts w:cstheme="minorHAnsi"/>
        </w:rPr>
        <w:fldChar w:fldCharType="separate"/>
      </w:r>
      <w:r w:rsidR="008949BC" w:rsidRPr="006567C6">
        <w:rPr>
          <w:rFonts w:cstheme="minorHAnsi"/>
          <w:noProof/>
        </w:rPr>
        <w:t>1</w:t>
      </w:r>
      <w:r w:rsidR="00373EFC" w:rsidRPr="006567C6">
        <w:rPr>
          <w:rFonts w:cstheme="minorHAnsi"/>
          <w:noProof/>
        </w:rPr>
        <w:fldChar w:fldCharType="end"/>
      </w:r>
      <w:bookmarkEnd w:id="10"/>
      <w:r w:rsidRPr="006567C6">
        <w:rPr>
          <w:rFonts w:cstheme="minorHAnsi"/>
        </w:rPr>
        <w:t>. Overview of reform options</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left w:w="58" w:type="dxa"/>
          <w:bottom w:w="58" w:type="dxa"/>
          <w:right w:w="58" w:type="dxa"/>
        </w:tblCellMar>
        <w:tblLook w:val="04A0" w:firstRow="1" w:lastRow="0" w:firstColumn="1" w:lastColumn="0" w:noHBand="0" w:noVBand="1"/>
        <w:tblCaption w:val="Overview of reform options"/>
        <w:tblDescription w:val="Overview of reform options listing the themese, short-to-medium term options, and the longer-term options. "/>
      </w:tblPr>
      <w:tblGrid>
        <w:gridCol w:w="1674"/>
        <w:gridCol w:w="3835"/>
        <w:gridCol w:w="3835"/>
      </w:tblGrid>
      <w:tr w:rsidR="00885108" w:rsidRPr="006567C6" w14:paraId="31C0ECBB" w14:textId="77777777" w:rsidTr="00DB2E99">
        <w:trPr>
          <w:cantSplit/>
          <w:tblHeader/>
        </w:trPr>
        <w:tc>
          <w:tcPr>
            <w:tcW w:w="896" w:type="pct"/>
            <w:shd w:val="clear" w:color="auto" w:fill="D9D9D9" w:themeFill="background1" w:themeFillShade="D9"/>
            <w:vAlign w:val="bottom"/>
          </w:tcPr>
          <w:p w14:paraId="225EAB6B" w14:textId="1C4D5DFA" w:rsidR="00885108" w:rsidRPr="006567C6" w:rsidRDefault="004C27B0" w:rsidP="007C07FC">
            <w:pPr>
              <w:spacing w:before="60" w:after="60" w:line="300" w:lineRule="auto"/>
              <w:rPr>
                <w:rFonts w:cstheme="minorHAnsi"/>
                <w:b/>
                <w:bCs/>
                <w:szCs w:val="20"/>
              </w:rPr>
            </w:pPr>
            <w:r w:rsidRPr="006567C6">
              <w:rPr>
                <w:rFonts w:cstheme="minorHAnsi"/>
                <w:b/>
                <w:bCs/>
                <w:szCs w:val="20"/>
              </w:rPr>
              <w:t>Theme</w:t>
            </w:r>
            <w:bookmarkStart w:id="11" w:name="Table1"/>
            <w:bookmarkEnd w:id="11"/>
          </w:p>
        </w:tc>
        <w:tc>
          <w:tcPr>
            <w:tcW w:w="2052" w:type="pct"/>
            <w:shd w:val="clear" w:color="auto" w:fill="D9D9D9" w:themeFill="background1" w:themeFillShade="D9"/>
            <w:vAlign w:val="bottom"/>
          </w:tcPr>
          <w:p w14:paraId="24E2ED2F" w14:textId="165B5751" w:rsidR="00885108" w:rsidRPr="006567C6" w:rsidRDefault="00885108" w:rsidP="007C07FC">
            <w:pPr>
              <w:spacing w:before="60" w:after="60" w:line="300" w:lineRule="auto"/>
              <w:rPr>
                <w:rFonts w:cstheme="minorHAnsi"/>
                <w:b/>
                <w:bCs/>
                <w:szCs w:val="20"/>
              </w:rPr>
            </w:pPr>
            <w:r w:rsidRPr="006567C6">
              <w:rPr>
                <w:rFonts w:cstheme="minorHAnsi"/>
                <w:b/>
                <w:bCs/>
                <w:szCs w:val="20"/>
              </w:rPr>
              <w:t xml:space="preserve">Short-to-medium term </w:t>
            </w:r>
          </w:p>
        </w:tc>
        <w:tc>
          <w:tcPr>
            <w:tcW w:w="2052" w:type="pct"/>
            <w:shd w:val="clear" w:color="auto" w:fill="D9D9D9" w:themeFill="background1" w:themeFillShade="D9"/>
            <w:vAlign w:val="bottom"/>
          </w:tcPr>
          <w:p w14:paraId="30B1D83A" w14:textId="493174F9" w:rsidR="00885108" w:rsidRPr="006567C6" w:rsidRDefault="00885108" w:rsidP="007C07FC">
            <w:pPr>
              <w:spacing w:before="60" w:after="60" w:line="300" w:lineRule="auto"/>
              <w:rPr>
                <w:rFonts w:cstheme="minorHAnsi"/>
                <w:b/>
                <w:bCs/>
                <w:szCs w:val="20"/>
              </w:rPr>
            </w:pPr>
            <w:r w:rsidRPr="006567C6">
              <w:rPr>
                <w:rFonts w:cstheme="minorHAnsi"/>
                <w:b/>
                <w:bCs/>
                <w:szCs w:val="20"/>
              </w:rPr>
              <w:t>Longer-term</w:t>
            </w:r>
          </w:p>
        </w:tc>
      </w:tr>
      <w:tr w:rsidR="00885108" w:rsidRPr="006567C6" w14:paraId="184F6668" w14:textId="77777777" w:rsidTr="007C07FC">
        <w:trPr>
          <w:cantSplit/>
        </w:trPr>
        <w:tc>
          <w:tcPr>
            <w:tcW w:w="896" w:type="pct"/>
            <w:shd w:val="clear" w:color="auto" w:fill="auto"/>
          </w:tcPr>
          <w:p w14:paraId="51469C99" w14:textId="68EEB2DF" w:rsidR="00885108" w:rsidRPr="006567C6" w:rsidRDefault="00D51D18" w:rsidP="00D51D18">
            <w:pPr>
              <w:spacing w:line="300" w:lineRule="auto"/>
              <w:ind w:left="72"/>
              <w:rPr>
                <w:rFonts w:cstheme="minorHAnsi"/>
                <w:b/>
                <w:bCs/>
              </w:rPr>
            </w:pPr>
            <w:r w:rsidRPr="006567C6">
              <w:rPr>
                <w:rFonts w:cstheme="minorHAnsi"/>
                <w:b/>
                <w:bCs/>
              </w:rPr>
              <w:t xml:space="preserve">Theme 1: </w:t>
            </w:r>
            <w:r w:rsidR="00885108" w:rsidRPr="006567C6">
              <w:rPr>
                <w:rFonts w:cstheme="minorHAnsi"/>
                <w:b/>
                <w:bCs/>
              </w:rPr>
              <w:t>Improve cohort targeting</w:t>
            </w:r>
          </w:p>
        </w:tc>
        <w:tc>
          <w:tcPr>
            <w:tcW w:w="2052" w:type="pct"/>
          </w:tcPr>
          <w:p w14:paraId="1CF26B2E" w14:textId="7CE304AF" w:rsidR="00885108" w:rsidRPr="006567C6" w:rsidRDefault="00181B99" w:rsidP="00620FAA">
            <w:pPr>
              <w:spacing w:line="300" w:lineRule="auto"/>
              <w:rPr>
                <w:rFonts w:cstheme="minorHAnsi"/>
              </w:rPr>
            </w:pPr>
            <w:r w:rsidRPr="006567C6">
              <w:rPr>
                <w:rFonts w:cstheme="minorHAnsi"/>
              </w:rPr>
              <w:t>Consider e</w:t>
            </w:r>
            <w:r w:rsidR="00885108" w:rsidRPr="006567C6">
              <w:rPr>
                <w:rFonts w:cstheme="minorHAnsi"/>
              </w:rPr>
              <w:t xml:space="preserve">ligibility changes to improve </w:t>
            </w:r>
            <w:r w:rsidRPr="006567C6">
              <w:rPr>
                <w:rFonts w:cstheme="minorHAnsi"/>
              </w:rPr>
              <w:t xml:space="preserve">the </w:t>
            </w:r>
            <w:r w:rsidR="00885108" w:rsidRPr="006567C6">
              <w:rPr>
                <w:rFonts w:cstheme="minorHAnsi"/>
              </w:rPr>
              <w:t xml:space="preserve">program’s focus, including changes to eligibility based on work capacity, </w:t>
            </w:r>
            <w:r w:rsidRPr="006567C6">
              <w:rPr>
                <w:rFonts w:cstheme="minorHAnsi"/>
              </w:rPr>
              <w:t>age, prior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experience, and chance of obtaining a successful employment outcome. Recommend tightening eligibility for volunteers.</w:t>
            </w:r>
          </w:p>
        </w:tc>
        <w:tc>
          <w:tcPr>
            <w:tcW w:w="2052" w:type="pct"/>
          </w:tcPr>
          <w:p w14:paraId="1B069622" w14:textId="6F0CBD4C"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Redesign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program’s focus to support both those who struggle the most to find employment, </w:t>
            </w:r>
            <w:r w:rsidR="00B37471" w:rsidRPr="006567C6">
              <w:rPr>
                <w:rFonts w:cstheme="minorHAnsi"/>
              </w:rPr>
              <w:t xml:space="preserve">and </w:t>
            </w:r>
            <w:r w:rsidRPr="006567C6">
              <w:rPr>
                <w:rFonts w:cstheme="minorHAnsi"/>
              </w:rPr>
              <w:t>those for whom the individual and social benefits of work will be greatest.</w:t>
            </w:r>
          </w:p>
          <w:p w14:paraId="66BA68B2" w14:textId="6CB5C6DC"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 xml:space="preserve">Consider alternative segmentations of participants </w:t>
            </w:r>
            <w:r w:rsidR="00BE1857" w:rsidRPr="006567C6">
              <w:rPr>
                <w:rFonts w:cstheme="minorHAnsi"/>
              </w:rPr>
              <w:t>(e.g.</w:t>
            </w:r>
            <w:r w:rsidRPr="006567C6">
              <w:rPr>
                <w:rFonts w:cstheme="minorHAnsi"/>
              </w:rPr>
              <w:t xml:space="preserve"> based on needs, disability type, etc.) and look to create a more differentiated service model.</w:t>
            </w:r>
          </w:p>
        </w:tc>
      </w:tr>
      <w:tr w:rsidR="00885108" w:rsidRPr="006567C6" w14:paraId="5D815E01" w14:textId="77777777" w:rsidTr="007C07FC">
        <w:trPr>
          <w:cantSplit/>
        </w:trPr>
        <w:tc>
          <w:tcPr>
            <w:tcW w:w="896" w:type="pct"/>
            <w:shd w:val="clear" w:color="auto" w:fill="auto"/>
          </w:tcPr>
          <w:p w14:paraId="39187348" w14:textId="5CE1D24C" w:rsidR="00885108" w:rsidRPr="006567C6" w:rsidRDefault="00D51D18" w:rsidP="00D51D18">
            <w:pPr>
              <w:spacing w:line="300" w:lineRule="auto"/>
              <w:ind w:left="72"/>
              <w:rPr>
                <w:rFonts w:cstheme="minorHAnsi"/>
                <w:b/>
                <w:bCs/>
              </w:rPr>
            </w:pPr>
            <w:r w:rsidRPr="006567C6">
              <w:rPr>
                <w:rFonts w:cstheme="minorHAnsi"/>
                <w:b/>
                <w:bCs/>
              </w:rPr>
              <w:lastRenderedPageBreak/>
              <w:t xml:space="preserve">Theme 2: </w:t>
            </w:r>
            <w:r w:rsidR="00885108" w:rsidRPr="006567C6">
              <w:rPr>
                <w:rFonts w:cstheme="minorHAnsi"/>
                <w:b/>
                <w:bCs/>
              </w:rPr>
              <w:t>Re-align incentives to enhance employment outcomes</w:t>
            </w:r>
          </w:p>
        </w:tc>
        <w:tc>
          <w:tcPr>
            <w:tcW w:w="2052" w:type="pct"/>
          </w:tcPr>
          <w:p w14:paraId="7A0B6047" w14:textId="7CC4A33E" w:rsidR="00885108" w:rsidRPr="006567C6" w:rsidRDefault="00885108" w:rsidP="00620FAA">
            <w:pPr>
              <w:spacing w:line="300" w:lineRule="auto"/>
              <w:rPr>
                <w:rFonts w:cstheme="minorHAnsi"/>
              </w:rPr>
            </w:pPr>
            <w:r w:rsidRPr="006567C6">
              <w:rPr>
                <w:rFonts w:cstheme="minorHAnsi"/>
              </w:rPr>
              <w:t xml:space="preserve">Re-balance incentive design towards employment outcomes, link payment of education outcomes to certified course completion (and require a work experience component), and establish a regular, committed rhythm for updating the risk-adjusted funding </w:t>
            </w:r>
            <w:r w:rsidR="00885B42" w:rsidRPr="006567C6">
              <w:rPr>
                <w:rFonts w:cstheme="minorHAnsi"/>
              </w:rPr>
              <w:t>tool</w:t>
            </w:r>
            <w:r w:rsidRPr="006567C6">
              <w:rPr>
                <w:rFonts w:cstheme="minorHAnsi"/>
              </w:rPr>
              <w:t>.</w:t>
            </w:r>
          </w:p>
        </w:tc>
        <w:tc>
          <w:tcPr>
            <w:tcW w:w="2052" w:type="pct"/>
          </w:tcPr>
          <w:p w14:paraId="21797CCE" w14:textId="77777777"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 xml:space="preserve">Conduct an end-to-end redesign of the provider incentive structure, fee levels and metrics. </w:t>
            </w:r>
          </w:p>
          <w:p w14:paraId="4CB5ABCC" w14:textId="77777777"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Cap education fees at a lower level and revert to pre-reform eligibility.</w:t>
            </w:r>
          </w:p>
          <w:p w14:paraId="708C9D74" w14:textId="149AE06F"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Consider alternative structures on the spectrum of service fees, outcome fees, and ‘participant accounts’, particularly for moving towards a more outcome</w:t>
            </w:r>
            <w:r w:rsidR="00BE1857" w:rsidRPr="006567C6">
              <w:rPr>
                <w:rFonts w:cstheme="minorHAnsi"/>
              </w:rPr>
              <w:t>s</w:t>
            </w:r>
            <w:r w:rsidRPr="006567C6">
              <w:rPr>
                <w:rFonts w:cstheme="minorHAnsi"/>
              </w:rPr>
              <w:t>-based model. Consider removing reliance on ‘benchmark hours’ and ‘capacity to work’.</w:t>
            </w:r>
          </w:p>
        </w:tc>
      </w:tr>
      <w:tr w:rsidR="00885108" w:rsidRPr="006567C6" w14:paraId="0A9B6FF8" w14:textId="77777777" w:rsidTr="007C07FC">
        <w:trPr>
          <w:cantSplit/>
        </w:trPr>
        <w:tc>
          <w:tcPr>
            <w:tcW w:w="896" w:type="pct"/>
            <w:shd w:val="clear" w:color="auto" w:fill="auto"/>
          </w:tcPr>
          <w:p w14:paraId="470037BC" w14:textId="1CFC11B9" w:rsidR="00885108" w:rsidRPr="006567C6" w:rsidRDefault="00D51D18" w:rsidP="00D51D18">
            <w:pPr>
              <w:spacing w:line="300" w:lineRule="auto"/>
              <w:ind w:left="72"/>
              <w:rPr>
                <w:rFonts w:cstheme="minorHAnsi"/>
                <w:b/>
                <w:bCs/>
              </w:rPr>
            </w:pPr>
            <w:r w:rsidRPr="006567C6">
              <w:rPr>
                <w:rFonts w:cstheme="minorHAnsi"/>
                <w:b/>
                <w:bCs/>
              </w:rPr>
              <w:t xml:space="preserve">Theme 3: </w:t>
            </w:r>
            <w:r w:rsidR="00885108" w:rsidRPr="006567C6">
              <w:rPr>
                <w:rFonts w:cstheme="minorHAnsi"/>
                <w:b/>
                <w:bCs/>
              </w:rPr>
              <w:t>Improve program management with informed decision making and oversight</w:t>
            </w:r>
          </w:p>
        </w:tc>
        <w:tc>
          <w:tcPr>
            <w:tcW w:w="2052" w:type="pct"/>
          </w:tcPr>
          <w:p w14:paraId="6E670C4C" w14:textId="77777777"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 xml:space="preserve">Establish an active performance management framework allowing for removal of under-performing providers. </w:t>
            </w:r>
          </w:p>
          <w:p w14:paraId="024FBA1F" w14:textId="4AF751DE" w:rsidR="00885108" w:rsidRPr="006567C6" w:rsidRDefault="00181B99" w:rsidP="00D34C21">
            <w:pPr>
              <w:pStyle w:val="ListParagraph"/>
              <w:numPr>
                <w:ilvl w:val="0"/>
                <w:numId w:val="49"/>
              </w:numPr>
              <w:spacing w:line="300" w:lineRule="auto"/>
              <w:ind w:left="386"/>
              <w:rPr>
                <w:rFonts w:cstheme="minorHAnsi"/>
              </w:rPr>
            </w:pPr>
            <w:r w:rsidRPr="006567C6">
              <w:rPr>
                <w:rFonts w:cstheme="minorHAnsi"/>
              </w:rPr>
              <w:t>Simplify</w:t>
            </w:r>
            <w:r w:rsidR="00885108" w:rsidRPr="006567C6">
              <w:rPr>
                <w:rFonts w:cstheme="minorHAnsi"/>
              </w:rPr>
              <w:t xml:space="preserve"> how star ratings are calculated and the timeliness and process for communicating information on performance. </w:t>
            </w:r>
          </w:p>
          <w:p w14:paraId="47A3EA23" w14:textId="48F5560F"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Improve the Department’s data collection and reporting, analytics capabilities and decision</w:t>
            </w:r>
            <w:r w:rsidR="00856530" w:rsidRPr="006567C6">
              <w:rPr>
                <w:rFonts w:cstheme="minorHAnsi"/>
              </w:rPr>
              <w:t>-</w:t>
            </w:r>
            <w:r w:rsidRPr="006567C6">
              <w:rPr>
                <w:rFonts w:cstheme="minorHAnsi"/>
              </w:rPr>
              <w:t>making speed.</w:t>
            </w:r>
          </w:p>
          <w:p w14:paraId="765A275E" w14:textId="77777777"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Improve operations, design, and incentives associated with ESAts.</w:t>
            </w:r>
          </w:p>
        </w:tc>
        <w:tc>
          <w:tcPr>
            <w:tcW w:w="2052" w:type="pct"/>
          </w:tcPr>
          <w:p w14:paraId="7BA52C25" w14:textId="6FB50DC9" w:rsidR="00885108" w:rsidRPr="006567C6" w:rsidRDefault="00885108" w:rsidP="00980997">
            <w:pPr>
              <w:spacing w:line="300" w:lineRule="auto"/>
              <w:rPr>
                <w:rFonts w:cstheme="minorHAnsi"/>
              </w:rPr>
            </w:pPr>
            <w:r w:rsidRPr="006567C6">
              <w:rPr>
                <w:rFonts w:cstheme="minorHAnsi"/>
              </w:rPr>
              <w:t>Continue to build the Department’s capability</w:t>
            </w:r>
            <w:r w:rsidR="00181B99" w:rsidRPr="006567C6">
              <w:rPr>
                <w:rFonts w:cstheme="minorHAnsi"/>
              </w:rPr>
              <w:t xml:space="preserve"> to manage the program</w:t>
            </w:r>
            <w:r w:rsidRPr="006567C6">
              <w:rPr>
                <w:rFonts w:cstheme="minorHAnsi"/>
              </w:rPr>
              <w:t xml:space="preserve">. Ensure that the </w:t>
            </w:r>
            <w:r w:rsidR="00980997">
              <w:rPr>
                <w:rFonts w:cstheme="minorHAnsi"/>
              </w:rPr>
              <w:t xml:space="preserve">legal </w:t>
            </w:r>
            <w:r w:rsidRPr="006567C6">
              <w:rPr>
                <w:rFonts w:cstheme="minorHAnsi"/>
              </w:rPr>
              <w:t>framework for next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agreement allows the Department to exercise controls and variations on an ongoing basis. </w:t>
            </w:r>
          </w:p>
        </w:tc>
      </w:tr>
      <w:tr w:rsidR="00885108" w:rsidRPr="006567C6" w14:paraId="70C3E701" w14:textId="77777777" w:rsidTr="007C07FC">
        <w:trPr>
          <w:cantSplit/>
        </w:trPr>
        <w:tc>
          <w:tcPr>
            <w:tcW w:w="896" w:type="pct"/>
            <w:shd w:val="clear" w:color="auto" w:fill="auto"/>
          </w:tcPr>
          <w:p w14:paraId="08233F8F" w14:textId="443CCA28" w:rsidR="00885108" w:rsidRPr="006567C6" w:rsidRDefault="00D51D18" w:rsidP="00D51D18">
            <w:pPr>
              <w:spacing w:line="300" w:lineRule="auto"/>
              <w:ind w:left="72"/>
              <w:rPr>
                <w:rFonts w:cstheme="minorHAnsi"/>
                <w:b/>
                <w:bCs/>
              </w:rPr>
            </w:pPr>
            <w:r w:rsidRPr="006567C6">
              <w:rPr>
                <w:rFonts w:cstheme="minorHAnsi"/>
                <w:b/>
                <w:bCs/>
              </w:rPr>
              <w:t xml:space="preserve">Theme 4: </w:t>
            </w:r>
            <w:r w:rsidR="00885108" w:rsidRPr="006567C6">
              <w:rPr>
                <w:rFonts w:cstheme="minorHAnsi"/>
                <w:b/>
                <w:bCs/>
              </w:rPr>
              <w:t xml:space="preserve">Smooth provider ability to enter and exit </w:t>
            </w:r>
            <w:r w:rsidR="003C2E20" w:rsidRPr="006567C6">
              <w:rPr>
                <w:rFonts w:cstheme="minorHAnsi"/>
                <w:b/>
                <w:bCs/>
              </w:rPr>
              <w:t xml:space="preserve">the </w:t>
            </w:r>
            <w:r w:rsidR="00885108" w:rsidRPr="006567C6">
              <w:rPr>
                <w:rFonts w:cstheme="minorHAnsi"/>
                <w:b/>
                <w:bCs/>
              </w:rPr>
              <w:t>market</w:t>
            </w:r>
          </w:p>
        </w:tc>
        <w:tc>
          <w:tcPr>
            <w:tcW w:w="2052" w:type="pct"/>
          </w:tcPr>
          <w:p w14:paraId="4B4A08D8" w14:textId="4A9C4BCA" w:rsidR="00885108" w:rsidRPr="006567C6" w:rsidRDefault="00885108" w:rsidP="007C07FC">
            <w:pPr>
              <w:spacing w:line="300" w:lineRule="auto"/>
              <w:rPr>
                <w:rFonts w:cstheme="minorHAnsi"/>
              </w:rPr>
            </w:pPr>
            <w:r w:rsidRPr="006567C6">
              <w:rPr>
                <w:rFonts w:cstheme="minorHAnsi"/>
              </w:rPr>
              <w:t>Ease provider ability to enter and exit ESAs in between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Panel Refresh processes.</w:t>
            </w:r>
          </w:p>
        </w:tc>
        <w:tc>
          <w:tcPr>
            <w:tcW w:w="2052" w:type="pct"/>
          </w:tcPr>
          <w:p w14:paraId="724233A3" w14:textId="0D0C9EE6" w:rsidR="00885108" w:rsidRPr="006567C6" w:rsidRDefault="00885108" w:rsidP="007C07FC">
            <w:pPr>
              <w:spacing w:line="300" w:lineRule="auto"/>
              <w:rPr>
                <w:rFonts w:cstheme="minorHAnsi"/>
              </w:rPr>
            </w:pPr>
            <w:r w:rsidRPr="006567C6">
              <w:rPr>
                <w:rFonts w:cstheme="minorHAnsi"/>
              </w:rPr>
              <w:t>Explore more fundamental changes to the ESA system, up to and including eliminating controls on provider geographic coverage.</w:t>
            </w:r>
          </w:p>
        </w:tc>
      </w:tr>
      <w:tr w:rsidR="00885108" w:rsidRPr="006567C6" w14:paraId="59C95803" w14:textId="77777777" w:rsidTr="007C07FC">
        <w:trPr>
          <w:cantSplit/>
        </w:trPr>
        <w:tc>
          <w:tcPr>
            <w:tcW w:w="896" w:type="pct"/>
            <w:shd w:val="clear" w:color="auto" w:fill="auto"/>
          </w:tcPr>
          <w:p w14:paraId="2681F5B2" w14:textId="6836481B" w:rsidR="00885108" w:rsidRPr="006567C6" w:rsidRDefault="00D51D18" w:rsidP="00D51D18">
            <w:pPr>
              <w:spacing w:line="300" w:lineRule="auto"/>
              <w:ind w:left="72"/>
              <w:rPr>
                <w:rFonts w:cstheme="minorHAnsi"/>
                <w:b/>
                <w:bCs/>
              </w:rPr>
            </w:pPr>
            <w:r w:rsidRPr="006567C6">
              <w:rPr>
                <w:rFonts w:cstheme="minorHAnsi"/>
                <w:b/>
                <w:bCs/>
              </w:rPr>
              <w:lastRenderedPageBreak/>
              <w:t xml:space="preserve">Theme 5: </w:t>
            </w:r>
            <w:r w:rsidR="00885108" w:rsidRPr="006567C6">
              <w:rPr>
                <w:rFonts w:cstheme="minorHAnsi"/>
                <w:b/>
                <w:bCs/>
              </w:rPr>
              <w:t>Encourage flexibility and innovation in support models</w:t>
            </w:r>
          </w:p>
        </w:tc>
        <w:tc>
          <w:tcPr>
            <w:tcW w:w="2052" w:type="pct"/>
          </w:tcPr>
          <w:p w14:paraId="62BB6988" w14:textId="119BFEA2" w:rsidR="00885108" w:rsidRPr="006567C6" w:rsidRDefault="00885108" w:rsidP="007C07FC">
            <w:pPr>
              <w:spacing w:line="300" w:lineRule="auto"/>
              <w:rPr>
                <w:rFonts w:cstheme="minorHAnsi"/>
              </w:rPr>
            </w:pPr>
            <w:r w:rsidRPr="006567C6">
              <w:rPr>
                <w:rFonts w:cstheme="minorHAnsi"/>
              </w:rPr>
              <w:t xml:space="preserve">As a consequence of other changes, providers will have increased scope to specialise by industry or </w:t>
            </w:r>
            <w:r w:rsidR="00B37471" w:rsidRPr="006567C6">
              <w:rPr>
                <w:rFonts w:cstheme="minorHAnsi"/>
              </w:rPr>
              <w:t xml:space="preserve">by </w:t>
            </w:r>
            <w:r w:rsidRPr="006567C6">
              <w:rPr>
                <w:rFonts w:cstheme="minorHAnsi"/>
              </w:rPr>
              <w:t>disability type.</w:t>
            </w:r>
          </w:p>
          <w:p w14:paraId="4ACC6544" w14:textId="77777777" w:rsidR="00885108" w:rsidRPr="006567C6" w:rsidRDefault="00885108" w:rsidP="007C07FC">
            <w:pPr>
              <w:spacing w:line="300" w:lineRule="auto"/>
              <w:rPr>
                <w:rFonts w:cstheme="minorHAnsi"/>
              </w:rPr>
            </w:pPr>
          </w:p>
        </w:tc>
        <w:tc>
          <w:tcPr>
            <w:tcW w:w="2052" w:type="pct"/>
          </w:tcPr>
          <w:p w14:paraId="1E55B9E5" w14:textId="77777777" w:rsidR="00885108" w:rsidRPr="006567C6" w:rsidRDefault="00885108" w:rsidP="007C07FC">
            <w:pPr>
              <w:spacing w:line="300" w:lineRule="auto"/>
              <w:rPr>
                <w:rFonts w:cstheme="minorHAnsi"/>
              </w:rPr>
            </w:pPr>
            <w:r w:rsidRPr="006567C6">
              <w:rPr>
                <w:rFonts w:cstheme="minorHAnsi"/>
              </w:rPr>
              <w:t>Conduct a top-to-bottom assessment of the current rules that unnecessarily restrict behaviour and innovation.</w:t>
            </w:r>
          </w:p>
        </w:tc>
      </w:tr>
      <w:tr w:rsidR="00885108" w:rsidRPr="006567C6" w14:paraId="7324E8BE" w14:textId="77777777" w:rsidTr="007C07FC">
        <w:trPr>
          <w:cantSplit/>
        </w:trPr>
        <w:tc>
          <w:tcPr>
            <w:tcW w:w="896" w:type="pct"/>
            <w:shd w:val="clear" w:color="auto" w:fill="auto"/>
          </w:tcPr>
          <w:p w14:paraId="1C42526B" w14:textId="53FB72F5" w:rsidR="00885108" w:rsidRPr="006567C6" w:rsidRDefault="00D51D18" w:rsidP="00D51D18">
            <w:pPr>
              <w:spacing w:line="300" w:lineRule="auto"/>
              <w:ind w:left="72"/>
              <w:rPr>
                <w:rFonts w:cstheme="minorHAnsi"/>
                <w:b/>
                <w:bCs/>
              </w:rPr>
            </w:pPr>
            <w:r w:rsidRPr="006567C6">
              <w:rPr>
                <w:rFonts w:cstheme="minorHAnsi"/>
                <w:b/>
                <w:bCs/>
              </w:rPr>
              <w:t xml:space="preserve">Theme 6: </w:t>
            </w:r>
            <w:r w:rsidR="00885108" w:rsidRPr="006567C6">
              <w:rPr>
                <w:rFonts w:cstheme="minorHAnsi"/>
                <w:b/>
                <w:bCs/>
              </w:rPr>
              <w:t>Enhance provider productivity</w:t>
            </w:r>
          </w:p>
        </w:tc>
        <w:tc>
          <w:tcPr>
            <w:tcW w:w="2052" w:type="pct"/>
          </w:tcPr>
          <w:p w14:paraId="376098DB" w14:textId="4B9904FE" w:rsidR="00885108" w:rsidRPr="006567C6" w:rsidRDefault="00885108" w:rsidP="007C07FC">
            <w:pPr>
              <w:spacing w:line="300" w:lineRule="auto"/>
              <w:rPr>
                <w:rFonts w:cstheme="minorHAnsi"/>
              </w:rPr>
            </w:pPr>
            <w:r w:rsidRPr="006567C6">
              <w:rPr>
                <w:rFonts w:cstheme="minorHAnsi"/>
              </w:rPr>
              <w:t xml:space="preserve">Optimise compliance and administrative </w:t>
            </w:r>
            <w:r w:rsidR="00B37471" w:rsidRPr="006567C6">
              <w:rPr>
                <w:rFonts w:cstheme="minorHAnsi"/>
              </w:rPr>
              <w:t xml:space="preserve">requirements </w:t>
            </w:r>
            <w:r w:rsidRPr="006567C6">
              <w:rPr>
                <w:rFonts w:cstheme="minorHAnsi"/>
              </w:rPr>
              <w:t>to increase the share of time directly dedicated to assisting program participants.</w:t>
            </w:r>
          </w:p>
        </w:tc>
        <w:tc>
          <w:tcPr>
            <w:tcW w:w="2052" w:type="pct"/>
          </w:tcPr>
          <w:p w14:paraId="0FD4D610" w14:textId="362B6115" w:rsidR="00885108" w:rsidRPr="006567C6" w:rsidRDefault="00885108" w:rsidP="007C07FC">
            <w:pPr>
              <w:spacing w:line="300" w:lineRule="auto"/>
              <w:rPr>
                <w:rFonts w:cstheme="minorHAnsi"/>
              </w:rPr>
            </w:pPr>
            <w:r w:rsidRPr="006567C6">
              <w:rPr>
                <w:rFonts w:cstheme="minorHAnsi"/>
              </w:rPr>
              <w:t xml:space="preserve">Explore models where mutual obligations oversight is performed by third parties or </w:t>
            </w:r>
            <w:r w:rsidR="00B37471" w:rsidRPr="006567C6">
              <w:rPr>
                <w:rFonts w:cstheme="minorHAnsi"/>
              </w:rPr>
              <w:t xml:space="preserve">by </w:t>
            </w:r>
            <w:r w:rsidRPr="006567C6">
              <w:rPr>
                <w:rFonts w:cstheme="minorHAnsi"/>
              </w:rPr>
              <w:t xml:space="preserve">Government, rather than </w:t>
            </w:r>
            <w:r w:rsidR="00BE1857" w:rsidRPr="006567C6">
              <w:rPr>
                <w:rFonts w:cstheme="minorHAnsi"/>
              </w:rPr>
              <w:t xml:space="preserve">by </w:t>
            </w:r>
            <w:r w:rsidRPr="006567C6">
              <w:rPr>
                <w:rFonts w:cstheme="minorHAnsi"/>
              </w:rPr>
              <w:t xml:space="preserve">providers. </w:t>
            </w:r>
          </w:p>
        </w:tc>
      </w:tr>
      <w:tr w:rsidR="00885108" w:rsidRPr="006567C6" w14:paraId="0B3CD1EB" w14:textId="77777777" w:rsidTr="007C07FC">
        <w:trPr>
          <w:cantSplit/>
        </w:trPr>
        <w:tc>
          <w:tcPr>
            <w:tcW w:w="896" w:type="pct"/>
            <w:shd w:val="clear" w:color="auto" w:fill="auto"/>
          </w:tcPr>
          <w:p w14:paraId="6A01C56B" w14:textId="19932B05" w:rsidR="00885108" w:rsidRPr="006567C6" w:rsidRDefault="00D51D18" w:rsidP="00D51D18">
            <w:pPr>
              <w:spacing w:line="300" w:lineRule="auto"/>
              <w:ind w:left="72"/>
              <w:rPr>
                <w:rFonts w:cstheme="minorHAnsi"/>
                <w:b/>
                <w:bCs/>
              </w:rPr>
            </w:pPr>
            <w:r w:rsidRPr="006567C6">
              <w:rPr>
                <w:rFonts w:cstheme="minorHAnsi"/>
                <w:b/>
                <w:bCs/>
              </w:rPr>
              <w:t xml:space="preserve">Theme 7: </w:t>
            </w:r>
            <w:r w:rsidR="00885108" w:rsidRPr="006567C6">
              <w:rPr>
                <w:rFonts w:cstheme="minorHAnsi"/>
                <w:b/>
                <w:bCs/>
              </w:rPr>
              <w:t>Unlock employer demand</w:t>
            </w:r>
          </w:p>
        </w:tc>
        <w:tc>
          <w:tcPr>
            <w:tcW w:w="2052" w:type="pct"/>
          </w:tcPr>
          <w:p w14:paraId="60FF9893" w14:textId="78B9E9C1" w:rsidR="00885108" w:rsidRPr="006567C6" w:rsidRDefault="00885108" w:rsidP="007C07FC">
            <w:pPr>
              <w:spacing w:line="300" w:lineRule="auto"/>
              <w:rPr>
                <w:rFonts w:cstheme="minorHAnsi"/>
              </w:rPr>
            </w:pPr>
            <w:r w:rsidRPr="006567C6">
              <w:rPr>
                <w:rFonts w:cstheme="minorHAnsi"/>
              </w:rPr>
              <w:t xml:space="preserve">Seek to address common employer concerns </w:t>
            </w:r>
            <w:r w:rsidR="00B37471" w:rsidRPr="006567C6">
              <w:rPr>
                <w:rFonts w:cstheme="minorHAnsi"/>
              </w:rPr>
              <w:t xml:space="preserve">around </w:t>
            </w:r>
            <w:r w:rsidRPr="006567C6">
              <w:rPr>
                <w:rFonts w:cstheme="minorHAnsi"/>
              </w:rPr>
              <w:t xml:space="preserve">employing someone with a disability (e.g. risk, liability), accompanied by </w:t>
            </w:r>
            <w:r w:rsidR="00197396" w:rsidRPr="006567C6">
              <w:rPr>
                <w:rFonts w:cstheme="minorHAnsi"/>
              </w:rPr>
              <w:t>a communications and outreach effort.</w:t>
            </w:r>
          </w:p>
        </w:tc>
        <w:tc>
          <w:tcPr>
            <w:tcW w:w="2052" w:type="pct"/>
          </w:tcPr>
          <w:p w14:paraId="488D1F29" w14:textId="0F4976F2"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 xml:space="preserve">Consider placing greater emphasis in policy mix on wage subsidies and other employer support. </w:t>
            </w:r>
          </w:p>
          <w:p w14:paraId="68F146FA" w14:textId="77777777" w:rsidR="00885108" w:rsidRPr="006567C6" w:rsidRDefault="00885108" w:rsidP="00D34C21">
            <w:pPr>
              <w:pStyle w:val="ListParagraph"/>
              <w:numPr>
                <w:ilvl w:val="0"/>
                <w:numId w:val="49"/>
              </w:numPr>
              <w:spacing w:line="300" w:lineRule="auto"/>
              <w:ind w:left="386"/>
              <w:rPr>
                <w:rFonts w:cstheme="minorHAnsi"/>
              </w:rPr>
            </w:pPr>
            <w:r w:rsidRPr="006567C6">
              <w:rPr>
                <w:rFonts w:cstheme="minorHAnsi"/>
              </w:rPr>
              <w:t>Work with NDIA to improve deployment of NDIS funding to enhance employment and education outcomes through on-the-job and classroom support.</w:t>
            </w:r>
          </w:p>
        </w:tc>
      </w:tr>
    </w:tbl>
    <w:p w14:paraId="00705C50" w14:textId="639E0454" w:rsidR="00707C33" w:rsidRPr="006567C6" w:rsidRDefault="00885108" w:rsidP="001F7B70">
      <w:pPr>
        <w:rPr>
          <w:rFonts w:cstheme="minorHAnsi"/>
        </w:rPr>
      </w:pPr>
      <w:bookmarkStart w:id="12" w:name="_Hlk45134025"/>
      <w:r w:rsidRPr="006567C6">
        <w:rPr>
          <w:rFonts w:cstheme="minorHAnsi"/>
          <w:i/>
          <w:iCs/>
        </w:rPr>
        <w:t>Chapter</w:t>
      </w:r>
      <w:r w:rsidR="006D4CE9" w:rsidRPr="006567C6">
        <w:rPr>
          <w:rFonts w:cstheme="minorHAnsi"/>
          <w:i/>
          <w:iCs/>
          <w:szCs w:val="20"/>
        </w:rPr>
        <w:t xml:space="preserve"> </w:t>
      </w:r>
      <w:r w:rsidR="006D4CE9" w:rsidRPr="006567C6">
        <w:rPr>
          <w:rFonts w:cstheme="minorHAnsi"/>
          <w:i/>
          <w:iCs/>
          <w:szCs w:val="20"/>
        </w:rPr>
        <w:fldChar w:fldCharType="begin"/>
      </w:r>
      <w:r w:rsidR="006D4CE9" w:rsidRPr="006567C6">
        <w:rPr>
          <w:rFonts w:cstheme="minorHAnsi"/>
          <w:i/>
          <w:iCs/>
          <w:szCs w:val="20"/>
        </w:rPr>
        <w:instrText xml:space="preserve"> REF _Ref45582599 \w \h  \* MERGEFORMAT </w:instrText>
      </w:r>
      <w:r w:rsidR="006D4CE9" w:rsidRPr="006567C6">
        <w:rPr>
          <w:rFonts w:cstheme="minorHAnsi"/>
          <w:i/>
          <w:iCs/>
          <w:szCs w:val="20"/>
        </w:rPr>
      </w:r>
      <w:r w:rsidR="006D4CE9" w:rsidRPr="006567C6">
        <w:rPr>
          <w:rFonts w:cstheme="minorHAnsi"/>
          <w:i/>
          <w:iCs/>
          <w:szCs w:val="20"/>
        </w:rPr>
        <w:fldChar w:fldCharType="separate"/>
      </w:r>
      <w:r w:rsidR="006E2D39" w:rsidRPr="006567C6">
        <w:rPr>
          <w:rFonts w:cstheme="minorHAnsi"/>
          <w:i/>
          <w:iCs/>
          <w:szCs w:val="20"/>
        </w:rPr>
        <w:t>9</w:t>
      </w:r>
      <w:r w:rsidR="006D4CE9" w:rsidRPr="006567C6">
        <w:rPr>
          <w:rFonts w:cstheme="minorHAnsi"/>
          <w:i/>
          <w:iCs/>
          <w:szCs w:val="20"/>
        </w:rPr>
        <w:fldChar w:fldCharType="end"/>
      </w:r>
      <w:r w:rsidRPr="006567C6">
        <w:rPr>
          <w:rFonts w:cstheme="minorHAnsi"/>
        </w:rPr>
        <w:t xml:space="preserve"> proposes an implementation plan for</w:t>
      </w:r>
      <w:r w:rsidR="004D4285" w:rsidRPr="006567C6">
        <w:rPr>
          <w:rFonts w:cstheme="minorHAnsi"/>
        </w:rPr>
        <w:t xml:space="preserve"> both</w:t>
      </w:r>
      <w:r w:rsidRPr="006567C6">
        <w:rPr>
          <w:rFonts w:cstheme="minorHAnsi"/>
        </w:rPr>
        <w:t xml:space="preserve"> </w:t>
      </w:r>
      <w:r w:rsidR="00580BC0" w:rsidRPr="006567C6">
        <w:rPr>
          <w:rFonts w:cstheme="minorHAnsi"/>
        </w:rPr>
        <w:t xml:space="preserve">the </w:t>
      </w:r>
      <w:r w:rsidRPr="006567C6">
        <w:rPr>
          <w:rFonts w:cstheme="minorHAnsi"/>
        </w:rPr>
        <w:t xml:space="preserve">short-to-medium term and </w:t>
      </w:r>
      <w:r w:rsidR="004D4285" w:rsidRPr="006567C6">
        <w:rPr>
          <w:rFonts w:cstheme="minorHAnsi"/>
        </w:rPr>
        <w:t>longer-term</w:t>
      </w:r>
      <w:r w:rsidRPr="006567C6">
        <w:rPr>
          <w:rFonts w:cstheme="minorHAnsi"/>
        </w:rPr>
        <w:t xml:space="preserve"> reform</w:t>
      </w:r>
      <w:r w:rsidR="00580BC0" w:rsidRPr="006567C6">
        <w:rPr>
          <w:rFonts w:cstheme="minorHAnsi"/>
        </w:rPr>
        <w:t>s</w:t>
      </w:r>
      <w:r w:rsidR="004D4285" w:rsidRPr="006567C6">
        <w:rPr>
          <w:rFonts w:cstheme="minorHAnsi"/>
        </w:rPr>
        <w:t>.</w:t>
      </w:r>
      <w:r w:rsidR="00580BC0" w:rsidRPr="006567C6">
        <w:rPr>
          <w:rFonts w:cstheme="minorHAnsi"/>
        </w:rPr>
        <w:t xml:space="preserve"> To progress implementation, </w:t>
      </w:r>
      <w:bookmarkEnd w:id="12"/>
      <w:r w:rsidR="00580BC0" w:rsidRPr="006567C6">
        <w:rPr>
          <w:rFonts w:cstheme="minorHAnsi"/>
        </w:rPr>
        <w:t>the following</w:t>
      </w:r>
      <w:r w:rsidR="00707C33" w:rsidRPr="006567C6">
        <w:rPr>
          <w:rFonts w:cstheme="minorHAnsi"/>
        </w:rPr>
        <w:t xml:space="preserve"> immediate next steps</w:t>
      </w:r>
      <w:r w:rsidR="00580BC0" w:rsidRPr="006567C6">
        <w:rPr>
          <w:rFonts w:cstheme="minorHAnsi"/>
        </w:rPr>
        <w:t xml:space="preserve"> are identified</w:t>
      </w:r>
      <w:r w:rsidR="00707C33" w:rsidRPr="006567C6">
        <w:rPr>
          <w:rFonts w:cstheme="minorHAnsi"/>
        </w:rPr>
        <w:t>:</w:t>
      </w:r>
    </w:p>
    <w:p w14:paraId="18BBD24D" w14:textId="77777777" w:rsidR="004542A7" w:rsidRPr="006567C6" w:rsidRDefault="004542A7" w:rsidP="00D34C21">
      <w:pPr>
        <w:pStyle w:val="Bullet1"/>
        <w:numPr>
          <w:ilvl w:val="0"/>
          <w:numId w:val="40"/>
        </w:numPr>
        <w:rPr>
          <w:rFonts w:cstheme="minorHAnsi"/>
        </w:rPr>
      </w:pPr>
      <w:r w:rsidRPr="006567C6">
        <w:rPr>
          <w:rFonts w:cstheme="minorHAnsi"/>
        </w:rPr>
        <w:t xml:space="preserve">By 31 August 2020, finalise advice to Government including: </w:t>
      </w:r>
    </w:p>
    <w:p w14:paraId="787F87AC" w14:textId="50973E0A" w:rsidR="004542A7" w:rsidRPr="006567C6" w:rsidRDefault="004542A7" w:rsidP="00B7750F">
      <w:pPr>
        <w:pStyle w:val="B2"/>
      </w:pPr>
      <w:r w:rsidRPr="006567C6">
        <w:t xml:space="preserve">Advice on </w:t>
      </w:r>
      <w:r w:rsidR="00A677A0" w:rsidRPr="006567C6">
        <w:t>near-</w:t>
      </w:r>
      <w:r w:rsidRPr="006567C6">
        <w:t>term changes to eligibility and education, with consideration given to the marginal cost of</w:t>
      </w:r>
      <w:r w:rsidR="000D00E7" w:rsidRPr="006567C6">
        <w:t xml:space="preserve"> </w:t>
      </w:r>
      <w:r w:rsidR="00926619" w:rsidRPr="006567C6">
        <w:t>DES</w:t>
      </w:r>
      <w:r w:rsidR="000D00E7" w:rsidRPr="006567C6">
        <w:t xml:space="preserve"> </w:t>
      </w:r>
      <w:r w:rsidRPr="006567C6">
        <w:t>compared to jobactive;</w:t>
      </w:r>
    </w:p>
    <w:p w14:paraId="4F84B810" w14:textId="40EEA3B1" w:rsidR="004542A7" w:rsidRPr="006567C6" w:rsidRDefault="004542A7" w:rsidP="00B7750F">
      <w:pPr>
        <w:pStyle w:val="B2"/>
      </w:pPr>
      <w:r w:rsidRPr="006567C6">
        <w:t>Recommendation to commence</w:t>
      </w:r>
      <w:r w:rsidR="000D00E7" w:rsidRPr="006567C6">
        <w:t xml:space="preserve"> </w:t>
      </w:r>
      <w:r w:rsidR="00926619" w:rsidRPr="006567C6">
        <w:t>DES</w:t>
      </w:r>
      <w:r w:rsidR="000D00E7" w:rsidRPr="006567C6">
        <w:t xml:space="preserve"> </w:t>
      </w:r>
      <w:r w:rsidRPr="006567C6">
        <w:t>reform;</w:t>
      </w:r>
    </w:p>
    <w:p w14:paraId="31960AEA" w14:textId="16667C7D" w:rsidR="004542A7" w:rsidRPr="006567C6" w:rsidRDefault="004542A7" w:rsidP="00B7750F">
      <w:pPr>
        <w:pStyle w:val="B2"/>
      </w:pPr>
      <w:r w:rsidRPr="006567C6">
        <w:t>Advice on level of integration between</w:t>
      </w:r>
      <w:r w:rsidR="000D00E7" w:rsidRPr="006567C6">
        <w:t xml:space="preserve"> </w:t>
      </w:r>
      <w:r w:rsidR="00926619" w:rsidRPr="006567C6">
        <w:t>DES</w:t>
      </w:r>
      <w:r w:rsidR="000D00E7" w:rsidRPr="006567C6">
        <w:t xml:space="preserve"> </w:t>
      </w:r>
      <w:r w:rsidRPr="006567C6">
        <w:t>and jobactive.</w:t>
      </w:r>
    </w:p>
    <w:p w14:paraId="642D8953" w14:textId="77777777" w:rsidR="004542A7" w:rsidRPr="006567C6" w:rsidRDefault="004542A7" w:rsidP="00D34C21">
      <w:pPr>
        <w:pStyle w:val="Bullet1"/>
        <w:numPr>
          <w:ilvl w:val="0"/>
          <w:numId w:val="40"/>
        </w:numPr>
        <w:rPr>
          <w:rFonts w:cstheme="minorHAnsi"/>
        </w:rPr>
      </w:pPr>
      <w:r w:rsidRPr="006567C6">
        <w:rPr>
          <w:rFonts w:cstheme="minorHAnsi"/>
        </w:rPr>
        <w:t>By October 2020, complete the activities listed below for implementation on 1 January 2021:</w:t>
      </w:r>
    </w:p>
    <w:p w14:paraId="41FA1895" w14:textId="34262E36" w:rsidR="004542A7" w:rsidRPr="006567C6" w:rsidRDefault="004542A7" w:rsidP="00B7750F">
      <w:pPr>
        <w:pStyle w:val="B2"/>
      </w:pPr>
      <w:r w:rsidRPr="006567C6">
        <w:t>Obtain agreement from providers on changes required to the Grant Agreement;</w:t>
      </w:r>
    </w:p>
    <w:p w14:paraId="328DE765" w14:textId="77777777" w:rsidR="004542A7" w:rsidRPr="006567C6" w:rsidRDefault="004542A7" w:rsidP="00B7750F">
      <w:pPr>
        <w:pStyle w:val="B2"/>
      </w:pPr>
      <w:r w:rsidRPr="006567C6">
        <w:t>Conduct a detailed review of ESAts for implementation on 1 January 2021;</w:t>
      </w:r>
    </w:p>
    <w:p w14:paraId="08F2CA50" w14:textId="37C7A642" w:rsidR="004542A7" w:rsidRPr="006567C6" w:rsidRDefault="004542A7" w:rsidP="00B7750F">
      <w:pPr>
        <w:pStyle w:val="B2"/>
      </w:pPr>
      <w:r w:rsidRPr="006567C6">
        <w:t xml:space="preserve">Redesign compliance and </w:t>
      </w:r>
      <w:r w:rsidR="00197396" w:rsidRPr="006567C6">
        <w:t xml:space="preserve">assurance </w:t>
      </w:r>
      <w:r w:rsidRPr="006567C6">
        <w:t>procedures for implementation on 1 January 2021.</w:t>
      </w:r>
    </w:p>
    <w:p w14:paraId="65481083" w14:textId="77777777" w:rsidR="004542A7" w:rsidRPr="006567C6" w:rsidRDefault="004542A7" w:rsidP="00D34C21">
      <w:pPr>
        <w:pStyle w:val="Bullet1"/>
        <w:numPr>
          <w:ilvl w:val="0"/>
          <w:numId w:val="40"/>
        </w:numPr>
        <w:rPr>
          <w:rFonts w:cstheme="minorHAnsi"/>
        </w:rPr>
      </w:pPr>
      <w:r w:rsidRPr="006567C6">
        <w:rPr>
          <w:rFonts w:cstheme="minorHAnsi"/>
        </w:rPr>
        <w:lastRenderedPageBreak/>
        <w:t>By December 2020, design a performance management regime for implementation on 1 April 2021.</w:t>
      </w:r>
    </w:p>
    <w:p w14:paraId="18AE6D4D" w14:textId="5D1CCA7C" w:rsidR="004542A7" w:rsidRPr="006567C6" w:rsidRDefault="004542A7" w:rsidP="00D34C21">
      <w:pPr>
        <w:pStyle w:val="Bullet1"/>
        <w:numPr>
          <w:ilvl w:val="0"/>
          <w:numId w:val="40"/>
        </w:numPr>
        <w:rPr>
          <w:rFonts w:cstheme="minorHAnsi"/>
        </w:rPr>
      </w:pPr>
      <w:r w:rsidRPr="006567C6">
        <w:rPr>
          <w:rFonts w:cstheme="minorHAnsi"/>
        </w:rPr>
        <w:t xml:space="preserve">By early 2020, conduct initial reform design and planning for </w:t>
      </w:r>
      <w:r w:rsidR="00A677A0" w:rsidRPr="006567C6">
        <w:rPr>
          <w:rFonts w:cstheme="minorHAnsi"/>
        </w:rPr>
        <w:t xml:space="preserve">consideration </w:t>
      </w:r>
      <w:r w:rsidRPr="006567C6">
        <w:rPr>
          <w:rFonts w:cstheme="minorHAnsi"/>
        </w:rPr>
        <w:t>by Government:</w:t>
      </w:r>
    </w:p>
    <w:p w14:paraId="76A3D22D" w14:textId="63644E79" w:rsidR="004542A7" w:rsidRPr="006567C6" w:rsidRDefault="004542A7" w:rsidP="00B7750F">
      <w:pPr>
        <w:pStyle w:val="B2"/>
      </w:pPr>
      <w:r w:rsidRPr="006567C6">
        <w:t>Finalise advice on target state</w:t>
      </w:r>
      <w:r w:rsidR="000D00E7" w:rsidRPr="006567C6">
        <w:t xml:space="preserve"> </w:t>
      </w:r>
      <w:r w:rsidR="00926619" w:rsidRPr="006567C6">
        <w:t>DES</w:t>
      </w:r>
      <w:r w:rsidR="000D00E7" w:rsidRPr="006567C6">
        <w:t xml:space="preserve"> </w:t>
      </w:r>
      <w:r w:rsidRPr="006567C6">
        <w:t>model;</w:t>
      </w:r>
    </w:p>
    <w:p w14:paraId="05C2F2D3" w14:textId="597B7FF8" w:rsidR="004542A7" w:rsidRPr="006567C6" w:rsidRDefault="004542A7" w:rsidP="00B7750F">
      <w:pPr>
        <w:pStyle w:val="B2"/>
      </w:pPr>
      <w:r w:rsidRPr="006567C6">
        <w:t>Model the financial implications of the target state</w:t>
      </w:r>
      <w:r w:rsidR="000D00E7" w:rsidRPr="006567C6">
        <w:t xml:space="preserve"> </w:t>
      </w:r>
      <w:r w:rsidR="00926619" w:rsidRPr="006567C6">
        <w:t>DES</w:t>
      </w:r>
      <w:r w:rsidR="000D00E7" w:rsidRPr="006567C6">
        <w:t xml:space="preserve"> </w:t>
      </w:r>
      <w:r w:rsidRPr="006567C6">
        <w:t>model;</w:t>
      </w:r>
    </w:p>
    <w:p w14:paraId="22EA407A" w14:textId="77777777" w:rsidR="004542A7" w:rsidRPr="006567C6" w:rsidRDefault="004542A7" w:rsidP="00B7750F">
      <w:pPr>
        <w:pStyle w:val="B2"/>
      </w:pPr>
      <w:r w:rsidRPr="006567C6">
        <w:t>Conduct detailed planning for the design process, including deciding on the extent of iterative design and trials.</w:t>
      </w:r>
    </w:p>
    <w:p w14:paraId="0FB8482A" w14:textId="18A9EEF2" w:rsidR="004542A7" w:rsidRPr="006567C6" w:rsidRDefault="004542A7" w:rsidP="00D34C21">
      <w:pPr>
        <w:pStyle w:val="Bullet1"/>
        <w:numPr>
          <w:ilvl w:val="0"/>
          <w:numId w:val="40"/>
        </w:numPr>
        <w:rPr>
          <w:rFonts w:cstheme="minorHAnsi"/>
        </w:rPr>
      </w:pPr>
      <w:r w:rsidRPr="006567C6">
        <w:rPr>
          <w:rFonts w:cstheme="minorHAnsi"/>
        </w:rPr>
        <w:t>On an ongoing basis, monitor the impact of the COVID-19 induced recession on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market and provider economics.</w:t>
      </w:r>
    </w:p>
    <w:p w14:paraId="28457E31" w14:textId="00EF8970" w:rsidR="005E3147" w:rsidRPr="006567C6" w:rsidRDefault="005E3147" w:rsidP="002E6297">
      <w:pPr>
        <w:pStyle w:val="Heading1"/>
        <w:keepNext/>
        <w:pageBreakBefore/>
        <w:rPr>
          <w:rFonts w:cstheme="minorHAnsi"/>
        </w:rPr>
      </w:pPr>
      <w:bookmarkStart w:id="13" w:name="_Toc44099890"/>
      <w:bookmarkStart w:id="14" w:name="_Toc72413514"/>
      <w:r w:rsidRPr="006567C6">
        <w:rPr>
          <w:rFonts w:cstheme="minorHAnsi"/>
        </w:rPr>
        <w:lastRenderedPageBreak/>
        <w:t>Recommendations summary</w:t>
      </w:r>
      <w:bookmarkEnd w:id="13"/>
      <w:bookmarkEnd w:id="14"/>
    </w:p>
    <w:p w14:paraId="3A4961E3" w14:textId="7796105F" w:rsidR="00E0348E" w:rsidRPr="006567C6" w:rsidRDefault="00E0348E" w:rsidP="00E0348E">
      <w:pPr>
        <w:pStyle w:val="Caption"/>
      </w:pPr>
      <w:r w:rsidRPr="006567C6">
        <w:t xml:space="preserve">Table </w:t>
      </w:r>
      <w:fldSimple w:instr=" SEQ Table \* ARABIC ">
        <w:r w:rsidR="008949BC" w:rsidRPr="006567C6">
          <w:rPr>
            <w:noProof/>
          </w:rPr>
          <w:t>2</w:t>
        </w:r>
      </w:fldSimple>
      <w:r w:rsidRPr="006567C6">
        <w:t>: Chapter 7</w:t>
      </w:r>
      <w:r w:rsidR="00BD235F" w:rsidRPr="006567C6">
        <w:t xml:space="preserve"> will cover p</w:t>
      </w:r>
      <w:r w:rsidRPr="006567C6">
        <w:t>roposed and possible discretionary changes</w:t>
      </w:r>
    </w:p>
    <w:tbl>
      <w:tblPr>
        <w:tblStyle w:val="TableGridLight"/>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1" w:type="dxa"/>
          <w:left w:w="58" w:type="dxa"/>
          <w:bottom w:w="51" w:type="dxa"/>
          <w:right w:w="58" w:type="dxa"/>
        </w:tblCellMar>
        <w:tblLook w:val="0620" w:firstRow="1" w:lastRow="0" w:firstColumn="0" w:lastColumn="0" w:noHBand="1" w:noVBand="1"/>
        <w:tblDescription w:val="Recommendations summary &#10;Chapter 7 and Chapter 8"/>
      </w:tblPr>
      <w:tblGrid>
        <w:gridCol w:w="2065"/>
        <w:gridCol w:w="7279"/>
      </w:tblGrid>
      <w:tr w:rsidR="00E0348E" w:rsidRPr="006567C6" w14:paraId="4DFCED3D" w14:textId="77777777" w:rsidTr="00DB2E99">
        <w:trPr>
          <w:cantSplit/>
          <w:trHeight w:val="19"/>
          <w:tblHeader/>
        </w:trPr>
        <w:tc>
          <w:tcPr>
            <w:tcW w:w="1105" w:type="pct"/>
            <w:shd w:val="clear" w:color="auto" w:fill="D9D9D9" w:themeFill="background1" w:themeFillShade="D9"/>
          </w:tcPr>
          <w:p w14:paraId="6B161E07" w14:textId="6E53C417" w:rsidR="00E0348E" w:rsidRPr="006567C6" w:rsidRDefault="00E0348E" w:rsidP="00E0348E">
            <w:pPr>
              <w:spacing w:before="0" w:after="0" w:line="288" w:lineRule="auto"/>
              <w:ind w:left="475" w:hanging="360"/>
              <w:rPr>
                <w:rFonts w:cstheme="minorHAnsi"/>
                <w:b/>
                <w:bCs/>
                <w:spacing w:val="0"/>
                <w:szCs w:val="20"/>
                <w:lang w:eastAsia="de-DE"/>
              </w:rPr>
            </w:pPr>
            <w:bookmarkStart w:id="15" w:name="Chapter7" w:colFirst="0" w:colLast="0"/>
            <w:bookmarkStart w:id="16" w:name="_Hlk72104446"/>
            <w:bookmarkStart w:id="17" w:name="_Hlk45647840"/>
            <w:r w:rsidRPr="006567C6">
              <w:rPr>
                <w:rFonts w:cstheme="minorHAnsi"/>
                <w:b/>
                <w:bCs/>
                <w:spacing w:val="0"/>
                <w:szCs w:val="20"/>
                <w:lang w:eastAsia="de-DE"/>
              </w:rPr>
              <w:t>Theme</w:t>
            </w:r>
          </w:p>
        </w:tc>
        <w:tc>
          <w:tcPr>
            <w:tcW w:w="3895" w:type="pct"/>
            <w:shd w:val="clear" w:color="auto" w:fill="D9D9D9" w:themeFill="background1" w:themeFillShade="D9"/>
          </w:tcPr>
          <w:p w14:paraId="4A8AE841" w14:textId="7F6457CC" w:rsidR="00E0348E" w:rsidRPr="006567C6" w:rsidRDefault="00E0348E" w:rsidP="00E0348E">
            <w:pPr>
              <w:spacing w:before="0" w:after="0" w:line="288" w:lineRule="auto"/>
              <w:rPr>
                <w:rFonts w:cstheme="minorHAnsi"/>
                <w:b/>
                <w:bCs/>
                <w:spacing w:val="0"/>
                <w:szCs w:val="20"/>
                <w:lang w:eastAsia="de-DE"/>
              </w:rPr>
            </w:pPr>
            <w:r w:rsidRPr="006567C6">
              <w:rPr>
                <w:rFonts w:cstheme="minorHAnsi"/>
                <w:b/>
                <w:bCs/>
                <w:spacing w:val="0"/>
                <w:szCs w:val="20"/>
                <w:lang w:eastAsia="de-DE"/>
              </w:rPr>
              <w:t>Recommendation</w:t>
            </w:r>
            <w:r w:rsidR="00B42299" w:rsidRPr="006567C6">
              <w:rPr>
                <w:rFonts w:cstheme="minorHAnsi"/>
                <w:b/>
                <w:bCs/>
                <w:spacing w:val="0"/>
                <w:szCs w:val="20"/>
                <w:lang w:eastAsia="de-DE"/>
              </w:rPr>
              <w:t>s</w:t>
            </w:r>
          </w:p>
        </w:tc>
      </w:tr>
      <w:tr w:rsidR="004C27B0" w:rsidRPr="006567C6" w14:paraId="705F5376" w14:textId="77777777" w:rsidTr="00686BE7">
        <w:trPr>
          <w:cantSplit/>
          <w:trHeight w:val="19"/>
        </w:trPr>
        <w:tc>
          <w:tcPr>
            <w:tcW w:w="1105" w:type="pct"/>
            <w:shd w:val="clear" w:color="auto" w:fill="auto"/>
          </w:tcPr>
          <w:p w14:paraId="0581A115" w14:textId="305740C2" w:rsidR="004C27B0" w:rsidRPr="006567C6" w:rsidDel="00764C24" w:rsidRDefault="004C27B0" w:rsidP="00E0348E">
            <w:pPr>
              <w:spacing w:before="0" w:after="0" w:line="288" w:lineRule="auto"/>
              <w:ind w:left="475" w:hanging="360"/>
              <w:rPr>
                <w:rFonts w:cstheme="minorHAnsi"/>
                <w:b/>
                <w:bCs/>
                <w:spacing w:val="0"/>
                <w:szCs w:val="20"/>
                <w:lang w:eastAsia="de-DE"/>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_Ref45174788 \w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7.1</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_Ref45174788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rPr>
              <w:t>Improve cohort targeting</w:t>
            </w:r>
            <w:r w:rsidRPr="006567C6">
              <w:rPr>
                <w:rFonts w:cstheme="minorHAnsi"/>
                <w:b/>
                <w:bCs/>
                <w:spacing w:val="0"/>
                <w:szCs w:val="20"/>
                <w:lang w:eastAsia="de-DE"/>
              </w:rPr>
              <w:fldChar w:fldCharType="end"/>
            </w:r>
          </w:p>
        </w:tc>
        <w:tc>
          <w:tcPr>
            <w:tcW w:w="3895" w:type="pct"/>
          </w:tcPr>
          <w:p w14:paraId="790E4F94" w14:textId="28BC3872" w:rsidR="004C27B0" w:rsidRPr="006567C6" w:rsidRDefault="004C27B0" w:rsidP="00D34C21">
            <w:pPr>
              <w:pStyle w:val="ListParagraph"/>
              <w:numPr>
                <w:ilvl w:val="0"/>
                <w:numId w:val="50"/>
              </w:numPr>
              <w:spacing w:before="0" w:after="0" w:line="288" w:lineRule="auto"/>
              <w:ind w:left="422"/>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_Ref45531502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1</w:t>
            </w:r>
            <w:r w:rsidRPr="006567C6">
              <w:rPr>
                <w:rFonts w:cstheme="minorHAnsi"/>
                <w:b/>
                <w:bCs/>
                <w:spacing w:val="0"/>
                <w:szCs w:val="20"/>
                <w:u w:val="single"/>
                <w:lang w:eastAsia="de-DE"/>
              </w:rPr>
              <w:fldChar w:fldCharType="end"/>
            </w:r>
            <w:r w:rsidR="001E7FE1" w:rsidRPr="006567C6">
              <w:rPr>
                <w:rFonts w:cstheme="minorHAnsi"/>
                <w:b/>
                <w:bCs/>
                <w:spacing w:val="0"/>
                <w:szCs w:val="20"/>
                <w:lang w:eastAsia="de-DE"/>
              </w:rPr>
              <w:t>:</w:t>
            </w:r>
            <w:r w:rsidRPr="006567C6">
              <w:rPr>
                <w:rFonts w:cstheme="minorHAnsi"/>
                <w:spacing w:val="0"/>
                <w:szCs w:val="20"/>
                <w:lang w:eastAsia="de-DE"/>
              </w:rPr>
              <w:t xml:space="preserve"> </w:t>
            </w:r>
            <w:r w:rsidR="00EF23BF" w:rsidRPr="006567C6">
              <w:rPr>
                <w:rFonts w:cstheme="minorHAnsi"/>
                <w:spacing w:val="0"/>
                <w:szCs w:val="20"/>
                <w:lang w:eastAsia="de-DE"/>
              </w:rPr>
              <w:t>As a general principle,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EF23BF" w:rsidRPr="006567C6">
              <w:rPr>
                <w:rFonts w:cstheme="minorHAnsi"/>
                <w:spacing w:val="0"/>
                <w:szCs w:val="20"/>
                <w:lang w:eastAsia="de-DE"/>
              </w:rPr>
              <w:t>should target cohorts where the impact of assistance (compared to baseline outcomes) will be greatest, and seek maximum possible benefit for every dollar spent. Recommendation 18 to Recommendation 22 will help guide the application of this principle.</w:t>
            </w:r>
          </w:p>
          <w:p w14:paraId="1570E310" w14:textId="1BA2478D" w:rsidR="00E0348E" w:rsidRPr="006567C6" w:rsidRDefault="00E0348E" w:rsidP="00D34C21">
            <w:pPr>
              <w:pStyle w:val="ListParagraph"/>
              <w:numPr>
                <w:ilvl w:val="0"/>
                <w:numId w:val="50"/>
              </w:numPr>
              <w:spacing w:before="0" w:after="0" w:line="288" w:lineRule="auto"/>
              <w:ind w:left="422"/>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_Ref45580697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2</w:t>
            </w:r>
            <w:r w:rsidRPr="006567C6">
              <w:rPr>
                <w:rFonts w:cstheme="minorHAnsi"/>
                <w:b/>
                <w:bCs/>
                <w:spacing w:val="0"/>
                <w:szCs w:val="20"/>
                <w:u w:val="single"/>
                <w:lang w:eastAsia="de-DE"/>
              </w:rPr>
              <w:fldChar w:fldCharType="end"/>
            </w:r>
            <w:r w:rsidR="00FC781D" w:rsidRPr="006567C6">
              <w:rPr>
                <w:rFonts w:cstheme="minorHAnsi"/>
                <w:b/>
                <w:bCs/>
                <w:spacing w:val="0"/>
                <w:szCs w:val="20"/>
                <w:lang w:eastAsia="de-DE"/>
              </w:rPr>
              <w:t xml:space="preserve">: </w:t>
            </w:r>
            <w:r w:rsidR="00FC781D" w:rsidRPr="006567C6">
              <w:rPr>
                <w:rFonts w:cstheme="minorHAnsi"/>
                <w:spacing w:val="0"/>
                <w:szCs w:val="20"/>
                <w:lang w:eastAsia="de-DE"/>
              </w:rPr>
              <w:t>The Department should restrict</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FC781D" w:rsidRPr="006567C6">
              <w:rPr>
                <w:rFonts w:cstheme="minorHAnsi"/>
                <w:spacing w:val="0"/>
                <w:szCs w:val="20"/>
                <w:lang w:eastAsia="de-DE"/>
              </w:rPr>
              <w:t>eligibility for voluntary participants to income support recipients and NDIS participants.</w:t>
            </w:r>
          </w:p>
          <w:p w14:paraId="4286D530" w14:textId="791CC0E6" w:rsidR="00E0348E" w:rsidRPr="006567C6" w:rsidRDefault="00E0348E" w:rsidP="00D34C21">
            <w:pPr>
              <w:pStyle w:val="ListParagraph"/>
              <w:numPr>
                <w:ilvl w:val="0"/>
                <w:numId w:val="50"/>
              </w:numPr>
              <w:spacing w:before="0" w:after="0" w:line="288" w:lineRule="auto"/>
              <w:ind w:left="422"/>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_Ref45580698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3</w:t>
            </w:r>
            <w:r w:rsidRPr="006567C6">
              <w:rPr>
                <w:rFonts w:cstheme="minorHAnsi"/>
                <w:b/>
                <w:bCs/>
                <w:spacing w:val="0"/>
                <w:szCs w:val="20"/>
                <w:u w:val="single"/>
                <w:lang w:eastAsia="de-DE"/>
              </w:rPr>
              <w:fldChar w:fldCharType="end"/>
            </w:r>
            <w:r w:rsidR="00FC781D" w:rsidRPr="006567C6">
              <w:rPr>
                <w:rFonts w:cstheme="minorHAnsi"/>
                <w:b/>
                <w:bCs/>
                <w:spacing w:val="0"/>
                <w:szCs w:val="20"/>
                <w:lang w:eastAsia="de-DE"/>
              </w:rPr>
              <w:t xml:space="preserve">: </w:t>
            </w:r>
            <w:r w:rsidR="00FC781D" w:rsidRPr="006567C6">
              <w:rPr>
                <w:rFonts w:cstheme="minorHAnsi"/>
                <w:spacing w:val="0"/>
                <w:szCs w:val="20"/>
                <w:lang w:eastAsia="de-DE"/>
              </w:rPr>
              <w:t>The Department should explore whether there are high-capacity-to-work cohorts within</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FC781D" w:rsidRPr="006567C6">
              <w:rPr>
                <w:rFonts w:cstheme="minorHAnsi"/>
                <w:spacing w:val="0"/>
                <w:szCs w:val="20"/>
                <w:lang w:eastAsia="de-DE"/>
              </w:rPr>
              <w:t>who would be better served by jobactive (e.g. participants with more than 30 benchmark hours, or a lower JSCI score).</w:t>
            </w:r>
          </w:p>
          <w:p w14:paraId="04EB228A" w14:textId="17062F01" w:rsidR="00E0348E" w:rsidRPr="006567C6" w:rsidRDefault="00E0348E" w:rsidP="00D34C21">
            <w:pPr>
              <w:pStyle w:val="ListParagraph"/>
              <w:numPr>
                <w:ilvl w:val="0"/>
                <w:numId w:val="50"/>
              </w:numPr>
              <w:spacing w:before="0" w:after="0" w:line="288" w:lineRule="auto"/>
              <w:ind w:left="422"/>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_Ref45580701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w:t>
            </w:r>
            <w:r w:rsidRPr="006567C6">
              <w:rPr>
                <w:rFonts w:cstheme="minorHAnsi"/>
                <w:b/>
                <w:bCs/>
                <w:spacing w:val="0"/>
                <w:szCs w:val="20"/>
                <w:u w:val="single"/>
                <w:lang w:eastAsia="de-DE"/>
              </w:rPr>
              <w:fldChar w:fldCharType="end"/>
            </w:r>
            <w:r w:rsidR="00FC781D" w:rsidRPr="006567C6">
              <w:rPr>
                <w:rFonts w:cstheme="minorHAnsi"/>
                <w:b/>
                <w:bCs/>
                <w:spacing w:val="0"/>
                <w:szCs w:val="20"/>
                <w:lang w:eastAsia="de-DE"/>
              </w:rPr>
              <w:t xml:space="preserve">: </w:t>
            </w:r>
            <w:r w:rsidR="00FC781D" w:rsidRPr="006567C6">
              <w:rPr>
                <w:rFonts w:cstheme="minorHAnsi"/>
                <w:spacing w:val="0"/>
                <w:szCs w:val="20"/>
                <w:lang w:eastAsia="de-DE"/>
              </w:rPr>
              <w:t>The Department should explore reducing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FC781D" w:rsidRPr="006567C6">
              <w:rPr>
                <w:rFonts w:cstheme="minorHAnsi"/>
                <w:spacing w:val="0"/>
                <w:szCs w:val="20"/>
                <w:lang w:eastAsia="de-DE"/>
              </w:rPr>
              <w:t>age cut-off to 60, and improving alignment with participation requirements for this segment. Alternatively, the Department could explore an alternative service model for this segment.</w:t>
            </w:r>
          </w:p>
          <w:p w14:paraId="43851CF1" w14:textId="0E31138C" w:rsidR="00E0348E" w:rsidRPr="006567C6" w:rsidRDefault="00E0348E" w:rsidP="00D34C21">
            <w:pPr>
              <w:pStyle w:val="ListParagraph"/>
              <w:numPr>
                <w:ilvl w:val="0"/>
                <w:numId w:val="50"/>
              </w:numPr>
              <w:spacing w:before="0" w:after="0" w:line="288" w:lineRule="auto"/>
              <w:ind w:left="422"/>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_Ref45580704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5</w:t>
            </w:r>
            <w:r w:rsidRPr="006567C6">
              <w:rPr>
                <w:rFonts w:cstheme="minorHAnsi"/>
                <w:b/>
                <w:bCs/>
                <w:spacing w:val="0"/>
                <w:szCs w:val="20"/>
                <w:u w:val="single"/>
                <w:lang w:eastAsia="de-DE"/>
              </w:rPr>
              <w:fldChar w:fldCharType="end"/>
            </w:r>
            <w:r w:rsidR="00FC781D" w:rsidRPr="006567C6">
              <w:rPr>
                <w:rFonts w:cstheme="minorHAnsi"/>
                <w:b/>
                <w:bCs/>
                <w:spacing w:val="0"/>
                <w:szCs w:val="20"/>
                <w:lang w:eastAsia="de-DE"/>
              </w:rPr>
              <w:t xml:space="preserve">: </w:t>
            </w:r>
            <w:r w:rsidR="00FC781D" w:rsidRPr="006567C6">
              <w:rPr>
                <w:rFonts w:cstheme="minorHAnsi"/>
                <w:spacing w:val="0"/>
                <w:szCs w:val="20"/>
                <w:lang w:eastAsia="de-DE"/>
              </w:rPr>
              <w:t>The Department should explore ways to increase the engagement of</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FC781D" w:rsidRPr="006567C6">
              <w:rPr>
                <w:rFonts w:cstheme="minorHAnsi"/>
                <w:spacing w:val="0"/>
                <w:szCs w:val="20"/>
                <w:lang w:eastAsia="de-DE"/>
              </w:rPr>
              <w:t>with school-aged participants.</w:t>
            </w:r>
          </w:p>
          <w:p w14:paraId="590D5AC0" w14:textId="4857AA7F" w:rsidR="00E0348E" w:rsidRPr="006567C6" w:rsidRDefault="00E0348E" w:rsidP="00D34C21">
            <w:pPr>
              <w:pStyle w:val="ListParagraph"/>
              <w:numPr>
                <w:ilvl w:val="0"/>
                <w:numId w:val="50"/>
              </w:numPr>
              <w:spacing w:before="0" w:after="0" w:line="288" w:lineRule="auto"/>
              <w:ind w:left="422"/>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_Ref45178020 \n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6</w:t>
            </w:r>
            <w:r w:rsidRPr="006567C6">
              <w:rPr>
                <w:rFonts w:cstheme="minorHAnsi"/>
                <w:b/>
                <w:bCs/>
                <w:spacing w:val="0"/>
                <w:szCs w:val="20"/>
                <w:u w:val="single"/>
                <w:lang w:eastAsia="de-DE"/>
              </w:rPr>
              <w:fldChar w:fldCharType="end"/>
            </w:r>
            <w:r w:rsidR="00FC781D" w:rsidRPr="006567C6">
              <w:rPr>
                <w:rFonts w:cstheme="minorHAnsi"/>
                <w:b/>
                <w:bCs/>
                <w:spacing w:val="0"/>
                <w:szCs w:val="20"/>
                <w:lang w:eastAsia="de-DE"/>
              </w:rPr>
              <w:t xml:space="preserve">: </w:t>
            </w:r>
            <w:r w:rsidR="00FC781D" w:rsidRPr="006567C6">
              <w:rPr>
                <w:rFonts w:cstheme="minorHAnsi"/>
                <w:spacing w:val="0"/>
                <w:szCs w:val="20"/>
                <w:lang w:eastAsia="de-DE"/>
              </w:rPr>
              <w:t>The Department should consider introducing additional criteria for re-entry into</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FC781D" w:rsidRPr="006567C6">
              <w:rPr>
                <w:rFonts w:cstheme="minorHAnsi"/>
                <w:spacing w:val="0"/>
                <w:szCs w:val="20"/>
                <w:lang w:eastAsia="de-DE"/>
              </w:rPr>
              <w:t>(beyond the ESAt) to ensure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FC781D" w:rsidRPr="006567C6">
              <w:rPr>
                <w:rFonts w:cstheme="minorHAnsi"/>
                <w:spacing w:val="0"/>
                <w:szCs w:val="20"/>
                <w:lang w:eastAsia="de-DE"/>
              </w:rPr>
              <w:t>is the best program to support participants who do not achieve an outcome through</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FC781D" w:rsidRPr="006567C6">
              <w:rPr>
                <w:rFonts w:cstheme="minorHAnsi"/>
                <w:spacing w:val="0"/>
                <w:szCs w:val="20"/>
                <w:lang w:eastAsia="de-DE"/>
              </w:rPr>
              <w:t>initially.</w:t>
            </w:r>
          </w:p>
        </w:tc>
      </w:tr>
      <w:bookmarkEnd w:id="15"/>
      <w:tr w:rsidR="004C27B0" w:rsidRPr="006567C6" w14:paraId="7D8D0DD1" w14:textId="77777777" w:rsidTr="00686BE7">
        <w:trPr>
          <w:cantSplit/>
          <w:trHeight w:val="19"/>
        </w:trPr>
        <w:tc>
          <w:tcPr>
            <w:tcW w:w="1105" w:type="pct"/>
            <w:shd w:val="clear" w:color="auto" w:fill="auto"/>
          </w:tcPr>
          <w:p w14:paraId="3D36ADB9" w14:textId="4BF6DCF2" w:rsidR="004C27B0" w:rsidRPr="006567C6" w:rsidDel="00764C24" w:rsidRDefault="004C27B0" w:rsidP="00E0348E">
            <w:pPr>
              <w:spacing w:before="0" w:after="0" w:line="288" w:lineRule="auto"/>
              <w:ind w:left="475" w:hanging="360"/>
              <w:rPr>
                <w:rFonts w:cstheme="minorHAnsi"/>
                <w:b/>
                <w:bCs/>
              </w:rPr>
            </w:pPr>
            <w:r w:rsidRPr="006567C6">
              <w:rPr>
                <w:rFonts w:cstheme="minorHAnsi"/>
                <w:b/>
                <w:bCs/>
                <w:spacing w:val="0"/>
                <w:szCs w:val="20"/>
                <w:lang w:eastAsia="de-DE"/>
              </w:rPr>
              <w:lastRenderedPageBreak/>
              <w:fldChar w:fldCharType="begin"/>
            </w:r>
            <w:r w:rsidRPr="006567C6">
              <w:rPr>
                <w:rFonts w:cstheme="minorHAnsi"/>
                <w:b/>
                <w:bCs/>
                <w:spacing w:val="0"/>
                <w:szCs w:val="20"/>
                <w:lang w:eastAsia="de-DE"/>
              </w:rPr>
              <w:instrText xml:space="preserve"> REF _Ref44701075 \w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7.2</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_Ref44701075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rPr>
              <w:t>Re-align incentives to enhance employment outcomes</w:t>
            </w:r>
            <w:r w:rsidRPr="006567C6">
              <w:rPr>
                <w:rFonts w:cstheme="minorHAnsi"/>
                <w:b/>
                <w:bCs/>
                <w:spacing w:val="0"/>
                <w:szCs w:val="20"/>
                <w:lang w:eastAsia="de-DE"/>
              </w:rPr>
              <w:fldChar w:fldCharType="end"/>
            </w:r>
          </w:p>
        </w:tc>
        <w:tc>
          <w:tcPr>
            <w:tcW w:w="3895" w:type="pct"/>
          </w:tcPr>
          <w:p w14:paraId="5A71C895" w14:textId="6F4E932E" w:rsidR="004C27B0" w:rsidRPr="006567C6" w:rsidRDefault="004C27B0" w:rsidP="00D34C21">
            <w:pPr>
              <w:pStyle w:val="ListParagraph"/>
              <w:numPr>
                <w:ilvl w:val="0"/>
                <w:numId w:val="51"/>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_Ref45178044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7</w:t>
            </w:r>
            <w:r w:rsidRPr="006567C6">
              <w:rPr>
                <w:rFonts w:cstheme="minorHAnsi"/>
                <w:b/>
                <w:bCs/>
                <w:spacing w:val="0"/>
                <w:szCs w:val="20"/>
                <w:u w:val="single"/>
                <w:lang w:eastAsia="de-DE"/>
              </w:rPr>
              <w:fldChar w:fldCharType="end"/>
            </w:r>
            <w:r w:rsidR="00FC781D" w:rsidRPr="006567C6">
              <w:rPr>
                <w:rFonts w:cstheme="minorHAnsi"/>
                <w:b/>
                <w:bCs/>
                <w:spacing w:val="0"/>
                <w:szCs w:val="20"/>
                <w:lang w:eastAsia="de-DE"/>
              </w:rPr>
              <w:t>:</w:t>
            </w:r>
            <w:r w:rsidRPr="006567C6">
              <w:rPr>
                <w:rFonts w:cstheme="minorHAnsi"/>
                <w:spacing w:val="0"/>
                <w:szCs w:val="20"/>
                <w:lang w:eastAsia="de-DE"/>
              </w:rPr>
              <w:t xml:space="preserve"> </w:t>
            </w:r>
            <w:r w:rsidR="00FC781D" w:rsidRPr="006567C6">
              <w:rPr>
                <w:rFonts w:cstheme="minorHAnsi"/>
                <w:spacing w:val="0"/>
                <w:szCs w:val="20"/>
                <w:lang w:eastAsia="de-DE"/>
              </w:rPr>
              <w:t>The Department should require participants to complete all course requirements, including any work placement component, and receive the relevant certification before education outcome payments are made to the provider.</w:t>
            </w:r>
          </w:p>
          <w:p w14:paraId="3D8DFBC5" w14:textId="0DF36EF1" w:rsidR="00E0348E" w:rsidRPr="006567C6" w:rsidRDefault="00E0348E" w:rsidP="00D34C21">
            <w:pPr>
              <w:pStyle w:val="ListParagraph"/>
              <w:numPr>
                <w:ilvl w:val="0"/>
                <w:numId w:val="51"/>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_Ref45178064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8</w:t>
            </w:r>
            <w:r w:rsidRPr="006567C6">
              <w:rPr>
                <w:rFonts w:cstheme="minorHAnsi"/>
                <w:b/>
                <w:bCs/>
                <w:spacing w:val="0"/>
                <w:szCs w:val="20"/>
                <w:u w:val="single"/>
                <w:lang w:eastAsia="de-DE"/>
              </w:rPr>
              <w:fldChar w:fldCharType="end"/>
            </w:r>
            <w:r w:rsidR="00E91770" w:rsidRPr="006567C6">
              <w:rPr>
                <w:rFonts w:cstheme="minorHAnsi"/>
                <w:b/>
                <w:bCs/>
                <w:spacing w:val="0"/>
                <w:szCs w:val="20"/>
                <w:lang w:eastAsia="de-DE"/>
              </w:rPr>
              <w:t xml:space="preserve">: </w:t>
            </w:r>
            <w:r w:rsidR="00E91770" w:rsidRPr="006567C6">
              <w:rPr>
                <w:rFonts w:cstheme="minorHAnsi"/>
                <w:spacing w:val="0"/>
                <w:szCs w:val="20"/>
                <w:lang w:eastAsia="de-DE"/>
              </w:rPr>
              <w:t>The Department should restrict the course types funded by</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E91770" w:rsidRPr="006567C6">
              <w:rPr>
                <w:rFonts w:cstheme="minorHAnsi"/>
                <w:spacing w:val="0"/>
                <w:szCs w:val="20"/>
                <w:lang w:eastAsia="de-DE"/>
              </w:rPr>
              <w:t>to those that include a work placement component.</w:t>
            </w:r>
          </w:p>
          <w:p w14:paraId="489129B5" w14:textId="7A85D96F" w:rsidR="00E0348E" w:rsidRPr="006567C6" w:rsidRDefault="00E0348E" w:rsidP="00D34C21">
            <w:pPr>
              <w:pStyle w:val="ListParagraph"/>
              <w:numPr>
                <w:ilvl w:val="0"/>
                <w:numId w:val="51"/>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_Ref45178107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w:t>
            </w:r>
            <w:r w:rsidRPr="006567C6">
              <w:rPr>
                <w:rFonts w:cstheme="minorHAnsi"/>
                <w:spacing w:val="0"/>
                <w:szCs w:val="20"/>
                <w:u w:val="single"/>
                <w:lang w:eastAsia="de-DE"/>
              </w:rPr>
              <w:t xml:space="preserve"> </w:t>
            </w:r>
            <w:r w:rsidRPr="006567C6">
              <w:rPr>
                <w:rFonts w:cstheme="minorHAnsi"/>
                <w:b/>
                <w:bCs/>
                <w:spacing w:val="0"/>
                <w:szCs w:val="20"/>
                <w:u w:val="single"/>
                <w:lang w:eastAsia="de-DE"/>
              </w:rPr>
              <w:t>9</w:t>
            </w:r>
            <w:r w:rsidRPr="006567C6">
              <w:rPr>
                <w:rFonts w:cstheme="minorHAnsi"/>
                <w:spacing w:val="0"/>
                <w:szCs w:val="20"/>
                <w:u w:val="single"/>
                <w:lang w:eastAsia="de-DE"/>
              </w:rPr>
              <w:fldChar w:fldCharType="end"/>
            </w:r>
            <w:r w:rsidR="001E7FE1" w:rsidRPr="006567C6">
              <w:rPr>
                <w:rFonts w:cstheme="minorHAnsi"/>
                <w:b/>
                <w:bCs/>
                <w:spacing w:val="0"/>
                <w:szCs w:val="20"/>
                <w:lang w:eastAsia="de-DE"/>
              </w:rPr>
              <w:t>:</w:t>
            </w:r>
            <w:r w:rsidRPr="006567C6">
              <w:rPr>
                <w:rFonts w:cstheme="minorHAnsi"/>
                <w:spacing w:val="0"/>
                <w:szCs w:val="20"/>
                <w:lang w:eastAsia="de-DE"/>
              </w:rPr>
              <w:t xml:space="preserve"> </w:t>
            </w:r>
            <w:r w:rsidR="001E7FE1" w:rsidRPr="006567C6">
              <w:rPr>
                <w:rFonts w:cstheme="minorHAnsi"/>
                <w:spacing w:val="0"/>
                <w:szCs w:val="20"/>
                <w:lang w:eastAsia="de-DE"/>
              </w:rPr>
              <w:t>The Department should change the Grant Agreement so that participants remain on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1E7FE1" w:rsidRPr="006567C6">
              <w:rPr>
                <w:rFonts w:cstheme="minorHAnsi"/>
                <w:spacing w:val="0"/>
                <w:szCs w:val="20"/>
                <w:lang w:eastAsia="de-DE"/>
              </w:rPr>
              <w:t>program and attached to their provider immediately following completion of an education outcome. Time taken to achieve a 26-week outcome should be counted as time in the Employment Assistance phase.</w:t>
            </w:r>
          </w:p>
          <w:p w14:paraId="1BEFCFD5" w14:textId="343A7867" w:rsidR="00E0348E" w:rsidRPr="006567C6" w:rsidRDefault="00E0348E" w:rsidP="00D34C21">
            <w:pPr>
              <w:pStyle w:val="ListParagraph"/>
              <w:numPr>
                <w:ilvl w:val="0"/>
                <w:numId w:val="51"/>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_Ref45178138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10</w:t>
            </w:r>
            <w:r w:rsidRPr="006567C6">
              <w:rPr>
                <w:rFonts w:cstheme="minorHAnsi"/>
                <w:b/>
                <w:bCs/>
                <w:spacing w:val="0"/>
                <w:szCs w:val="20"/>
                <w:u w:val="single"/>
                <w:lang w:eastAsia="de-DE"/>
              </w:rPr>
              <w:fldChar w:fldCharType="end"/>
            </w:r>
            <w:r w:rsidR="001E7FE1" w:rsidRPr="006567C6">
              <w:rPr>
                <w:rFonts w:cstheme="minorHAnsi"/>
                <w:b/>
                <w:bCs/>
                <w:spacing w:val="0"/>
                <w:szCs w:val="20"/>
                <w:lang w:eastAsia="de-DE"/>
              </w:rPr>
              <w:t>:</w:t>
            </w:r>
            <w:r w:rsidRPr="006567C6">
              <w:rPr>
                <w:rFonts w:cstheme="minorHAnsi"/>
                <w:spacing w:val="0"/>
                <w:szCs w:val="20"/>
                <w:lang w:eastAsia="de-DE"/>
              </w:rPr>
              <w:t xml:space="preserve"> </w:t>
            </w:r>
            <w:r w:rsidR="001E7FE1" w:rsidRPr="006567C6">
              <w:rPr>
                <w:rFonts w:cstheme="minorHAnsi"/>
                <w:spacing w:val="0"/>
                <w:szCs w:val="20"/>
                <w:lang w:eastAsia="de-DE"/>
              </w:rPr>
              <w:t>The Department should complete the recalibration of the risk-adjusted funding tool that is currently underway.</w:t>
            </w:r>
          </w:p>
          <w:p w14:paraId="34C3F8B5" w14:textId="6749DE9B" w:rsidR="00E0348E" w:rsidRPr="006567C6" w:rsidRDefault="00E0348E" w:rsidP="00D34C21">
            <w:pPr>
              <w:pStyle w:val="ListParagraph"/>
              <w:numPr>
                <w:ilvl w:val="0"/>
                <w:numId w:val="51"/>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_Ref45178157 \n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11</w:t>
            </w:r>
            <w:r w:rsidRPr="006567C6">
              <w:rPr>
                <w:rFonts w:cstheme="minorHAnsi"/>
                <w:b/>
                <w:bCs/>
                <w:spacing w:val="0"/>
                <w:szCs w:val="20"/>
                <w:u w:val="single"/>
                <w:lang w:eastAsia="de-DE"/>
              </w:rPr>
              <w:fldChar w:fldCharType="end"/>
            </w:r>
            <w:r w:rsidR="001E7FE1" w:rsidRPr="006567C6">
              <w:rPr>
                <w:rFonts w:cstheme="minorHAnsi"/>
                <w:b/>
                <w:bCs/>
                <w:spacing w:val="0"/>
                <w:szCs w:val="20"/>
                <w:lang w:eastAsia="de-DE"/>
              </w:rPr>
              <w:t>:</w:t>
            </w:r>
            <w:r w:rsidRPr="006567C6">
              <w:rPr>
                <w:rFonts w:cstheme="minorHAnsi"/>
                <w:b/>
                <w:bCs/>
                <w:spacing w:val="0"/>
                <w:szCs w:val="20"/>
                <w:lang w:eastAsia="de-DE"/>
              </w:rPr>
              <w:t xml:space="preserve"> </w:t>
            </w:r>
            <w:r w:rsidR="001E7FE1" w:rsidRPr="006567C6">
              <w:rPr>
                <w:rFonts w:cstheme="minorHAnsi"/>
                <w:spacing w:val="0"/>
                <w:szCs w:val="20"/>
                <w:lang w:eastAsia="de-DE"/>
              </w:rPr>
              <w:t>The Department should recommit, publicly, to a fixed minimum frequency schedule for updates to the risk-adjusted funding tool, with no more than 12 months between updates, and to ensure it is appropriately resourced to carry out such updates on time.</w:t>
            </w:r>
          </w:p>
          <w:p w14:paraId="75B36094" w14:textId="24C09B4E" w:rsidR="00E0348E" w:rsidRPr="006567C6" w:rsidRDefault="00E0348E" w:rsidP="00D34C21">
            <w:pPr>
              <w:pStyle w:val="ListParagraph"/>
              <w:numPr>
                <w:ilvl w:val="0"/>
                <w:numId w:val="51"/>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_Ref45580747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12</w:t>
            </w:r>
            <w:r w:rsidRPr="006567C6">
              <w:rPr>
                <w:rFonts w:cstheme="minorHAnsi"/>
                <w:b/>
                <w:bCs/>
                <w:spacing w:val="0"/>
                <w:szCs w:val="20"/>
                <w:u w:val="single"/>
                <w:lang w:eastAsia="de-DE"/>
              </w:rPr>
              <w:fldChar w:fldCharType="end"/>
            </w:r>
            <w:r w:rsidR="00335333" w:rsidRPr="006567C6">
              <w:rPr>
                <w:rFonts w:cstheme="minorHAnsi"/>
                <w:b/>
                <w:bCs/>
                <w:spacing w:val="0"/>
                <w:szCs w:val="20"/>
                <w:u w:val="single"/>
                <w:lang w:eastAsia="de-DE"/>
              </w:rPr>
              <w:t>:</w:t>
            </w:r>
            <w:r w:rsidRPr="006567C6">
              <w:rPr>
                <w:rFonts w:cstheme="minorHAnsi"/>
                <w:spacing w:val="0"/>
                <w:szCs w:val="20"/>
                <w:lang w:eastAsia="de-DE"/>
              </w:rPr>
              <w:t xml:space="preserve"> </w:t>
            </w:r>
            <w:r w:rsidR="00335333" w:rsidRPr="006567C6">
              <w:rPr>
                <w:rFonts w:cstheme="minorHAnsi"/>
                <w:spacing w:val="0"/>
                <w:szCs w:val="20"/>
                <w:lang w:eastAsia="de-DE"/>
              </w:rPr>
              <w:t>The Department should continue exploring options for mitigating the tendency of funding level reclassifications to result in an upwards drift in program spend over time.</w:t>
            </w:r>
          </w:p>
        </w:tc>
      </w:tr>
      <w:tr w:rsidR="004C27B0" w:rsidRPr="006567C6" w14:paraId="57E7753A" w14:textId="77777777" w:rsidTr="00686BE7">
        <w:trPr>
          <w:cantSplit/>
          <w:trHeight w:val="19"/>
        </w:trPr>
        <w:tc>
          <w:tcPr>
            <w:tcW w:w="1105" w:type="pct"/>
            <w:shd w:val="clear" w:color="auto" w:fill="auto"/>
          </w:tcPr>
          <w:p w14:paraId="5AFF3B47" w14:textId="344B89F3" w:rsidR="004C27B0" w:rsidRPr="006567C6" w:rsidRDefault="004C27B0" w:rsidP="00E0348E">
            <w:pPr>
              <w:keepNext/>
              <w:keepLines/>
              <w:spacing w:before="0" w:after="0" w:line="288" w:lineRule="auto"/>
              <w:ind w:left="475" w:hanging="360"/>
              <w:rPr>
                <w:rFonts w:cstheme="minorHAnsi"/>
                <w:b/>
                <w:bCs/>
              </w:rPr>
            </w:pPr>
            <w:r w:rsidRPr="006567C6">
              <w:rPr>
                <w:rFonts w:cstheme="minorHAnsi"/>
                <w:b/>
                <w:bCs/>
                <w:spacing w:val="0"/>
                <w:szCs w:val="20"/>
                <w:lang w:eastAsia="de-DE"/>
              </w:rPr>
              <w:lastRenderedPageBreak/>
              <w:fldChar w:fldCharType="begin"/>
            </w:r>
            <w:r w:rsidRPr="006567C6">
              <w:rPr>
                <w:rFonts w:cstheme="minorHAnsi"/>
                <w:b/>
                <w:bCs/>
                <w:spacing w:val="0"/>
                <w:szCs w:val="20"/>
                <w:lang w:eastAsia="de-DE"/>
              </w:rPr>
              <w:instrText xml:space="preserve"> REF _Ref45174852 \w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7.3</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_Ref45174859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rPr>
              <w:t>Improve program management with informed decision making and oversight</w:t>
            </w:r>
            <w:r w:rsidRPr="006567C6">
              <w:rPr>
                <w:rFonts w:cstheme="minorHAnsi"/>
                <w:b/>
                <w:bCs/>
                <w:spacing w:val="0"/>
                <w:szCs w:val="20"/>
                <w:lang w:eastAsia="de-DE"/>
              </w:rPr>
              <w:fldChar w:fldCharType="end"/>
            </w:r>
          </w:p>
        </w:tc>
        <w:tc>
          <w:tcPr>
            <w:tcW w:w="3895" w:type="pct"/>
          </w:tcPr>
          <w:p w14:paraId="071725B3" w14:textId="69EC5094" w:rsidR="004C27B0" w:rsidRPr="006567C6" w:rsidRDefault="004C27B0"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_Ref45178180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13</w:t>
            </w:r>
            <w:r w:rsidRPr="006567C6">
              <w:rPr>
                <w:rFonts w:cstheme="minorHAnsi"/>
                <w:b/>
                <w:bCs/>
                <w:spacing w:val="0"/>
                <w:szCs w:val="20"/>
                <w:u w:val="single"/>
                <w:lang w:eastAsia="de-DE"/>
              </w:rPr>
              <w:fldChar w:fldCharType="end"/>
            </w:r>
            <w:r w:rsidR="006C18E6" w:rsidRPr="006567C6">
              <w:rPr>
                <w:rFonts w:cstheme="minorHAnsi"/>
                <w:b/>
                <w:bCs/>
                <w:spacing w:val="0"/>
                <w:szCs w:val="20"/>
                <w:lang w:eastAsia="de-DE"/>
              </w:rPr>
              <w:t>:</w:t>
            </w:r>
            <w:r w:rsidRPr="006567C6">
              <w:rPr>
                <w:rFonts w:cstheme="minorHAnsi"/>
                <w:spacing w:val="0"/>
                <w:szCs w:val="20"/>
                <w:lang w:eastAsia="de-DE"/>
              </w:rPr>
              <w:t xml:space="preserve"> </w:t>
            </w:r>
            <w:r w:rsidR="006C18E6" w:rsidRPr="006567C6">
              <w:rPr>
                <w:rFonts w:cstheme="minorHAnsi"/>
                <w:spacing w:val="0"/>
                <w:szCs w:val="20"/>
                <w:lang w:eastAsia="de-DE"/>
              </w:rPr>
              <w:t>The Department should develop a defined performance management framework, with clearly defined KPIs and metrics, and processes for discontinuing poor performance.</w:t>
            </w:r>
          </w:p>
          <w:p w14:paraId="086A39BF" w14:textId="0690952D"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_Ref45178233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14</w:t>
            </w:r>
            <w:r w:rsidRPr="006567C6">
              <w:rPr>
                <w:rFonts w:cstheme="minorHAnsi"/>
                <w:b/>
                <w:bCs/>
                <w:spacing w:val="0"/>
                <w:szCs w:val="20"/>
                <w:u w:val="single"/>
                <w:lang w:eastAsia="de-DE"/>
              </w:rPr>
              <w:fldChar w:fldCharType="end"/>
            </w:r>
            <w:r w:rsidR="006C18E6" w:rsidRPr="006567C6">
              <w:rPr>
                <w:rFonts w:cstheme="minorHAnsi"/>
                <w:b/>
                <w:bCs/>
                <w:spacing w:val="0"/>
                <w:szCs w:val="20"/>
                <w:lang w:eastAsia="de-DE"/>
              </w:rPr>
              <w:t>:</w:t>
            </w:r>
            <w:r w:rsidRPr="006567C6">
              <w:rPr>
                <w:rFonts w:cstheme="minorHAnsi"/>
                <w:b/>
                <w:bCs/>
                <w:spacing w:val="0"/>
                <w:szCs w:val="20"/>
                <w:lang w:eastAsia="de-DE"/>
              </w:rPr>
              <w:t xml:space="preserve"> </w:t>
            </w:r>
            <w:r w:rsidR="006C18E6" w:rsidRPr="006567C6">
              <w:rPr>
                <w:rFonts w:cstheme="minorHAnsi"/>
                <w:spacing w:val="0"/>
                <w:szCs w:val="20"/>
                <w:lang w:eastAsia="de-DE"/>
              </w:rPr>
              <w:t>The Department should remove Education Outcomes from the current star rating calculation.</w:t>
            </w:r>
          </w:p>
          <w:p w14:paraId="1E1677C0" w14:textId="7DD3C704"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_Ref45178247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15</w:t>
            </w:r>
            <w:r w:rsidRPr="006567C6">
              <w:rPr>
                <w:rFonts w:cstheme="minorHAnsi"/>
                <w:b/>
                <w:bCs/>
                <w:spacing w:val="0"/>
                <w:szCs w:val="20"/>
                <w:u w:val="single"/>
                <w:lang w:eastAsia="de-DE"/>
              </w:rPr>
              <w:fldChar w:fldCharType="end"/>
            </w:r>
            <w:r w:rsidR="006C18E6" w:rsidRPr="006567C6">
              <w:rPr>
                <w:rFonts w:cstheme="minorHAnsi"/>
                <w:b/>
                <w:bCs/>
                <w:spacing w:val="0"/>
                <w:szCs w:val="20"/>
                <w:lang w:eastAsia="de-DE"/>
              </w:rPr>
              <w:t>:</w:t>
            </w:r>
            <w:r w:rsidRPr="006567C6">
              <w:rPr>
                <w:rFonts w:cstheme="minorHAnsi"/>
                <w:spacing w:val="0"/>
                <w:szCs w:val="20"/>
                <w:lang w:eastAsia="de-DE"/>
              </w:rPr>
              <w:t xml:space="preserve"> </w:t>
            </w:r>
            <w:r w:rsidR="006C18E6" w:rsidRPr="006567C6">
              <w:rPr>
                <w:rFonts w:cstheme="minorHAnsi"/>
                <w:spacing w:val="0"/>
                <w:szCs w:val="20"/>
                <w:lang w:eastAsia="de-DE"/>
              </w:rPr>
              <w:t>The Department should simplify the star ratings calculation process, streamline approvals, and commit necessary resources to ensure ratings are published within a month of the end of each quarter.</w:t>
            </w:r>
          </w:p>
          <w:p w14:paraId="19714398" w14:textId="1E063C0F"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_Ref45178267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16</w:t>
            </w:r>
            <w:r w:rsidRPr="006567C6">
              <w:rPr>
                <w:rFonts w:cstheme="minorHAnsi"/>
                <w:b/>
                <w:bCs/>
                <w:spacing w:val="0"/>
                <w:szCs w:val="20"/>
                <w:u w:val="single"/>
                <w:lang w:eastAsia="de-DE"/>
              </w:rPr>
              <w:fldChar w:fldCharType="end"/>
            </w:r>
            <w:r w:rsidR="006C18E6" w:rsidRPr="006567C6">
              <w:rPr>
                <w:rFonts w:cstheme="minorHAnsi"/>
                <w:b/>
                <w:bCs/>
                <w:spacing w:val="0"/>
                <w:szCs w:val="20"/>
                <w:lang w:eastAsia="de-DE"/>
              </w:rPr>
              <w:t>:</w:t>
            </w:r>
            <w:r w:rsidRPr="006567C6">
              <w:rPr>
                <w:rFonts w:cstheme="minorHAnsi"/>
                <w:spacing w:val="0"/>
                <w:szCs w:val="20"/>
                <w:lang w:eastAsia="de-DE"/>
              </w:rPr>
              <w:t xml:space="preserve"> </w:t>
            </w:r>
            <w:r w:rsidR="006C18E6" w:rsidRPr="006567C6">
              <w:rPr>
                <w:rFonts w:cstheme="minorHAnsi"/>
                <w:spacing w:val="0"/>
                <w:szCs w:val="20"/>
                <w:lang w:eastAsia="de-DE"/>
              </w:rPr>
              <w:t>The Department should gather data on participant and employer perspectives on provider performance, and either: incorporate it into star ratings; offer it as complement to star ratings; or use it as a replacement for star ratings.</w:t>
            </w:r>
          </w:p>
          <w:p w14:paraId="2E38B1D9" w14:textId="1F515982"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_Ref49269246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17</w:t>
            </w:r>
            <w:r w:rsidRPr="006567C6">
              <w:rPr>
                <w:rFonts w:cstheme="minorHAnsi"/>
                <w:b/>
                <w:bCs/>
                <w:spacing w:val="0"/>
                <w:szCs w:val="20"/>
                <w:u w:val="single"/>
                <w:lang w:eastAsia="de-DE"/>
              </w:rPr>
              <w:fldChar w:fldCharType="end"/>
            </w:r>
            <w:r w:rsidR="006C18E6" w:rsidRPr="006567C6">
              <w:rPr>
                <w:rFonts w:cstheme="minorHAnsi"/>
                <w:b/>
                <w:bCs/>
                <w:spacing w:val="0"/>
                <w:szCs w:val="20"/>
                <w:lang w:eastAsia="de-DE"/>
              </w:rPr>
              <w:t>:</w:t>
            </w:r>
            <w:r w:rsidRPr="006567C6">
              <w:rPr>
                <w:rFonts w:cstheme="minorHAnsi"/>
                <w:b/>
                <w:bCs/>
                <w:spacing w:val="0"/>
                <w:szCs w:val="20"/>
                <w:lang w:eastAsia="de-DE"/>
              </w:rPr>
              <w:t xml:space="preserve"> </w:t>
            </w:r>
            <w:r w:rsidR="006C18E6" w:rsidRPr="006567C6">
              <w:rPr>
                <w:rFonts w:cstheme="minorHAnsi"/>
                <w:spacing w:val="0"/>
                <w:szCs w:val="20"/>
                <w:lang w:eastAsia="de-DE"/>
              </w:rPr>
              <w:t>The Department should develop more participant-focused communications to explain the star rating system, that are non-technical, easy-to-read, and readily available at points of search and during interactions with Services Australia.</w:t>
            </w:r>
          </w:p>
          <w:p w14:paraId="487790F2" w14:textId="4590CF8D"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_Ref45178309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18</w:t>
            </w:r>
            <w:r w:rsidRPr="006567C6">
              <w:rPr>
                <w:rFonts w:cstheme="minorHAnsi"/>
                <w:b/>
                <w:bCs/>
                <w:spacing w:val="0"/>
                <w:szCs w:val="20"/>
                <w:u w:val="single"/>
                <w:lang w:eastAsia="de-DE"/>
              </w:rPr>
              <w:fldChar w:fldCharType="end"/>
            </w:r>
            <w:r w:rsidR="006C18E6" w:rsidRPr="006567C6">
              <w:rPr>
                <w:rFonts w:cstheme="minorHAnsi"/>
                <w:b/>
                <w:bCs/>
                <w:spacing w:val="0"/>
                <w:szCs w:val="20"/>
                <w:lang w:eastAsia="de-DE"/>
              </w:rPr>
              <w:t>:</w:t>
            </w:r>
            <w:r w:rsidRPr="006567C6">
              <w:rPr>
                <w:rFonts w:cstheme="minorHAnsi"/>
                <w:b/>
                <w:bCs/>
                <w:spacing w:val="0"/>
                <w:szCs w:val="20"/>
                <w:lang w:eastAsia="de-DE"/>
              </w:rPr>
              <w:t xml:space="preserve"> </w:t>
            </w:r>
            <w:r w:rsidR="006C18E6" w:rsidRPr="006567C6">
              <w:rPr>
                <w:rFonts w:cstheme="minorHAnsi"/>
                <w:spacing w:val="0"/>
                <w:szCs w:val="20"/>
                <w:lang w:eastAsia="de-DE"/>
              </w:rPr>
              <w:t>The Department should regularly survey program participants to assess the extent to which they consider</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6C18E6" w:rsidRPr="006567C6">
              <w:rPr>
                <w:rFonts w:cstheme="minorHAnsi"/>
                <w:spacing w:val="0"/>
                <w:szCs w:val="20"/>
                <w:lang w:eastAsia="de-DE"/>
              </w:rPr>
              <w:t>participation improves their ability to obtain employment outcomes, and the quality of these outcomes (e.g. duration of employment, and whether jobs match participant skill levels).</w:t>
            </w:r>
          </w:p>
          <w:p w14:paraId="70F9F59A" w14:textId="0EB3ED58"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_Ref45178330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19</w:t>
            </w:r>
            <w:r w:rsidRPr="006567C6">
              <w:rPr>
                <w:rFonts w:cstheme="minorHAnsi"/>
                <w:b/>
                <w:bCs/>
                <w:spacing w:val="0"/>
                <w:szCs w:val="20"/>
                <w:u w:val="single"/>
                <w:lang w:eastAsia="de-DE"/>
              </w:rPr>
              <w:fldChar w:fldCharType="end"/>
            </w:r>
            <w:r w:rsidR="006C18E6" w:rsidRPr="006567C6">
              <w:rPr>
                <w:rFonts w:cstheme="minorHAnsi"/>
                <w:b/>
                <w:bCs/>
                <w:spacing w:val="0"/>
                <w:szCs w:val="20"/>
                <w:lang w:eastAsia="de-DE"/>
              </w:rPr>
              <w:t>:</w:t>
            </w:r>
            <w:r w:rsidRPr="006567C6">
              <w:rPr>
                <w:rFonts w:cstheme="minorHAnsi"/>
                <w:b/>
                <w:bCs/>
                <w:spacing w:val="0"/>
                <w:szCs w:val="20"/>
                <w:lang w:eastAsia="de-DE"/>
              </w:rPr>
              <w:t xml:space="preserve"> </w:t>
            </w:r>
            <w:r w:rsidR="006C18E6" w:rsidRPr="006567C6">
              <w:rPr>
                <w:rFonts w:cstheme="minorHAnsi"/>
                <w:spacing w:val="0"/>
                <w:szCs w:val="20"/>
                <w:lang w:eastAsia="de-DE"/>
              </w:rPr>
              <w:t>The Department should regularly produce estimates of the extent to which program outcomes represent an improvement above baseline.</w:t>
            </w:r>
          </w:p>
          <w:p w14:paraId="0B9AC924" w14:textId="64291AF6"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_Ref45178349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20</w:t>
            </w:r>
            <w:r w:rsidRPr="006567C6">
              <w:rPr>
                <w:rFonts w:cstheme="minorHAnsi"/>
                <w:b/>
                <w:bCs/>
                <w:spacing w:val="0"/>
                <w:szCs w:val="20"/>
                <w:u w:val="single"/>
                <w:lang w:eastAsia="de-DE"/>
              </w:rPr>
              <w:fldChar w:fldCharType="end"/>
            </w:r>
            <w:r w:rsidR="00AE7E63" w:rsidRPr="006567C6">
              <w:rPr>
                <w:rFonts w:cstheme="minorHAnsi"/>
                <w:b/>
                <w:bCs/>
                <w:spacing w:val="0"/>
                <w:szCs w:val="20"/>
                <w:lang w:eastAsia="de-DE"/>
              </w:rPr>
              <w:t>:</w:t>
            </w:r>
            <w:r w:rsidRPr="006567C6">
              <w:rPr>
                <w:rFonts w:cstheme="minorHAnsi"/>
                <w:spacing w:val="0"/>
                <w:szCs w:val="20"/>
                <w:lang w:eastAsia="de-DE"/>
              </w:rPr>
              <w:t xml:space="preserve"> </w:t>
            </w:r>
            <w:r w:rsidR="00AE7E63" w:rsidRPr="006567C6">
              <w:rPr>
                <w:rFonts w:cstheme="minorHAnsi"/>
                <w:spacing w:val="0"/>
                <w:szCs w:val="20"/>
                <w:lang w:eastAsia="de-DE"/>
              </w:rPr>
              <w:t>The Department should include additional efficacy and efficiency metrics in its regular public reporting, including measures of the total average costs per employment outcome.</w:t>
            </w:r>
          </w:p>
          <w:p w14:paraId="233077D9" w14:textId="471566EF"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_Ref45178363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21</w:t>
            </w:r>
            <w:r w:rsidRPr="006567C6">
              <w:rPr>
                <w:rFonts w:cstheme="minorHAnsi"/>
                <w:b/>
                <w:bCs/>
                <w:spacing w:val="0"/>
                <w:szCs w:val="20"/>
                <w:u w:val="single"/>
                <w:lang w:eastAsia="de-DE"/>
              </w:rPr>
              <w:fldChar w:fldCharType="end"/>
            </w:r>
            <w:r w:rsidR="008E14F3" w:rsidRPr="006567C6">
              <w:rPr>
                <w:rFonts w:cstheme="minorHAnsi"/>
                <w:b/>
                <w:bCs/>
                <w:spacing w:val="0"/>
                <w:szCs w:val="20"/>
                <w:lang w:eastAsia="de-DE"/>
              </w:rPr>
              <w:t xml:space="preserve">: </w:t>
            </w:r>
            <w:r w:rsidR="008E14F3" w:rsidRPr="006567C6">
              <w:rPr>
                <w:rFonts w:cstheme="minorHAnsi"/>
                <w:spacing w:val="0"/>
                <w:szCs w:val="20"/>
                <w:lang w:eastAsia="de-DE"/>
              </w:rPr>
              <w:t>To further aid assessment of program performance, the Department should examine ways to rigorously assess the quality of education and employment outcomes, potentially including participant surveys and/or data gathering on job characteristics.</w:t>
            </w:r>
          </w:p>
          <w:p w14:paraId="01DAAC5B" w14:textId="2F7ABD5B"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_Ref45178380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22</w:t>
            </w:r>
            <w:r w:rsidRPr="006567C6">
              <w:rPr>
                <w:rFonts w:cstheme="minorHAnsi"/>
                <w:b/>
                <w:bCs/>
                <w:spacing w:val="0"/>
                <w:szCs w:val="20"/>
                <w:u w:val="single"/>
                <w:lang w:eastAsia="de-DE"/>
              </w:rPr>
              <w:fldChar w:fldCharType="end"/>
            </w:r>
            <w:r w:rsidR="00F96EF4" w:rsidRPr="006567C6">
              <w:rPr>
                <w:rFonts w:cstheme="minorHAnsi"/>
                <w:b/>
                <w:bCs/>
                <w:spacing w:val="0"/>
                <w:szCs w:val="20"/>
                <w:lang w:eastAsia="de-DE"/>
              </w:rPr>
              <w:t>:</w:t>
            </w:r>
            <w:r w:rsidRPr="006567C6">
              <w:rPr>
                <w:rFonts w:cstheme="minorHAnsi"/>
                <w:spacing w:val="0"/>
                <w:szCs w:val="20"/>
                <w:lang w:eastAsia="de-DE"/>
              </w:rPr>
              <w:t xml:space="preserve"> </w:t>
            </w:r>
            <w:r w:rsidR="00F96EF4" w:rsidRPr="006567C6">
              <w:rPr>
                <w:rFonts w:cstheme="minorHAnsi"/>
                <w:spacing w:val="0"/>
                <w:szCs w:val="20"/>
                <w:lang w:eastAsia="de-DE"/>
              </w:rPr>
              <w:t>To further aid assessment of program performance, the Department should perform a quantitative assessment of the benefits of employment outcome achievement as a function of individual characteristics (age, experience, location, etc).</w:t>
            </w:r>
          </w:p>
          <w:p w14:paraId="45FC7D08" w14:textId="7200BE11"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_Ref45178403 \n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23</w:t>
            </w:r>
            <w:r w:rsidRPr="006567C6">
              <w:rPr>
                <w:rFonts w:cstheme="minorHAnsi"/>
                <w:b/>
                <w:bCs/>
                <w:spacing w:val="0"/>
                <w:szCs w:val="20"/>
                <w:u w:val="single"/>
                <w:lang w:eastAsia="de-DE"/>
              </w:rPr>
              <w:fldChar w:fldCharType="end"/>
            </w:r>
            <w:r w:rsidR="00F96EF4" w:rsidRPr="006567C6">
              <w:rPr>
                <w:rFonts w:cstheme="minorHAnsi"/>
                <w:b/>
                <w:bCs/>
                <w:spacing w:val="0"/>
                <w:szCs w:val="20"/>
                <w:lang w:eastAsia="de-DE"/>
              </w:rPr>
              <w:t>:</w:t>
            </w:r>
            <w:r w:rsidRPr="006567C6">
              <w:rPr>
                <w:rFonts w:cstheme="minorHAnsi"/>
                <w:spacing w:val="0"/>
                <w:szCs w:val="20"/>
                <w:lang w:eastAsia="de-DE"/>
              </w:rPr>
              <w:t xml:space="preserve"> </w:t>
            </w:r>
            <w:r w:rsidR="00F96EF4" w:rsidRPr="006567C6">
              <w:rPr>
                <w:rFonts w:cstheme="minorHAnsi"/>
                <w:spacing w:val="0"/>
                <w:szCs w:val="20"/>
                <w:lang w:eastAsia="de-DE"/>
              </w:rPr>
              <w:t>The Department should re-assess the total resourcing required to ensure effective program oversight.</w:t>
            </w:r>
          </w:p>
          <w:p w14:paraId="570F9A6E" w14:textId="77FB86D4"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_Ref45583027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24</w:t>
            </w:r>
            <w:r w:rsidRPr="006567C6">
              <w:rPr>
                <w:rFonts w:cstheme="minorHAnsi"/>
                <w:b/>
                <w:bCs/>
                <w:spacing w:val="0"/>
                <w:szCs w:val="20"/>
                <w:u w:val="single"/>
                <w:lang w:eastAsia="de-DE"/>
              </w:rPr>
              <w:fldChar w:fldCharType="end"/>
            </w:r>
            <w:r w:rsidR="00F96EF4" w:rsidRPr="006567C6">
              <w:rPr>
                <w:rFonts w:cstheme="minorHAnsi"/>
                <w:b/>
                <w:bCs/>
                <w:spacing w:val="0"/>
                <w:szCs w:val="20"/>
                <w:lang w:eastAsia="de-DE"/>
              </w:rPr>
              <w:t>:</w:t>
            </w:r>
            <w:r w:rsidRPr="006567C6">
              <w:rPr>
                <w:rFonts w:cstheme="minorHAnsi"/>
                <w:spacing w:val="0"/>
                <w:szCs w:val="20"/>
                <w:lang w:eastAsia="de-DE"/>
              </w:rPr>
              <w:t xml:space="preserve"> </w:t>
            </w:r>
            <w:r w:rsidR="00F96EF4" w:rsidRPr="006567C6">
              <w:rPr>
                <w:rFonts w:cstheme="minorHAnsi"/>
                <w:spacing w:val="0"/>
                <w:szCs w:val="20"/>
                <w:lang w:eastAsia="de-DE"/>
              </w:rPr>
              <w:t>The Department should continue to monitor the impact of the COVID-19 induced recession on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F96EF4" w:rsidRPr="006567C6">
              <w:rPr>
                <w:rFonts w:cstheme="minorHAnsi"/>
                <w:spacing w:val="0"/>
                <w:szCs w:val="20"/>
                <w:lang w:eastAsia="de-DE"/>
              </w:rPr>
              <w:t>market and provider financial viability.</w:t>
            </w:r>
          </w:p>
          <w:p w14:paraId="0C91FEC5" w14:textId="2AAD9C0F" w:rsidR="00E0348E" w:rsidRPr="006567C6" w:rsidRDefault="00E0348E" w:rsidP="00D34C21">
            <w:pPr>
              <w:pStyle w:val="ListParagraph"/>
              <w:keepNext/>
              <w:keepLines/>
              <w:numPr>
                <w:ilvl w:val="0"/>
                <w:numId w:val="52"/>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_Ref45178427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25</w:t>
            </w:r>
            <w:r w:rsidRPr="006567C6">
              <w:rPr>
                <w:rFonts w:cstheme="minorHAnsi"/>
                <w:b/>
                <w:bCs/>
                <w:spacing w:val="0"/>
                <w:szCs w:val="20"/>
                <w:u w:val="single"/>
                <w:lang w:eastAsia="de-DE"/>
              </w:rPr>
              <w:fldChar w:fldCharType="end"/>
            </w:r>
            <w:r w:rsidR="00F96EF4" w:rsidRPr="006567C6">
              <w:rPr>
                <w:rFonts w:cstheme="minorHAnsi"/>
                <w:b/>
                <w:bCs/>
                <w:spacing w:val="0"/>
                <w:szCs w:val="20"/>
                <w:lang w:eastAsia="de-DE"/>
              </w:rPr>
              <w:t>:</w:t>
            </w:r>
            <w:r w:rsidRPr="006567C6">
              <w:rPr>
                <w:rFonts w:cstheme="minorHAnsi"/>
                <w:b/>
                <w:bCs/>
                <w:spacing w:val="0"/>
                <w:szCs w:val="20"/>
                <w:lang w:eastAsia="de-DE"/>
              </w:rPr>
              <w:t xml:space="preserve"> </w:t>
            </w:r>
            <w:r w:rsidR="00F96EF4" w:rsidRPr="006567C6">
              <w:rPr>
                <w:rFonts w:cstheme="minorHAnsi"/>
                <w:spacing w:val="0"/>
                <w:szCs w:val="20"/>
                <w:lang w:eastAsia="de-DE"/>
              </w:rPr>
              <w:t xml:space="preserve">The Department should conduct a detailed review of Employment Service Assessments, assessing their </w:t>
            </w:r>
            <w:r w:rsidR="00F96EF4" w:rsidRPr="006567C6">
              <w:rPr>
                <w:rFonts w:cstheme="minorHAnsi"/>
                <w:spacing w:val="0"/>
                <w:szCs w:val="20"/>
                <w:lang w:eastAsia="de-DE"/>
              </w:rPr>
              <w:lastRenderedPageBreak/>
              <w:t>accuracy, identifying opportunities for process improvement, and identifying options for reduce incentive misalignment.</w:t>
            </w:r>
          </w:p>
        </w:tc>
      </w:tr>
      <w:tr w:rsidR="004C27B0" w:rsidRPr="006567C6" w14:paraId="2F755513" w14:textId="77777777" w:rsidTr="00686BE7">
        <w:trPr>
          <w:cantSplit/>
          <w:trHeight w:val="397"/>
        </w:trPr>
        <w:tc>
          <w:tcPr>
            <w:tcW w:w="1105" w:type="pct"/>
            <w:shd w:val="clear" w:color="auto" w:fill="auto"/>
          </w:tcPr>
          <w:p w14:paraId="5FC98EAD" w14:textId="76C12637" w:rsidR="004C27B0" w:rsidRPr="006567C6" w:rsidRDefault="004C27B0" w:rsidP="00E0348E">
            <w:pPr>
              <w:spacing w:before="0" w:after="0" w:line="288" w:lineRule="auto"/>
              <w:ind w:left="475" w:hanging="360"/>
              <w:rPr>
                <w:rFonts w:cstheme="minorHAnsi"/>
                <w:b/>
                <w:bCs/>
              </w:rPr>
            </w:pPr>
            <w:r w:rsidRPr="006567C6">
              <w:rPr>
                <w:rFonts w:cstheme="minorHAnsi"/>
                <w:b/>
                <w:bCs/>
                <w:spacing w:val="0"/>
                <w:szCs w:val="20"/>
                <w:lang w:eastAsia="de-DE"/>
              </w:rPr>
              <w:lastRenderedPageBreak/>
              <w:fldChar w:fldCharType="begin"/>
            </w:r>
            <w:r w:rsidRPr="006567C6">
              <w:rPr>
                <w:rFonts w:cstheme="minorHAnsi"/>
                <w:b/>
                <w:bCs/>
                <w:spacing w:val="0"/>
                <w:szCs w:val="20"/>
                <w:lang w:eastAsia="de-DE"/>
              </w:rPr>
              <w:instrText xml:space="preserve"> REF _Ref45174872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7.4</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_Ref45174882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rPr>
              <w:t xml:space="preserve">Smooth provider ability to enter and exit </w:t>
            </w:r>
            <w:r w:rsidRPr="006567C6">
              <w:rPr>
                <w:rFonts w:cstheme="minorHAnsi"/>
                <w:b/>
                <w:bCs/>
                <w:spacing w:val="0"/>
                <w:szCs w:val="20"/>
                <w:lang w:eastAsia="de-DE"/>
              </w:rPr>
              <w:fldChar w:fldCharType="end"/>
            </w:r>
            <w:r w:rsidRPr="006567C6">
              <w:rPr>
                <w:rFonts w:cstheme="minorHAnsi"/>
                <w:b/>
                <w:bCs/>
                <w:spacing w:val="0"/>
                <w:szCs w:val="20"/>
                <w:lang w:eastAsia="de-DE"/>
              </w:rPr>
              <w:t>the market</w:t>
            </w:r>
          </w:p>
        </w:tc>
        <w:tc>
          <w:tcPr>
            <w:tcW w:w="3895" w:type="pct"/>
          </w:tcPr>
          <w:p w14:paraId="527361A2" w14:textId="00403A40" w:rsidR="004C27B0" w:rsidRPr="006567C6" w:rsidRDefault="004C27B0" w:rsidP="00D34C21">
            <w:pPr>
              <w:pStyle w:val="ListParagraph"/>
              <w:numPr>
                <w:ilvl w:val="0"/>
                <w:numId w:val="54"/>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_Ref45178456 \n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26</w:t>
            </w:r>
            <w:r w:rsidRPr="006567C6">
              <w:rPr>
                <w:rFonts w:cstheme="minorHAnsi"/>
                <w:b/>
                <w:bCs/>
                <w:spacing w:val="0"/>
                <w:szCs w:val="20"/>
                <w:u w:val="single"/>
                <w:lang w:eastAsia="de-DE"/>
              </w:rPr>
              <w:fldChar w:fldCharType="end"/>
            </w:r>
            <w:r w:rsidR="00A73D4D" w:rsidRPr="006567C6">
              <w:rPr>
                <w:rFonts w:cstheme="minorHAnsi"/>
                <w:b/>
                <w:bCs/>
                <w:spacing w:val="0"/>
                <w:szCs w:val="20"/>
                <w:lang w:eastAsia="de-DE"/>
              </w:rPr>
              <w:t xml:space="preserve">: </w:t>
            </w:r>
            <w:r w:rsidR="00A73D4D" w:rsidRPr="006567C6">
              <w:rPr>
                <w:rFonts w:cstheme="minorHAnsi"/>
                <w:spacing w:val="0"/>
                <w:szCs w:val="20"/>
                <w:lang w:eastAsia="de-DE"/>
              </w:rPr>
              <w:t>The Department should establish a mechanism for providers to apply for a new ESA outside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A73D4D" w:rsidRPr="006567C6">
              <w:rPr>
                <w:rFonts w:cstheme="minorHAnsi"/>
                <w:spacing w:val="0"/>
                <w:szCs w:val="20"/>
                <w:lang w:eastAsia="de-DE"/>
              </w:rPr>
              <w:t>Panel Refresh processes.</w:t>
            </w:r>
          </w:p>
        </w:tc>
      </w:tr>
      <w:tr w:rsidR="004C27B0" w:rsidRPr="006567C6" w14:paraId="7E4550BC" w14:textId="77777777" w:rsidTr="00686BE7">
        <w:trPr>
          <w:cantSplit/>
          <w:trHeight w:val="19"/>
        </w:trPr>
        <w:tc>
          <w:tcPr>
            <w:tcW w:w="1105" w:type="pct"/>
            <w:shd w:val="clear" w:color="auto" w:fill="auto"/>
          </w:tcPr>
          <w:p w14:paraId="434D8FD8" w14:textId="7CDC1BA1" w:rsidR="004C27B0" w:rsidRPr="006567C6" w:rsidRDefault="004C27B0" w:rsidP="00E0348E">
            <w:pPr>
              <w:spacing w:before="0" w:after="0" w:line="288" w:lineRule="auto"/>
              <w:ind w:left="475" w:hanging="360"/>
              <w:rPr>
                <w:rFonts w:cstheme="minorHAnsi"/>
                <w:b/>
                <w:bCs/>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_Ref45174891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7.5</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_Ref45174901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rPr>
              <w:t>Encourage flexibility and innovation in support models</w:t>
            </w:r>
            <w:r w:rsidRPr="006567C6">
              <w:rPr>
                <w:rFonts w:cstheme="minorHAnsi"/>
                <w:b/>
                <w:bCs/>
                <w:spacing w:val="0"/>
                <w:szCs w:val="20"/>
                <w:lang w:eastAsia="de-DE"/>
              </w:rPr>
              <w:fldChar w:fldCharType="end"/>
            </w:r>
          </w:p>
        </w:tc>
        <w:tc>
          <w:tcPr>
            <w:tcW w:w="3895" w:type="pct"/>
          </w:tcPr>
          <w:p w14:paraId="1194386C" w14:textId="13904EB7" w:rsidR="004C27B0" w:rsidRPr="006567C6" w:rsidRDefault="004C27B0" w:rsidP="00D34C21">
            <w:pPr>
              <w:pStyle w:val="ListParagraph"/>
              <w:numPr>
                <w:ilvl w:val="0"/>
                <w:numId w:val="54"/>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_Ref45178486 \n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27</w:t>
            </w:r>
            <w:r w:rsidRPr="006567C6">
              <w:rPr>
                <w:rFonts w:cstheme="minorHAnsi"/>
                <w:b/>
                <w:bCs/>
                <w:spacing w:val="0"/>
                <w:szCs w:val="20"/>
                <w:u w:val="single"/>
                <w:lang w:eastAsia="de-DE"/>
              </w:rPr>
              <w:fldChar w:fldCharType="end"/>
            </w:r>
            <w:r w:rsidR="00EF23BF" w:rsidRPr="006567C6">
              <w:rPr>
                <w:rFonts w:cstheme="minorHAnsi"/>
                <w:b/>
                <w:bCs/>
                <w:spacing w:val="0"/>
                <w:szCs w:val="20"/>
                <w:lang w:eastAsia="de-DE"/>
              </w:rPr>
              <w:t xml:space="preserve">: </w:t>
            </w:r>
            <w:r w:rsidR="00EF23BF" w:rsidRPr="006567C6">
              <w:rPr>
                <w:rFonts w:cstheme="minorHAnsi"/>
                <w:spacing w:val="0"/>
                <w:szCs w:val="20"/>
                <w:lang w:eastAsia="de-DE"/>
              </w:rPr>
              <w:t>The Department should eliminate all requirements for face-to-face servicing, allowing providers to service by phone or digital channels. However, face-to-face meetings must still be provided on participant request.</w:t>
            </w:r>
            <w:r w:rsidRPr="006567C6">
              <w:rPr>
                <w:rFonts w:cstheme="minorHAnsi"/>
                <w:b/>
                <w:bCs/>
                <w:spacing w:val="0"/>
                <w:szCs w:val="20"/>
                <w:lang w:eastAsia="de-DE"/>
              </w:rPr>
              <w:t xml:space="preserve"> </w:t>
            </w:r>
          </w:p>
        </w:tc>
      </w:tr>
      <w:tr w:rsidR="004C27B0" w:rsidRPr="006567C6" w14:paraId="190BACC5" w14:textId="77777777" w:rsidTr="00686BE7">
        <w:trPr>
          <w:cantSplit/>
          <w:trHeight w:val="19"/>
        </w:trPr>
        <w:tc>
          <w:tcPr>
            <w:tcW w:w="1105" w:type="pct"/>
            <w:shd w:val="clear" w:color="auto" w:fill="auto"/>
          </w:tcPr>
          <w:p w14:paraId="443743C4" w14:textId="5DB69C93" w:rsidR="004C27B0" w:rsidRPr="006567C6" w:rsidRDefault="004C27B0" w:rsidP="00E0348E">
            <w:pPr>
              <w:spacing w:before="0" w:after="0" w:line="288" w:lineRule="auto"/>
              <w:ind w:left="475" w:hanging="360"/>
              <w:rPr>
                <w:rFonts w:cstheme="minorHAnsi"/>
                <w:b/>
                <w:bCs/>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_Ref45174919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7.6</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_Ref45174925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rPr>
              <w:t>Enhance provider productivity</w:t>
            </w:r>
            <w:r w:rsidRPr="006567C6">
              <w:rPr>
                <w:rFonts w:cstheme="minorHAnsi"/>
                <w:b/>
                <w:bCs/>
                <w:spacing w:val="0"/>
                <w:szCs w:val="20"/>
                <w:lang w:eastAsia="de-DE"/>
              </w:rPr>
              <w:fldChar w:fldCharType="end"/>
            </w:r>
          </w:p>
        </w:tc>
        <w:tc>
          <w:tcPr>
            <w:tcW w:w="3895" w:type="pct"/>
          </w:tcPr>
          <w:p w14:paraId="4D26030B" w14:textId="2718CC4F" w:rsidR="004C27B0" w:rsidRPr="006567C6" w:rsidRDefault="004C27B0" w:rsidP="00D34C21">
            <w:pPr>
              <w:pStyle w:val="ListParagraph"/>
              <w:numPr>
                <w:ilvl w:val="0"/>
                <w:numId w:val="53"/>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_Ref45178504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28</w:t>
            </w:r>
            <w:r w:rsidRPr="006567C6">
              <w:rPr>
                <w:rFonts w:cstheme="minorHAnsi"/>
                <w:b/>
                <w:bCs/>
                <w:spacing w:val="0"/>
                <w:szCs w:val="20"/>
                <w:u w:val="single"/>
                <w:lang w:eastAsia="de-DE"/>
              </w:rPr>
              <w:fldChar w:fldCharType="end"/>
            </w:r>
            <w:r w:rsidR="00C24824" w:rsidRPr="006567C6">
              <w:rPr>
                <w:rFonts w:cstheme="minorHAnsi"/>
                <w:b/>
                <w:bCs/>
                <w:spacing w:val="0"/>
                <w:szCs w:val="20"/>
                <w:lang w:eastAsia="de-DE"/>
              </w:rPr>
              <w:t xml:space="preserve">: </w:t>
            </w:r>
            <w:r w:rsidR="00C24824" w:rsidRPr="006567C6">
              <w:rPr>
                <w:rFonts w:cstheme="minorHAnsi"/>
                <w:spacing w:val="0"/>
                <w:szCs w:val="20"/>
                <w:lang w:eastAsia="de-DE"/>
              </w:rPr>
              <w:t>The Department should review current assurance procedures, seeking opportunities to use analytics and other tools to maximise the impact on payment accuracy, optimise resourcing effort, and reduce provider burden.</w:t>
            </w:r>
            <w:r w:rsidRPr="006567C6">
              <w:rPr>
                <w:rFonts w:cstheme="minorHAnsi"/>
                <w:spacing w:val="0"/>
                <w:szCs w:val="20"/>
                <w:lang w:eastAsia="de-DE"/>
              </w:rPr>
              <w:t xml:space="preserve"> </w:t>
            </w:r>
          </w:p>
          <w:p w14:paraId="172F9FA1" w14:textId="1B3AAA01" w:rsidR="00E0348E" w:rsidRPr="006567C6" w:rsidRDefault="00E0348E" w:rsidP="00D34C21">
            <w:pPr>
              <w:pStyle w:val="ListParagraph"/>
              <w:numPr>
                <w:ilvl w:val="0"/>
                <w:numId w:val="53"/>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_Ref45178518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29</w:t>
            </w:r>
            <w:r w:rsidRPr="006567C6">
              <w:rPr>
                <w:rFonts w:cstheme="minorHAnsi"/>
                <w:b/>
                <w:bCs/>
                <w:spacing w:val="0"/>
                <w:szCs w:val="20"/>
                <w:u w:val="single"/>
                <w:lang w:eastAsia="de-DE"/>
              </w:rPr>
              <w:fldChar w:fldCharType="end"/>
            </w:r>
            <w:r w:rsidR="00C24824" w:rsidRPr="006567C6">
              <w:rPr>
                <w:rFonts w:cstheme="minorHAnsi"/>
                <w:b/>
                <w:bCs/>
                <w:spacing w:val="0"/>
                <w:szCs w:val="20"/>
                <w:lang w:eastAsia="de-DE"/>
              </w:rPr>
              <w:t xml:space="preserve">: </w:t>
            </w:r>
            <w:r w:rsidR="00C24824" w:rsidRPr="006567C6">
              <w:rPr>
                <w:rFonts w:cstheme="minorHAnsi"/>
                <w:spacing w:val="0"/>
                <w:szCs w:val="20"/>
                <w:lang w:eastAsia="de-DE"/>
              </w:rPr>
              <w:t>The Department should prioritise plans to integrate assurance activities with Single Touch Payroll, to reduce burden of demonstrating employment. Any such assessment may usefully be conducted with the involvement of</w:t>
            </w:r>
            <w:r w:rsidR="001069D5" w:rsidRPr="006567C6">
              <w:rPr>
                <w:rFonts w:cstheme="minorHAnsi"/>
                <w:spacing w:val="0"/>
                <w:szCs w:val="20"/>
                <w:lang w:eastAsia="de-DE"/>
              </w:rPr>
              <w:t xml:space="preserve"> </w:t>
            </w:r>
            <w:r w:rsidR="000A7FB4" w:rsidRPr="006567C6">
              <w:rPr>
                <w:rFonts w:cstheme="minorHAnsi"/>
                <w:spacing w:val="0"/>
                <w:szCs w:val="20"/>
                <w:lang w:eastAsia="de-DE"/>
              </w:rPr>
              <w:t>DESE</w:t>
            </w:r>
            <w:r w:rsidR="00C24824" w:rsidRPr="006567C6">
              <w:rPr>
                <w:rFonts w:cstheme="minorHAnsi"/>
                <w:spacing w:val="0"/>
                <w:szCs w:val="20"/>
                <w:lang w:eastAsia="de-DE"/>
              </w:rPr>
              <w:t>, to assess value of rolling out across</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C24824" w:rsidRPr="006567C6">
              <w:rPr>
                <w:rFonts w:cstheme="minorHAnsi"/>
                <w:spacing w:val="0"/>
                <w:szCs w:val="20"/>
                <w:lang w:eastAsia="de-DE"/>
              </w:rPr>
              <w:t>and jobactive.</w:t>
            </w:r>
            <w:r w:rsidRPr="006567C6">
              <w:rPr>
                <w:rFonts w:cstheme="minorHAnsi"/>
                <w:spacing w:val="0"/>
                <w:szCs w:val="20"/>
                <w:lang w:eastAsia="de-DE"/>
              </w:rPr>
              <w:t xml:space="preserve"> </w:t>
            </w:r>
          </w:p>
        </w:tc>
      </w:tr>
      <w:tr w:rsidR="004C27B0" w:rsidRPr="006567C6" w14:paraId="3386E351" w14:textId="77777777" w:rsidTr="00686BE7">
        <w:trPr>
          <w:cantSplit/>
          <w:trHeight w:val="20"/>
        </w:trPr>
        <w:tc>
          <w:tcPr>
            <w:tcW w:w="1105" w:type="pct"/>
            <w:shd w:val="clear" w:color="auto" w:fill="auto"/>
          </w:tcPr>
          <w:p w14:paraId="47BCBFBA" w14:textId="7A6297FA" w:rsidR="004C27B0" w:rsidRPr="006567C6" w:rsidRDefault="004C27B0" w:rsidP="00E0348E">
            <w:pPr>
              <w:spacing w:before="0" w:after="0" w:line="288" w:lineRule="auto"/>
              <w:ind w:left="475" w:hanging="360"/>
              <w:rPr>
                <w:rFonts w:cstheme="minorHAnsi"/>
                <w:b/>
                <w:bCs/>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_Ref45174934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7.7</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_Ref45174943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rPr>
              <w:t>Unlock employer demand</w:t>
            </w:r>
            <w:r w:rsidRPr="006567C6">
              <w:rPr>
                <w:rFonts w:cstheme="minorHAnsi"/>
                <w:b/>
                <w:bCs/>
                <w:spacing w:val="0"/>
                <w:szCs w:val="20"/>
                <w:lang w:eastAsia="de-DE"/>
              </w:rPr>
              <w:fldChar w:fldCharType="end"/>
            </w:r>
          </w:p>
        </w:tc>
        <w:tc>
          <w:tcPr>
            <w:tcW w:w="3895" w:type="pct"/>
          </w:tcPr>
          <w:p w14:paraId="659B723F" w14:textId="0A3147E6" w:rsidR="004C27B0" w:rsidRPr="006567C6" w:rsidRDefault="004C27B0" w:rsidP="00D34C21">
            <w:pPr>
              <w:pStyle w:val="ListParagraph"/>
              <w:numPr>
                <w:ilvl w:val="0"/>
                <w:numId w:val="55"/>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_Ref45178540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30</w:t>
            </w:r>
            <w:r w:rsidRPr="006567C6">
              <w:rPr>
                <w:rFonts w:cstheme="minorHAnsi"/>
                <w:b/>
                <w:bCs/>
                <w:spacing w:val="0"/>
                <w:szCs w:val="20"/>
                <w:u w:val="single"/>
                <w:lang w:eastAsia="de-DE"/>
              </w:rPr>
              <w:fldChar w:fldCharType="end"/>
            </w:r>
            <w:r w:rsidR="00C24824" w:rsidRPr="006567C6">
              <w:rPr>
                <w:rFonts w:cstheme="minorHAnsi"/>
                <w:b/>
                <w:bCs/>
                <w:spacing w:val="0"/>
                <w:szCs w:val="20"/>
                <w:lang w:eastAsia="de-DE"/>
              </w:rPr>
              <w:t xml:space="preserve">: </w:t>
            </w:r>
            <w:r w:rsidR="00C24824" w:rsidRPr="006567C6">
              <w:rPr>
                <w:rFonts w:cstheme="minorHAnsi"/>
                <w:spacing w:val="0"/>
                <w:szCs w:val="20"/>
                <w:lang w:eastAsia="de-DE"/>
              </w:rPr>
              <w:t>The Department should investigate opportunities to increase employer demand by addressing common employer concerns associated with hiring someone with a disability (such as risk, ability to access support, liability concerns, etc.).</w:t>
            </w:r>
            <w:r w:rsidRPr="006567C6">
              <w:rPr>
                <w:rFonts w:cstheme="minorHAnsi"/>
                <w:b/>
                <w:bCs/>
                <w:spacing w:val="0"/>
                <w:szCs w:val="20"/>
                <w:lang w:eastAsia="de-DE"/>
              </w:rPr>
              <w:t xml:space="preserve"> </w:t>
            </w:r>
          </w:p>
          <w:p w14:paraId="777EABDA" w14:textId="298F8CF0" w:rsidR="00E0348E" w:rsidRPr="006567C6" w:rsidRDefault="00E0348E" w:rsidP="00D34C21">
            <w:pPr>
              <w:pStyle w:val="ListParagraph"/>
              <w:numPr>
                <w:ilvl w:val="0"/>
                <w:numId w:val="55"/>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_Ref45178554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31</w:t>
            </w:r>
            <w:r w:rsidRPr="006567C6">
              <w:rPr>
                <w:rFonts w:cstheme="minorHAnsi"/>
                <w:b/>
                <w:bCs/>
                <w:spacing w:val="0"/>
                <w:szCs w:val="20"/>
                <w:u w:val="single"/>
                <w:lang w:eastAsia="de-DE"/>
              </w:rPr>
              <w:fldChar w:fldCharType="end"/>
            </w:r>
            <w:r w:rsidR="00C24824" w:rsidRPr="006567C6">
              <w:rPr>
                <w:rFonts w:cstheme="minorHAnsi"/>
                <w:b/>
                <w:bCs/>
                <w:spacing w:val="0"/>
                <w:szCs w:val="20"/>
                <w:lang w:eastAsia="de-DE"/>
              </w:rPr>
              <w:t>:</w:t>
            </w:r>
            <w:r w:rsidRPr="006567C6">
              <w:rPr>
                <w:rFonts w:cstheme="minorHAnsi"/>
                <w:spacing w:val="0"/>
                <w:szCs w:val="20"/>
                <w:lang w:eastAsia="de-DE"/>
              </w:rPr>
              <w:t xml:space="preserve"> </w:t>
            </w:r>
            <w:r w:rsidR="00C24824" w:rsidRPr="006567C6">
              <w:rPr>
                <w:rFonts w:cstheme="minorHAnsi"/>
                <w:spacing w:val="0"/>
                <w:szCs w:val="20"/>
                <w:lang w:eastAsia="de-DE"/>
              </w:rPr>
              <w:t>Once targeted messages are identified, the Department should design specific communication campaigns that target employers and promote the hiring of people with a disability.</w:t>
            </w:r>
          </w:p>
          <w:p w14:paraId="2F142973" w14:textId="695E4A81" w:rsidR="00E0348E" w:rsidRPr="006567C6" w:rsidRDefault="00E0348E" w:rsidP="00D34C21">
            <w:pPr>
              <w:pStyle w:val="ListParagraph"/>
              <w:numPr>
                <w:ilvl w:val="0"/>
                <w:numId w:val="55"/>
              </w:numPr>
              <w:spacing w:before="0" w:after="0" w:line="288" w:lineRule="auto"/>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_Ref45178569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32</w:t>
            </w:r>
            <w:r w:rsidRPr="006567C6">
              <w:rPr>
                <w:rFonts w:cstheme="minorHAnsi"/>
                <w:b/>
                <w:bCs/>
                <w:spacing w:val="0"/>
                <w:szCs w:val="20"/>
                <w:u w:val="single"/>
                <w:lang w:eastAsia="de-DE"/>
              </w:rPr>
              <w:fldChar w:fldCharType="end"/>
            </w:r>
            <w:r w:rsidR="00C24824" w:rsidRPr="006567C6">
              <w:rPr>
                <w:rFonts w:cstheme="minorHAnsi"/>
                <w:b/>
                <w:bCs/>
                <w:spacing w:val="0"/>
                <w:szCs w:val="20"/>
                <w:lang w:eastAsia="de-DE"/>
              </w:rPr>
              <w:t>:</w:t>
            </w:r>
            <w:r w:rsidRPr="006567C6">
              <w:rPr>
                <w:rFonts w:cstheme="minorHAnsi"/>
                <w:spacing w:val="0"/>
                <w:szCs w:val="20"/>
                <w:lang w:eastAsia="de-DE"/>
              </w:rPr>
              <w:t xml:space="preserve"> </w:t>
            </w:r>
            <w:r w:rsidR="00C24824" w:rsidRPr="006567C6">
              <w:rPr>
                <w:rFonts w:cstheme="minorHAnsi"/>
                <w:spacing w:val="0"/>
                <w:szCs w:val="20"/>
                <w:lang w:eastAsia="de-DE"/>
              </w:rPr>
              <w:t>The Department should conduct an end-to-end review of its employer engagement strategy.</w:t>
            </w:r>
          </w:p>
        </w:tc>
      </w:tr>
      <w:bookmarkEnd w:id="16"/>
    </w:tbl>
    <w:p w14:paraId="3E181A69" w14:textId="1C93696B" w:rsidR="00BE30C2" w:rsidRPr="006567C6" w:rsidRDefault="00BE30C2" w:rsidP="00F53CAA">
      <w:pPr>
        <w:spacing w:before="80"/>
      </w:pPr>
    </w:p>
    <w:p w14:paraId="7BA88949" w14:textId="77777777" w:rsidR="006C18E6" w:rsidRPr="006567C6" w:rsidRDefault="006C18E6" w:rsidP="00F53CAA">
      <w:pPr>
        <w:spacing w:before="80"/>
        <w:rPr>
          <w:rFonts w:cstheme="minorHAnsi"/>
          <w:b/>
          <w:bCs/>
          <w:spacing w:val="0"/>
          <w:szCs w:val="20"/>
          <w:lang w:eastAsia="de-DE"/>
        </w:rPr>
      </w:pPr>
      <w:r w:rsidRPr="006567C6">
        <w:rPr>
          <w:rFonts w:cstheme="minorHAnsi"/>
          <w:b/>
          <w:bCs/>
          <w:spacing w:val="0"/>
          <w:szCs w:val="20"/>
          <w:lang w:eastAsia="de-DE"/>
        </w:rPr>
        <w:br w:type="page"/>
      </w:r>
    </w:p>
    <w:p w14:paraId="6BD0C1B9" w14:textId="600E03A7" w:rsidR="00335333" w:rsidRPr="006567C6" w:rsidRDefault="00335333" w:rsidP="006C18E6">
      <w:pPr>
        <w:pStyle w:val="Caption"/>
      </w:pPr>
      <w:r w:rsidRPr="006567C6">
        <w:lastRenderedPageBreak/>
        <w:t xml:space="preserve">Table </w:t>
      </w:r>
      <w:fldSimple w:instr=" SEQ Table \* ARABIC ">
        <w:r w:rsidR="008949BC" w:rsidRPr="006567C6">
          <w:rPr>
            <w:noProof/>
          </w:rPr>
          <w:t>3</w:t>
        </w:r>
      </w:fldSimple>
      <w:r w:rsidRPr="006567C6">
        <w:t>: Chapter 8</w:t>
      </w:r>
      <w:r w:rsidR="00A70F7E" w:rsidRPr="006567C6">
        <w:t xml:space="preserve"> will cover</w:t>
      </w:r>
      <w:r w:rsidRPr="006567C6">
        <w:t xml:space="preserve"> </w:t>
      </w:r>
      <w:r w:rsidR="00A70F7E" w:rsidRPr="006567C6">
        <w:t>l</w:t>
      </w:r>
      <w:r w:rsidRPr="006567C6">
        <w:t>onger-term change opportunities</w:t>
      </w:r>
    </w:p>
    <w:tbl>
      <w:tblPr>
        <w:tblStyle w:val="TableGridLight"/>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1" w:type="dxa"/>
          <w:left w:w="58" w:type="dxa"/>
          <w:bottom w:w="51" w:type="dxa"/>
          <w:right w:w="58" w:type="dxa"/>
        </w:tblCellMar>
        <w:tblLook w:val="0620" w:firstRow="1" w:lastRow="0" w:firstColumn="0" w:lastColumn="0" w:noHBand="1" w:noVBand="1"/>
        <w:tblDescription w:val="Recommendations summary &#10;Chapter 7 and Chapter 8"/>
      </w:tblPr>
      <w:tblGrid>
        <w:gridCol w:w="2065"/>
        <w:gridCol w:w="7279"/>
      </w:tblGrid>
      <w:tr w:rsidR="00B42299" w:rsidRPr="006567C6" w14:paraId="0011B12F" w14:textId="77777777" w:rsidTr="00DB2E99">
        <w:trPr>
          <w:cantSplit/>
          <w:trHeight w:val="20"/>
          <w:tblHeader/>
        </w:trPr>
        <w:tc>
          <w:tcPr>
            <w:tcW w:w="1105" w:type="pct"/>
            <w:shd w:val="clear" w:color="auto" w:fill="D9D9D9" w:themeFill="background1" w:themeFillShade="D9"/>
          </w:tcPr>
          <w:p w14:paraId="1A82CCE3" w14:textId="4738E947" w:rsidR="00B42299" w:rsidRPr="006567C6" w:rsidRDefault="00B42299" w:rsidP="00F66335">
            <w:pPr>
              <w:spacing w:before="0" w:after="0"/>
              <w:rPr>
                <w:rFonts w:cstheme="minorHAnsi"/>
                <w:b/>
                <w:bCs/>
                <w:spacing w:val="0"/>
                <w:szCs w:val="20"/>
                <w:lang w:eastAsia="de-DE"/>
              </w:rPr>
            </w:pPr>
            <w:r w:rsidRPr="006567C6">
              <w:rPr>
                <w:rFonts w:cstheme="minorHAnsi"/>
                <w:b/>
                <w:bCs/>
                <w:spacing w:val="0"/>
                <w:szCs w:val="20"/>
                <w:lang w:eastAsia="de-DE"/>
              </w:rPr>
              <w:t>Theme</w:t>
            </w:r>
          </w:p>
        </w:tc>
        <w:tc>
          <w:tcPr>
            <w:tcW w:w="3895" w:type="pct"/>
            <w:shd w:val="clear" w:color="auto" w:fill="D9D9D9" w:themeFill="background1" w:themeFillShade="D9"/>
          </w:tcPr>
          <w:p w14:paraId="26FAD6DD" w14:textId="52CC36EF" w:rsidR="00B42299" w:rsidRPr="006567C6" w:rsidRDefault="00B42299" w:rsidP="00F66335">
            <w:pPr>
              <w:spacing w:before="0" w:after="0"/>
              <w:rPr>
                <w:rFonts w:cstheme="minorHAnsi"/>
                <w:b/>
                <w:bCs/>
                <w:spacing w:val="0"/>
                <w:szCs w:val="20"/>
                <w:lang w:eastAsia="de-DE"/>
              </w:rPr>
            </w:pPr>
            <w:r w:rsidRPr="006567C6">
              <w:rPr>
                <w:rFonts w:cstheme="minorHAnsi"/>
                <w:b/>
                <w:bCs/>
                <w:spacing w:val="0"/>
                <w:szCs w:val="20"/>
                <w:lang w:eastAsia="de-DE"/>
              </w:rPr>
              <w:t>Recommendations</w:t>
            </w:r>
          </w:p>
        </w:tc>
      </w:tr>
      <w:tr w:rsidR="000751F7" w:rsidRPr="006567C6" w14:paraId="6EE9ACB7" w14:textId="77777777" w:rsidTr="00FF1B79">
        <w:trPr>
          <w:cantSplit/>
          <w:trHeight w:val="20"/>
        </w:trPr>
        <w:tc>
          <w:tcPr>
            <w:tcW w:w="1105" w:type="pct"/>
            <w:shd w:val="clear" w:color="auto" w:fill="auto"/>
          </w:tcPr>
          <w:p w14:paraId="551BFBD7" w14:textId="77777777" w:rsidR="000751F7" w:rsidRPr="006567C6" w:rsidRDefault="000751F7" w:rsidP="00F66335">
            <w:pPr>
              <w:spacing w:before="0" w:after="0"/>
              <w:rPr>
                <w:rFonts w:cstheme="minorHAnsi"/>
                <w:b/>
                <w:bCs/>
                <w:spacing w:val="0"/>
                <w:szCs w:val="20"/>
                <w:lang w:eastAsia="de-DE"/>
              </w:rPr>
            </w:pPr>
            <w:bookmarkStart w:id="18" w:name="Chapter8" w:colFirst="0" w:colLast="0"/>
            <w:r w:rsidRPr="006567C6">
              <w:rPr>
                <w:rFonts w:cstheme="minorHAnsi"/>
                <w:b/>
                <w:bCs/>
                <w:spacing w:val="0"/>
                <w:szCs w:val="20"/>
                <w:lang w:eastAsia="de-DE"/>
              </w:rPr>
              <w:t>Overall</w:t>
            </w:r>
          </w:p>
        </w:tc>
        <w:tc>
          <w:tcPr>
            <w:tcW w:w="3895" w:type="pct"/>
          </w:tcPr>
          <w:p w14:paraId="2D9958A0" w14:textId="63CA7D50" w:rsidR="000751F7" w:rsidRPr="006567C6" w:rsidRDefault="00A46811" w:rsidP="00D34C21">
            <w:pPr>
              <w:pStyle w:val="ListParagraph"/>
              <w:numPr>
                <w:ilvl w:val="0"/>
                <w:numId w:val="58"/>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_Ref45178607 \r \h </w:instrText>
            </w:r>
            <w:r w:rsidR="008A37FE" w:rsidRPr="006567C6">
              <w:rPr>
                <w:rFonts w:cstheme="minorHAnsi"/>
                <w:b/>
                <w:bCs/>
                <w:spacing w:val="0"/>
                <w:szCs w:val="20"/>
                <w:u w:val="single"/>
                <w:lang w:eastAsia="de-DE"/>
              </w:rPr>
              <w:instrText xml:space="preserve">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33</w:t>
            </w:r>
            <w:r w:rsidRPr="006567C6">
              <w:rPr>
                <w:rFonts w:cstheme="minorHAnsi"/>
                <w:b/>
                <w:bCs/>
                <w:spacing w:val="0"/>
                <w:szCs w:val="20"/>
                <w:u w:val="single"/>
                <w:lang w:eastAsia="de-DE"/>
              </w:rPr>
              <w:fldChar w:fldCharType="end"/>
            </w:r>
            <w:r w:rsidR="00335333" w:rsidRPr="006567C6">
              <w:rPr>
                <w:rFonts w:cstheme="minorHAnsi"/>
                <w:b/>
                <w:bCs/>
                <w:spacing w:val="0"/>
                <w:szCs w:val="20"/>
                <w:lang w:eastAsia="de-DE"/>
              </w:rPr>
              <w:t xml:space="preserve">: </w:t>
            </w:r>
            <w:r w:rsidR="00335333" w:rsidRPr="006567C6">
              <w:rPr>
                <w:rFonts w:cstheme="minorHAnsi"/>
                <w:spacing w:val="0"/>
                <w:szCs w:val="20"/>
                <w:lang w:eastAsia="de-DE"/>
              </w:rPr>
              <w:t>The Department should undertake a major reform of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335333" w:rsidRPr="006567C6">
              <w:rPr>
                <w:rFonts w:cstheme="minorHAnsi"/>
                <w:spacing w:val="0"/>
                <w:szCs w:val="20"/>
                <w:lang w:eastAsia="de-DE"/>
              </w:rPr>
              <w:t>program to be implemented on the expiry of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335333" w:rsidRPr="006567C6">
              <w:rPr>
                <w:rFonts w:cstheme="minorHAnsi"/>
                <w:spacing w:val="0"/>
                <w:szCs w:val="20"/>
                <w:lang w:eastAsia="de-DE"/>
              </w:rPr>
              <w:t>Grant Agreement on 30 June 2023.</w:t>
            </w:r>
          </w:p>
        </w:tc>
      </w:tr>
      <w:bookmarkEnd w:id="18"/>
      <w:tr w:rsidR="004C27B0" w:rsidRPr="006567C6" w14:paraId="79606ABD" w14:textId="77777777" w:rsidTr="00FF1B79">
        <w:trPr>
          <w:cantSplit/>
          <w:trHeight w:val="20"/>
        </w:trPr>
        <w:tc>
          <w:tcPr>
            <w:tcW w:w="1105" w:type="pct"/>
            <w:shd w:val="clear" w:color="auto" w:fill="auto"/>
          </w:tcPr>
          <w:p w14:paraId="1593EA56" w14:textId="47B081CF"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_Ref45174974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8.1</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_Ref45174974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Improve cohort targeting</w:t>
            </w:r>
            <w:r w:rsidRPr="006567C6">
              <w:rPr>
                <w:rFonts w:cstheme="minorHAnsi"/>
                <w:b/>
                <w:bCs/>
                <w:spacing w:val="0"/>
                <w:szCs w:val="20"/>
                <w:lang w:eastAsia="de-DE"/>
              </w:rPr>
              <w:fldChar w:fldCharType="end"/>
            </w:r>
          </w:p>
        </w:tc>
        <w:tc>
          <w:tcPr>
            <w:tcW w:w="3895" w:type="pct"/>
          </w:tcPr>
          <w:p w14:paraId="170004FE" w14:textId="3F04A9AB" w:rsidR="004C27B0" w:rsidRPr="006567C6" w:rsidRDefault="004C27B0" w:rsidP="00D34C21">
            <w:pPr>
              <w:pStyle w:val="ListParagraph"/>
              <w:numPr>
                <w:ilvl w:val="0"/>
                <w:numId w:val="57"/>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_Ref45178646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34</w:t>
            </w:r>
            <w:r w:rsidRPr="006567C6">
              <w:rPr>
                <w:rFonts w:cstheme="minorHAnsi"/>
                <w:b/>
                <w:bCs/>
                <w:spacing w:val="0"/>
                <w:szCs w:val="20"/>
                <w:u w:val="single"/>
                <w:lang w:eastAsia="de-DE"/>
              </w:rPr>
              <w:fldChar w:fldCharType="end"/>
            </w:r>
            <w:r w:rsidR="00DF5F65" w:rsidRPr="006567C6">
              <w:rPr>
                <w:rFonts w:cstheme="minorHAnsi"/>
                <w:b/>
                <w:bCs/>
                <w:spacing w:val="0"/>
                <w:szCs w:val="20"/>
                <w:lang w:eastAsia="de-DE"/>
              </w:rPr>
              <w:t>:</w:t>
            </w:r>
            <w:r w:rsidRPr="006567C6">
              <w:rPr>
                <w:rFonts w:cstheme="minorHAnsi"/>
                <w:spacing w:val="0"/>
                <w:szCs w:val="20"/>
                <w:lang w:eastAsia="de-DE"/>
              </w:rPr>
              <w:t xml:space="preserve"> </w:t>
            </w:r>
            <w:r w:rsidR="00DF5F65" w:rsidRPr="006567C6">
              <w:rPr>
                <w:rFonts w:cstheme="minorHAnsi"/>
                <w:spacing w:val="0"/>
                <w:szCs w:val="20"/>
                <w:lang w:eastAsia="de-DE"/>
              </w:rPr>
              <w:t>The Department should review the target size of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DF5F65" w:rsidRPr="006567C6">
              <w:rPr>
                <w:rFonts w:cstheme="minorHAnsi"/>
                <w:spacing w:val="0"/>
                <w:szCs w:val="20"/>
                <w:lang w:eastAsia="de-DE"/>
              </w:rPr>
              <w:t>program, informed by its policy objectives and whether particular cohorts are more appropriately served by other programs.</w:t>
            </w:r>
          </w:p>
          <w:p w14:paraId="07996C0F" w14:textId="521288F3" w:rsidR="00E05E02" w:rsidRPr="006567C6" w:rsidRDefault="00E05E02" w:rsidP="00D34C21">
            <w:pPr>
              <w:pStyle w:val="ListParagraph"/>
              <w:numPr>
                <w:ilvl w:val="0"/>
                <w:numId w:val="57"/>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_Ref45178700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35</w:t>
            </w:r>
            <w:r w:rsidRPr="006567C6">
              <w:rPr>
                <w:rFonts w:cstheme="minorHAnsi"/>
                <w:b/>
                <w:bCs/>
                <w:spacing w:val="0"/>
                <w:szCs w:val="20"/>
                <w:u w:val="single"/>
                <w:lang w:eastAsia="de-DE"/>
              </w:rPr>
              <w:fldChar w:fldCharType="end"/>
            </w:r>
            <w:r w:rsidR="00DF5F65" w:rsidRPr="006567C6">
              <w:rPr>
                <w:rFonts w:cstheme="minorHAnsi"/>
                <w:b/>
                <w:bCs/>
                <w:spacing w:val="0"/>
                <w:szCs w:val="20"/>
                <w:lang w:eastAsia="de-DE"/>
              </w:rPr>
              <w:t>:</w:t>
            </w:r>
            <w:r w:rsidRPr="006567C6">
              <w:rPr>
                <w:rFonts w:cstheme="minorHAnsi"/>
                <w:spacing w:val="0"/>
                <w:szCs w:val="20"/>
                <w:lang w:eastAsia="de-DE"/>
              </w:rPr>
              <w:t xml:space="preserve"> </w:t>
            </w:r>
            <w:r w:rsidR="00DF5F65" w:rsidRPr="006567C6">
              <w:rPr>
                <w:rFonts w:cstheme="minorHAnsi"/>
                <w:spacing w:val="0"/>
                <w:szCs w:val="20"/>
                <w:lang w:eastAsia="de-DE"/>
              </w:rPr>
              <w:t>The Department should consider alternative segmentation approaches based on best practice service models, ethnographic research on the needs of different segments, data-driven assessment of outcomes, expected cost to serve, and benefits to Government.</w:t>
            </w:r>
          </w:p>
          <w:p w14:paraId="369D7335" w14:textId="2E1F911B" w:rsidR="00E05E02" w:rsidRPr="006567C6" w:rsidRDefault="00E05E02" w:rsidP="00D34C21">
            <w:pPr>
              <w:pStyle w:val="ListParagraph"/>
              <w:numPr>
                <w:ilvl w:val="0"/>
                <w:numId w:val="57"/>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_Ref45178716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36</w:t>
            </w:r>
            <w:r w:rsidRPr="006567C6">
              <w:rPr>
                <w:rFonts w:cstheme="minorHAnsi"/>
                <w:b/>
                <w:bCs/>
                <w:spacing w:val="0"/>
                <w:szCs w:val="20"/>
                <w:u w:val="single"/>
                <w:lang w:eastAsia="de-DE"/>
              </w:rPr>
              <w:fldChar w:fldCharType="end"/>
            </w:r>
            <w:r w:rsidR="00DF5F65" w:rsidRPr="006567C6">
              <w:rPr>
                <w:rFonts w:cstheme="minorHAnsi"/>
                <w:b/>
                <w:bCs/>
                <w:spacing w:val="0"/>
                <w:szCs w:val="20"/>
                <w:lang w:eastAsia="de-DE"/>
              </w:rPr>
              <w:t>:</w:t>
            </w:r>
            <w:r w:rsidRPr="006567C6">
              <w:rPr>
                <w:rFonts w:cstheme="minorHAnsi"/>
                <w:b/>
                <w:bCs/>
                <w:spacing w:val="0"/>
                <w:szCs w:val="20"/>
                <w:lang w:eastAsia="de-DE"/>
              </w:rPr>
              <w:t xml:space="preserve"> </w:t>
            </w:r>
            <w:r w:rsidR="00DF5F65" w:rsidRPr="006567C6">
              <w:rPr>
                <w:rFonts w:cstheme="minorHAnsi"/>
                <w:spacing w:val="0"/>
                <w:szCs w:val="20"/>
                <w:lang w:eastAsia="de-DE"/>
              </w:rPr>
              <w:t>The Department should review whether the length of participant participation on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DF5F65" w:rsidRPr="006567C6">
              <w:rPr>
                <w:rFonts w:cstheme="minorHAnsi"/>
                <w:spacing w:val="0"/>
                <w:szCs w:val="20"/>
                <w:lang w:eastAsia="de-DE"/>
              </w:rPr>
              <w:t>program is appropriate.</w:t>
            </w:r>
          </w:p>
          <w:p w14:paraId="66919079" w14:textId="1E50AE06" w:rsidR="00E05E02" w:rsidRPr="006567C6" w:rsidRDefault="00E05E02" w:rsidP="00D34C21">
            <w:pPr>
              <w:pStyle w:val="ListParagraph"/>
              <w:numPr>
                <w:ilvl w:val="0"/>
                <w:numId w:val="57"/>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_Ref45583118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37</w:t>
            </w:r>
            <w:r w:rsidRPr="006567C6">
              <w:rPr>
                <w:rFonts w:cstheme="minorHAnsi"/>
                <w:b/>
                <w:bCs/>
                <w:spacing w:val="0"/>
                <w:szCs w:val="20"/>
                <w:u w:val="single"/>
                <w:lang w:eastAsia="de-DE"/>
              </w:rPr>
              <w:fldChar w:fldCharType="end"/>
            </w:r>
            <w:r w:rsidR="00DF5F65" w:rsidRPr="006567C6">
              <w:rPr>
                <w:rFonts w:cstheme="minorHAnsi"/>
                <w:b/>
                <w:bCs/>
                <w:spacing w:val="0"/>
                <w:szCs w:val="20"/>
                <w:lang w:eastAsia="de-DE"/>
              </w:rPr>
              <w:t>:</w:t>
            </w:r>
            <w:r w:rsidRPr="006567C6">
              <w:rPr>
                <w:rFonts w:cstheme="minorHAnsi"/>
                <w:spacing w:val="0"/>
                <w:szCs w:val="20"/>
                <w:lang w:eastAsia="de-DE"/>
              </w:rPr>
              <w:t xml:space="preserve"> </w:t>
            </w:r>
            <w:r w:rsidR="00DF5F65" w:rsidRPr="006567C6">
              <w:rPr>
                <w:rFonts w:cstheme="minorHAnsi"/>
                <w:spacing w:val="0"/>
                <w:szCs w:val="20"/>
                <w:lang w:eastAsia="de-DE"/>
              </w:rPr>
              <w:t>The Department should review the need for Extended Employment Assistance, and consider whether the assessment approach for Extended Employment Assistance is appropriate.</w:t>
            </w:r>
          </w:p>
        </w:tc>
      </w:tr>
      <w:tr w:rsidR="004C27B0" w:rsidRPr="006567C6" w14:paraId="5BA4CA84" w14:textId="77777777" w:rsidTr="00FF1B79">
        <w:trPr>
          <w:cantSplit/>
          <w:trHeight w:val="20"/>
        </w:trPr>
        <w:tc>
          <w:tcPr>
            <w:tcW w:w="1105" w:type="pct"/>
            <w:shd w:val="clear" w:color="auto" w:fill="auto"/>
          </w:tcPr>
          <w:p w14:paraId="3874D265" w14:textId="345EA67E"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lastRenderedPageBreak/>
              <w:fldChar w:fldCharType="begin"/>
            </w:r>
            <w:r w:rsidRPr="006567C6">
              <w:rPr>
                <w:rFonts w:cstheme="minorHAnsi"/>
                <w:b/>
                <w:bCs/>
                <w:spacing w:val="0"/>
                <w:szCs w:val="20"/>
                <w:lang w:eastAsia="de-DE"/>
              </w:rPr>
              <w:instrText xml:space="preserve"> REF _Ref45174994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8.2</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_Ref45175016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Re-align incentives to enhance employment outcomes</w:t>
            </w:r>
            <w:r w:rsidRPr="006567C6">
              <w:rPr>
                <w:rFonts w:cstheme="minorHAnsi"/>
                <w:b/>
                <w:bCs/>
                <w:spacing w:val="0"/>
                <w:szCs w:val="20"/>
                <w:lang w:eastAsia="de-DE"/>
              </w:rPr>
              <w:fldChar w:fldCharType="end"/>
            </w:r>
          </w:p>
        </w:tc>
        <w:tc>
          <w:tcPr>
            <w:tcW w:w="3895" w:type="pct"/>
          </w:tcPr>
          <w:p w14:paraId="6C4F33B6" w14:textId="2214CA68" w:rsidR="004C27B0" w:rsidRPr="006567C6" w:rsidRDefault="004C27B0"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_Ref45584193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38</w:t>
            </w:r>
            <w:r w:rsidRPr="006567C6">
              <w:rPr>
                <w:rFonts w:cstheme="minorHAnsi"/>
                <w:b/>
                <w:bCs/>
                <w:spacing w:val="0"/>
                <w:szCs w:val="20"/>
                <w:u w:val="single"/>
                <w:lang w:eastAsia="de-DE"/>
              </w:rPr>
              <w:fldChar w:fldCharType="end"/>
            </w:r>
            <w:r w:rsidR="00BB3823" w:rsidRPr="006567C6">
              <w:rPr>
                <w:rFonts w:cstheme="minorHAnsi"/>
                <w:b/>
                <w:bCs/>
                <w:spacing w:val="0"/>
                <w:szCs w:val="20"/>
                <w:lang w:eastAsia="de-DE"/>
              </w:rPr>
              <w:t xml:space="preserve">: </w:t>
            </w:r>
            <w:r w:rsidR="00BB3823" w:rsidRPr="006567C6">
              <w:rPr>
                <w:rFonts w:cstheme="minorHAnsi"/>
                <w:spacing w:val="0"/>
                <w:szCs w:val="20"/>
                <w:lang w:eastAsia="de-DE"/>
              </w:rPr>
              <w:t>The Department should design a new service delivery model based on desired policy outcomes, participant needs, best practice, expected service costs, and the role of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BB3823" w:rsidRPr="006567C6">
              <w:rPr>
                <w:rFonts w:cstheme="minorHAnsi"/>
                <w:spacing w:val="0"/>
                <w:szCs w:val="20"/>
                <w:lang w:eastAsia="de-DE"/>
              </w:rPr>
              <w:t>program within the broader employment and disability support ecosystem.</w:t>
            </w:r>
          </w:p>
          <w:p w14:paraId="4C4A48ED" w14:textId="7BD5500C" w:rsidR="00E05E02" w:rsidRPr="006567C6" w:rsidRDefault="00E05E02"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_Ref45178850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39</w:t>
            </w:r>
            <w:r w:rsidRPr="006567C6">
              <w:rPr>
                <w:rFonts w:cstheme="minorHAnsi"/>
                <w:b/>
                <w:bCs/>
                <w:spacing w:val="0"/>
                <w:szCs w:val="20"/>
                <w:u w:val="single"/>
                <w:lang w:eastAsia="de-DE"/>
              </w:rPr>
              <w:fldChar w:fldCharType="end"/>
            </w:r>
            <w:r w:rsidR="00BB3823" w:rsidRPr="006567C6">
              <w:rPr>
                <w:rFonts w:cstheme="minorHAnsi"/>
                <w:b/>
                <w:bCs/>
                <w:spacing w:val="0"/>
                <w:szCs w:val="20"/>
                <w:lang w:eastAsia="de-DE"/>
              </w:rPr>
              <w:t>:</w:t>
            </w:r>
            <w:r w:rsidRPr="006567C6">
              <w:rPr>
                <w:rFonts w:cstheme="minorHAnsi"/>
                <w:spacing w:val="0"/>
                <w:szCs w:val="20"/>
                <w:lang w:eastAsia="de-DE"/>
              </w:rPr>
              <w:t xml:space="preserve"> </w:t>
            </w:r>
            <w:r w:rsidR="00BB3823" w:rsidRPr="006567C6">
              <w:rPr>
                <w:rFonts w:cstheme="minorHAnsi"/>
                <w:spacing w:val="0"/>
                <w:szCs w:val="20"/>
                <w:lang w:eastAsia="de-DE"/>
              </w:rPr>
              <w:t>The Department should design a new incentive structure for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BB3823" w:rsidRPr="006567C6">
              <w:rPr>
                <w:rFonts w:cstheme="minorHAnsi"/>
                <w:spacing w:val="0"/>
                <w:szCs w:val="20"/>
                <w:lang w:eastAsia="de-DE"/>
              </w:rPr>
              <w:t>program.</w:t>
            </w:r>
          </w:p>
          <w:p w14:paraId="3F0D4A2D" w14:textId="61A4FF1D" w:rsidR="00E05E02" w:rsidRPr="006567C6" w:rsidRDefault="00E05E02"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_Ref45178864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40</w:t>
            </w:r>
            <w:r w:rsidRPr="006567C6">
              <w:rPr>
                <w:rFonts w:cstheme="minorHAnsi"/>
                <w:b/>
                <w:bCs/>
                <w:spacing w:val="0"/>
                <w:szCs w:val="20"/>
                <w:u w:val="single"/>
                <w:lang w:eastAsia="de-DE"/>
              </w:rPr>
              <w:fldChar w:fldCharType="end"/>
            </w:r>
            <w:r w:rsidR="004E4A4E" w:rsidRPr="006567C6">
              <w:rPr>
                <w:rFonts w:cstheme="minorHAnsi"/>
                <w:b/>
                <w:bCs/>
                <w:spacing w:val="0"/>
                <w:szCs w:val="20"/>
                <w:lang w:eastAsia="de-DE"/>
              </w:rPr>
              <w:t>:</w:t>
            </w:r>
            <w:r w:rsidRPr="006567C6">
              <w:rPr>
                <w:rFonts w:cstheme="minorHAnsi"/>
                <w:spacing w:val="0"/>
                <w:szCs w:val="20"/>
                <w:lang w:eastAsia="de-DE"/>
              </w:rPr>
              <w:t xml:space="preserve"> </w:t>
            </w:r>
            <w:r w:rsidR="004E4A4E" w:rsidRPr="006567C6">
              <w:rPr>
                <w:rFonts w:cstheme="minorHAnsi"/>
                <w:spacing w:val="0"/>
                <w:szCs w:val="20"/>
                <w:lang w:eastAsia="de-DE"/>
              </w:rPr>
              <w:t>The Department should consider trialling and testing shortlisted service models and incentive structures prior to implementation.</w:t>
            </w:r>
          </w:p>
          <w:p w14:paraId="584FB897" w14:textId="675E7A41" w:rsidR="00E05E02" w:rsidRPr="006567C6" w:rsidRDefault="00E05E02"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_Ref45178922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41</w:t>
            </w:r>
            <w:r w:rsidRPr="006567C6">
              <w:rPr>
                <w:rFonts w:cstheme="minorHAnsi"/>
                <w:b/>
                <w:bCs/>
                <w:spacing w:val="0"/>
                <w:szCs w:val="20"/>
                <w:u w:val="single"/>
                <w:lang w:eastAsia="de-DE"/>
              </w:rPr>
              <w:fldChar w:fldCharType="end"/>
            </w:r>
            <w:r w:rsidR="004E4A4E" w:rsidRPr="006567C6">
              <w:rPr>
                <w:rFonts w:cstheme="minorHAnsi"/>
                <w:b/>
                <w:bCs/>
                <w:spacing w:val="0"/>
                <w:szCs w:val="20"/>
                <w:lang w:eastAsia="de-DE"/>
              </w:rPr>
              <w:t>:</w:t>
            </w:r>
            <w:r w:rsidRPr="006567C6">
              <w:rPr>
                <w:rFonts w:cstheme="minorHAnsi"/>
                <w:spacing w:val="0"/>
                <w:szCs w:val="20"/>
                <w:lang w:eastAsia="de-DE"/>
              </w:rPr>
              <w:t xml:space="preserve"> </w:t>
            </w:r>
            <w:r w:rsidR="004E4A4E" w:rsidRPr="006567C6">
              <w:rPr>
                <w:rFonts w:cstheme="minorHAnsi"/>
                <w:spacing w:val="0"/>
                <w:szCs w:val="20"/>
                <w:lang w:eastAsia="de-DE"/>
              </w:rPr>
              <w:t>Education outcome payments should be reclassified as a type of service payment.</w:t>
            </w:r>
          </w:p>
          <w:p w14:paraId="7CCB2D51" w14:textId="05F7CD47" w:rsidR="00E05E02" w:rsidRPr="006567C6" w:rsidRDefault="00E05E02"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_Ref45583230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42</w:t>
            </w:r>
            <w:r w:rsidRPr="006567C6">
              <w:rPr>
                <w:rFonts w:cstheme="minorHAnsi"/>
                <w:b/>
                <w:bCs/>
                <w:spacing w:val="0"/>
                <w:szCs w:val="20"/>
                <w:u w:val="single"/>
                <w:lang w:eastAsia="de-DE"/>
              </w:rPr>
              <w:fldChar w:fldCharType="end"/>
            </w:r>
            <w:r w:rsidR="004E4A4E" w:rsidRPr="006567C6">
              <w:rPr>
                <w:rFonts w:cstheme="minorHAnsi"/>
                <w:b/>
                <w:bCs/>
                <w:spacing w:val="0"/>
                <w:szCs w:val="20"/>
                <w:lang w:eastAsia="de-DE"/>
              </w:rPr>
              <w:t>:</w:t>
            </w:r>
            <w:r w:rsidRPr="006567C6">
              <w:rPr>
                <w:rFonts w:cstheme="minorHAnsi"/>
                <w:b/>
                <w:bCs/>
                <w:spacing w:val="0"/>
                <w:szCs w:val="20"/>
                <w:lang w:eastAsia="de-DE"/>
              </w:rPr>
              <w:t xml:space="preserve"> </w:t>
            </w:r>
            <w:r w:rsidR="004E4A4E" w:rsidRPr="006567C6">
              <w:rPr>
                <w:rFonts w:cstheme="minorHAnsi"/>
                <w:spacing w:val="0"/>
                <w:szCs w:val="20"/>
                <w:lang w:eastAsia="de-DE"/>
              </w:rPr>
              <w:t>The Department should reduce outcome fees for education to a materially lower level (e.g. capping at funding level 2 rates) in the next</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4E4A4E" w:rsidRPr="006567C6">
              <w:rPr>
                <w:rFonts w:cstheme="minorHAnsi"/>
                <w:spacing w:val="0"/>
                <w:szCs w:val="20"/>
                <w:lang w:eastAsia="de-DE"/>
              </w:rPr>
              <w:t>program.</w:t>
            </w:r>
          </w:p>
          <w:p w14:paraId="5AADA821" w14:textId="0C4006D2" w:rsidR="00E05E02" w:rsidRPr="006567C6" w:rsidRDefault="00E05E02"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_Ref45178891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43</w:t>
            </w:r>
            <w:r w:rsidRPr="006567C6">
              <w:rPr>
                <w:rFonts w:cstheme="minorHAnsi"/>
                <w:b/>
                <w:bCs/>
                <w:spacing w:val="0"/>
                <w:szCs w:val="20"/>
                <w:u w:val="single"/>
                <w:lang w:eastAsia="de-DE"/>
              </w:rPr>
              <w:fldChar w:fldCharType="end"/>
            </w:r>
            <w:r w:rsidR="004E4A4E" w:rsidRPr="006567C6">
              <w:rPr>
                <w:rFonts w:cstheme="minorHAnsi"/>
                <w:b/>
                <w:bCs/>
                <w:spacing w:val="0"/>
                <w:szCs w:val="20"/>
                <w:lang w:eastAsia="de-DE"/>
              </w:rPr>
              <w:t>:</w:t>
            </w:r>
            <w:r w:rsidRPr="006567C6">
              <w:rPr>
                <w:rFonts w:cstheme="minorHAnsi"/>
                <w:b/>
                <w:bCs/>
                <w:spacing w:val="0"/>
                <w:szCs w:val="20"/>
                <w:lang w:eastAsia="de-DE"/>
              </w:rPr>
              <w:t xml:space="preserve"> </w:t>
            </w:r>
            <w:r w:rsidR="004E4A4E" w:rsidRPr="006567C6">
              <w:rPr>
                <w:rFonts w:cstheme="minorHAnsi"/>
                <w:spacing w:val="0"/>
                <w:szCs w:val="20"/>
                <w:lang w:eastAsia="de-DE"/>
              </w:rPr>
              <w:t>The Department should revert to stricter eligibility criteria for participants able to achieve a full outcome for education, targeted at segments who benefit the most. For example, reverting to the pre-2018 reform criteria.</w:t>
            </w:r>
          </w:p>
          <w:p w14:paraId="2576F8DC" w14:textId="4412EA09" w:rsidR="00E05E02" w:rsidRPr="006567C6" w:rsidRDefault="00E05E02"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_Ref45178905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44</w:t>
            </w:r>
            <w:r w:rsidRPr="006567C6">
              <w:rPr>
                <w:rFonts w:cstheme="minorHAnsi"/>
                <w:b/>
                <w:bCs/>
                <w:spacing w:val="0"/>
                <w:szCs w:val="20"/>
                <w:u w:val="single"/>
                <w:lang w:eastAsia="de-DE"/>
              </w:rPr>
              <w:fldChar w:fldCharType="end"/>
            </w:r>
            <w:r w:rsidR="004E4A4E" w:rsidRPr="006567C6">
              <w:rPr>
                <w:rFonts w:cstheme="minorHAnsi"/>
                <w:b/>
                <w:bCs/>
                <w:spacing w:val="0"/>
                <w:szCs w:val="20"/>
                <w:lang w:eastAsia="de-DE"/>
              </w:rPr>
              <w:t>:</w:t>
            </w:r>
            <w:r w:rsidRPr="006567C6">
              <w:rPr>
                <w:rFonts w:cstheme="minorHAnsi"/>
                <w:spacing w:val="0"/>
                <w:szCs w:val="20"/>
                <w:lang w:eastAsia="de-DE"/>
              </w:rPr>
              <w:t xml:space="preserve"> </w:t>
            </w:r>
            <w:r w:rsidR="004E4A4E" w:rsidRPr="006567C6">
              <w:rPr>
                <w:rFonts w:cstheme="minorHAnsi"/>
                <w:spacing w:val="0"/>
                <w:szCs w:val="20"/>
                <w:lang w:eastAsia="de-DE"/>
              </w:rPr>
              <w:t>The Department should consider explicitly linking payment for education outcome to achieving an employment outcome and re-assess the justification of the required fee levels for education outcomes, employment outcomes and service fees.</w:t>
            </w:r>
          </w:p>
          <w:p w14:paraId="1DE268B8" w14:textId="100B531A" w:rsidR="00335333" w:rsidRPr="006567C6" w:rsidRDefault="00335333"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_Ref45178935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45</w:t>
            </w:r>
            <w:r w:rsidRPr="006567C6">
              <w:rPr>
                <w:rFonts w:cstheme="minorHAnsi"/>
                <w:b/>
                <w:bCs/>
                <w:spacing w:val="0"/>
                <w:szCs w:val="20"/>
                <w:u w:val="single"/>
                <w:lang w:eastAsia="de-DE"/>
              </w:rPr>
              <w:fldChar w:fldCharType="end"/>
            </w:r>
            <w:r w:rsidR="004E4A4E" w:rsidRPr="006567C6">
              <w:rPr>
                <w:rFonts w:cstheme="minorHAnsi"/>
                <w:b/>
                <w:bCs/>
                <w:spacing w:val="0"/>
                <w:szCs w:val="20"/>
                <w:lang w:eastAsia="de-DE"/>
              </w:rPr>
              <w:t>:</w:t>
            </w:r>
            <w:r w:rsidRPr="006567C6">
              <w:rPr>
                <w:rFonts w:cstheme="minorHAnsi"/>
                <w:b/>
                <w:bCs/>
                <w:spacing w:val="0"/>
                <w:szCs w:val="20"/>
                <w:lang w:eastAsia="de-DE"/>
              </w:rPr>
              <w:t xml:space="preserve"> </w:t>
            </w:r>
            <w:r w:rsidR="004E4A4E" w:rsidRPr="006567C6">
              <w:rPr>
                <w:rFonts w:cstheme="minorHAnsi"/>
                <w:spacing w:val="0"/>
                <w:szCs w:val="20"/>
                <w:lang w:eastAsia="de-DE"/>
              </w:rPr>
              <w:t>The Department should conduct a detailed cost-benefit analysis of the payment of education outcomes, to consider whether they are a justified approach in comparison to other possible policy mechanisms.</w:t>
            </w:r>
          </w:p>
          <w:p w14:paraId="12160FAE" w14:textId="2F228655" w:rsidR="00335333" w:rsidRPr="006567C6" w:rsidRDefault="00335333"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_Ref45178951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46</w:t>
            </w:r>
            <w:r w:rsidRPr="006567C6">
              <w:rPr>
                <w:rFonts w:cstheme="minorHAnsi"/>
                <w:b/>
                <w:bCs/>
                <w:spacing w:val="0"/>
                <w:szCs w:val="20"/>
                <w:u w:val="single"/>
                <w:lang w:eastAsia="de-DE"/>
              </w:rPr>
              <w:fldChar w:fldCharType="end"/>
            </w:r>
            <w:r w:rsidR="000041F8" w:rsidRPr="006567C6">
              <w:rPr>
                <w:rFonts w:cstheme="minorHAnsi"/>
                <w:b/>
                <w:bCs/>
                <w:spacing w:val="0"/>
                <w:szCs w:val="20"/>
                <w:lang w:eastAsia="de-DE"/>
              </w:rPr>
              <w:t>:</w:t>
            </w:r>
            <w:r w:rsidRPr="006567C6">
              <w:rPr>
                <w:rFonts w:cstheme="minorHAnsi"/>
                <w:spacing w:val="0"/>
                <w:szCs w:val="20"/>
                <w:lang w:eastAsia="de-DE"/>
              </w:rPr>
              <w:t xml:space="preserve"> </w:t>
            </w:r>
            <w:r w:rsidR="000041F8" w:rsidRPr="006567C6">
              <w:rPr>
                <w:rFonts w:cstheme="minorHAnsi"/>
                <w:spacing w:val="0"/>
                <w:szCs w:val="20"/>
                <w:lang w:eastAsia="de-DE"/>
              </w:rPr>
              <w:t>The Department should consider rebalancing the overall structure of payment types so that payments for employment outcomes constitute at least 50 per cent of the total value of claims paid.</w:t>
            </w:r>
          </w:p>
          <w:p w14:paraId="54211F8C" w14:textId="12EF84B3" w:rsidR="00335333" w:rsidRPr="006567C6" w:rsidRDefault="00335333"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_Ref45178969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47</w:t>
            </w:r>
            <w:r w:rsidRPr="006567C6">
              <w:rPr>
                <w:rFonts w:cstheme="minorHAnsi"/>
                <w:b/>
                <w:bCs/>
                <w:spacing w:val="0"/>
                <w:szCs w:val="20"/>
                <w:u w:val="single"/>
                <w:lang w:eastAsia="de-DE"/>
              </w:rPr>
              <w:fldChar w:fldCharType="end"/>
            </w:r>
            <w:r w:rsidR="000D7DDC" w:rsidRPr="006567C6">
              <w:rPr>
                <w:rFonts w:cstheme="minorHAnsi"/>
                <w:b/>
                <w:bCs/>
                <w:spacing w:val="0"/>
                <w:szCs w:val="20"/>
                <w:lang w:eastAsia="de-DE"/>
              </w:rPr>
              <w:t>:</w:t>
            </w:r>
            <w:r w:rsidRPr="006567C6">
              <w:rPr>
                <w:rFonts w:cstheme="minorHAnsi"/>
                <w:spacing w:val="0"/>
                <w:szCs w:val="20"/>
                <w:lang w:eastAsia="de-DE"/>
              </w:rPr>
              <w:t xml:space="preserve"> </w:t>
            </w:r>
            <w:r w:rsidR="000D7DDC" w:rsidRPr="006567C6">
              <w:rPr>
                <w:rFonts w:cstheme="minorHAnsi"/>
                <w:spacing w:val="0"/>
                <w:szCs w:val="20"/>
                <w:lang w:eastAsia="de-DE"/>
              </w:rPr>
              <w:t>The Department should consider rebalancing the employment outcome fee structure towards 52-week payments. It should be expected that 52-week outcomes, which require the largest increment in employment duration to earn, should be the highest of the current four employment outcome payments.</w:t>
            </w:r>
          </w:p>
          <w:p w14:paraId="51E5B3D2" w14:textId="4963A2FF" w:rsidR="00335333" w:rsidRPr="006567C6" w:rsidRDefault="00335333"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lastRenderedPageBreak/>
              <w:fldChar w:fldCharType="begin"/>
            </w:r>
            <w:r w:rsidRPr="006567C6">
              <w:rPr>
                <w:rFonts w:cstheme="minorHAnsi"/>
                <w:b/>
                <w:bCs/>
                <w:spacing w:val="0"/>
                <w:szCs w:val="20"/>
                <w:u w:val="single"/>
                <w:lang w:eastAsia="de-DE"/>
              </w:rPr>
              <w:instrText xml:space="preserve"> REF _Ref45178983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48</w:t>
            </w:r>
            <w:r w:rsidRPr="006567C6">
              <w:rPr>
                <w:rFonts w:cstheme="minorHAnsi"/>
                <w:b/>
                <w:bCs/>
                <w:spacing w:val="0"/>
                <w:szCs w:val="20"/>
                <w:u w:val="single"/>
                <w:lang w:eastAsia="de-DE"/>
              </w:rPr>
              <w:fldChar w:fldCharType="end"/>
            </w:r>
            <w:r w:rsidR="000D7DDC" w:rsidRPr="006567C6">
              <w:rPr>
                <w:rFonts w:cstheme="minorHAnsi"/>
                <w:b/>
                <w:bCs/>
                <w:spacing w:val="0"/>
                <w:szCs w:val="20"/>
                <w:lang w:eastAsia="de-DE"/>
              </w:rPr>
              <w:t>:</w:t>
            </w:r>
            <w:r w:rsidRPr="006567C6">
              <w:rPr>
                <w:rFonts w:cstheme="minorHAnsi"/>
                <w:spacing w:val="0"/>
                <w:szCs w:val="20"/>
                <w:lang w:eastAsia="de-DE"/>
              </w:rPr>
              <w:t xml:space="preserve"> </w:t>
            </w:r>
            <w:r w:rsidR="000D7DDC" w:rsidRPr="006567C6">
              <w:rPr>
                <w:rFonts w:cstheme="minorHAnsi"/>
                <w:spacing w:val="0"/>
                <w:szCs w:val="20"/>
                <w:lang w:eastAsia="de-DE"/>
              </w:rPr>
              <w:t>The Department should rebalance the frequency caps on employment outcome claims, for example by limiting to two of each duration per period of service.</w:t>
            </w:r>
          </w:p>
          <w:p w14:paraId="763DDC3C" w14:textId="37776000" w:rsidR="00335333" w:rsidRPr="006567C6" w:rsidRDefault="00335333"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_Ref45178997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49</w:t>
            </w:r>
            <w:r w:rsidRPr="006567C6">
              <w:rPr>
                <w:rFonts w:cstheme="minorHAnsi"/>
                <w:b/>
                <w:bCs/>
                <w:spacing w:val="0"/>
                <w:szCs w:val="20"/>
                <w:u w:val="single"/>
                <w:lang w:eastAsia="de-DE"/>
              </w:rPr>
              <w:fldChar w:fldCharType="end"/>
            </w:r>
            <w:r w:rsidR="006B47D8" w:rsidRPr="006567C6">
              <w:rPr>
                <w:rFonts w:cstheme="minorHAnsi"/>
                <w:b/>
                <w:bCs/>
                <w:spacing w:val="0"/>
                <w:szCs w:val="20"/>
                <w:lang w:eastAsia="de-DE"/>
              </w:rPr>
              <w:t>:</w:t>
            </w:r>
            <w:r w:rsidRPr="006567C6">
              <w:rPr>
                <w:rFonts w:cstheme="minorHAnsi"/>
                <w:spacing w:val="0"/>
                <w:szCs w:val="20"/>
                <w:lang w:eastAsia="de-DE"/>
              </w:rPr>
              <w:t xml:space="preserve"> </w:t>
            </w:r>
            <w:r w:rsidR="006B47D8" w:rsidRPr="006567C6">
              <w:rPr>
                <w:rFonts w:cstheme="minorHAnsi"/>
                <w:spacing w:val="0"/>
                <w:szCs w:val="20"/>
                <w:lang w:eastAsia="de-DE"/>
              </w:rPr>
              <w:t>The Department should consider extending the duration of permissible breaks from employment, conditional on 1) the participant having an assessed episodic condition; 2) the provision of a medical certification describing the need for the break; 3) no other employment or education being entered into during the break period. Recognising that this rule may have cost implications, any such change should be staggered and monitored.</w:t>
            </w:r>
          </w:p>
          <w:p w14:paraId="4FC7A785" w14:textId="5AF57F09" w:rsidR="00335333" w:rsidRPr="006567C6" w:rsidRDefault="00335333"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_Ref45179030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50</w:t>
            </w:r>
            <w:r w:rsidRPr="006567C6">
              <w:rPr>
                <w:rFonts w:cstheme="minorHAnsi"/>
                <w:b/>
                <w:bCs/>
                <w:spacing w:val="0"/>
                <w:szCs w:val="20"/>
                <w:u w:val="single"/>
                <w:lang w:eastAsia="de-DE"/>
              </w:rPr>
              <w:fldChar w:fldCharType="end"/>
            </w:r>
            <w:r w:rsidR="006B47D8" w:rsidRPr="006567C6">
              <w:rPr>
                <w:rFonts w:cstheme="minorHAnsi"/>
                <w:b/>
                <w:bCs/>
                <w:spacing w:val="0"/>
                <w:szCs w:val="20"/>
                <w:lang w:eastAsia="de-DE"/>
              </w:rPr>
              <w:t>:</w:t>
            </w:r>
            <w:r w:rsidRPr="006567C6">
              <w:rPr>
                <w:rFonts w:cstheme="minorHAnsi"/>
                <w:b/>
                <w:bCs/>
                <w:spacing w:val="0"/>
                <w:szCs w:val="20"/>
                <w:lang w:eastAsia="de-DE"/>
              </w:rPr>
              <w:t xml:space="preserve"> </w:t>
            </w:r>
            <w:r w:rsidR="00CA5EA5" w:rsidRPr="006567C6">
              <w:rPr>
                <w:rFonts w:cstheme="minorHAnsi"/>
                <w:spacing w:val="0"/>
                <w:szCs w:val="20"/>
                <w:lang w:eastAsia="de-DE"/>
              </w:rPr>
              <w:t>The Department should explore opportunities to consolidate the current long list of potential payments that providers can claim, as well as opportunities to simplify the division into DMS and ESS streams.</w:t>
            </w:r>
          </w:p>
          <w:p w14:paraId="74B8410F" w14:textId="43BDC510" w:rsidR="00335333" w:rsidRPr="006567C6" w:rsidRDefault="00335333" w:rsidP="00D34C21">
            <w:pPr>
              <w:pStyle w:val="ListParagraph"/>
              <w:numPr>
                <w:ilvl w:val="0"/>
                <w:numId w:val="59"/>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_Ref45583465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51</w:t>
            </w:r>
            <w:r w:rsidRPr="006567C6">
              <w:rPr>
                <w:rFonts w:cstheme="minorHAnsi"/>
                <w:b/>
                <w:bCs/>
                <w:spacing w:val="0"/>
                <w:szCs w:val="20"/>
                <w:u w:val="single"/>
                <w:lang w:eastAsia="de-DE"/>
              </w:rPr>
              <w:fldChar w:fldCharType="end"/>
            </w:r>
            <w:r w:rsidR="00224FFF" w:rsidRPr="006567C6">
              <w:rPr>
                <w:rFonts w:cstheme="minorHAnsi"/>
                <w:b/>
                <w:bCs/>
                <w:spacing w:val="0"/>
                <w:szCs w:val="20"/>
                <w:lang w:eastAsia="de-DE"/>
              </w:rPr>
              <w:t>:</w:t>
            </w:r>
            <w:r w:rsidRPr="006567C6">
              <w:rPr>
                <w:rFonts w:cstheme="minorHAnsi"/>
                <w:b/>
                <w:bCs/>
                <w:spacing w:val="0"/>
                <w:szCs w:val="20"/>
                <w:lang w:eastAsia="de-DE"/>
              </w:rPr>
              <w:t xml:space="preserve"> </w:t>
            </w:r>
            <w:r w:rsidR="00224FFF" w:rsidRPr="006567C6">
              <w:rPr>
                <w:rFonts w:cstheme="minorHAnsi"/>
                <w:spacing w:val="0"/>
                <w:szCs w:val="20"/>
                <w:lang w:eastAsia="de-DE"/>
              </w:rPr>
              <w:t>The Department should allow for forms of ‘gig economy’ and self-employment in future program design.</w:t>
            </w:r>
          </w:p>
        </w:tc>
      </w:tr>
      <w:tr w:rsidR="004C27B0" w:rsidRPr="006567C6" w14:paraId="5212C2F9" w14:textId="77777777" w:rsidTr="00FF1B79">
        <w:trPr>
          <w:cantSplit/>
          <w:trHeight w:val="20"/>
        </w:trPr>
        <w:tc>
          <w:tcPr>
            <w:tcW w:w="1105" w:type="pct"/>
            <w:shd w:val="clear" w:color="auto" w:fill="auto"/>
          </w:tcPr>
          <w:p w14:paraId="5F4F778E" w14:textId="2453AA56"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lastRenderedPageBreak/>
              <w:fldChar w:fldCharType="begin"/>
            </w:r>
            <w:r w:rsidRPr="006567C6">
              <w:rPr>
                <w:rFonts w:cstheme="minorHAnsi"/>
                <w:b/>
                <w:bCs/>
                <w:spacing w:val="0"/>
                <w:szCs w:val="20"/>
                <w:lang w:eastAsia="de-DE"/>
              </w:rPr>
              <w:instrText xml:space="preserve"> REF _Ref45175042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8.3</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_Ref45175053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Improve program management with informed decision making and oversight</w:t>
            </w:r>
            <w:r w:rsidRPr="006567C6">
              <w:rPr>
                <w:rFonts w:cstheme="minorHAnsi"/>
                <w:b/>
                <w:bCs/>
                <w:spacing w:val="0"/>
                <w:szCs w:val="20"/>
                <w:lang w:eastAsia="de-DE"/>
              </w:rPr>
              <w:fldChar w:fldCharType="end"/>
            </w:r>
          </w:p>
        </w:tc>
        <w:tc>
          <w:tcPr>
            <w:tcW w:w="3895" w:type="pct"/>
          </w:tcPr>
          <w:p w14:paraId="6F985B12" w14:textId="48CF3C22" w:rsidR="004C27B0" w:rsidRPr="006567C6" w:rsidRDefault="004C27B0" w:rsidP="00D34C21">
            <w:pPr>
              <w:pStyle w:val="ListParagraph"/>
              <w:numPr>
                <w:ilvl w:val="0"/>
                <w:numId w:val="56"/>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_Ref45570179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52</w:t>
            </w:r>
            <w:r w:rsidRPr="006567C6">
              <w:rPr>
                <w:rFonts w:cstheme="minorHAnsi"/>
                <w:b/>
                <w:bCs/>
                <w:spacing w:val="0"/>
                <w:szCs w:val="20"/>
                <w:u w:val="single"/>
                <w:lang w:eastAsia="de-DE"/>
              </w:rPr>
              <w:fldChar w:fldCharType="end"/>
            </w:r>
            <w:r w:rsidR="00775062" w:rsidRPr="006567C6">
              <w:rPr>
                <w:rFonts w:cstheme="minorHAnsi"/>
                <w:b/>
                <w:bCs/>
                <w:spacing w:val="0"/>
                <w:szCs w:val="20"/>
                <w:lang w:eastAsia="de-DE"/>
              </w:rPr>
              <w:t>:</w:t>
            </w:r>
            <w:r w:rsidRPr="006567C6">
              <w:rPr>
                <w:rFonts w:cstheme="minorHAnsi"/>
                <w:spacing w:val="0"/>
                <w:szCs w:val="20"/>
                <w:lang w:eastAsia="de-DE"/>
              </w:rPr>
              <w:t xml:space="preserve"> </w:t>
            </w:r>
            <w:r w:rsidR="00F27C20" w:rsidRPr="00F27C20">
              <w:rPr>
                <w:rFonts w:cstheme="minorHAnsi"/>
                <w:spacing w:val="0"/>
                <w:szCs w:val="20"/>
                <w:highlight w:val="black"/>
                <w:lang w:eastAsia="de-DE"/>
              </w:rPr>
              <w:t>xxxxxxxxxxxxxxxxxxxxxxxxxxxxxxxxxxx</w:t>
            </w:r>
            <w:r w:rsidR="00775062" w:rsidRPr="00F27C20">
              <w:rPr>
                <w:rFonts w:cstheme="minorHAnsi"/>
                <w:spacing w:val="0"/>
                <w:szCs w:val="20"/>
                <w:highlight w:val="black"/>
                <w:lang w:eastAsia="de-DE"/>
              </w:rPr>
              <w:t xml:space="preserve"> </w:t>
            </w:r>
            <w:r w:rsidR="00F27C20" w:rsidRPr="00F27C20">
              <w:rPr>
                <w:rFonts w:cstheme="minorHAnsi"/>
                <w:spacing w:val="0"/>
                <w:szCs w:val="20"/>
                <w:highlight w:val="black"/>
                <w:lang w:eastAsia="de-DE"/>
              </w:rPr>
              <w:t>xxxxxxxxxxxxxxxxxxxxxxxxxxxxxxxxxxxxxxxxxxxxxxxxxxxxxxxxxxx</w:t>
            </w:r>
            <w:r w:rsidR="00775062" w:rsidRPr="00F27C20">
              <w:rPr>
                <w:rFonts w:cstheme="minorHAnsi"/>
                <w:spacing w:val="0"/>
                <w:szCs w:val="20"/>
                <w:highlight w:val="black"/>
                <w:lang w:eastAsia="de-DE"/>
              </w:rPr>
              <w:t xml:space="preserve"> </w:t>
            </w:r>
            <w:r w:rsidR="00F27C20" w:rsidRPr="00F27C20">
              <w:rPr>
                <w:rFonts w:cstheme="minorHAnsi"/>
                <w:spacing w:val="0"/>
                <w:szCs w:val="20"/>
                <w:highlight w:val="black"/>
                <w:lang w:eastAsia="de-DE"/>
              </w:rPr>
              <w:t>xxxxxxxxxxxxxxxxxxxxxxxxxxxxxxxxxxxxxxxxxxxxxxxxxxxxxxxxxxx</w:t>
            </w:r>
            <w:r w:rsidR="00775062" w:rsidRPr="00F27C20">
              <w:rPr>
                <w:rFonts w:cstheme="minorHAnsi"/>
                <w:spacing w:val="0"/>
                <w:szCs w:val="20"/>
                <w:highlight w:val="black"/>
                <w:lang w:eastAsia="de-DE"/>
              </w:rPr>
              <w:t xml:space="preserve"> </w:t>
            </w:r>
            <w:r w:rsidR="00F27C20" w:rsidRPr="00F27C20">
              <w:rPr>
                <w:rFonts w:cstheme="minorHAnsi"/>
                <w:spacing w:val="0"/>
                <w:szCs w:val="20"/>
                <w:highlight w:val="black"/>
                <w:lang w:eastAsia="de-DE"/>
              </w:rPr>
              <w:t>xxxxxxxxxxxxxxxxxxxxxxxxxxxxxxxxxxxxxxxxxxxxxxxxxxxxxxxxxxx</w:t>
            </w:r>
            <w:r w:rsidR="00F27C20">
              <w:rPr>
                <w:rFonts w:cstheme="minorHAnsi"/>
                <w:spacing w:val="0"/>
                <w:szCs w:val="20"/>
                <w:lang w:eastAsia="de-DE"/>
              </w:rPr>
              <w:t>.</w:t>
            </w:r>
          </w:p>
          <w:p w14:paraId="06AA65DF" w14:textId="2EB4C10F" w:rsidR="00335333" w:rsidRPr="006567C6" w:rsidRDefault="00335333" w:rsidP="00D34C21">
            <w:pPr>
              <w:pStyle w:val="ListParagraph"/>
              <w:numPr>
                <w:ilvl w:val="0"/>
                <w:numId w:val="56"/>
              </w:numPr>
              <w:spacing w:before="0" w:after="0"/>
              <w:ind w:left="423"/>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_Ref45179056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53</w:t>
            </w:r>
            <w:r w:rsidRPr="006567C6">
              <w:rPr>
                <w:rFonts w:cstheme="minorHAnsi"/>
                <w:b/>
                <w:bCs/>
                <w:spacing w:val="0"/>
                <w:szCs w:val="20"/>
                <w:u w:val="single"/>
                <w:lang w:eastAsia="de-DE"/>
              </w:rPr>
              <w:fldChar w:fldCharType="end"/>
            </w:r>
            <w:r w:rsidR="00775062" w:rsidRPr="006567C6">
              <w:rPr>
                <w:rFonts w:cstheme="minorHAnsi"/>
                <w:b/>
                <w:bCs/>
                <w:spacing w:val="0"/>
                <w:szCs w:val="20"/>
                <w:lang w:eastAsia="de-DE"/>
              </w:rPr>
              <w:t>:</w:t>
            </w:r>
            <w:r w:rsidRPr="006567C6">
              <w:rPr>
                <w:rFonts w:cstheme="minorHAnsi"/>
                <w:spacing w:val="0"/>
                <w:szCs w:val="20"/>
                <w:lang w:eastAsia="de-DE"/>
              </w:rPr>
              <w:t xml:space="preserve"> </w:t>
            </w:r>
            <w:r w:rsidR="00775062" w:rsidRPr="006567C6">
              <w:rPr>
                <w:rFonts w:cstheme="minorHAnsi"/>
                <w:spacing w:val="0"/>
                <w:szCs w:val="20"/>
                <w:lang w:eastAsia="de-DE"/>
              </w:rPr>
              <w:t>The Department should not use grant funding in the next iteration of</w:t>
            </w:r>
            <w:r w:rsidR="001069D5" w:rsidRPr="006567C6">
              <w:rPr>
                <w:rFonts w:cstheme="minorHAnsi"/>
                <w:spacing w:val="0"/>
                <w:szCs w:val="20"/>
                <w:lang w:eastAsia="de-DE"/>
              </w:rPr>
              <w:t xml:space="preserve"> </w:t>
            </w:r>
            <w:r w:rsidR="00926619" w:rsidRPr="006567C6">
              <w:rPr>
                <w:rFonts w:cstheme="minorHAnsi"/>
                <w:spacing w:val="0"/>
                <w:szCs w:val="20"/>
                <w:lang w:eastAsia="de-DE"/>
              </w:rPr>
              <w:t>DES</w:t>
            </w:r>
            <w:r w:rsidR="00775062" w:rsidRPr="006567C6">
              <w:rPr>
                <w:rFonts w:cstheme="minorHAnsi"/>
                <w:spacing w:val="0"/>
                <w:szCs w:val="20"/>
                <w:lang w:eastAsia="de-DE"/>
              </w:rPr>
              <w:t>, but rather pursue either contractual or licensing arrangements (regardless of whether Recommendation 52 is carried out or not).</w:t>
            </w:r>
          </w:p>
        </w:tc>
      </w:tr>
      <w:tr w:rsidR="004C27B0" w:rsidRPr="006567C6" w14:paraId="5BE39F2E" w14:textId="77777777" w:rsidTr="00FF1B79">
        <w:trPr>
          <w:cantSplit/>
          <w:trHeight w:val="20"/>
        </w:trPr>
        <w:tc>
          <w:tcPr>
            <w:tcW w:w="1105" w:type="pct"/>
            <w:shd w:val="clear" w:color="auto" w:fill="auto"/>
          </w:tcPr>
          <w:p w14:paraId="34CEB5AE" w14:textId="4B079D82"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_Ref45175062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8.4</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_Ref45175062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Smooth provider ability to enter and exit the market</w:t>
            </w:r>
            <w:r w:rsidRPr="006567C6">
              <w:rPr>
                <w:rFonts w:cstheme="minorHAnsi"/>
                <w:b/>
                <w:bCs/>
                <w:spacing w:val="0"/>
                <w:szCs w:val="20"/>
                <w:lang w:eastAsia="de-DE"/>
              </w:rPr>
              <w:fldChar w:fldCharType="end"/>
            </w:r>
          </w:p>
        </w:tc>
        <w:tc>
          <w:tcPr>
            <w:tcW w:w="3895" w:type="pct"/>
          </w:tcPr>
          <w:p w14:paraId="791CAB46" w14:textId="64D73436" w:rsidR="004C27B0" w:rsidRPr="006567C6" w:rsidRDefault="004C27B0" w:rsidP="00D34C21">
            <w:pPr>
              <w:pStyle w:val="ListParagraph"/>
              <w:numPr>
                <w:ilvl w:val="0"/>
                <w:numId w:val="60"/>
              </w:numPr>
              <w:spacing w:before="0" w:after="0"/>
              <w:ind w:left="421"/>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_Ref45179116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54</w:t>
            </w:r>
            <w:r w:rsidRPr="006567C6">
              <w:rPr>
                <w:rFonts w:cstheme="minorHAnsi"/>
                <w:b/>
                <w:bCs/>
                <w:spacing w:val="0"/>
                <w:szCs w:val="20"/>
                <w:u w:val="single"/>
                <w:lang w:eastAsia="de-DE"/>
              </w:rPr>
              <w:fldChar w:fldCharType="end"/>
            </w:r>
            <w:r w:rsidR="00775062" w:rsidRPr="006567C6">
              <w:rPr>
                <w:rFonts w:cstheme="minorHAnsi"/>
                <w:b/>
                <w:bCs/>
                <w:spacing w:val="0"/>
                <w:szCs w:val="20"/>
                <w:lang w:eastAsia="de-DE"/>
              </w:rPr>
              <w:t>:</w:t>
            </w:r>
            <w:r w:rsidRPr="006567C6">
              <w:rPr>
                <w:rFonts w:cstheme="minorHAnsi"/>
                <w:spacing w:val="0"/>
                <w:szCs w:val="20"/>
                <w:lang w:eastAsia="de-DE"/>
              </w:rPr>
              <w:t xml:space="preserve"> </w:t>
            </w:r>
            <w:r w:rsidR="00775062" w:rsidRPr="006567C6">
              <w:rPr>
                <w:rFonts w:cstheme="minorHAnsi"/>
                <w:spacing w:val="0"/>
                <w:szCs w:val="20"/>
                <w:lang w:eastAsia="de-DE"/>
              </w:rPr>
              <w:t>The Department should explore reforms and alternatives to the ESA system, to simplify provider entry and exit across geographic areas. Further, the Department should deploy incentive-based (rather than regulatory) systems, if needed, to ensure equity of access in regional areas.</w:t>
            </w:r>
          </w:p>
        </w:tc>
      </w:tr>
      <w:tr w:rsidR="004C27B0" w:rsidRPr="006567C6" w14:paraId="03ECEB8E" w14:textId="77777777" w:rsidTr="00FF1B79">
        <w:trPr>
          <w:cantSplit/>
          <w:trHeight w:val="20"/>
        </w:trPr>
        <w:tc>
          <w:tcPr>
            <w:tcW w:w="1105" w:type="pct"/>
            <w:shd w:val="clear" w:color="auto" w:fill="auto"/>
          </w:tcPr>
          <w:p w14:paraId="465E8034" w14:textId="66D5D38C"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_Ref45175076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8.5</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_Ref45175086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Encourage flexibility and innovation in support models</w:t>
            </w:r>
            <w:r w:rsidRPr="006567C6">
              <w:rPr>
                <w:rFonts w:cstheme="minorHAnsi"/>
                <w:b/>
                <w:bCs/>
                <w:spacing w:val="0"/>
                <w:szCs w:val="20"/>
                <w:lang w:eastAsia="de-DE"/>
              </w:rPr>
              <w:fldChar w:fldCharType="end"/>
            </w:r>
          </w:p>
        </w:tc>
        <w:tc>
          <w:tcPr>
            <w:tcW w:w="3895" w:type="pct"/>
          </w:tcPr>
          <w:p w14:paraId="32691239" w14:textId="7FDA281B" w:rsidR="004C27B0" w:rsidRPr="006567C6" w:rsidRDefault="004C27B0" w:rsidP="00D34C21">
            <w:pPr>
              <w:pStyle w:val="ListParagraph"/>
              <w:numPr>
                <w:ilvl w:val="0"/>
                <w:numId w:val="60"/>
              </w:numPr>
              <w:spacing w:before="0" w:after="0"/>
              <w:ind w:left="421"/>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_Ref45179128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55</w:t>
            </w:r>
            <w:r w:rsidRPr="006567C6">
              <w:rPr>
                <w:rFonts w:cstheme="minorHAnsi"/>
                <w:b/>
                <w:bCs/>
                <w:spacing w:val="0"/>
                <w:szCs w:val="20"/>
                <w:u w:val="single"/>
                <w:lang w:eastAsia="de-DE"/>
              </w:rPr>
              <w:fldChar w:fldCharType="end"/>
            </w:r>
            <w:r w:rsidR="00775062" w:rsidRPr="006567C6">
              <w:rPr>
                <w:rFonts w:cstheme="minorHAnsi"/>
                <w:b/>
                <w:bCs/>
                <w:spacing w:val="0"/>
                <w:szCs w:val="20"/>
                <w:lang w:eastAsia="de-DE"/>
              </w:rPr>
              <w:t>:</w:t>
            </w:r>
            <w:r w:rsidRPr="006567C6">
              <w:rPr>
                <w:rFonts w:cstheme="minorHAnsi"/>
                <w:spacing w:val="0"/>
                <w:szCs w:val="20"/>
                <w:lang w:eastAsia="de-DE"/>
              </w:rPr>
              <w:t xml:space="preserve"> </w:t>
            </w:r>
            <w:r w:rsidR="00C00D0C" w:rsidRPr="006567C6">
              <w:rPr>
                <w:rFonts w:cstheme="minorHAnsi"/>
                <w:spacing w:val="0"/>
                <w:szCs w:val="20"/>
                <w:lang w:eastAsia="de-DE"/>
              </w:rPr>
              <w:t>The Department should engage an external, detailed assessment by appropriate specialists to identify opportunities for further simplifying system rules.</w:t>
            </w:r>
          </w:p>
        </w:tc>
      </w:tr>
      <w:tr w:rsidR="004C27B0" w:rsidRPr="006567C6" w14:paraId="2DA2BC3A" w14:textId="77777777" w:rsidTr="00FF1B79">
        <w:trPr>
          <w:cantSplit/>
          <w:trHeight w:val="20"/>
        </w:trPr>
        <w:tc>
          <w:tcPr>
            <w:tcW w:w="1105" w:type="pct"/>
            <w:shd w:val="clear" w:color="auto" w:fill="auto"/>
          </w:tcPr>
          <w:p w14:paraId="331547B5" w14:textId="21D6ACAD"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lastRenderedPageBreak/>
              <w:fldChar w:fldCharType="begin"/>
            </w:r>
            <w:r w:rsidRPr="006567C6">
              <w:rPr>
                <w:rFonts w:cstheme="minorHAnsi"/>
                <w:b/>
                <w:bCs/>
                <w:spacing w:val="0"/>
                <w:szCs w:val="20"/>
                <w:lang w:eastAsia="de-DE"/>
              </w:rPr>
              <w:instrText xml:space="preserve"> REF _Ref45175133 \w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8.6</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_Ref45175139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Enhance provider productivity</w:t>
            </w:r>
            <w:r w:rsidRPr="006567C6">
              <w:rPr>
                <w:rFonts w:cstheme="minorHAnsi"/>
                <w:b/>
                <w:bCs/>
                <w:spacing w:val="0"/>
                <w:szCs w:val="20"/>
                <w:lang w:eastAsia="de-DE"/>
              </w:rPr>
              <w:fldChar w:fldCharType="end"/>
            </w:r>
          </w:p>
        </w:tc>
        <w:tc>
          <w:tcPr>
            <w:tcW w:w="3895" w:type="pct"/>
          </w:tcPr>
          <w:p w14:paraId="526CA92B" w14:textId="4A032E71" w:rsidR="004C27B0" w:rsidRPr="006567C6" w:rsidRDefault="004C27B0" w:rsidP="00D34C21">
            <w:pPr>
              <w:pStyle w:val="ListParagraph"/>
              <w:numPr>
                <w:ilvl w:val="0"/>
                <w:numId w:val="60"/>
              </w:numPr>
              <w:spacing w:before="0" w:after="0"/>
              <w:ind w:left="421"/>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_Ref45179146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56</w:t>
            </w:r>
            <w:r w:rsidRPr="006567C6">
              <w:rPr>
                <w:rFonts w:cstheme="minorHAnsi"/>
                <w:b/>
                <w:bCs/>
                <w:spacing w:val="0"/>
                <w:szCs w:val="20"/>
                <w:u w:val="single"/>
                <w:lang w:eastAsia="de-DE"/>
              </w:rPr>
              <w:fldChar w:fldCharType="end"/>
            </w:r>
            <w:r w:rsidR="00C00D0C" w:rsidRPr="006567C6">
              <w:rPr>
                <w:rFonts w:cstheme="minorHAnsi"/>
                <w:b/>
                <w:bCs/>
                <w:spacing w:val="0"/>
                <w:szCs w:val="20"/>
                <w:lang w:eastAsia="de-DE"/>
              </w:rPr>
              <w:t>:</w:t>
            </w:r>
            <w:r w:rsidRPr="006567C6">
              <w:rPr>
                <w:rFonts w:cstheme="minorHAnsi"/>
                <w:spacing w:val="0"/>
                <w:szCs w:val="20"/>
                <w:lang w:eastAsia="de-DE"/>
              </w:rPr>
              <w:t xml:space="preserve"> </w:t>
            </w:r>
            <w:r w:rsidR="00C00D0C" w:rsidRPr="006567C6">
              <w:rPr>
                <w:rFonts w:cstheme="minorHAnsi"/>
                <w:spacing w:val="0"/>
                <w:szCs w:val="20"/>
                <w:lang w:eastAsia="de-DE"/>
              </w:rPr>
              <w:t>The Department should assess options for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C00D0C" w:rsidRPr="006567C6">
              <w:rPr>
                <w:rFonts w:cstheme="minorHAnsi"/>
                <w:spacing w:val="0"/>
                <w:szCs w:val="20"/>
                <w:lang w:eastAsia="de-DE"/>
              </w:rPr>
              <w:t>provider role in mutual obligations oversight to be minimised, and replaced with oversight by either Services Australia or a third-party provider.</w:t>
            </w:r>
          </w:p>
        </w:tc>
      </w:tr>
      <w:tr w:rsidR="004C27B0" w:rsidRPr="006567C6" w14:paraId="53460DBD" w14:textId="77777777" w:rsidTr="00FF1B79">
        <w:trPr>
          <w:cantSplit/>
          <w:trHeight w:val="20"/>
        </w:trPr>
        <w:tc>
          <w:tcPr>
            <w:tcW w:w="1105" w:type="pct"/>
            <w:shd w:val="clear" w:color="auto" w:fill="auto"/>
          </w:tcPr>
          <w:p w14:paraId="571BBC3C" w14:textId="79667E87"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_Ref45175148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8.7</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_Ref45175166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Unlock employer demand</w:t>
            </w:r>
            <w:r w:rsidRPr="006567C6">
              <w:rPr>
                <w:rFonts w:cstheme="minorHAnsi"/>
                <w:b/>
                <w:bCs/>
                <w:spacing w:val="0"/>
                <w:szCs w:val="20"/>
                <w:lang w:eastAsia="de-DE"/>
              </w:rPr>
              <w:fldChar w:fldCharType="end"/>
            </w:r>
          </w:p>
        </w:tc>
        <w:tc>
          <w:tcPr>
            <w:tcW w:w="3895" w:type="pct"/>
          </w:tcPr>
          <w:p w14:paraId="5E11285B" w14:textId="279694A1" w:rsidR="004C27B0" w:rsidRPr="006567C6" w:rsidRDefault="004C27B0" w:rsidP="00D34C21">
            <w:pPr>
              <w:pStyle w:val="ListParagraph"/>
              <w:numPr>
                <w:ilvl w:val="0"/>
                <w:numId w:val="60"/>
              </w:numPr>
              <w:spacing w:before="0" w:after="0"/>
              <w:ind w:left="421"/>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_Ref45583533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57</w:t>
            </w:r>
            <w:r w:rsidRPr="006567C6">
              <w:rPr>
                <w:rFonts w:cstheme="minorHAnsi"/>
                <w:b/>
                <w:bCs/>
                <w:spacing w:val="0"/>
                <w:szCs w:val="20"/>
                <w:u w:val="single"/>
                <w:lang w:eastAsia="de-DE"/>
              </w:rPr>
              <w:fldChar w:fldCharType="end"/>
            </w:r>
            <w:r w:rsidR="00C00D0C" w:rsidRPr="006567C6">
              <w:rPr>
                <w:rFonts w:cstheme="minorHAnsi"/>
                <w:b/>
                <w:bCs/>
                <w:spacing w:val="0"/>
                <w:szCs w:val="20"/>
                <w:lang w:eastAsia="de-DE"/>
              </w:rPr>
              <w:t>:</w:t>
            </w:r>
            <w:r w:rsidRPr="006567C6">
              <w:rPr>
                <w:rFonts w:cstheme="minorHAnsi"/>
                <w:b/>
                <w:bCs/>
                <w:spacing w:val="0"/>
                <w:szCs w:val="20"/>
                <w:lang w:eastAsia="de-DE"/>
              </w:rPr>
              <w:t xml:space="preserve"> </w:t>
            </w:r>
            <w:r w:rsidR="00C00D0C" w:rsidRPr="006567C6">
              <w:rPr>
                <w:rFonts w:cstheme="minorHAnsi"/>
                <w:spacing w:val="0"/>
                <w:szCs w:val="20"/>
                <w:lang w:eastAsia="de-DE"/>
              </w:rPr>
              <w:t>The Department should explore greater reliance on alternative policy approaches which engage employers more directly (which may include, but is not limited to, more emphasis on wage subsidies).</w:t>
            </w:r>
          </w:p>
        </w:tc>
      </w:tr>
      <w:tr w:rsidR="004C27B0" w:rsidRPr="006567C6" w14:paraId="011DFC06" w14:textId="77777777" w:rsidTr="00FF1B79">
        <w:trPr>
          <w:cantSplit/>
          <w:trHeight w:val="20"/>
        </w:trPr>
        <w:tc>
          <w:tcPr>
            <w:tcW w:w="1105" w:type="pct"/>
            <w:shd w:val="clear" w:color="auto" w:fill="auto"/>
          </w:tcPr>
          <w:p w14:paraId="4189EDF7" w14:textId="2B41FEAE"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_Ref44960738 \w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8.8</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_Ref44960738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Improve integration between</w:t>
            </w:r>
            <w:r w:rsidR="000D00E7" w:rsidRPr="006567C6">
              <w:rPr>
                <w:rFonts w:cstheme="minorHAnsi"/>
                <w:b/>
                <w:bCs/>
                <w:spacing w:val="0"/>
                <w:szCs w:val="20"/>
                <w:lang w:eastAsia="de-DE"/>
              </w:rPr>
              <w:t xml:space="preserve"> </w:t>
            </w:r>
            <w:r w:rsidR="00926619" w:rsidRPr="006567C6">
              <w:rPr>
                <w:rFonts w:cstheme="minorHAnsi"/>
                <w:b/>
                <w:bCs/>
                <w:spacing w:val="0"/>
                <w:szCs w:val="20"/>
                <w:lang w:eastAsia="de-DE"/>
              </w:rPr>
              <w:t>DES</w:t>
            </w:r>
            <w:r w:rsidR="000D00E7" w:rsidRPr="006567C6">
              <w:rPr>
                <w:rFonts w:cstheme="minorHAnsi"/>
                <w:b/>
                <w:bCs/>
                <w:spacing w:val="0"/>
                <w:szCs w:val="20"/>
                <w:lang w:eastAsia="de-DE"/>
              </w:rPr>
              <w:t xml:space="preserve"> </w:t>
            </w:r>
            <w:r w:rsidR="006E2D39" w:rsidRPr="006567C6">
              <w:rPr>
                <w:rFonts w:cstheme="minorHAnsi"/>
                <w:b/>
                <w:bCs/>
                <w:spacing w:val="0"/>
                <w:szCs w:val="20"/>
                <w:lang w:eastAsia="de-DE"/>
              </w:rPr>
              <w:t>and jobactive</w:t>
            </w:r>
            <w:r w:rsidRPr="006567C6">
              <w:rPr>
                <w:rFonts w:cstheme="minorHAnsi"/>
                <w:b/>
                <w:bCs/>
                <w:spacing w:val="0"/>
                <w:szCs w:val="20"/>
                <w:lang w:eastAsia="de-DE"/>
              </w:rPr>
              <w:fldChar w:fldCharType="end"/>
            </w:r>
          </w:p>
        </w:tc>
        <w:tc>
          <w:tcPr>
            <w:tcW w:w="3895" w:type="pct"/>
          </w:tcPr>
          <w:p w14:paraId="4293D91F" w14:textId="6C507E16" w:rsidR="004C27B0" w:rsidRPr="006567C6" w:rsidRDefault="004C27B0" w:rsidP="00D34C21">
            <w:pPr>
              <w:pStyle w:val="ListParagraph"/>
              <w:numPr>
                <w:ilvl w:val="0"/>
                <w:numId w:val="60"/>
              </w:numPr>
              <w:spacing w:before="0" w:after="0"/>
              <w:ind w:left="421"/>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_Ref45583552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58</w:t>
            </w:r>
            <w:r w:rsidRPr="006567C6">
              <w:rPr>
                <w:rFonts w:cstheme="minorHAnsi"/>
                <w:b/>
                <w:bCs/>
                <w:spacing w:val="0"/>
                <w:szCs w:val="20"/>
                <w:u w:val="single"/>
                <w:lang w:eastAsia="de-DE"/>
              </w:rPr>
              <w:fldChar w:fldCharType="end"/>
            </w:r>
            <w:r w:rsidR="00082D6E" w:rsidRPr="006567C6">
              <w:rPr>
                <w:rFonts w:cstheme="minorHAnsi"/>
                <w:b/>
                <w:bCs/>
                <w:spacing w:val="0"/>
                <w:szCs w:val="20"/>
                <w:lang w:eastAsia="de-DE"/>
              </w:rPr>
              <w:t>:</w:t>
            </w:r>
            <w:r w:rsidRPr="006567C6">
              <w:rPr>
                <w:rFonts w:cstheme="minorHAnsi"/>
                <w:spacing w:val="0"/>
                <w:szCs w:val="20"/>
                <w:lang w:eastAsia="de-DE"/>
              </w:rPr>
              <w:t xml:space="preserve"> </w:t>
            </w:r>
            <w:r w:rsidR="00082D6E" w:rsidRPr="006567C6">
              <w:rPr>
                <w:rFonts w:cstheme="minorHAnsi"/>
                <w:spacing w:val="0"/>
                <w:szCs w:val="20"/>
                <w:lang w:eastAsia="de-DE"/>
              </w:rPr>
              <w:t>Government should consolidate oversight of</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082D6E" w:rsidRPr="006567C6">
              <w:rPr>
                <w:rFonts w:cstheme="minorHAnsi"/>
                <w:spacing w:val="0"/>
                <w:szCs w:val="20"/>
                <w:lang w:eastAsia="de-DE"/>
              </w:rPr>
              <w:t>and jobactive under a single Department.</w:t>
            </w:r>
          </w:p>
          <w:p w14:paraId="637B028E" w14:textId="61D2BA9B" w:rsidR="00335333" w:rsidRPr="006567C6" w:rsidRDefault="00335333" w:rsidP="00D34C21">
            <w:pPr>
              <w:pStyle w:val="ListParagraph"/>
              <w:numPr>
                <w:ilvl w:val="0"/>
                <w:numId w:val="60"/>
              </w:numPr>
              <w:spacing w:before="0" w:after="0"/>
              <w:ind w:left="421"/>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_Ref45583557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59</w:t>
            </w:r>
            <w:r w:rsidRPr="006567C6">
              <w:rPr>
                <w:rFonts w:cstheme="minorHAnsi"/>
                <w:b/>
                <w:bCs/>
                <w:spacing w:val="0"/>
                <w:szCs w:val="20"/>
                <w:u w:val="single"/>
                <w:lang w:eastAsia="de-DE"/>
              </w:rPr>
              <w:fldChar w:fldCharType="end"/>
            </w:r>
            <w:r w:rsidR="00082D6E" w:rsidRPr="006567C6">
              <w:rPr>
                <w:rFonts w:cstheme="minorHAnsi"/>
                <w:b/>
                <w:bCs/>
                <w:spacing w:val="0"/>
                <w:szCs w:val="20"/>
                <w:lang w:eastAsia="de-DE"/>
              </w:rPr>
              <w:t>:</w:t>
            </w:r>
            <w:r w:rsidRPr="006567C6">
              <w:rPr>
                <w:rFonts w:cstheme="minorHAnsi"/>
                <w:spacing w:val="0"/>
                <w:szCs w:val="20"/>
                <w:lang w:eastAsia="de-DE"/>
              </w:rPr>
              <w:t xml:space="preserve"> </w:t>
            </w:r>
            <w:r w:rsidR="00082D6E" w:rsidRPr="006567C6">
              <w:rPr>
                <w:rFonts w:cstheme="minorHAnsi"/>
                <w:spacing w:val="0"/>
                <w:szCs w:val="20"/>
                <w:lang w:eastAsia="de-DE"/>
              </w:rPr>
              <w:t>Government should decide whether to consolidate jobactive and</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082D6E" w:rsidRPr="006567C6">
              <w:rPr>
                <w:rFonts w:cstheme="minorHAnsi"/>
                <w:spacing w:val="0"/>
                <w:szCs w:val="20"/>
                <w:lang w:eastAsia="de-DE"/>
              </w:rPr>
              <w:t>into a single program, or whether to maintain separate programs, based on the target state design of the new</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082D6E" w:rsidRPr="006567C6">
              <w:rPr>
                <w:rFonts w:cstheme="minorHAnsi"/>
                <w:spacing w:val="0"/>
                <w:szCs w:val="20"/>
                <w:lang w:eastAsia="de-DE"/>
              </w:rPr>
              <w:t>model.</w:t>
            </w:r>
          </w:p>
        </w:tc>
      </w:tr>
      <w:tr w:rsidR="004C27B0" w:rsidRPr="006567C6" w14:paraId="74183231" w14:textId="77777777" w:rsidTr="00FF1B79">
        <w:trPr>
          <w:cantSplit/>
          <w:trHeight w:val="20"/>
        </w:trPr>
        <w:tc>
          <w:tcPr>
            <w:tcW w:w="1105" w:type="pct"/>
            <w:shd w:val="clear" w:color="auto" w:fill="auto"/>
          </w:tcPr>
          <w:p w14:paraId="2E25EF5C" w14:textId="60693652" w:rsidR="004C27B0" w:rsidRPr="006567C6" w:rsidRDefault="004C27B0" w:rsidP="00F66335">
            <w:pPr>
              <w:spacing w:before="0" w:after="0"/>
              <w:ind w:left="475" w:hanging="360"/>
              <w:rPr>
                <w:rFonts w:cstheme="minorHAnsi"/>
                <w:b/>
                <w:bCs/>
                <w:spacing w:val="0"/>
                <w:szCs w:val="20"/>
                <w:lang w:eastAsia="de-DE"/>
              </w:rPr>
            </w:pP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_Ref45175193 \r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8.9</w:t>
            </w:r>
            <w:r w:rsidRPr="006567C6">
              <w:rPr>
                <w:rFonts w:cstheme="minorHAnsi"/>
                <w:b/>
                <w:bCs/>
                <w:spacing w:val="0"/>
                <w:szCs w:val="20"/>
                <w:lang w:eastAsia="de-DE"/>
              </w:rPr>
              <w:fldChar w:fldCharType="end"/>
            </w:r>
            <w:r w:rsidRPr="006567C6">
              <w:rPr>
                <w:rFonts w:cstheme="minorHAnsi"/>
                <w:b/>
                <w:bCs/>
                <w:spacing w:val="0"/>
                <w:szCs w:val="20"/>
                <w:lang w:eastAsia="de-DE"/>
              </w:rPr>
              <w:t xml:space="preserve"> </w:t>
            </w:r>
            <w:r w:rsidRPr="006567C6">
              <w:rPr>
                <w:rFonts w:cstheme="minorHAnsi"/>
                <w:b/>
                <w:bCs/>
                <w:spacing w:val="0"/>
                <w:szCs w:val="20"/>
                <w:lang w:eastAsia="de-DE"/>
              </w:rPr>
              <w:fldChar w:fldCharType="begin"/>
            </w:r>
            <w:r w:rsidRPr="006567C6">
              <w:rPr>
                <w:rFonts w:cstheme="minorHAnsi"/>
                <w:b/>
                <w:bCs/>
                <w:spacing w:val="0"/>
                <w:szCs w:val="20"/>
                <w:lang w:eastAsia="de-DE"/>
              </w:rPr>
              <w:instrText xml:space="preserve"> REF _Ref45175193 \h  \* MERGEFORMAT </w:instrText>
            </w:r>
            <w:r w:rsidRPr="006567C6">
              <w:rPr>
                <w:rFonts w:cstheme="minorHAnsi"/>
                <w:b/>
                <w:bCs/>
                <w:spacing w:val="0"/>
                <w:szCs w:val="20"/>
                <w:lang w:eastAsia="de-DE"/>
              </w:rPr>
            </w:r>
            <w:r w:rsidRPr="006567C6">
              <w:rPr>
                <w:rFonts w:cstheme="minorHAnsi"/>
                <w:b/>
                <w:bCs/>
                <w:spacing w:val="0"/>
                <w:szCs w:val="20"/>
                <w:lang w:eastAsia="de-DE"/>
              </w:rPr>
              <w:fldChar w:fldCharType="separate"/>
            </w:r>
            <w:r w:rsidR="006E2D39" w:rsidRPr="006567C6">
              <w:rPr>
                <w:rFonts w:cstheme="minorHAnsi"/>
                <w:b/>
                <w:bCs/>
                <w:spacing w:val="0"/>
                <w:szCs w:val="20"/>
                <w:lang w:eastAsia="de-DE"/>
              </w:rPr>
              <w:t>Integration with the NDIS, and broader program strategy</w:t>
            </w:r>
            <w:r w:rsidRPr="006567C6">
              <w:rPr>
                <w:rFonts w:cstheme="minorHAnsi"/>
                <w:b/>
                <w:bCs/>
                <w:spacing w:val="0"/>
                <w:szCs w:val="20"/>
                <w:lang w:eastAsia="de-DE"/>
              </w:rPr>
              <w:fldChar w:fldCharType="end"/>
            </w:r>
          </w:p>
        </w:tc>
        <w:tc>
          <w:tcPr>
            <w:tcW w:w="3895" w:type="pct"/>
          </w:tcPr>
          <w:p w14:paraId="7B28D417" w14:textId="4B9592EA" w:rsidR="004C27B0" w:rsidRPr="006567C6" w:rsidRDefault="004C27B0" w:rsidP="00D34C21">
            <w:pPr>
              <w:pStyle w:val="ListParagraph"/>
              <w:numPr>
                <w:ilvl w:val="0"/>
                <w:numId w:val="60"/>
              </w:numPr>
              <w:spacing w:before="0" w:after="0"/>
              <w:ind w:left="421"/>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_Ref45179227 \r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006E2D39" w:rsidRPr="006567C6">
              <w:rPr>
                <w:rFonts w:cstheme="minorHAnsi"/>
                <w:b/>
                <w:bCs/>
                <w:spacing w:val="0"/>
                <w:szCs w:val="20"/>
                <w:u w:val="single"/>
                <w:lang w:eastAsia="de-DE"/>
              </w:rPr>
              <w:t>Recommendation 60</w:t>
            </w:r>
            <w:r w:rsidRPr="006567C6">
              <w:rPr>
                <w:rFonts w:cstheme="minorHAnsi"/>
                <w:b/>
                <w:bCs/>
                <w:spacing w:val="0"/>
                <w:szCs w:val="20"/>
                <w:u w:val="single"/>
                <w:lang w:eastAsia="de-DE"/>
              </w:rPr>
              <w:fldChar w:fldCharType="end"/>
            </w:r>
            <w:r w:rsidR="00380E4C" w:rsidRPr="006567C6">
              <w:rPr>
                <w:rFonts w:cstheme="minorHAnsi"/>
                <w:b/>
                <w:bCs/>
                <w:spacing w:val="0"/>
                <w:szCs w:val="20"/>
                <w:lang w:eastAsia="de-DE"/>
              </w:rPr>
              <w:t>:</w:t>
            </w:r>
            <w:r w:rsidRPr="006567C6">
              <w:rPr>
                <w:rFonts w:cstheme="minorHAnsi"/>
                <w:spacing w:val="0"/>
                <w:szCs w:val="20"/>
                <w:lang w:eastAsia="de-DE"/>
              </w:rPr>
              <w:t xml:space="preserve"> </w:t>
            </w:r>
            <w:r w:rsidR="00380E4C" w:rsidRPr="006567C6">
              <w:rPr>
                <w:rFonts w:cstheme="minorHAnsi"/>
                <w:spacing w:val="0"/>
                <w:szCs w:val="20"/>
                <w:lang w:eastAsia="de-DE"/>
              </w:rPr>
              <w:t>The Department should explore opportunities to work with the NDIA to develop a participant-centred approach to support people with disability into employment.</w:t>
            </w:r>
          </w:p>
          <w:p w14:paraId="005C6841" w14:textId="2FE07FC4" w:rsidR="00335333" w:rsidRPr="006567C6" w:rsidRDefault="00335333" w:rsidP="00D34C21">
            <w:pPr>
              <w:pStyle w:val="ListParagraph"/>
              <w:numPr>
                <w:ilvl w:val="0"/>
                <w:numId w:val="60"/>
              </w:numPr>
              <w:spacing w:before="0" w:after="0"/>
              <w:ind w:left="421"/>
              <w:rPr>
                <w:rFonts w:cstheme="minorHAnsi"/>
                <w:spacing w:val="0"/>
                <w:szCs w:val="20"/>
                <w:lang w:eastAsia="de-DE"/>
              </w:rPr>
            </w:pPr>
            <w:r w:rsidRPr="006567C6">
              <w:rPr>
                <w:rFonts w:cstheme="minorHAnsi"/>
                <w:b/>
                <w:bCs/>
                <w:spacing w:val="0"/>
                <w:szCs w:val="20"/>
                <w:u w:val="single"/>
                <w:lang w:eastAsia="de-DE"/>
              </w:rPr>
              <w:fldChar w:fldCharType="begin"/>
            </w:r>
            <w:r w:rsidRPr="006567C6">
              <w:rPr>
                <w:rFonts w:cstheme="minorHAnsi"/>
                <w:b/>
                <w:bCs/>
                <w:spacing w:val="0"/>
                <w:szCs w:val="20"/>
                <w:u w:val="single"/>
                <w:lang w:eastAsia="de-DE"/>
              </w:rPr>
              <w:instrText xml:space="preserve"> REF _Ref45583597 \w \h  \* MERGEFORMAT </w:instrText>
            </w:r>
            <w:r w:rsidRPr="006567C6">
              <w:rPr>
                <w:rFonts w:cstheme="minorHAnsi"/>
                <w:b/>
                <w:bCs/>
                <w:spacing w:val="0"/>
                <w:szCs w:val="20"/>
                <w:u w:val="single"/>
                <w:lang w:eastAsia="de-DE"/>
              </w:rPr>
            </w:r>
            <w:r w:rsidRPr="006567C6">
              <w:rPr>
                <w:rFonts w:cstheme="minorHAnsi"/>
                <w:b/>
                <w:bCs/>
                <w:spacing w:val="0"/>
                <w:szCs w:val="20"/>
                <w:u w:val="single"/>
                <w:lang w:eastAsia="de-DE"/>
              </w:rPr>
              <w:fldChar w:fldCharType="separate"/>
            </w:r>
            <w:r w:rsidRPr="006567C6">
              <w:rPr>
                <w:rFonts w:cstheme="minorHAnsi"/>
                <w:b/>
                <w:bCs/>
                <w:spacing w:val="0"/>
                <w:szCs w:val="20"/>
                <w:u w:val="single"/>
                <w:lang w:eastAsia="de-DE"/>
              </w:rPr>
              <w:t>Recommendation 61</w:t>
            </w:r>
            <w:r w:rsidRPr="006567C6">
              <w:rPr>
                <w:rFonts w:cstheme="minorHAnsi"/>
                <w:b/>
                <w:bCs/>
                <w:spacing w:val="0"/>
                <w:szCs w:val="20"/>
                <w:u w:val="single"/>
                <w:lang w:eastAsia="de-DE"/>
              </w:rPr>
              <w:fldChar w:fldCharType="end"/>
            </w:r>
            <w:r w:rsidR="00380E4C" w:rsidRPr="006567C6">
              <w:rPr>
                <w:rFonts w:cstheme="minorHAnsi"/>
                <w:b/>
                <w:bCs/>
                <w:spacing w:val="0"/>
                <w:szCs w:val="20"/>
                <w:lang w:eastAsia="de-DE"/>
              </w:rPr>
              <w:t>:</w:t>
            </w:r>
            <w:r w:rsidRPr="006567C6">
              <w:rPr>
                <w:rFonts w:cstheme="minorHAnsi"/>
                <w:spacing w:val="0"/>
                <w:szCs w:val="20"/>
                <w:lang w:eastAsia="de-DE"/>
              </w:rPr>
              <w:t xml:space="preserve"> </w:t>
            </w:r>
            <w:r w:rsidR="00380E4C" w:rsidRPr="006567C6">
              <w:rPr>
                <w:rFonts w:cstheme="minorHAnsi"/>
                <w:spacing w:val="0"/>
                <w:szCs w:val="20"/>
                <w:lang w:eastAsia="de-DE"/>
              </w:rPr>
              <w:t>The Department should consider the role of the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380E4C" w:rsidRPr="006567C6">
              <w:rPr>
                <w:rFonts w:cstheme="minorHAnsi"/>
                <w:spacing w:val="0"/>
                <w:szCs w:val="20"/>
                <w:lang w:eastAsia="de-DE"/>
              </w:rPr>
              <w:t>program within Government’s broader strategy for disability and employment services when designing the future</w:t>
            </w:r>
            <w:r w:rsidR="000D00E7" w:rsidRPr="006567C6">
              <w:rPr>
                <w:rFonts w:cstheme="minorHAnsi"/>
                <w:spacing w:val="0"/>
                <w:szCs w:val="20"/>
                <w:lang w:eastAsia="de-DE"/>
              </w:rPr>
              <w:t xml:space="preserve"> </w:t>
            </w:r>
            <w:r w:rsidR="00926619" w:rsidRPr="006567C6">
              <w:rPr>
                <w:rFonts w:cstheme="minorHAnsi"/>
                <w:spacing w:val="0"/>
                <w:szCs w:val="20"/>
                <w:lang w:eastAsia="de-DE"/>
              </w:rPr>
              <w:t>DES</w:t>
            </w:r>
            <w:r w:rsidR="000D00E7" w:rsidRPr="006567C6">
              <w:rPr>
                <w:rFonts w:cstheme="minorHAnsi"/>
                <w:spacing w:val="0"/>
                <w:szCs w:val="20"/>
                <w:lang w:eastAsia="de-DE"/>
              </w:rPr>
              <w:t xml:space="preserve"> </w:t>
            </w:r>
            <w:r w:rsidR="00380E4C" w:rsidRPr="006567C6">
              <w:rPr>
                <w:rFonts w:cstheme="minorHAnsi"/>
                <w:spacing w:val="0"/>
                <w:szCs w:val="20"/>
                <w:lang w:eastAsia="de-DE"/>
              </w:rPr>
              <w:t>program.</w:t>
            </w:r>
          </w:p>
        </w:tc>
      </w:tr>
    </w:tbl>
    <w:p w14:paraId="0A01BD55" w14:textId="77777777" w:rsidR="00885108" w:rsidRPr="006567C6" w:rsidRDefault="00885108" w:rsidP="00885108">
      <w:pPr>
        <w:pStyle w:val="Heading1"/>
        <w:keepNext/>
        <w:pageBreakBefore/>
        <w:rPr>
          <w:rFonts w:cstheme="minorHAnsi"/>
        </w:rPr>
      </w:pPr>
      <w:bookmarkStart w:id="19" w:name="_Toc44099891"/>
      <w:bookmarkStart w:id="20" w:name="_Toc45130871"/>
      <w:bookmarkStart w:id="21" w:name="_Toc43260291"/>
      <w:bookmarkStart w:id="22" w:name="_Ref44093152"/>
      <w:bookmarkStart w:id="23" w:name="_Toc44099892"/>
      <w:bookmarkStart w:id="24" w:name="_Toc72413515"/>
      <w:bookmarkEnd w:id="17"/>
      <w:r w:rsidRPr="006567C6">
        <w:rPr>
          <w:rFonts w:cstheme="minorHAnsi"/>
        </w:rPr>
        <w:lastRenderedPageBreak/>
        <w:t xml:space="preserve">List of </w:t>
      </w:r>
      <w:bookmarkEnd w:id="19"/>
      <w:bookmarkEnd w:id="20"/>
      <w:r w:rsidRPr="006567C6">
        <w:rPr>
          <w:rFonts w:cstheme="minorHAnsi"/>
        </w:rPr>
        <w:t>terminology</w:t>
      </w:r>
      <w:bookmarkEnd w:id="24"/>
    </w:p>
    <w:tbl>
      <w:tblPr>
        <w:tblStyle w:val="TableGrid"/>
        <w:tblW w:w="5000" w:type="pct"/>
        <w:tblLayout w:type="fixed"/>
        <w:tblLook w:val="04A0" w:firstRow="1" w:lastRow="0" w:firstColumn="1" w:lastColumn="0" w:noHBand="0" w:noVBand="1"/>
        <w:tblDescription w:val="List of terminology"/>
      </w:tblPr>
      <w:tblGrid>
        <w:gridCol w:w="1975"/>
        <w:gridCol w:w="7369"/>
      </w:tblGrid>
      <w:tr w:rsidR="00885108" w:rsidRPr="006567C6" w14:paraId="2B0FAEE2" w14:textId="77777777" w:rsidTr="00DB2E99">
        <w:trPr>
          <w:cantSplit/>
          <w:trHeight w:val="300"/>
          <w:tblHeader/>
        </w:trPr>
        <w:tc>
          <w:tcPr>
            <w:tcW w:w="1057" w:type="pct"/>
            <w:shd w:val="clear" w:color="auto" w:fill="D9D9D9" w:themeFill="background1" w:themeFillShade="D9"/>
            <w:noWrap/>
            <w:hideMark/>
          </w:tcPr>
          <w:p w14:paraId="7FC91647" w14:textId="77777777" w:rsidR="00885108" w:rsidRPr="006567C6" w:rsidRDefault="00885108" w:rsidP="00CF36C9">
            <w:pPr>
              <w:spacing w:before="0" w:after="0"/>
              <w:rPr>
                <w:rFonts w:cstheme="minorHAnsi"/>
                <w:b/>
                <w:szCs w:val="20"/>
              </w:rPr>
            </w:pPr>
            <w:bookmarkStart w:id="25" w:name="List" w:colFirst="0" w:colLast="1"/>
            <w:r w:rsidRPr="006567C6">
              <w:rPr>
                <w:rFonts w:cstheme="minorHAnsi"/>
                <w:b/>
                <w:szCs w:val="20"/>
              </w:rPr>
              <w:t>Term</w:t>
            </w:r>
          </w:p>
        </w:tc>
        <w:tc>
          <w:tcPr>
            <w:tcW w:w="3943" w:type="pct"/>
            <w:shd w:val="clear" w:color="auto" w:fill="D9D9D9" w:themeFill="background1" w:themeFillShade="D9"/>
            <w:noWrap/>
            <w:hideMark/>
          </w:tcPr>
          <w:p w14:paraId="6068AF08" w14:textId="77777777" w:rsidR="00885108" w:rsidRPr="006567C6" w:rsidRDefault="00885108" w:rsidP="00CF36C9">
            <w:pPr>
              <w:spacing w:before="0" w:after="0"/>
              <w:rPr>
                <w:rFonts w:cstheme="minorHAnsi"/>
                <w:b/>
                <w:szCs w:val="20"/>
              </w:rPr>
            </w:pPr>
            <w:r w:rsidRPr="006567C6">
              <w:rPr>
                <w:rFonts w:cstheme="minorHAnsi"/>
                <w:b/>
                <w:szCs w:val="20"/>
              </w:rPr>
              <w:t>Description</w:t>
            </w:r>
          </w:p>
        </w:tc>
      </w:tr>
      <w:bookmarkEnd w:id="25"/>
      <w:tr w:rsidR="00885108" w:rsidRPr="006567C6" w14:paraId="1AECDB4B" w14:textId="77777777" w:rsidTr="00E13E9F">
        <w:trPr>
          <w:cantSplit/>
          <w:trHeight w:val="300"/>
          <w:tblHeader/>
        </w:trPr>
        <w:tc>
          <w:tcPr>
            <w:tcW w:w="1057" w:type="pct"/>
            <w:noWrap/>
            <w:hideMark/>
          </w:tcPr>
          <w:p w14:paraId="13B4D9F0"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ABS</w:t>
            </w:r>
          </w:p>
        </w:tc>
        <w:tc>
          <w:tcPr>
            <w:tcW w:w="3943" w:type="pct"/>
            <w:noWrap/>
            <w:hideMark/>
          </w:tcPr>
          <w:p w14:paraId="1C198AC1"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Australian Bureau of Statistics</w:t>
            </w:r>
          </w:p>
        </w:tc>
      </w:tr>
      <w:tr w:rsidR="00885108" w:rsidRPr="006567C6" w14:paraId="62BF7119" w14:textId="77777777" w:rsidTr="00E13E9F">
        <w:trPr>
          <w:cantSplit/>
          <w:trHeight w:val="300"/>
          <w:tblHeader/>
        </w:trPr>
        <w:tc>
          <w:tcPr>
            <w:tcW w:w="1057" w:type="pct"/>
            <w:noWrap/>
            <w:hideMark/>
          </w:tcPr>
          <w:p w14:paraId="0BA5832C"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ADE</w:t>
            </w:r>
          </w:p>
        </w:tc>
        <w:tc>
          <w:tcPr>
            <w:tcW w:w="3943" w:type="pct"/>
            <w:noWrap/>
            <w:hideMark/>
          </w:tcPr>
          <w:p w14:paraId="67A5E7EE"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Australian Disability Enterprises</w:t>
            </w:r>
          </w:p>
        </w:tc>
      </w:tr>
      <w:tr w:rsidR="00885108" w:rsidRPr="006567C6" w14:paraId="7A7D14F8" w14:textId="77777777" w:rsidTr="00E13E9F">
        <w:trPr>
          <w:cantSplit/>
          <w:trHeight w:val="300"/>
          <w:tblHeader/>
        </w:trPr>
        <w:tc>
          <w:tcPr>
            <w:tcW w:w="1057" w:type="pct"/>
            <w:noWrap/>
            <w:hideMark/>
          </w:tcPr>
          <w:p w14:paraId="6562AB8A"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DES</w:t>
            </w:r>
          </w:p>
        </w:tc>
        <w:tc>
          <w:tcPr>
            <w:tcW w:w="3943" w:type="pct"/>
            <w:noWrap/>
            <w:hideMark/>
          </w:tcPr>
          <w:p w14:paraId="155BB6B6"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Disability Employment Services</w:t>
            </w:r>
          </w:p>
        </w:tc>
      </w:tr>
      <w:tr w:rsidR="00885108" w:rsidRPr="006567C6" w14:paraId="13E95A59" w14:textId="77777777" w:rsidTr="00E13E9F">
        <w:trPr>
          <w:cantSplit/>
          <w:trHeight w:val="300"/>
          <w:tblHeader/>
        </w:trPr>
        <w:tc>
          <w:tcPr>
            <w:tcW w:w="1057" w:type="pct"/>
            <w:noWrap/>
            <w:hideMark/>
          </w:tcPr>
          <w:p w14:paraId="2B9A586B"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DMS</w:t>
            </w:r>
          </w:p>
        </w:tc>
        <w:tc>
          <w:tcPr>
            <w:tcW w:w="3943" w:type="pct"/>
            <w:noWrap/>
            <w:hideMark/>
          </w:tcPr>
          <w:p w14:paraId="5B3ED11E" w14:textId="4F7276C0"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Disability Management Service (</w:t>
            </w:r>
            <w:r w:rsidR="00926619" w:rsidRPr="006567C6">
              <w:rPr>
                <w:rFonts w:cstheme="minorHAnsi"/>
                <w:color w:val="000000"/>
                <w:szCs w:val="20"/>
              </w:rPr>
              <w:t>DES</w:t>
            </w:r>
            <w:r w:rsidR="00CE26DC" w:rsidRPr="006567C6">
              <w:rPr>
                <w:rFonts w:cstheme="minorHAnsi"/>
                <w:color w:val="000000"/>
                <w:szCs w:val="20"/>
              </w:rPr>
              <w:t xml:space="preserve"> </w:t>
            </w:r>
            <w:r w:rsidRPr="006567C6">
              <w:rPr>
                <w:rFonts w:cstheme="minorHAnsi"/>
                <w:color w:val="000000"/>
                <w:szCs w:val="20"/>
              </w:rPr>
              <w:t>stream)</w:t>
            </w:r>
          </w:p>
        </w:tc>
      </w:tr>
      <w:tr w:rsidR="00885108" w:rsidRPr="006567C6" w14:paraId="59F8680D" w14:textId="77777777" w:rsidTr="00E13E9F">
        <w:trPr>
          <w:cantSplit/>
          <w:trHeight w:val="300"/>
          <w:tblHeader/>
        </w:trPr>
        <w:tc>
          <w:tcPr>
            <w:tcW w:w="1057" w:type="pct"/>
            <w:noWrap/>
            <w:hideMark/>
          </w:tcPr>
          <w:p w14:paraId="7A3BB1C4"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ESS</w:t>
            </w:r>
          </w:p>
        </w:tc>
        <w:tc>
          <w:tcPr>
            <w:tcW w:w="3943" w:type="pct"/>
            <w:noWrap/>
            <w:hideMark/>
          </w:tcPr>
          <w:p w14:paraId="5F1F9733" w14:textId="1542DFBA" w:rsidR="00885108" w:rsidRPr="006567C6" w:rsidRDefault="00885108" w:rsidP="00DC0977">
            <w:pPr>
              <w:spacing w:before="20" w:after="20" w:line="240" w:lineRule="auto"/>
              <w:rPr>
                <w:rFonts w:cstheme="minorHAnsi"/>
                <w:color w:val="000000"/>
                <w:szCs w:val="20"/>
              </w:rPr>
            </w:pPr>
            <w:bookmarkStart w:id="26" w:name="_Hlk48655624"/>
            <w:r w:rsidRPr="006567C6">
              <w:rPr>
                <w:rFonts w:cstheme="minorHAnsi"/>
                <w:color w:val="000000"/>
                <w:szCs w:val="20"/>
              </w:rPr>
              <w:t>Employment Support Service</w:t>
            </w:r>
            <w:bookmarkEnd w:id="26"/>
            <w:r w:rsidRPr="006567C6">
              <w:rPr>
                <w:rFonts w:cstheme="minorHAnsi"/>
                <w:color w:val="000000"/>
                <w:szCs w:val="20"/>
              </w:rPr>
              <w:t xml:space="preserve"> (</w:t>
            </w:r>
            <w:r w:rsidR="00926619" w:rsidRPr="006567C6">
              <w:rPr>
                <w:rFonts w:cstheme="minorHAnsi"/>
                <w:color w:val="000000"/>
                <w:szCs w:val="20"/>
              </w:rPr>
              <w:t>DES</w:t>
            </w:r>
            <w:r w:rsidR="00CE26DC" w:rsidRPr="006567C6">
              <w:rPr>
                <w:rFonts w:cstheme="minorHAnsi"/>
                <w:color w:val="000000"/>
                <w:szCs w:val="20"/>
              </w:rPr>
              <w:t xml:space="preserve"> </w:t>
            </w:r>
            <w:r w:rsidRPr="006567C6">
              <w:rPr>
                <w:rFonts w:cstheme="minorHAnsi"/>
                <w:color w:val="000000"/>
                <w:szCs w:val="20"/>
              </w:rPr>
              <w:t>stream)</w:t>
            </w:r>
          </w:p>
        </w:tc>
      </w:tr>
      <w:tr w:rsidR="00885108" w:rsidRPr="006567C6" w14:paraId="34BFD22E" w14:textId="77777777" w:rsidTr="00E13E9F">
        <w:trPr>
          <w:cantSplit/>
          <w:trHeight w:val="300"/>
          <w:tblHeader/>
        </w:trPr>
        <w:tc>
          <w:tcPr>
            <w:tcW w:w="1057" w:type="pct"/>
            <w:noWrap/>
            <w:hideMark/>
          </w:tcPr>
          <w:p w14:paraId="29BCA379"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Disability</w:t>
            </w:r>
          </w:p>
        </w:tc>
        <w:tc>
          <w:tcPr>
            <w:tcW w:w="3943" w:type="pct"/>
            <w:noWrap/>
            <w:hideMark/>
          </w:tcPr>
          <w:p w14:paraId="44D83040" w14:textId="072A22C5" w:rsidR="00885108" w:rsidRPr="006567C6" w:rsidRDefault="00885108" w:rsidP="00DC0977">
            <w:pPr>
              <w:spacing w:before="20" w:after="20" w:line="240" w:lineRule="auto"/>
              <w:rPr>
                <w:rFonts w:cstheme="minorHAnsi"/>
                <w:color w:val="000000"/>
                <w:spacing w:val="0"/>
                <w:szCs w:val="20"/>
              </w:rPr>
            </w:pPr>
            <w:r w:rsidRPr="006567C6">
              <w:rPr>
                <w:rFonts w:cstheme="minorHAnsi"/>
                <w:color w:val="000000"/>
                <w:spacing w:val="0"/>
                <w:szCs w:val="20"/>
              </w:rPr>
              <w:t xml:space="preserve">Includes sensory impairment, physical impairments, learning disabilities, mental health conditions or behavioural conditions, and </w:t>
            </w:r>
            <w:r w:rsidR="002503A7" w:rsidRPr="006567C6">
              <w:rPr>
                <w:rFonts w:cstheme="minorHAnsi"/>
                <w:color w:val="000000"/>
                <w:spacing w:val="0"/>
                <w:szCs w:val="20"/>
              </w:rPr>
              <w:t xml:space="preserve">injuries and </w:t>
            </w:r>
            <w:r w:rsidRPr="006567C6">
              <w:rPr>
                <w:rFonts w:cstheme="minorHAnsi"/>
                <w:color w:val="000000"/>
                <w:spacing w:val="0"/>
                <w:szCs w:val="20"/>
              </w:rPr>
              <w:t>chronic illnesses, and including both permanent and temporary disabilities</w:t>
            </w:r>
          </w:p>
        </w:tc>
      </w:tr>
      <w:tr w:rsidR="00204313" w:rsidRPr="006567C6" w14:paraId="69EA2E04" w14:textId="77777777" w:rsidTr="00E13E9F">
        <w:trPr>
          <w:cantSplit/>
          <w:trHeight w:val="300"/>
          <w:tblHeader/>
        </w:trPr>
        <w:tc>
          <w:tcPr>
            <w:tcW w:w="1057" w:type="pct"/>
            <w:noWrap/>
          </w:tcPr>
          <w:p w14:paraId="3B172A37" w14:textId="24458D99" w:rsidR="00204313" w:rsidRPr="006567C6" w:rsidRDefault="00204313" w:rsidP="00DC0977">
            <w:pPr>
              <w:spacing w:before="20" w:after="20" w:line="240" w:lineRule="auto"/>
              <w:rPr>
                <w:rFonts w:cstheme="minorHAnsi"/>
                <w:color w:val="000000"/>
                <w:szCs w:val="20"/>
              </w:rPr>
            </w:pPr>
            <w:r w:rsidRPr="006567C6">
              <w:rPr>
                <w:rFonts w:cstheme="minorHAnsi"/>
                <w:color w:val="000000"/>
                <w:szCs w:val="20"/>
              </w:rPr>
              <w:t>DESE</w:t>
            </w:r>
          </w:p>
        </w:tc>
        <w:tc>
          <w:tcPr>
            <w:tcW w:w="3943" w:type="pct"/>
            <w:noWrap/>
          </w:tcPr>
          <w:p w14:paraId="02BB63A4" w14:textId="0EAF523F" w:rsidR="00204313" w:rsidRPr="006567C6" w:rsidRDefault="00204313" w:rsidP="00DC0977">
            <w:pPr>
              <w:spacing w:before="20" w:after="20" w:line="240" w:lineRule="auto"/>
              <w:rPr>
                <w:rFonts w:cstheme="minorHAnsi"/>
                <w:color w:val="000000"/>
                <w:szCs w:val="20"/>
              </w:rPr>
            </w:pPr>
            <w:r w:rsidRPr="006567C6">
              <w:rPr>
                <w:rFonts w:cstheme="minorHAnsi"/>
                <w:color w:val="000000"/>
                <w:szCs w:val="20"/>
              </w:rPr>
              <w:t>Department of Education, Skills and Employment</w:t>
            </w:r>
          </w:p>
        </w:tc>
      </w:tr>
      <w:tr w:rsidR="00FE739D" w:rsidRPr="006567C6" w14:paraId="090CA740" w14:textId="77777777" w:rsidTr="00E13E9F">
        <w:trPr>
          <w:cantSplit/>
          <w:trHeight w:val="300"/>
          <w:tblHeader/>
        </w:trPr>
        <w:tc>
          <w:tcPr>
            <w:tcW w:w="1057" w:type="pct"/>
            <w:noWrap/>
          </w:tcPr>
          <w:p w14:paraId="45B2305E" w14:textId="131F1987"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DSP</w:t>
            </w:r>
          </w:p>
        </w:tc>
        <w:tc>
          <w:tcPr>
            <w:tcW w:w="3943" w:type="pct"/>
            <w:noWrap/>
          </w:tcPr>
          <w:p w14:paraId="5FF65AF7" w14:textId="7F695A66"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Disability Support Pension</w:t>
            </w:r>
          </w:p>
        </w:tc>
      </w:tr>
      <w:tr w:rsidR="00885108" w:rsidRPr="006567C6" w14:paraId="4F6940B3" w14:textId="77777777" w:rsidTr="00E13E9F">
        <w:trPr>
          <w:cantSplit/>
          <w:trHeight w:val="300"/>
          <w:tblHeader/>
        </w:trPr>
        <w:tc>
          <w:tcPr>
            <w:tcW w:w="1057" w:type="pct"/>
            <w:noWrap/>
            <w:hideMark/>
          </w:tcPr>
          <w:p w14:paraId="3DEEFAC3"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DSS</w:t>
            </w:r>
          </w:p>
        </w:tc>
        <w:tc>
          <w:tcPr>
            <w:tcW w:w="3943" w:type="pct"/>
            <w:noWrap/>
            <w:hideMark/>
          </w:tcPr>
          <w:p w14:paraId="1416F2B2"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Department of Social Services</w:t>
            </w:r>
          </w:p>
        </w:tc>
      </w:tr>
      <w:tr w:rsidR="003E1799" w:rsidRPr="006567C6" w14:paraId="3918A5AE" w14:textId="77777777" w:rsidTr="00E13E9F">
        <w:trPr>
          <w:cantSplit/>
          <w:trHeight w:val="300"/>
          <w:tblHeader/>
        </w:trPr>
        <w:tc>
          <w:tcPr>
            <w:tcW w:w="1057" w:type="pct"/>
            <w:noWrap/>
          </w:tcPr>
          <w:p w14:paraId="34799A86" w14:textId="0847C37D" w:rsidR="003E1799" w:rsidRPr="006567C6" w:rsidRDefault="003E1799" w:rsidP="00DC0977">
            <w:pPr>
              <w:spacing w:before="20" w:after="20" w:line="240" w:lineRule="auto"/>
              <w:rPr>
                <w:rFonts w:cstheme="minorHAnsi"/>
                <w:color w:val="000000"/>
                <w:szCs w:val="20"/>
              </w:rPr>
            </w:pPr>
            <w:r w:rsidRPr="006567C6">
              <w:rPr>
                <w:rFonts w:cstheme="minorHAnsi"/>
                <w:color w:val="000000"/>
                <w:szCs w:val="20"/>
              </w:rPr>
              <w:t>Employment Assistance</w:t>
            </w:r>
          </w:p>
        </w:tc>
        <w:tc>
          <w:tcPr>
            <w:tcW w:w="3943" w:type="pct"/>
            <w:noWrap/>
          </w:tcPr>
          <w:p w14:paraId="3829DD39" w14:textId="540DFDBD" w:rsidR="003E1799" w:rsidRPr="006567C6" w:rsidRDefault="00111209" w:rsidP="00DC0977">
            <w:pPr>
              <w:spacing w:before="20" w:after="20" w:line="240" w:lineRule="auto"/>
              <w:rPr>
                <w:rFonts w:cstheme="minorHAnsi"/>
                <w:color w:val="000000"/>
                <w:spacing w:val="0"/>
                <w:szCs w:val="20"/>
              </w:rPr>
            </w:pPr>
            <w:r w:rsidRPr="006567C6">
              <w:rPr>
                <w:rFonts w:cstheme="minorHAnsi"/>
                <w:color w:val="000000"/>
                <w:spacing w:val="0"/>
                <w:szCs w:val="20"/>
              </w:rPr>
              <w:t>P</w:t>
            </w:r>
            <w:r w:rsidR="00FE739D" w:rsidRPr="006567C6">
              <w:rPr>
                <w:rFonts w:cstheme="minorHAnsi"/>
                <w:color w:val="000000"/>
                <w:spacing w:val="0"/>
                <w:szCs w:val="20"/>
              </w:rPr>
              <w:t xml:space="preserve">rogram services provided to a participant prior to </w:t>
            </w:r>
            <w:r w:rsidRPr="006567C6">
              <w:rPr>
                <w:rFonts w:cstheme="minorHAnsi"/>
                <w:color w:val="000000"/>
                <w:spacing w:val="0"/>
                <w:szCs w:val="20"/>
              </w:rPr>
              <w:t>entering employment or education</w:t>
            </w:r>
            <w:r w:rsidR="00FE739D" w:rsidRPr="006567C6">
              <w:rPr>
                <w:rFonts w:cstheme="minorHAnsi"/>
                <w:color w:val="000000"/>
                <w:spacing w:val="0"/>
                <w:szCs w:val="20"/>
              </w:rPr>
              <w:t>. This continues for a maximum of 18 months, included all prescribed program services to participants who are not receiving Post Placement Support, or until the participant exits the program, starts Ongoing Support, or transitions to Post Placement Support.</w:t>
            </w:r>
          </w:p>
        </w:tc>
      </w:tr>
      <w:tr w:rsidR="00FE739D" w:rsidRPr="006567C6" w14:paraId="35497738" w14:textId="77777777" w:rsidTr="00E13E9F">
        <w:trPr>
          <w:cantSplit/>
          <w:trHeight w:val="300"/>
          <w:tblHeader/>
        </w:trPr>
        <w:tc>
          <w:tcPr>
            <w:tcW w:w="1057" w:type="pct"/>
            <w:noWrap/>
          </w:tcPr>
          <w:p w14:paraId="349F1140" w14:textId="13FE530C"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EEA</w:t>
            </w:r>
          </w:p>
        </w:tc>
        <w:tc>
          <w:tcPr>
            <w:tcW w:w="3943" w:type="pct"/>
            <w:noWrap/>
          </w:tcPr>
          <w:p w14:paraId="55659672" w14:textId="167B55DB"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 xml:space="preserve">Extended Employment Assistance. </w:t>
            </w:r>
            <w:r w:rsidR="00111209" w:rsidRPr="006567C6">
              <w:rPr>
                <w:rFonts w:cstheme="minorHAnsi"/>
                <w:color w:val="000000"/>
                <w:szCs w:val="20"/>
              </w:rPr>
              <w:t xml:space="preserve">An additional six months of </w:t>
            </w:r>
            <w:r w:rsidR="007A1170" w:rsidRPr="006567C6">
              <w:rPr>
                <w:rFonts w:cstheme="minorHAnsi"/>
                <w:color w:val="000000"/>
                <w:szCs w:val="20"/>
              </w:rPr>
              <w:t xml:space="preserve">Employment Assistance, </w:t>
            </w:r>
            <w:r w:rsidR="00111209" w:rsidRPr="006567C6">
              <w:rPr>
                <w:rFonts w:cstheme="minorHAnsi"/>
                <w:color w:val="000000"/>
                <w:szCs w:val="20"/>
              </w:rPr>
              <w:t xml:space="preserve">following </w:t>
            </w:r>
            <w:r w:rsidR="007A1170" w:rsidRPr="006567C6">
              <w:rPr>
                <w:rFonts w:cstheme="minorHAnsi"/>
                <w:color w:val="000000"/>
                <w:szCs w:val="20"/>
              </w:rPr>
              <w:t xml:space="preserve">a review of needs after 18 months. </w:t>
            </w:r>
          </w:p>
        </w:tc>
      </w:tr>
      <w:tr w:rsidR="00885108" w:rsidRPr="006567C6" w14:paraId="19D5F24D" w14:textId="77777777" w:rsidTr="00E13E9F">
        <w:trPr>
          <w:cantSplit/>
          <w:trHeight w:val="300"/>
          <w:tblHeader/>
        </w:trPr>
        <w:tc>
          <w:tcPr>
            <w:tcW w:w="1057" w:type="pct"/>
            <w:noWrap/>
            <w:hideMark/>
          </w:tcPr>
          <w:p w14:paraId="45745198"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ESA</w:t>
            </w:r>
          </w:p>
        </w:tc>
        <w:tc>
          <w:tcPr>
            <w:tcW w:w="3943" w:type="pct"/>
            <w:noWrap/>
            <w:hideMark/>
          </w:tcPr>
          <w:p w14:paraId="1A6B1A20"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Employment Service Area</w:t>
            </w:r>
          </w:p>
        </w:tc>
      </w:tr>
      <w:tr w:rsidR="00885108" w:rsidRPr="006567C6" w14:paraId="20EA445B" w14:textId="77777777" w:rsidTr="00E13E9F">
        <w:trPr>
          <w:cantSplit/>
          <w:trHeight w:val="300"/>
          <w:tblHeader/>
        </w:trPr>
        <w:tc>
          <w:tcPr>
            <w:tcW w:w="1057" w:type="pct"/>
            <w:noWrap/>
            <w:hideMark/>
          </w:tcPr>
          <w:p w14:paraId="3FBD420C"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ESAt</w:t>
            </w:r>
          </w:p>
        </w:tc>
        <w:tc>
          <w:tcPr>
            <w:tcW w:w="3943" w:type="pct"/>
            <w:noWrap/>
            <w:hideMark/>
          </w:tcPr>
          <w:p w14:paraId="5A9BAA8A"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Employment Services Assessment</w:t>
            </w:r>
          </w:p>
        </w:tc>
      </w:tr>
      <w:tr w:rsidR="00885108" w:rsidRPr="006567C6" w14:paraId="316AB642" w14:textId="77777777" w:rsidTr="00E13E9F">
        <w:trPr>
          <w:cantSplit/>
          <w:trHeight w:val="300"/>
          <w:tblHeader/>
        </w:trPr>
        <w:tc>
          <w:tcPr>
            <w:tcW w:w="1057" w:type="pct"/>
            <w:noWrap/>
            <w:hideMark/>
          </w:tcPr>
          <w:p w14:paraId="564D10D4"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ESL</w:t>
            </w:r>
          </w:p>
        </w:tc>
        <w:tc>
          <w:tcPr>
            <w:tcW w:w="3943" w:type="pct"/>
            <w:noWrap/>
            <w:hideMark/>
          </w:tcPr>
          <w:p w14:paraId="658B7093" w14:textId="3EA656B6"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Eligible School Leaver</w:t>
            </w:r>
            <w:r w:rsidR="003E1799" w:rsidRPr="006567C6">
              <w:rPr>
                <w:rFonts w:cstheme="minorHAnsi"/>
                <w:color w:val="000000"/>
                <w:szCs w:val="20"/>
              </w:rPr>
              <w:t xml:space="preserve"> program</w:t>
            </w:r>
          </w:p>
        </w:tc>
      </w:tr>
      <w:tr w:rsidR="007935FE" w:rsidRPr="006567C6" w14:paraId="6B7E76F9" w14:textId="77777777" w:rsidTr="00E13E9F">
        <w:trPr>
          <w:cantSplit/>
          <w:trHeight w:val="300"/>
          <w:tblHeader/>
        </w:trPr>
        <w:tc>
          <w:tcPr>
            <w:tcW w:w="1057" w:type="pct"/>
            <w:noWrap/>
          </w:tcPr>
          <w:p w14:paraId="1AFC67FE" w14:textId="405A0ADD" w:rsidR="007935FE" w:rsidRPr="006567C6" w:rsidRDefault="007935FE" w:rsidP="00DC0977">
            <w:pPr>
              <w:spacing w:before="20" w:after="20" w:line="240" w:lineRule="auto"/>
              <w:rPr>
                <w:rFonts w:cstheme="minorHAnsi"/>
                <w:color w:val="000000"/>
                <w:szCs w:val="20"/>
              </w:rPr>
            </w:pPr>
            <w:r w:rsidRPr="006567C6">
              <w:rPr>
                <w:rFonts w:cstheme="minorHAnsi"/>
                <w:color w:val="000000"/>
                <w:szCs w:val="20"/>
              </w:rPr>
              <w:t>FL</w:t>
            </w:r>
          </w:p>
        </w:tc>
        <w:tc>
          <w:tcPr>
            <w:tcW w:w="3943" w:type="pct"/>
            <w:noWrap/>
          </w:tcPr>
          <w:p w14:paraId="602E4E4B" w14:textId="7C2ABDA5" w:rsidR="007935FE" w:rsidRPr="006567C6" w:rsidRDefault="007935FE" w:rsidP="00DC0977">
            <w:pPr>
              <w:spacing w:before="20" w:after="20" w:line="240" w:lineRule="auto"/>
              <w:rPr>
                <w:rFonts w:cstheme="minorHAnsi"/>
              </w:rPr>
            </w:pPr>
            <w:r w:rsidRPr="006567C6">
              <w:rPr>
                <w:rFonts w:cstheme="minorHAnsi"/>
              </w:rPr>
              <w:t>Funding Level</w:t>
            </w:r>
          </w:p>
        </w:tc>
      </w:tr>
      <w:tr w:rsidR="00FE739D" w:rsidRPr="006567C6" w14:paraId="539C2A87" w14:textId="77777777" w:rsidTr="00E13E9F">
        <w:trPr>
          <w:cantSplit/>
          <w:trHeight w:val="300"/>
          <w:tblHeader/>
        </w:trPr>
        <w:tc>
          <w:tcPr>
            <w:tcW w:w="1057" w:type="pct"/>
            <w:noWrap/>
          </w:tcPr>
          <w:p w14:paraId="6FC2AE4B" w14:textId="761353DA"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Grant Agreement</w:t>
            </w:r>
          </w:p>
        </w:tc>
        <w:tc>
          <w:tcPr>
            <w:tcW w:w="3943" w:type="pct"/>
            <w:noWrap/>
          </w:tcPr>
          <w:p w14:paraId="1AA55435" w14:textId="5CEC5391" w:rsidR="00FE739D" w:rsidRPr="006567C6" w:rsidRDefault="00FE739D" w:rsidP="00DC0977">
            <w:pPr>
              <w:spacing w:before="20" w:after="20" w:line="240" w:lineRule="auto"/>
              <w:rPr>
                <w:rFonts w:cstheme="minorHAnsi"/>
                <w:color w:val="000000"/>
                <w:szCs w:val="20"/>
              </w:rPr>
            </w:pPr>
            <w:r w:rsidRPr="006567C6">
              <w:rPr>
                <w:rFonts w:cstheme="minorHAnsi"/>
              </w:rPr>
              <w:t xml:space="preserve">The Disability Employment Services Grant Agreement, </w:t>
            </w:r>
            <w:r w:rsidR="00331017" w:rsidRPr="006567C6">
              <w:rPr>
                <w:rFonts w:cstheme="minorHAnsi"/>
              </w:rPr>
              <w:t>spanning</w:t>
            </w:r>
            <w:r w:rsidRPr="006567C6">
              <w:rPr>
                <w:rFonts w:cstheme="minorHAnsi"/>
              </w:rPr>
              <w:t xml:space="preserve"> 1 July 2018 </w:t>
            </w:r>
            <w:r w:rsidR="00331017" w:rsidRPr="006567C6">
              <w:rPr>
                <w:rFonts w:cstheme="minorHAnsi"/>
              </w:rPr>
              <w:t xml:space="preserve">to </w:t>
            </w:r>
            <w:r w:rsidRPr="006567C6">
              <w:rPr>
                <w:rFonts w:cstheme="minorHAnsi"/>
              </w:rPr>
              <w:t>30 June 2023</w:t>
            </w:r>
            <w:r w:rsidR="00331017" w:rsidRPr="006567C6">
              <w:rPr>
                <w:rFonts w:cstheme="minorHAnsi"/>
              </w:rPr>
              <w:t>, with up to 10 years of extensions at the Department’s discretion</w:t>
            </w:r>
            <w:r w:rsidRPr="006567C6">
              <w:rPr>
                <w:rFonts w:cstheme="minorHAnsi"/>
              </w:rPr>
              <w:t xml:space="preserve">. </w:t>
            </w:r>
          </w:p>
        </w:tc>
      </w:tr>
      <w:tr w:rsidR="00885108" w:rsidRPr="006567C6" w14:paraId="0A1745FB" w14:textId="77777777" w:rsidTr="00E13E9F">
        <w:trPr>
          <w:cantSplit/>
          <w:trHeight w:val="300"/>
          <w:tblHeader/>
        </w:trPr>
        <w:tc>
          <w:tcPr>
            <w:tcW w:w="1057" w:type="pct"/>
            <w:noWrap/>
            <w:hideMark/>
          </w:tcPr>
          <w:p w14:paraId="65DEC94E"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JCA</w:t>
            </w:r>
          </w:p>
        </w:tc>
        <w:tc>
          <w:tcPr>
            <w:tcW w:w="3943" w:type="pct"/>
            <w:noWrap/>
            <w:hideMark/>
          </w:tcPr>
          <w:p w14:paraId="2EDDB28B"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Job Capacity Assessment</w:t>
            </w:r>
          </w:p>
        </w:tc>
      </w:tr>
      <w:tr w:rsidR="00885108" w:rsidRPr="006567C6" w14:paraId="41B8628B" w14:textId="77777777" w:rsidTr="00E13E9F">
        <w:trPr>
          <w:cantSplit/>
          <w:trHeight w:val="300"/>
          <w:tblHeader/>
        </w:trPr>
        <w:tc>
          <w:tcPr>
            <w:tcW w:w="1057" w:type="pct"/>
            <w:noWrap/>
            <w:hideMark/>
          </w:tcPr>
          <w:p w14:paraId="2FBFE982"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JSCI</w:t>
            </w:r>
          </w:p>
        </w:tc>
        <w:tc>
          <w:tcPr>
            <w:tcW w:w="3943" w:type="pct"/>
            <w:noWrap/>
            <w:hideMark/>
          </w:tcPr>
          <w:p w14:paraId="706DDCB1"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Job Seeker Classification Index</w:t>
            </w:r>
          </w:p>
        </w:tc>
      </w:tr>
      <w:tr w:rsidR="00885108" w:rsidRPr="006567C6" w14:paraId="656CABC1" w14:textId="77777777" w:rsidTr="00E13E9F">
        <w:trPr>
          <w:cantSplit/>
          <w:trHeight w:val="300"/>
          <w:tblHeader/>
        </w:trPr>
        <w:tc>
          <w:tcPr>
            <w:tcW w:w="1057" w:type="pct"/>
            <w:noWrap/>
            <w:hideMark/>
          </w:tcPr>
          <w:p w14:paraId="29611FD3"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NDIA</w:t>
            </w:r>
          </w:p>
        </w:tc>
        <w:tc>
          <w:tcPr>
            <w:tcW w:w="3943" w:type="pct"/>
            <w:noWrap/>
            <w:hideMark/>
          </w:tcPr>
          <w:p w14:paraId="0E0EB61A"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National Disability Insurance Agency</w:t>
            </w:r>
          </w:p>
        </w:tc>
      </w:tr>
      <w:tr w:rsidR="00885108" w:rsidRPr="006567C6" w14:paraId="294E8000" w14:textId="77777777" w:rsidTr="00E13E9F">
        <w:trPr>
          <w:cantSplit/>
          <w:trHeight w:val="300"/>
          <w:tblHeader/>
        </w:trPr>
        <w:tc>
          <w:tcPr>
            <w:tcW w:w="1057" w:type="pct"/>
            <w:noWrap/>
            <w:hideMark/>
          </w:tcPr>
          <w:p w14:paraId="150600AE"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NDIS</w:t>
            </w:r>
          </w:p>
        </w:tc>
        <w:tc>
          <w:tcPr>
            <w:tcW w:w="3943" w:type="pct"/>
            <w:noWrap/>
            <w:hideMark/>
          </w:tcPr>
          <w:p w14:paraId="2254C677"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National Disability Insurance Scheme</w:t>
            </w:r>
          </w:p>
        </w:tc>
      </w:tr>
      <w:tr w:rsidR="008A5D7A" w:rsidRPr="006567C6" w14:paraId="38D2504B" w14:textId="77777777" w:rsidTr="00E13E9F">
        <w:trPr>
          <w:cantSplit/>
          <w:trHeight w:val="300"/>
          <w:tblHeader/>
        </w:trPr>
        <w:tc>
          <w:tcPr>
            <w:tcW w:w="1057" w:type="pct"/>
            <w:noWrap/>
          </w:tcPr>
          <w:p w14:paraId="479B08FF" w14:textId="4C7F871A" w:rsidR="008A5D7A" w:rsidRPr="006567C6" w:rsidRDefault="008A5D7A" w:rsidP="00DC0977">
            <w:pPr>
              <w:spacing w:before="20" w:after="20" w:line="240" w:lineRule="auto"/>
              <w:rPr>
                <w:rFonts w:cstheme="minorHAnsi"/>
                <w:color w:val="000000"/>
                <w:szCs w:val="20"/>
              </w:rPr>
            </w:pPr>
            <w:r w:rsidRPr="006567C6">
              <w:rPr>
                <w:rFonts w:cstheme="minorHAnsi"/>
                <w:color w:val="000000"/>
                <w:szCs w:val="20"/>
              </w:rPr>
              <w:t>NIAA</w:t>
            </w:r>
          </w:p>
        </w:tc>
        <w:tc>
          <w:tcPr>
            <w:tcW w:w="3943" w:type="pct"/>
            <w:noWrap/>
          </w:tcPr>
          <w:p w14:paraId="21B506CB" w14:textId="6B5EA344" w:rsidR="008A5D7A" w:rsidRPr="006567C6" w:rsidRDefault="008A5D7A" w:rsidP="00DC0977">
            <w:pPr>
              <w:spacing w:before="20" w:after="20" w:line="240" w:lineRule="auto"/>
              <w:rPr>
                <w:rFonts w:cstheme="minorHAnsi"/>
                <w:color w:val="000000"/>
                <w:szCs w:val="20"/>
              </w:rPr>
            </w:pPr>
            <w:r w:rsidRPr="006567C6">
              <w:rPr>
                <w:rFonts w:cstheme="minorHAnsi"/>
                <w:color w:val="000000"/>
                <w:szCs w:val="20"/>
              </w:rPr>
              <w:t>National Indigenous Australians Agency</w:t>
            </w:r>
          </w:p>
        </w:tc>
      </w:tr>
      <w:tr w:rsidR="00885108" w:rsidRPr="006567C6" w14:paraId="5D98CE47" w14:textId="77777777" w:rsidTr="00E13E9F">
        <w:trPr>
          <w:cantSplit/>
          <w:trHeight w:val="300"/>
          <w:tblHeader/>
        </w:trPr>
        <w:tc>
          <w:tcPr>
            <w:tcW w:w="1057" w:type="pct"/>
            <w:noWrap/>
            <w:hideMark/>
          </w:tcPr>
          <w:p w14:paraId="43913F64"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OECD</w:t>
            </w:r>
          </w:p>
        </w:tc>
        <w:tc>
          <w:tcPr>
            <w:tcW w:w="3943" w:type="pct"/>
            <w:noWrap/>
            <w:hideMark/>
          </w:tcPr>
          <w:p w14:paraId="3639AC6E"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Organisation for Economic Co-operation and Development</w:t>
            </w:r>
          </w:p>
        </w:tc>
      </w:tr>
      <w:tr w:rsidR="00885108" w:rsidRPr="006567C6" w14:paraId="7B05C312" w14:textId="77777777" w:rsidTr="00E13E9F">
        <w:trPr>
          <w:cantSplit/>
          <w:trHeight w:val="300"/>
          <w:tblHeader/>
        </w:trPr>
        <w:tc>
          <w:tcPr>
            <w:tcW w:w="1057" w:type="pct"/>
            <w:noWrap/>
            <w:hideMark/>
          </w:tcPr>
          <w:p w14:paraId="4A2E5D39" w14:textId="77777777" w:rsidR="00885108" w:rsidRPr="006567C6" w:rsidRDefault="00885108" w:rsidP="00DC0977">
            <w:pPr>
              <w:spacing w:before="20" w:after="20" w:line="240" w:lineRule="auto"/>
              <w:rPr>
                <w:rFonts w:cstheme="minorHAnsi"/>
                <w:color w:val="000000"/>
                <w:szCs w:val="20"/>
              </w:rPr>
            </w:pPr>
            <w:r w:rsidRPr="006567C6">
              <w:rPr>
                <w:rFonts w:cstheme="minorHAnsi"/>
                <w:color w:val="000000"/>
                <w:szCs w:val="20"/>
              </w:rPr>
              <w:t>Ongoing</w:t>
            </w:r>
            <w:r w:rsidRPr="006567C6">
              <w:rPr>
                <w:rFonts w:cstheme="minorHAnsi"/>
                <w:color w:val="000000"/>
                <w:szCs w:val="20"/>
              </w:rPr>
              <w:br/>
              <w:t>Support</w:t>
            </w:r>
          </w:p>
        </w:tc>
        <w:tc>
          <w:tcPr>
            <w:tcW w:w="3943" w:type="pct"/>
            <w:noWrap/>
            <w:hideMark/>
          </w:tcPr>
          <w:p w14:paraId="6FBB2EF8" w14:textId="380C9D27" w:rsidR="00885108" w:rsidRPr="006567C6" w:rsidRDefault="00FE739D" w:rsidP="00DC0977">
            <w:pPr>
              <w:spacing w:before="20" w:after="20" w:line="240" w:lineRule="auto"/>
              <w:rPr>
                <w:rFonts w:cstheme="minorHAnsi"/>
                <w:color w:val="000000"/>
                <w:spacing w:val="2"/>
                <w:szCs w:val="20"/>
              </w:rPr>
            </w:pPr>
            <w:r w:rsidRPr="006567C6">
              <w:rPr>
                <w:rFonts w:cstheme="minorHAnsi"/>
                <w:color w:val="000000"/>
                <w:spacing w:val="2"/>
                <w:szCs w:val="20"/>
              </w:rPr>
              <w:t>Services provided to participant</w:t>
            </w:r>
            <w:r w:rsidR="00331017" w:rsidRPr="006567C6">
              <w:rPr>
                <w:rFonts w:cstheme="minorHAnsi"/>
                <w:color w:val="000000"/>
                <w:spacing w:val="2"/>
                <w:szCs w:val="20"/>
              </w:rPr>
              <w:t>s</w:t>
            </w:r>
            <w:r w:rsidRPr="006567C6">
              <w:rPr>
                <w:rFonts w:cstheme="minorHAnsi"/>
                <w:color w:val="000000"/>
                <w:spacing w:val="2"/>
                <w:szCs w:val="20"/>
              </w:rPr>
              <w:t xml:space="preserve"> assessed as requiring further support in the workplace. This is determined </w:t>
            </w:r>
            <w:r w:rsidR="00331017" w:rsidRPr="006567C6">
              <w:rPr>
                <w:rFonts w:cstheme="minorHAnsi"/>
                <w:color w:val="000000"/>
                <w:spacing w:val="2"/>
                <w:szCs w:val="20"/>
              </w:rPr>
              <w:t xml:space="preserve">via </w:t>
            </w:r>
            <w:r w:rsidRPr="006567C6">
              <w:rPr>
                <w:rFonts w:cstheme="minorHAnsi"/>
                <w:color w:val="000000"/>
                <w:spacing w:val="2"/>
                <w:szCs w:val="20"/>
              </w:rPr>
              <w:t xml:space="preserve">an Ongoing Support Assessment and is available to participants </w:t>
            </w:r>
            <w:r w:rsidR="00331017" w:rsidRPr="006567C6">
              <w:rPr>
                <w:rFonts w:cstheme="minorHAnsi"/>
                <w:color w:val="000000"/>
                <w:spacing w:val="2"/>
                <w:szCs w:val="20"/>
              </w:rPr>
              <w:t>achieving</w:t>
            </w:r>
            <w:r w:rsidRPr="006567C6">
              <w:rPr>
                <w:rFonts w:cstheme="minorHAnsi"/>
                <w:color w:val="000000"/>
                <w:spacing w:val="2"/>
                <w:szCs w:val="20"/>
              </w:rPr>
              <w:t xml:space="preserve"> a 26-week Employment Outcome or </w:t>
            </w:r>
            <w:r w:rsidR="00331017" w:rsidRPr="006567C6">
              <w:rPr>
                <w:rFonts w:cstheme="minorHAnsi"/>
                <w:color w:val="000000"/>
                <w:spacing w:val="2"/>
                <w:szCs w:val="20"/>
              </w:rPr>
              <w:t xml:space="preserve">receiving </w:t>
            </w:r>
            <w:r w:rsidRPr="006567C6">
              <w:rPr>
                <w:rFonts w:cstheme="minorHAnsi"/>
                <w:color w:val="000000"/>
                <w:spacing w:val="2"/>
                <w:szCs w:val="20"/>
              </w:rPr>
              <w:t xml:space="preserve">Work Assistance, and </w:t>
            </w:r>
            <w:r w:rsidR="00331017" w:rsidRPr="006567C6">
              <w:rPr>
                <w:rFonts w:cstheme="minorHAnsi"/>
                <w:color w:val="000000"/>
                <w:spacing w:val="2"/>
                <w:szCs w:val="20"/>
              </w:rPr>
              <w:t xml:space="preserve">who </w:t>
            </w:r>
            <w:r w:rsidRPr="006567C6">
              <w:rPr>
                <w:rFonts w:cstheme="minorHAnsi"/>
                <w:color w:val="000000"/>
                <w:spacing w:val="2"/>
                <w:szCs w:val="20"/>
              </w:rPr>
              <w:t xml:space="preserve">are currently </w:t>
            </w:r>
            <w:r w:rsidR="007A1170" w:rsidRPr="006567C6">
              <w:rPr>
                <w:rFonts w:cstheme="minorHAnsi"/>
                <w:color w:val="000000"/>
                <w:spacing w:val="2"/>
                <w:szCs w:val="20"/>
              </w:rPr>
              <w:t>e</w:t>
            </w:r>
            <w:r w:rsidRPr="006567C6">
              <w:rPr>
                <w:rFonts w:cstheme="minorHAnsi"/>
                <w:color w:val="000000"/>
                <w:spacing w:val="2"/>
                <w:szCs w:val="20"/>
              </w:rPr>
              <w:t>mployed.</w:t>
            </w:r>
          </w:p>
        </w:tc>
      </w:tr>
      <w:tr w:rsidR="00FE739D" w:rsidRPr="006567C6" w14:paraId="03AC6C0E" w14:textId="77777777" w:rsidTr="00E13E9F">
        <w:trPr>
          <w:cantSplit/>
          <w:trHeight w:val="300"/>
          <w:tblHeader/>
        </w:trPr>
        <w:tc>
          <w:tcPr>
            <w:tcW w:w="1057" w:type="pct"/>
            <w:noWrap/>
          </w:tcPr>
          <w:p w14:paraId="0274A866" w14:textId="3DB5EDC5"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PaTH</w:t>
            </w:r>
          </w:p>
        </w:tc>
        <w:tc>
          <w:tcPr>
            <w:tcW w:w="3943" w:type="pct"/>
            <w:noWrap/>
          </w:tcPr>
          <w:p w14:paraId="506D1431" w14:textId="03B53480"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Youth Jobs PaTH (Prepare Trial Hire) program</w:t>
            </w:r>
          </w:p>
        </w:tc>
      </w:tr>
      <w:tr w:rsidR="00FE739D" w:rsidRPr="006567C6" w14:paraId="7DE039FB" w14:textId="77777777" w:rsidTr="00E13E9F">
        <w:trPr>
          <w:cantSplit/>
          <w:trHeight w:val="300"/>
          <w:tblHeader/>
        </w:trPr>
        <w:tc>
          <w:tcPr>
            <w:tcW w:w="1057" w:type="pct"/>
            <w:noWrap/>
          </w:tcPr>
          <w:p w14:paraId="6F00C913" w14:textId="21A66FA7"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Post Placement Support</w:t>
            </w:r>
          </w:p>
        </w:tc>
        <w:tc>
          <w:tcPr>
            <w:tcW w:w="3943" w:type="pct"/>
            <w:noWrap/>
          </w:tcPr>
          <w:p w14:paraId="0C2EE3A7" w14:textId="35B529C1" w:rsidR="00FE739D" w:rsidRPr="006567C6" w:rsidRDefault="00FE739D" w:rsidP="00DC0977">
            <w:pPr>
              <w:spacing w:before="20" w:after="20" w:line="240" w:lineRule="auto"/>
              <w:rPr>
                <w:rFonts w:cstheme="minorHAnsi"/>
                <w:color w:val="000000"/>
                <w:szCs w:val="20"/>
              </w:rPr>
            </w:pPr>
            <w:r w:rsidRPr="006567C6">
              <w:rPr>
                <w:rFonts w:cstheme="minorHAnsi"/>
                <w:color w:val="000000"/>
                <w:szCs w:val="20"/>
              </w:rPr>
              <w:t xml:space="preserve">Services provided to a participant </w:t>
            </w:r>
            <w:r w:rsidR="00331017" w:rsidRPr="006567C6">
              <w:rPr>
                <w:rFonts w:cstheme="minorHAnsi"/>
                <w:color w:val="000000"/>
                <w:szCs w:val="20"/>
              </w:rPr>
              <w:t xml:space="preserve">after </w:t>
            </w:r>
            <w:r w:rsidRPr="006567C6">
              <w:rPr>
                <w:rFonts w:cstheme="minorHAnsi"/>
                <w:color w:val="000000"/>
                <w:szCs w:val="20"/>
              </w:rPr>
              <w:t xml:space="preserve">starting an education or </w:t>
            </w:r>
            <w:r w:rsidR="00331017" w:rsidRPr="006567C6">
              <w:rPr>
                <w:rFonts w:cstheme="minorHAnsi"/>
                <w:color w:val="000000"/>
                <w:szCs w:val="20"/>
              </w:rPr>
              <w:t xml:space="preserve">education </w:t>
            </w:r>
            <w:r w:rsidRPr="006567C6">
              <w:rPr>
                <w:rFonts w:cstheme="minorHAnsi"/>
                <w:color w:val="000000"/>
                <w:szCs w:val="20"/>
              </w:rPr>
              <w:t xml:space="preserve">activity, unless </w:t>
            </w:r>
            <w:r w:rsidR="00331017" w:rsidRPr="006567C6">
              <w:rPr>
                <w:rFonts w:cstheme="minorHAnsi"/>
                <w:color w:val="000000"/>
                <w:szCs w:val="20"/>
              </w:rPr>
              <w:t>receiving</w:t>
            </w:r>
            <w:r w:rsidRPr="006567C6">
              <w:rPr>
                <w:rFonts w:cstheme="minorHAnsi"/>
                <w:color w:val="000000"/>
                <w:szCs w:val="20"/>
              </w:rPr>
              <w:t xml:space="preserve"> Ongoing Support.</w:t>
            </w:r>
          </w:p>
        </w:tc>
      </w:tr>
      <w:tr w:rsidR="003E1799" w:rsidRPr="006567C6" w14:paraId="6FCD49F1" w14:textId="77777777" w:rsidTr="00E13E9F">
        <w:trPr>
          <w:cantSplit/>
          <w:trHeight w:val="300"/>
          <w:tblHeader/>
        </w:trPr>
        <w:tc>
          <w:tcPr>
            <w:tcW w:w="1057" w:type="pct"/>
            <w:noWrap/>
          </w:tcPr>
          <w:p w14:paraId="2EA39D72" w14:textId="44B6E425" w:rsidR="003E1799" w:rsidRPr="006567C6" w:rsidRDefault="003E1799" w:rsidP="00DC0977">
            <w:pPr>
              <w:spacing w:before="20" w:after="20" w:line="240" w:lineRule="auto"/>
              <w:rPr>
                <w:rFonts w:cstheme="minorHAnsi"/>
                <w:color w:val="000000"/>
                <w:szCs w:val="20"/>
              </w:rPr>
            </w:pPr>
            <w:r w:rsidRPr="006567C6">
              <w:rPr>
                <w:rFonts w:cstheme="minorHAnsi"/>
                <w:color w:val="000000"/>
                <w:szCs w:val="20"/>
              </w:rPr>
              <w:t>SLES</w:t>
            </w:r>
          </w:p>
        </w:tc>
        <w:tc>
          <w:tcPr>
            <w:tcW w:w="3943" w:type="pct"/>
            <w:noWrap/>
          </w:tcPr>
          <w:p w14:paraId="55DBE42C" w14:textId="2B0796DD" w:rsidR="003E1799" w:rsidRPr="006567C6" w:rsidRDefault="003E1799" w:rsidP="00DC0977">
            <w:pPr>
              <w:spacing w:before="20" w:after="20" w:line="240" w:lineRule="auto"/>
              <w:rPr>
                <w:rFonts w:cstheme="minorHAnsi"/>
                <w:color w:val="000000"/>
                <w:szCs w:val="20"/>
              </w:rPr>
            </w:pPr>
            <w:r w:rsidRPr="006567C6">
              <w:rPr>
                <w:rFonts w:cstheme="minorHAnsi"/>
                <w:color w:val="000000"/>
                <w:szCs w:val="20"/>
              </w:rPr>
              <w:t>School Leaver Employment Support program</w:t>
            </w:r>
          </w:p>
        </w:tc>
      </w:tr>
      <w:tr w:rsidR="003E1799" w:rsidRPr="006567C6" w14:paraId="40576F5E" w14:textId="77777777" w:rsidTr="00E13E9F">
        <w:trPr>
          <w:cantSplit/>
          <w:trHeight w:val="300"/>
          <w:tblHeader/>
        </w:trPr>
        <w:tc>
          <w:tcPr>
            <w:tcW w:w="1057" w:type="pct"/>
            <w:noWrap/>
          </w:tcPr>
          <w:p w14:paraId="7DD868BC" w14:textId="031BCB90" w:rsidR="003E1799" w:rsidRPr="006567C6" w:rsidRDefault="003E1799" w:rsidP="00DC0977">
            <w:pPr>
              <w:spacing w:before="20" w:after="20" w:line="240" w:lineRule="auto"/>
              <w:rPr>
                <w:rFonts w:cstheme="minorHAnsi"/>
                <w:color w:val="000000"/>
                <w:szCs w:val="20"/>
              </w:rPr>
            </w:pPr>
            <w:r w:rsidRPr="006567C6">
              <w:rPr>
                <w:rFonts w:cstheme="minorHAnsi"/>
                <w:color w:val="000000"/>
                <w:szCs w:val="20"/>
              </w:rPr>
              <w:t>SME</w:t>
            </w:r>
          </w:p>
        </w:tc>
        <w:tc>
          <w:tcPr>
            <w:tcW w:w="3943" w:type="pct"/>
            <w:noWrap/>
          </w:tcPr>
          <w:p w14:paraId="7236EE0D" w14:textId="1EF67FCD" w:rsidR="003E1799" w:rsidRPr="006567C6" w:rsidRDefault="003E1799" w:rsidP="00DC0977">
            <w:pPr>
              <w:spacing w:before="20" w:after="20" w:line="240" w:lineRule="auto"/>
              <w:rPr>
                <w:rFonts w:cstheme="minorHAnsi"/>
                <w:color w:val="000000"/>
                <w:szCs w:val="20"/>
              </w:rPr>
            </w:pPr>
            <w:r w:rsidRPr="006567C6">
              <w:rPr>
                <w:rFonts w:cstheme="minorHAnsi"/>
                <w:szCs w:val="20"/>
              </w:rPr>
              <w:t>Small</w:t>
            </w:r>
            <w:r w:rsidRPr="006567C6">
              <w:rPr>
                <w:rFonts w:cstheme="minorHAnsi"/>
                <w:szCs w:val="20"/>
              </w:rPr>
              <w:noBreakHyphen/>
              <w:t>to-medium employer</w:t>
            </w:r>
          </w:p>
        </w:tc>
      </w:tr>
    </w:tbl>
    <w:p w14:paraId="5F203C50" w14:textId="7B7BD4DC" w:rsidR="006B1A17" w:rsidRPr="006567C6" w:rsidRDefault="006B1A17" w:rsidP="006B1A17">
      <w:pPr>
        <w:pStyle w:val="Heading1"/>
        <w:keepNext/>
        <w:pageBreakBefore/>
        <w:rPr>
          <w:rFonts w:cstheme="minorHAnsi"/>
        </w:rPr>
      </w:pPr>
      <w:bookmarkStart w:id="27" w:name="_Toc44682858"/>
      <w:bookmarkStart w:id="28" w:name="_Toc44692902"/>
      <w:bookmarkStart w:id="29" w:name="_Toc44693642"/>
      <w:bookmarkStart w:id="30" w:name="_Toc44698074"/>
      <w:bookmarkStart w:id="31" w:name="_Toc44682859"/>
      <w:bookmarkStart w:id="32" w:name="_Toc44692903"/>
      <w:bookmarkStart w:id="33" w:name="_Toc44693643"/>
      <w:bookmarkStart w:id="34" w:name="_Toc44698075"/>
      <w:bookmarkStart w:id="35" w:name="_Toc44682860"/>
      <w:bookmarkStart w:id="36" w:name="_Toc44692904"/>
      <w:bookmarkStart w:id="37" w:name="_Toc44693644"/>
      <w:bookmarkStart w:id="38" w:name="_Toc44698076"/>
      <w:bookmarkStart w:id="39" w:name="_Toc44682861"/>
      <w:bookmarkStart w:id="40" w:name="_Toc44692905"/>
      <w:bookmarkStart w:id="41" w:name="_Toc44693645"/>
      <w:bookmarkStart w:id="42" w:name="_Toc44698077"/>
      <w:bookmarkStart w:id="43" w:name="_Toc44682862"/>
      <w:bookmarkStart w:id="44" w:name="_Toc44692906"/>
      <w:bookmarkStart w:id="45" w:name="_Toc44693646"/>
      <w:bookmarkStart w:id="46" w:name="_Toc44698078"/>
      <w:bookmarkStart w:id="47" w:name="_Toc44682863"/>
      <w:bookmarkStart w:id="48" w:name="_Toc44692907"/>
      <w:bookmarkStart w:id="49" w:name="_Toc44693647"/>
      <w:bookmarkStart w:id="50" w:name="_Toc44698079"/>
      <w:bookmarkStart w:id="51" w:name="_Toc44682864"/>
      <w:bookmarkStart w:id="52" w:name="_Toc44692908"/>
      <w:bookmarkStart w:id="53" w:name="_Toc44693648"/>
      <w:bookmarkStart w:id="54" w:name="_Toc44698080"/>
      <w:bookmarkStart w:id="55" w:name="_Toc44682865"/>
      <w:bookmarkStart w:id="56" w:name="_Toc44692909"/>
      <w:bookmarkStart w:id="57" w:name="_Toc44693649"/>
      <w:bookmarkStart w:id="58" w:name="_Toc44698081"/>
      <w:bookmarkStart w:id="59" w:name="_Toc44682866"/>
      <w:bookmarkStart w:id="60" w:name="_Toc44692910"/>
      <w:bookmarkStart w:id="61" w:name="_Toc44693650"/>
      <w:bookmarkStart w:id="62" w:name="_Toc44698082"/>
      <w:bookmarkStart w:id="63" w:name="_Toc44682867"/>
      <w:bookmarkStart w:id="64" w:name="_Toc44692911"/>
      <w:bookmarkStart w:id="65" w:name="_Toc44693651"/>
      <w:bookmarkStart w:id="66" w:name="_Toc44698083"/>
      <w:bookmarkStart w:id="67" w:name="_Toc44682868"/>
      <w:bookmarkStart w:id="68" w:name="_Toc44692912"/>
      <w:bookmarkStart w:id="69" w:name="_Toc44693652"/>
      <w:bookmarkStart w:id="70" w:name="_Toc44698084"/>
      <w:bookmarkStart w:id="71" w:name="_Toc44682869"/>
      <w:bookmarkStart w:id="72" w:name="_Toc44692913"/>
      <w:bookmarkStart w:id="73" w:name="_Toc44693653"/>
      <w:bookmarkStart w:id="74" w:name="_Toc44698085"/>
      <w:bookmarkStart w:id="75" w:name="_Toc44682870"/>
      <w:bookmarkStart w:id="76" w:name="_Toc44692914"/>
      <w:bookmarkStart w:id="77" w:name="_Toc44693654"/>
      <w:bookmarkStart w:id="78" w:name="_Toc44698086"/>
      <w:bookmarkStart w:id="79" w:name="_Toc44682871"/>
      <w:bookmarkStart w:id="80" w:name="_Toc44692915"/>
      <w:bookmarkStart w:id="81" w:name="_Toc44693655"/>
      <w:bookmarkStart w:id="82" w:name="_Toc44698087"/>
      <w:bookmarkStart w:id="83" w:name="_Toc44610489"/>
      <w:bookmarkStart w:id="84" w:name="_Toc44682872"/>
      <w:bookmarkStart w:id="85" w:name="_Toc44692916"/>
      <w:bookmarkStart w:id="86" w:name="_Toc44693656"/>
      <w:bookmarkStart w:id="87" w:name="_Toc44698088"/>
      <w:bookmarkStart w:id="88" w:name="_Toc44610492"/>
      <w:bookmarkStart w:id="89" w:name="_Toc44682875"/>
      <w:bookmarkStart w:id="90" w:name="_Toc44692919"/>
      <w:bookmarkStart w:id="91" w:name="_Toc44693659"/>
      <w:bookmarkStart w:id="92" w:name="_Toc44698091"/>
      <w:bookmarkStart w:id="93" w:name="_Toc45130872"/>
      <w:bookmarkStart w:id="94" w:name="Drivers"/>
      <w:bookmarkStart w:id="95" w:name="_Ref44092971"/>
      <w:bookmarkStart w:id="96" w:name="_Toc44099896"/>
      <w:bookmarkStart w:id="97" w:name="_Toc72413516"/>
      <w:bookmarkEnd w:id="21"/>
      <w:bookmarkEnd w:id="22"/>
      <w:bookmarkEnd w:id="2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6567C6">
        <w:rPr>
          <w:rFonts w:cstheme="minorHAnsi"/>
        </w:rPr>
        <w:lastRenderedPageBreak/>
        <w:t xml:space="preserve">Part </w:t>
      </w:r>
      <w:r w:rsidR="00332277" w:rsidRPr="006567C6">
        <w:rPr>
          <w:rFonts w:cstheme="minorHAnsi"/>
        </w:rPr>
        <w:t>1</w:t>
      </w:r>
      <w:r w:rsidRPr="006567C6">
        <w:rPr>
          <w:rFonts w:cstheme="minorHAnsi"/>
        </w:rPr>
        <w:t>: Context for the Review</w:t>
      </w:r>
      <w:bookmarkEnd w:id="93"/>
      <w:bookmarkEnd w:id="97"/>
    </w:p>
    <w:p w14:paraId="72B6BC13" w14:textId="6F26E303" w:rsidR="006B1A17" w:rsidRPr="006567C6" w:rsidRDefault="0071160C" w:rsidP="00C93EA9">
      <w:pPr>
        <w:spacing w:before="60" w:after="60"/>
        <w:rPr>
          <w:rFonts w:cstheme="minorHAnsi"/>
        </w:rPr>
      </w:pPr>
      <w:r w:rsidRPr="006567C6">
        <w:rPr>
          <w:rFonts w:cstheme="minorHAnsi"/>
        </w:rPr>
        <w:t xml:space="preserve">Part 1 </w:t>
      </w:r>
      <w:r w:rsidR="006B1A17" w:rsidRPr="006567C6">
        <w:rPr>
          <w:rFonts w:cstheme="minorHAnsi"/>
        </w:rPr>
        <w:t>provides context regarding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204313" w:rsidRPr="006567C6">
        <w:rPr>
          <w:rFonts w:cstheme="minorHAnsi"/>
        </w:rPr>
        <w:t>program</w:t>
      </w:r>
      <w:r w:rsidR="00BB74AD" w:rsidRPr="006567C6">
        <w:rPr>
          <w:rFonts w:cstheme="minorHAnsi"/>
        </w:rPr>
        <w:t xml:space="preserve">, </w:t>
      </w:r>
      <w:r w:rsidR="006B1A17" w:rsidRPr="006567C6">
        <w:rPr>
          <w:rFonts w:cstheme="minorHAnsi"/>
        </w:rPr>
        <w:t xml:space="preserve">its participants and </w:t>
      </w:r>
      <w:r w:rsidR="00BB74AD" w:rsidRPr="006567C6">
        <w:rPr>
          <w:rFonts w:cstheme="minorHAnsi"/>
        </w:rPr>
        <w:t xml:space="preserve">service </w:t>
      </w:r>
      <w:r w:rsidR="006B1A17" w:rsidRPr="006567C6">
        <w:rPr>
          <w:rFonts w:cstheme="minorHAnsi"/>
        </w:rPr>
        <w:t>providers</w:t>
      </w:r>
      <w:r w:rsidR="00A677A0" w:rsidRPr="006567C6">
        <w:rPr>
          <w:rFonts w:cstheme="minorHAnsi"/>
        </w:rPr>
        <w:t xml:space="preserve">. It </w:t>
      </w:r>
      <w:r w:rsidR="006B1A17" w:rsidRPr="006567C6">
        <w:rPr>
          <w:rFonts w:cstheme="minorHAnsi"/>
        </w:rPr>
        <w:t>summarises the changes enacted in the 2018 reforms and relevant recent program history. Specifically:</w:t>
      </w:r>
    </w:p>
    <w:p w14:paraId="675A1E22" w14:textId="5B475B0F" w:rsidR="006B1A17" w:rsidRPr="006567C6" w:rsidRDefault="006B1A17" w:rsidP="00B12D69">
      <w:pPr>
        <w:pStyle w:val="Bullet1"/>
        <w:rPr>
          <w:rFonts w:cstheme="minorHAnsi"/>
        </w:rPr>
      </w:pPr>
      <w:r w:rsidRPr="006567C6">
        <w:rPr>
          <w:rFonts w:cstheme="minorHAnsi"/>
        </w:rPr>
        <w:t>Chapter 1</w:t>
      </w:r>
      <w:r w:rsidR="00B4764D" w:rsidRPr="006567C6">
        <w:rPr>
          <w:rFonts w:cstheme="minorHAnsi"/>
        </w:rPr>
        <w:t>:</w:t>
      </w:r>
      <w:r w:rsidRPr="006567C6">
        <w:rPr>
          <w:rFonts w:cstheme="minorHAnsi"/>
        </w:rPr>
        <w:t xml:space="preserve"> </w:t>
      </w:r>
      <w:r w:rsidR="00B4764D" w:rsidRPr="006567C6">
        <w:rPr>
          <w:rFonts w:cstheme="minorHAnsi"/>
        </w:rPr>
        <w:t>D</w:t>
      </w:r>
      <w:r w:rsidRPr="006567C6">
        <w:rPr>
          <w:rFonts w:cstheme="minorHAnsi"/>
        </w:rPr>
        <w:t>etails of program goals and design, and the intent and methodology of this Review;</w:t>
      </w:r>
    </w:p>
    <w:p w14:paraId="0742FAA9" w14:textId="1D305529" w:rsidR="006B1A17" w:rsidRPr="006567C6" w:rsidRDefault="006B1A17" w:rsidP="00B12D69">
      <w:pPr>
        <w:pStyle w:val="Bullet1"/>
        <w:rPr>
          <w:rFonts w:cstheme="minorHAnsi"/>
        </w:rPr>
      </w:pPr>
      <w:r w:rsidRPr="006567C6">
        <w:rPr>
          <w:rFonts w:cstheme="minorHAnsi"/>
        </w:rPr>
        <w:t>Chapter 2</w:t>
      </w:r>
      <w:r w:rsidR="00B4764D" w:rsidRPr="006567C6">
        <w:rPr>
          <w:rFonts w:cstheme="minorHAnsi"/>
        </w:rPr>
        <w:t>:</w:t>
      </w:r>
      <w:r w:rsidRPr="006567C6">
        <w:rPr>
          <w:rFonts w:cstheme="minorHAnsi"/>
        </w:rPr>
        <w:t xml:space="preserve"> </w:t>
      </w:r>
      <w:r w:rsidR="00B4764D" w:rsidRPr="006567C6">
        <w:rPr>
          <w:rFonts w:cstheme="minorHAnsi"/>
        </w:rPr>
        <w:t>C</w:t>
      </w:r>
      <w:r w:rsidRPr="006567C6">
        <w:rPr>
          <w:rFonts w:cstheme="minorHAnsi"/>
        </w:rPr>
        <w:t>auses of the volume increase following the 2018 reforms.</w:t>
      </w:r>
    </w:p>
    <w:p w14:paraId="2F96E5FC" w14:textId="77777777" w:rsidR="006B1A17" w:rsidRPr="001B06BB" w:rsidRDefault="006B1A17">
      <w:pPr>
        <w:pStyle w:val="MainHeading01"/>
      </w:pPr>
      <w:bookmarkStart w:id="98" w:name="_Toc44682853"/>
      <w:bookmarkStart w:id="99" w:name="_Toc44692897"/>
      <w:bookmarkStart w:id="100" w:name="_Toc44693637"/>
      <w:bookmarkStart w:id="101" w:name="_Toc44698066"/>
      <w:bookmarkStart w:id="102" w:name="_Toc45130873"/>
      <w:bookmarkStart w:id="103" w:name="_Ref45582479"/>
      <w:bookmarkStart w:id="104" w:name="_Ref45582483"/>
      <w:bookmarkStart w:id="105" w:name="_Ref49522967"/>
      <w:bookmarkStart w:id="106" w:name="_Toc72413517"/>
      <w:bookmarkEnd w:id="98"/>
      <w:bookmarkEnd w:id="99"/>
      <w:bookmarkEnd w:id="100"/>
      <w:bookmarkEnd w:id="101"/>
      <w:r w:rsidRPr="001B06BB">
        <w:t>Introduction</w:t>
      </w:r>
      <w:bookmarkEnd w:id="102"/>
      <w:bookmarkEnd w:id="103"/>
      <w:bookmarkEnd w:id="104"/>
      <w:bookmarkEnd w:id="105"/>
      <w:bookmarkEnd w:id="106"/>
    </w:p>
    <w:p w14:paraId="4B01BE0D" w14:textId="77777777" w:rsidR="006B1A17" w:rsidRPr="006567C6" w:rsidRDefault="006B1A17" w:rsidP="00660BFA">
      <w:pPr>
        <w:pStyle w:val="Heading2"/>
      </w:pPr>
      <w:bookmarkStart w:id="107" w:name="_Toc43260292"/>
      <w:bookmarkStart w:id="108" w:name="_Toc44099893"/>
      <w:bookmarkStart w:id="109" w:name="_Toc45130874"/>
      <w:bookmarkStart w:id="110" w:name="_Ref45551364"/>
      <w:bookmarkStart w:id="111" w:name="_Toc72413518"/>
      <w:r w:rsidRPr="006567C6">
        <w:t>Program goals, approach, and composition</w:t>
      </w:r>
      <w:bookmarkEnd w:id="107"/>
      <w:bookmarkEnd w:id="108"/>
      <w:bookmarkEnd w:id="109"/>
      <w:bookmarkEnd w:id="110"/>
      <w:bookmarkEnd w:id="111"/>
    </w:p>
    <w:p w14:paraId="1CE4D9D5" w14:textId="71E7708F" w:rsidR="006B1A17" w:rsidRPr="006567C6" w:rsidRDefault="006B1A17" w:rsidP="00965C7D">
      <w:pPr>
        <w:spacing w:before="60" w:after="60"/>
        <w:rPr>
          <w:rFonts w:cstheme="minorHAnsi"/>
        </w:rPr>
      </w:pPr>
      <w:r w:rsidRPr="006567C6">
        <w:rPr>
          <w:rFonts w:cstheme="minorHAnsi"/>
        </w:rPr>
        <w:t xml:space="preserve">Employment outcomes for people with a disability lag </w:t>
      </w:r>
      <w:r w:rsidR="00A677A0" w:rsidRPr="006567C6">
        <w:rPr>
          <w:rFonts w:cstheme="minorHAnsi"/>
        </w:rPr>
        <w:t xml:space="preserve">outcomes for other </w:t>
      </w:r>
      <w:r w:rsidRPr="006567C6">
        <w:rPr>
          <w:rFonts w:cstheme="minorHAnsi"/>
        </w:rPr>
        <w:t>Australia</w:t>
      </w:r>
      <w:r w:rsidR="00A677A0" w:rsidRPr="006567C6">
        <w:rPr>
          <w:rFonts w:cstheme="minorHAnsi"/>
        </w:rPr>
        <w:t xml:space="preserve">ns. People with a disability have a </w:t>
      </w:r>
      <w:r w:rsidRPr="006567C6">
        <w:rPr>
          <w:rFonts w:cstheme="minorHAnsi"/>
        </w:rPr>
        <w:t>labour force participation rate of around 53 per cent, compared to 84 per cent for the general working age population. The unemployment gap between these population groups has widened steadily over the past decade (</w:t>
      </w:r>
      <w:r w:rsidRPr="006567C6">
        <w:rPr>
          <w:rFonts w:cstheme="minorHAnsi"/>
        </w:rPr>
        <w:fldChar w:fldCharType="begin"/>
      </w:r>
      <w:r w:rsidRPr="006567C6">
        <w:rPr>
          <w:rFonts w:cstheme="minorHAnsi"/>
        </w:rPr>
        <w:instrText xml:space="preserve"> REF _Ref45108439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1</w:t>
      </w:r>
      <w:r w:rsidRPr="006567C6">
        <w:rPr>
          <w:rFonts w:cstheme="minorHAnsi"/>
        </w:rPr>
        <w:fldChar w:fldCharType="end"/>
      </w:r>
      <w:r w:rsidRPr="006567C6">
        <w:rPr>
          <w:rFonts w:cstheme="minorHAnsi"/>
        </w:rPr>
        <w:t>).</w:t>
      </w:r>
    </w:p>
    <w:p w14:paraId="34E0055C" w14:textId="77777777" w:rsidR="00133EB2" w:rsidRPr="006567C6" w:rsidRDefault="006B1A17" w:rsidP="006B1A17">
      <w:pPr>
        <w:pStyle w:val="Caption"/>
        <w:rPr>
          <w:rFonts w:cstheme="minorHAnsi"/>
        </w:rPr>
        <w:sectPr w:rsidR="00133EB2" w:rsidRPr="006567C6" w:rsidSect="001E7E18">
          <w:headerReference w:type="first" r:id="rId16"/>
          <w:footerReference w:type="first" r:id="rId17"/>
          <w:pgSz w:w="11906" w:h="16838"/>
          <w:pgMar w:top="1134" w:right="1418" w:bottom="1418" w:left="1134" w:header="284" w:footer="459" w:gutter="0"/>
          <w:cols w:space="708"/>
          <w:titlePg/>
          <w:docGrid w:linePitch="360"/>
        </w:sectPr>
      </w:pPr>
      <w:bookmarkStart w:id="112" w:name="_Ref45108439"/>
      <w:bookmarkStart w:id="113" w:name="_Toc72229542"/>
      <w:r w:rsidRPr="006567C6">
        <w:rPr>
          <w:rFonts w:cstheme="minorHAnsi"/>
        </w:rPr>
        <w:t xml:space="preserve">Exhibit </w:t>
      </w:r>
      <w:r w:rsidR="00373EFC" w:rsidRPr="006567C6">
        <w:rPr>
          <w:rFonts w:cstheme="minorHAnsi"/>
        </w:rPr>
        <w:fldChar w:fldCharType="begin"/>
      </w:r>
      <w:r w:rsidR="00373EFC" w:rsidRPr="006567C6">
        <w:rPr>
          <w:rFonts w:cstheme="minorHAnsi"/>
        </w:rPr>
        <w:instrText xml:space="preserve"> SEQ Exhibit \* ARABIC </w:instrText>
      </w:r>
      <w:r w:rsidR="00373EFC" w:rsidRPr="006567C6">
        <w:rPr>
          <w:rFonts w:cstheme="minorHAnsi"/>
        </w:rPr>
        <w:fldChar w:fldCharType="separate"/>
      </w:r>
      <w:r w:rsidR="006E2D39" w:rsidRPr="006567C6">
        <w:rPr>
          <w:rFonts w:cstheme="minorHAnsi"/>
          <w:noProof/>
        </w:rPr>
        <w:t>1</w:t>
      </w:r>
      <w:r w:rsidR="00373EFC" w:rsidRPr="006567C6">
        <w:rPr>
          <w:rFonts w:cstheme="minorHAnsi"/>
          <w:noProof/>
        </w:rPr>
        <w:fldChar w:fldCharType="end"/>
      </w:r>
      <w:bookmarkEnd w:id="112"/>
      <w:r w:rsidR="003412A1" w:rsidRPr="006567C6">
        <w:rPr>
          <w:rFonts w:cstheme="minorHAnsi"/>
          <w:noProof/>
        </w:rPr>
        <w:t>.</w:t>
      </w:r>
      <w:r w:rsidRPr="006567C6">
        <w:rPr>
          <w:rFonts w:cstheme="minorHAnsi"/>
        </w:rPr>
        <w:t xml:space="preserve"> Employment outcomes for people with a disability lag the general population</w:t>
      </w:r>
      <w:bookmarkEnd w:id="113"/>
    </w:p>
    <w:p w14:paraId="060FB064" w14:textId="051D353E" w:rsidR="001E7E18" w:rsidRPr="006567C6" w:rsidRDefault="00AF19EB" w:rsidP="00133EB2">
      <w:pPr>
        <w:pStyle w:val="Caption"/>
        <w:spacing w:before="0" w:after="0"/>
        <w:rPr>
          <w:rFonts w:cstheme="minorHAnsi"/>
        </w:rPr>
      </w:pPr>
      <w:r w:rsidRPr="006567C6">
        <w:rPr>
          <w:noProof/>
          <w:lang w:eastAsia="en-AU"/>
        </w:rPr>
        <w:drawing>
          <wp:inline distT="0" distB="0" distL="0" distR="0" wp14:anchorId="34CDF468" wp14:editId="7D1FF6F7">
            <wp:extent cx="2889250" cy="2225615"/>
            <wp:effectExtent l="0" t="0" r="0" b="0"/>
            <wp:docPr id="342" name="Picture 342" descr="Chart showing Labour force participation from 2009 to 2018 remained stable for people with a disability, behind general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Chart showing Labour force participation from 2009 to 2018 remained stable for people with a disability, behind general population.&#10;"/>
                    <pic:cNvPicPr>
                      <a:picLocks noChangeAspect="1" noChangeArrowheads="1"/>
                    </pic:cNvPicPr>
                  </pic:nvPicPr>
                  <pic:blipFill rotWithShape="1">
                    <a:blip r:embed="rId18">
                      <a:extLst>
                        <a:ext uri="{28A0092B-C50C-407E-A947-70E740481C1C}">
                          <a14:useLocalDpi xmlns:a14="http://schemas.microsoft.com/office/drawing/2010/main" val="0"/>
                        </a:ext>
                      </a:extLst>
                    </a:blip>
                    <a:srcRect r="51299" b="16790"/>
                    <a:stretch/>
                  </pic:blipFill>
                  <pic:spPr bwMode="auto">
                    <a:xfrm>
                      <a:off x="0" y="0"/>
                      <a:ext cx="2897318" cy="2231830"/>
                    </a:xfrm>
                    <a:prstGeom prst="rect">
                      <a:avLst/>
                    </a:prstGeom>
                    <a:noFill/>
                    <a:ln>
                      <a:noFill/>
                    </a:ln>
                    <a:extLst>
                      <a:ext uri="{53640926-AAD7-44D8-BBD7-CCE9431645EC}">
                        <a14:shadowObscured xmlns:a14="http://schemas.microsoft.com/office/drawing/2010/main"/>
                      </a:ext>
                    </a:extLst>
                  </pic:spPr>
                </pic:pic>
              </a:graphicData>
            </a:graphic>
          </wp:inline>
        </w:drawing>
      </w:r>
      <w:r w:rsidR="00133EB2" w:rsidRPr="006567C6">
        <w:rPr>
          <w:rFonts w:cstheme="minorHAnsi"/>
        </w:rPr>
        <w:br w:type="column"/>
      </w:r>
      <w:r w:rsidRPr="006567C6">
        <w:rPr>
          <w:noProof/>
          <w:lang w:eastAsia="en-AU"/>
        </w:rPr>
        <w:drawing>
          <wp:inline distT="0" distB="0" distL="0" distR="0" wp14:anchorId="55F823ED" wp14:editId="46FA3CCC">
            <wp:extent cx="2889250" cy="2225040"/>
            <wp:effectExtent l="0" t="0" r="0" b="0"/>
            <wp:docPr id="343" name="Picture 343" descr="Chart showing the unemployment rate from 2009 to 2018 for people with a disability has increased steadily over the past dec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Chart showing the unemployment rate from 2009 to 2018 for people with a disability has increased steadily over the past decade&#10;"/>
                    <pic:cNvPicPr>
                      <a:picLocks noChangeAspect="1" noChangeArrowheads="1"/>
                    </pic:cNvPicPr>
                  </pic:nvPicPr>
                  <pic:blipFill rotWithShape="1">
                    <a:blip r:embed="rId18">
                      <a:extLst>
                        <a:ext uri="{28A0092B-C50C-407E-A947-70E740481C1C}">
                          <a14:useLocalDpi xmlns:a14="http://schemas.microsoft.com/office/drawing/2010/main" val="0"/>
                        </a:ext>
                      </a:extLst>
                    </a:blip>
                    <a:srcRect l="51296" r="3" b="16790"/>
                    <a:stretch/>
                  </pic:blipFill>
                  <pic:spPr bwMode="auto">
                    <a:xfrm>
                      <a:off x="0" y="0"/>
                      <a:ext cx="2892081" cy="2227220"/>
                    </a:xfrm>
                    <a:prstGeom prst="rect">
                      <a:avLst/>
                    </a:prstGeom>
                    <a:noFill/>
                    <a:ln>
                      <a:noFill/>
                    </a:ln>
                    <a:extLst>
                      <a:ext uri="{53640926-AAD7-44D8-BBD7-CCE9431645EC}">
                        <a14:shadowObscured xmlns:a14="http://schemas.microsoft.com/office/drawing/2010/main"/>
                      </a:ext>
                    </a:extLst>
                  </pic:spPr>
                </pic:pic>
              </a:graphicData>
            </a:graphic>
          </wp:inline>
        </w:drawing>
      </w:r>
    </w:p>
    <w:p w14:paraId="33F6CAEF" w14:textId="77777777" w:rsidR="00133EB2" w:rsidRPr="006567C6" w:rsidRDefault="00133EB2" w:rsidP="00133EB2">
      <w:pPr>
        <w:pStyle w:val="Caption"/>
        <w:spacing w:before="0" w:after="0"/>
        <w:sectPr w:rsidR="00133EB2" w:rsidRPr="006567C6" w:rsidSect="001E7E18">
          <w:type w:val="continuous"/>
          <w:pgSz w:w="11906" w:h="16838"/>
          <w:pgMar w:top="1134" w:right="1418" w:bottom="1418" w:left="1134" w:header="284" w:footer="459" w:gutter="0"/>
          <w:cols w:num="2" w:space="708"/>
          <w:titlePg/>
          <w:docGrid w:linePitch="360"/>
        </w:sectPr>
      </w:pPr>
    </w:p>
    <w:p w14:paraId="3C1D6E0A" w14:textId="5C64502C" w:rsidR="006279F5" w:rsidRPr="006567C6" w:rsidRDefault="00AF19EB" w:rsidP="006B1A17">
      <w:pPr>
        <w:spacing w:before="60" w:after="60"/>
        <w:jc w:val="both"/>
        <w:rPr>
          <w:rFonts w:cstheme="minorHAnsi"/>
        </w:rPr>
      </w:pPr>
      <w:r w:rsidRPr="006567C6">
        <w:rPr>
          <w:noProof/>
        </w:rPr>
        <w:drawing>
          <wp:inline distT="0" distB="0" distL="0" distR="0" wp14:anchorId="0F648619" wp14:editId="39322FC1">
            <wp:extent cx="4468483" cy="405202"/>
            <wp:effectExtent l="0" t="0" r="0" b="0"/>
            <wp:docPr id="349" name="Picture 349" descr="Source: ABS, Disability, Ageing and Carers, Australia;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Source: ABS, Disability, Ageing and Carers, Australia; BCG analysis&#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7" t="83539" r="21759" b="509"/>
                    <a:stretch/>
                  </pic:blipFill>
                  <pic:spPr bwMode="auto">
                    <a:xfrm>
                      <a:off x="0" y="0"/>
                      <a:ext cx="4469155" cy="405263"/>
                    </a:xfrm>
                    <a:prstGeom prst="rect">
                      <a:avLst/>
                    </a:prstGeom>
                    <a:noFill/>
                    <a:ln>
                      <a:noFill/>
                    </a:ln>
                    <a:extLst>
                      <a:ext uri="{53640926-AAD7-44D8-BBD7-CCE9431645EC}">
                        <a14:shadowObscured xmlns:a14="http://schemas.microsoft.com/office/drawing/2010/main"/>
                      </a:ext>
                    </a:extLst>
                  </pic:spPr>
                </pic:pic>
              </a:graphicData>
            </a:graphic>
          </wp:inline>
        </w:drawing>
      </w:r>
    </w:p>
    <w:p w14:paraId="37C03C15" w14:textId="32107320" w:rsidR="006B1A17" w:rsidRPr="006567C6" w:rsidRDefault="006B1A17" w:rsidP="006B1A17">
      <w:pPr>
        <w:spacing w:before="60" w:after="60"/>
        <w:jc w:val="both"/>
        <w:rPr>
          <w:rFonts w:cstheme="minorHAnsi"/>
        </w:rPr>
      </w:pPr>
      <w:r w:rsidRPr="006567C6">
        <w:rPr>
          <w:rFonts w:cstheme="minorHAnsi"/>
        </w:rPr>
        <w:t>Further, Australia’s employment rates for people with a disability lag international peers: a comparison across data sources suggests that in 2017 Australia ranked 20</w:t>
      </w:r>
      <w:r w:rsidRPr="006567C6">
        <w:rPr>
          <w:rFonts w:cstheme="minorHAnsi"/>
          <w:vertAlign w:val="superscript"/>
        </w:rPr>
        <w:t>th</w:t>
      </w:r>
      <w:r w:rsidRPr="006567C6">
        <w:rPr>
          <w:rFonts w:cstheme="minorHAnsi"/>
        </w:rPr>
        <w:t xml:space="preserve"> out of OECD nations for disability employment rates (</w:t>
      </w:r>
      <w:r w:rsidRPr="006567C6">
        <w:rPr>
          <w:rFonts w:cstheme="minorHAnsi"/>
        </w:rPr>
        <w:fldChar w:fldCharType="begin"/>
      </w:r>
      <w:r w:rsidRPr="006567C6">
        <w:rPr>
          <w:rFonts w:cstheme="minorHAnsi"/>
        </w:rPr>
        <w:instrText xml:space="preserve"> REF _Ref45108496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2</w:t>
      </w:r>
      <w:r w:rsidRPr="006567C6">
        <w:rPr>
          <w:rFonts w:cstheme="minorHAnsi"/>
        </w:rPr>
        <w:fldChar w:fldCharType="end"/>
      </w:r>
      <w:r w:rsidRPr="006567C6">
        <w:rPr>
          <w:rFonts w:cstheme="minorHAnsi"/>
        </w:rPr>
        <w:t xml:space="preserve">). </w:t>
      </w:r>
    </w:p>
    <w:p w14:paraId="64CDC10D" w14:textId="56F2FD19" w:rsidR="006B1A17" w:rsidRPr="006567C6" w:rsidRDefault="006B1A17" w:rsidP="006B1A17">
      <w:pPr>
        <w:pStyle w:val="Caption"/>
        <w:rPr>
          <w:rFonts w:cstheme="minorHAnsi"/>
        </w:rPr>
      </w:pPr>
      <w:bookmarkStart w:id="114" w:name="_Ref45108496"/>
      <w:bookmarkStart w:id="115" w:name="_Toc72229543"/>
      <w:r w:rsidRPr="006567C6">
        <w:rPr>
          <w:rFonts w:cstheme="minorHAnsi"/>
        </w:rPr>
        <w:lastRenderedPageBreak/>
        <w:t xml:space="preserve">Exhibit </w:t>
      </w:r>
      <w:r w:rsidR="00373EFC" w:rsidRPr="006567C6">
        <w:rPr>
          <w:rFonts w:cstheme="minorHAnsi"/>
        </w:rPr>
        <w:fldChar w:fldCharType="begin"/>
      </w:r>
      <w:r w:rsidR="00373EFC" w:rsidRPr="006567C6">
        <w:rPr>
          <w:rFonts w:cstheme="minorHAnsi"/>
        </w:rPr>
        <w:instrText xml:space="preserve"> SEQ Exhibit \* ARABIC </w:instrText>
      </w:r>
      <w:r w:rsidR="00373EFC" w:rsidRPr="006567C6">
        <w:rPr>
          <w:rFonts w:cstheme="minorHAnsi"/>
        </w:rPr>
        <w:fldChar w:fldCharType="separate"/>
      </w:r>
      <w:r w:rsidR="006E2D39" w:rsidRPr="006567C6">
        <w:rPr>
          <w:rFonts w:cstheme="minorHAnsi"/>
          <w:noProof/>
        </w:rPr>
        <w:t>2</w:t>
      </w:r>
      <w:r w:rsidR="00373EFC" w:rsidRPr="006567C6">
        <w:rPr>
          <w:rFonts w:cstheme="minorHAnsi"/>
          <w:noProof/>
        </w:rPr>
        <w:fldChar w:fldCharType="end"/>
      </w:r>
      <w:bookmarkEnd w:id="114"/>
      <w:r w:rsidR="003412A1" w:rsidRPr="006567C6">
        <w:rPr>
          <w:rFonts w:cstheme="minorHAnsi"/>
          <w:noProof/>
        </w:rPr>
        <w:t>.</w:t>
      </w:r>
      <w:r w:rsidRPr="006567C6">
        <w:rPr>
          <w:rFonts w:cstheme="minorHAnsi"/>
        </w:rPr>
        <w:t xml:space="preserve"> </w:t>
      </w:r>
      <w:r w:rsidR="007662A5">
        <w:rPr>
          <w:rFonts w:cstheme="minorHAnsi"/>
        </w:rPr>
        <w:t>Employment</w:t>
      </w:r>
      <w:r w:rsidRPr="006567C6">
        <w:rPr>
          <w:rFonts w:cstheme="minorHAnsi"/>
        </w:rPr>
        <w:t xml:space="preserve"> rates for people with a disability in Australia </w:t>
      </w:r>
      <w:r w:rsidR="00BE1857" w:rsidRPr="006567C6">
        <w:rPr>
          <w:rFonts w:cstheme="minorHAnsi"/>
        </w:rPr>
        <w:t>lag</w:t>
      </w:r>
      <w:r w:rsidRPr="006567C6">
        <w:rPr>
          <w:rFonts w:cstheme="minorHAnsi"/>
        </w:rPr>
        <w:t xml:space="preserve"> most of the OECD</w:t>
      </w:r>
      <w:bookmarkEnd w:id="115"/>
    </w:p>
    <w:p w14:paraId="52F2A8AB" w14:textId="7001155A" w:rsidR="000C3D5D" w:rsidRPr="006567C6" w:rsidRDefault="006C38F8" w:rsidP="001F7B70">
      <w:pPr>
        <w:rPr>
          <w:rFonts w:cstheme="minorHAnsi"/>
        </w:rPr>
      </w:pPr>
      <w:bookmarkStart w:id="116" w:name="_Hlk45208713"/>
      <w:r w:rsidRPr="006567C6">
        <w:rPr>
          <w:noProof/>
        </w:rPr>
        <w:drawing>
          <wp:inline distT="0" distB="0" distL="0" distR="0" wp14:anchorId="72DEFA86" wp14:editId="628E80CE">
            <wp:extent cx="5938795" cy="2850776"/>
            <wp:effectExtent l="0" t="0" r="5080" b="6985"/>
            <wp:docPr id="357" name="Picture 357" descr="Clustered column chart showing employment rates across countries. At the far left is Estonia, with the highest employment rate for people with a disability, while the United States is on the far right with the lowest employment rate for people with a disability. Australia has the ninth lowest employment  rate for people with a disability out of the 28 countries sh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Clustered column chart showing employment rates across countries. At the far left is Estonia, with the highest employment rate for people with a disability, while the United States is on the far right with the lowest employment rate for people with a disability. Australia has the ninth lowest employment  rate for people with a disability out of the 28 countries shown.&#10;"/>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011"/>
                    <a:stretch/>
                  </pic:blipFill>
                  <pic:spPr bwMode="auto">
                    <a:xfrm>
                      <a:off x="0" y="0"/>
                      <a:ext cx="5939790" cy="2851254"/>
                    </a:xfrm>
                    <a:prstGeom prst="rect">
                      <a:avLst/>
                    </a:prstGeom>
                    <a:noFill/>
                    <a:ln>
                      <a:noFill/>
                    </a:ln>
                    <a:extLst>
                      <a:ext uri="{53640926-AAD7-44D8-BBD7-CCE9431645EC}">
                        <a14:shadowObscured xmlns:a14="http://schemas.microsoft.com/office/drawing/2010/main"/>
                      </a:ext>
                    </a:extLst>
                  </pic:spPr>
                </pic:pic>
              </a:graphicData>
            </a:graphic>
          </wp:inline>
        </w:drawing>
      </w:r>
    </w:p>
    <w:p w14:paraId="1EA068C3" w14:textId="387CFB0F" w:rsidR="006B1A17" w:rsidRPr="006567C6" w:rsidRDefault="006B1A17" w:rsidP="001F7B70">
      <w:pPr>
        <w:rPr>
          <w:rFonts w:cstheme="minorHAnsi"/>
        </w:rPr>
      </w:pPr>
      <w:r w:rsidRPr="006567C6">
        <w:rPr>
          <w:rFonts w:cstheme="minorHAnsi"/>
        </w:rPr>
        <w:t xml:space="preserve">The Disability Employment Services </w:t>
      </w:r>
      <w:r w:rsidR="001069D5" w:rsidRPr="006567C6">
        <w:rPr>
          <w:rFonts w:cstheme="minorHAnsi"/>
        </w:rPr>
        <w:t>(</w:t>
      </w:r>
      <w:r w:rsidR="00926619" w:rsidRPr="006567C6">
        <w:rPr>
          <w:rFonts w:cstheme="minorHAnsi"/>
        </w:rPr>
        <w:t>DES</w:t>
      </w:r>
      <w:r w:rsidR="001069D5" w:rsidRPr="006567C6">
        <w:rPr>
          <w:rFonts w:cstheme="minorHAnsi"/>
        </w:rPr>
        <w:t>)</w:t>
      </w:r>
      <w:r w:rsidRPr="006567C6">
        <w:rPr>
          <w:rFonts w:cstheme="minorHAnsi"/>
        </w:rPr>
        <w:t xml:space="preserve"> program is Australia’s flagship policy for supporting people with a disability into employment</w:t>
      </w:r>
      <w:r w:rsidR="000B0DFB" w:rsidRPr="006567C6">
        <w:rPr>
          <w:rFonts w:cstheme="minorHAnsi"/>
        </w:rPr>
        <w: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0B0DFB" w:rsidRPr="006567C6">
        <w:rPr>
          <w:rFonts w:cstheme="minorHAnsi"/>
        </w:rPr>
        <w:t xml:space="preserve">is </w:t>
      </w:r>
      <w:r w:rsidRPr="006567C6">
        <w:rPr>
          <w:rFonts w:cstheme="minorHAnsi"/>
        </w:rPr>
        <w:t xml:space="preserve">overseen by the Department of Social Services </w:t>
      </w:r>
      <w:r w:rsidR="00204313" w:rsidRPr="006567C6">
        <w:rPr>
          <w:rFonts w:cstheme="minorHAnsi"/>
        </w:rPr>
        <w:t xml:space="preserve">(DSS) </w:t>
      </w:r>
      <w:r w:rsidRPr="006567C6">
        <w:rPr>
          <w:rFonts w:cstheme="minorHAnsi"/>
        </w:rPr>
        <w:t xml:space="preserve">under the </w:t>
      </w:r>
      <w:r w:rsidRPr="006567C6">
        <w:rPr>
          <w:rFonts w:cstheme="minorHAnsi"/>
          <w:i/>
        </w:rPr>
        <w:t>Disability Services Act (1986)</w:t>
      </w:r>
      <w:r w:rsidR="000B0DFB" w:rsidRPr="006567C6">
        <w:rPr>
          <w:rFonts w:cstheme="minorHAnsi"/>
          <w:i/>
        </w:rPr>
        <w:t>,</w:t>
      </w:r>
      <w:r w:rsidR="000B0DFB" w:rsidRPr="006567C6">
        <w:rPr>
          <w:rFonts w:cstheme="minorHAnsi"/>
        </w:rPr>
        <w:t xml:space="preserve"> </w:t>
      </w:r>
      <w:r w:rsidRPr="006567C6">
        <w:rPr>
          <w:rFonts w:cstheme="minorHAnsi"/>
        </w:rPr>
        <w:t>the principal enabling legislation. The Act specifies the goal (among others) of:</w:t>
      </w:r>
    </w:p>
    <w:bookmarkEnd w:id="116"/>
    <w:p w14:paraId="0ADFC361" w14:textId="77777777" w:rsidR="006B1A17" w:rsidRPr="006567C6" w:rsidRDefault="006B1A17" w:rsidP="006B1A17">
      <w:pPr>
        <w:pStyle w:val="ListBullet"/>
        <w:numPr>
          <w:ilvl w:val="0"/>
          <w:numId w:val="0"/>
        </w:numPr>
        <w:spacing w:after="60"/>
        <w:ind w:left="170"/>
        <w:jc w:val="both"/>
        <w:rPr>
          <w:rFonts w:cstheme="minorHAnsi"/>
          <w:b/>
        </w:rPr>
      </w:pPr>
      <w:r w:rsidRPr="006567C6">
        <w:rPr>
          <w:rFonts w:cstheme="minorHAnsi"/>
          <w:b/>
        </w:rPr>
        <w:t>…assist[ing] persons with disabilities to receive services necessary to enable them to work towards full participation as members of the community.</w:t>
      </w:r>
    </w:p>
    <w:p w14:paraId="45571F1A" w14:textId="53935704" w:rsidR="006B1A17" w:rsidRPr="006567C6" w:rsidRDefault="000B0DFB" w:rsidP="001F7B70">
      <w:pPr>
        <w:rPr>
          <w:rFonts w:cstheme="minorHAnsi"/>
        </w:rPr>
      </w:pPr>
      <w:r w:rsidRPr="006567C6">
        <w:rPr>
          <w:rFonts w:cstheme="minorHAnsi"/>
        </w:rPr>
        <w:t>T</w:t>
      </w:r>
      <w:r w:rsidR="006B1A17" w:rsidRPr="006567C6">
        <w:rPr>
          <w:rFonts w:cstheme="minorHAnsi"/>
        </w:rPr>
        <w: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Grant Agreement</w:t>
      </w:r>
      <w:r w:rsidRPr="006567C6">
        <w:rPr>
          <w:rFonts w:cstheme="minorHAnsi"/>
        </w:rPr>
        <w:t xml:space="preserve"> </w:t>
      </w:r>
      <w:r w:rsidR="006B1A17" w:rsidRPr="006567C6">
        <w:rPr>
          <w:rFonts w:cstheme="minorHAnsi"/>
        </w:rPr>
        <w:t>governs the terms and conditions under which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providers offer and are compensated for their support</w:t>
      </w:r>
      <w:r w:rsidRPr="006567C6">
        <w:rPr>
          <w:rFonts w:cstheme="minorHAnsi"/>
        </w:rPr>
        <w:t xml:space="preserve">. It </w:t>
      </w:r>
      <w:r w:rsidR="006B1A17" w:rsidRPr="006567C6">
        <w:rPr>
          <w:rFonts w:cstheme="minorHAnsi"/>
        </w:rPr>
        <w:t>states:</w:t>
      </w:r>
    </w:p>
    <w:p w14:paraId="3A51117F" w14:textId="77777777" w:rsidR="006B1A17" w:rsidRPr="006567C6" w:rsidRDefault="006B1A17" w:rsidP="006B1A17">
      <w:pPr>
        <w:pStyle w:val="ListBullet"/>
        <w:numPr>
          <w:ilvl w:val="0"/>
          <w:numId w:val="0"/>
        </w:numPr>
        <w:spacing w:after="60"/>
        <w:ind w:left="170"/>
        <w:jc w:val="both"/>
        <w:rPr>
          <w:rFonts w:cstheme="minorHAnsi"/>
          <w:b/>
        </w:rPr>
      </w:pPr>
      <w:r w:rsidRPr="006567C6">
        <w:rPr>
          <w:rFonts w:cstheme="minorHAnsi"/>
          <w:b/>
        </w:rPr>
        <w:t>The objective of the Program Services is to help individuals with disability, injury or health condition to secure and maintain sustainable employment in the open labour market.</w:t>
      </w:r>
    </w:p>
    <w:p w14:paraId="531901F0" w14:textId="77777777" w:rsidR="006B1A17" w:rsidRPr="006567C6" w:rsidRDefault="006B1A17" w:rsidP="006B1A17">
      <w:pPr>
        <w:pStyle w:val="ListBullet"/>
        <w:numPr>
          <w:ilvl w:val="0"/>
          <w:numId w:val="0"/>
        </w:numPr>
        <w:spacing w:after="60"/>
        <w:ind w:left="170"/>
        <w:jc w:val="both"/>
        <w:rPr>
          <w:rFonts w:cstheme="minorHAnsi"/>
          <w:b/>
        </w:rPr>
      </w:pPr>
      <w:r w:rsidRPr="006567C6">
        <w:rPr>
          <w:rFonts w:cstheme="minorHAnsi"/>
          <w:b/>
        </w:rPr>
        <w:t>The Program Services will increase the focus on the needs of the most disadvantaged job seekers and will achieve greater social inclusion.</w:t>
      </w:r>
    </w:p>
    <w:p w14:paraId="016C3500" w14:textId="77777777" w:rsidR="006B1A17" w:rsidRPr="006567C6" w:rsidRDefault="006B1A17" w:rsidP="006B1A17">
      <w:pPr>
        <w:pStyle w:val="ListBullet"/>
        <w:numPr>
          <w:ilvl w:val="0"/>
          <w:numId w:val="0"/>
        </w:numPr>
        <w:spacing w:after="60"/>
        <w:ind w:left="170"/>
        <w:jc w:val="both"/>
        <w:rPr>
          <w:rFonts w:cstheme="minorHAnsi"/>
          <w:b/>
        </w:rPr>
      </w:pPr>
      <w:r w:rsidRPr="006567C6">
        <w:rPr>
          <w:rFonts w:cstheme="minorHAnsi"/>
          <w:b/>
        </w:rPr>
        <w:t>The Program Services will boost employment participation and the productive capacity of the workforce, address Skills Shortage areas and better meet the needs of employers</w:t>
      </w:r>
    </w:p>
    <w:p w14:paraId="2F39E830" w14:textId="3FABE5C0" w:rsidR="006B1A17" w:rsidRPr="006567C6" w:rsidRDefault="006B1A17" w:rsidP="001F7B70">
      <w:pPr>
        <w:rPr>
          <w:rFonts w:cstheme="minorHAnsi"/>
        </w:rPr>
      </w:pPr>
      <w:r w:rsidRPr="006567C6">
        <w:rPr>
          <w:rFonts w:cstheme="minorHAnsi"/>
        </w:rPr>
        <w:t>The term ‘disability’ is used in this Review to encompass sensory impairment, physical impairments, learning disabilities, mental health conditions or behavioural conditions, chronic illnesses, and injuries, and includ</w:t>
      </w:r>
      <w:r w:rsidR="000B0DFB" w:rsidRPr="006567C6">
        <w:rPr>
          <w:rFonts w:cstheme="minorHAnsi"/>
        </w:rPr>
        <w:t>es</w:t>
      </w:r>
      <w:r w:rsidRPr="006567C6">
        <w:rPr>
          <w:rFonts w:cstheme="minorHAnsi"/>
        </w:rPr>
        <w:t xml:space="preserve"> both permanent and temporary disabilities</w:t>
      </w:r>
      <w:r w:rsidR="000B0DFB" w:rsidRPr="006567C6">
        <w:rPr>
          <w:rFonts w:cstheme="minorHAnsi"/>
        </w:rPr>
        <w:t>.</w:t>
      </w:r>
      <w:r w:rsidRPr="006567C6">
        <w:rPr>
          <w:rFonts w:cstheme="minorHAnsi"/>
        </w:rPr>
        <w:t xml:space="preserve"> (</w:t>
      </w:r>
      <w:r w:rsidR="000B0DFB" w:rsidRPr="006567C6">
        <w:rPr>
          <w:rFonts w:cstheme="minorHAnsi"/>
        </w:rPr>
        <w:t xml:space="preserve">Each </w:t>
      </w:r>
      <w:r w:rsidRPr="006567C6">
        <w:rPr>
          <w:rFonts w:cstheme="minorHAnsi"/>
        </w:rPr>
        <w:t>of these conditions may qualify an individual to participate in</w:t>
      </w:r>
      <w:r w:rsidR="001069D5" w:rsidRPr="006567C6">
        <w:rPr>
          <w:rFonts w:cstheme="minorHAnsi"/>
        </w:rPr>
        <w:t xml:space="preserve"> </w:t>
      </w:r>
      <w:r w:rsidR="00926619" w:rsidRPr="006567C6">
        <w:rPr>
          <w:rFonts w:cstheme="minorHAnsi"/>
        </w:rPr>
        <w:t>DES</w:t>
      </w:r>
      <w:r w:rsidR="000B0DFB" w:rsidRPr="006567C6">
        <w:rPr>
          <w:rFonts w:cstheme="minorHAnsi"/>
        </w:rPr>
        <w:t>.</w:t>
      </w:r>
      <w:r w:rsidRPr="006567C6">
        <w:rPr>
          <w:rFonts w:cstheme="minorHAnsi"/>
        </w:rPr>
        <w:t xml:space="preserve">) </w:t>
      </w:r>
    </w:p>
    <w:p w14:paraId="5B8D5334" w14:textId="2AF2492D" w:rsidR="006B1A17" w:rsidRPr="006567C6" w:rsidRDefault="006B1A17" w:rsidP="001F7B70">
      <w:pPr>
        <w:rPr>
          <w:rFonts w:cstheme="minorHAnsi"/>
        </w:rPr>
      </w:pPr>
      <w:r w:rsidRPr="006567C6">
        <w:rPr>
          <w:rFonts w:cstheme="minorHAnsi"/>
        </w:rPr>
        <w:lastRenderedPageBreak/>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takes a market-based approach to supporting people with a disability into employment. Around 110</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service providers (‘providers’ or ‘</w:t>
      </w:r>
      <w:r w:rsidR="00926619" w:rsidRPr="006567C6">
        <w:rPr>
          <w:rFonts w:cstheme="minorHAnsi"/>
        </w:rPr>
        <w:t>DES</w:t>
      </w:r>
      <w:r w:rsidR="00CE26DC" w:rsidRPr="006567C6">
        <w:rPr>
          <w:rFonts w:cstheme="minorHAnsi"/>
        </w:rPr>
        <w:t xml:space="preserve"> </w:t>
      </w:r>
      <w:r w:rsidRPr="006567C6">
        <w:rPr>
          <w:rFonts w:cstheme="minorHAnsi"/>
        </w:rPr>
        <w:t>providers’) support 280,000 program participants (as of the March quarter</w:t>
      </w:r>
      <w:r w:rsidR="00425C0A" w:rsidRPr="006567C6">
        <w:rPr>
          <w:rFonts w:cstheme="minorHAnsi"/>
        </w:rPr>
        <w:t>,</w:t>
      </w:r>
      <w:r w:rsidRPr="006567C6">
        <w:rPr>
          <w:rFonts w:cstheme="minorHAnsi"/>
        </w:rPr>
        <w:t xml:space="preserve"> 2020) across 460 sites in metropolitan and </w:t>
      </w:r>
      <w:r w:rsidR="00425C0A" w:rsidRPr="006567C6">
        <w:rPr>
          <w:rFonts w:cstheme="minorHAnsi"/>
        </w:rPr>
        <w:t xml:space="preserve">in </w:t>
      </w:r>
      <w:r w:rsidRPr="006567C6">
        <w:rPr>
          <w:rFonts w:cstheme="minorHAnsi"/>
        </w:rPr>
        <w:t>regional Australia.</w:t>
      </w:r>
      <w:r w:rsidRPr="006567C6">
        <w:rPr>
          <w:rFonts w:cstheme="minorHAnsi"/>
          <w:vertAlign w:val="superscript"/>
        </w:rPr>
        <w:footnoteReference w:id="2"/>
      </w:r>
      <w:bookmarkStart w:id="117" w:name="_Hlk44022903"/>
      <w:r w:rsidR="00B43746" w:rsidRPr="006567C6">
        <w:rPr>
          <w:rFonts w:cstheme="minorHAnsi"/>
        </w:rPr>
        <w:t xml:space="preserve"> </w:t>
      </w:r>
      <w:r w:rsidRPr="006567C6">
        <w:rPr>
          <w:rFonts w:cstheme="minorHAnsi"/>
        </w:rPr>
        <w:t xml:space="preserve">With the intent of ensuring equitable access across the country, provision is divided into 111 Employment Service Areas (ESAs). Each ESA covers a defined geography, with large variance in size and population between metropolitan and regional areas. </w:t>
      </w:r>
    </w:p>
    <w:p w14:paraId="57BDC818" w14:textId="691929A6" w:rsidR="006B1A17" w:rsidRPr="006567C6" w:rsidRDefault="00926619" w:rsidP="00AD7701">
      <w:pPr>
        <w:keepNext/>
        <w:keepLines/>
        <w:rPr>
          <w:rFonts w:cstheme="minorHAnsi"/>
        </w:rPr>
      </w:pPr>
      <w:r w:rsidRPr="006567C6">
        <w:rPr>
          <w:rFonts w:cstheme="minorHAnsi"/>
        </w:rPr>
        <w:t>DES</w:t>
      </w:r>
      <w:r w:rsidR="00CE26DC" w:rsidRPr="006567C6">
        <w:rPr>
          <w:rFonts w:cstheme="minorHAnsi"/>
        </w:rPr>
        <w:t xml:space="preserve"> </w:t>
      </w:r>
      <w:r w:rsidR="006B1A17" w:rsidRPr="006567C6">
        <w:rPr>
          <w:rFonts w:cstheme="minorHAnsi"/>
        </w:rPr>
        <w:t>program participants include:</w:t>
      </w:r>
    </w:p>
    <w:p w14:paraId="26B22CEB" w14:textId="4C7331AA" w:rsidR="006B1A17" w:rsidRPr="006567C6" w:rsidRDefault="006B1A17" w:rsidP="00AD7701">
      <w:pPr>
        <w:pStyle w:val="Bullet1"/>
        <w:keepNext/>
        <w:keepLines/>
        <w:rPr>
          <w:rFonts w:cstheme="minorHAnsi"/>
        </w:rPr>
      </w:pPr>
      <w:bookmarkStart w:id="118" w:name="_Hlk44684135"/>
      <w:bookmarkStart w:id="119" w:name="_Hlk43979767"/>
      <w:r w:rsidRPr="006567C6">
        <w:rPr>
          <w:rFonts w:cstheme="minorHAnsi"/>
        </w:rPr>
        <w:t>Recipients of the JobSeeker paym</w:t>
      </w:r>
      <w:bookmarkStart w:id="120" w:name="_Hlk45210790"/>
      <w:r w:rsidRPr="006567C6">
        <w:rPr>
          <w:rFonts w:cstheme="minorHAnsi"/>
        </w:rPr>
        <w:t>ent (80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participants as of May 2020), who </w:t>
      </w:r>
      <w:bookmarkEnd w:id="120"/>
      <w:r w:rsidRPr="006567C6">
        <w:rPr>
          <w:rFonts w:cstheme="minorHAnsi"/>
        </w:rPr>
        <w:t>are referred 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via Services Australia on establishment that disability is the individual’s primary barrier to employment</w:t>
      </w:r>
      <w:r w:rsidR="00425C0A" w:rsidRPr="006567C6">
        <w:rPr>
          <w:rFonts w:cstheme="minorHAnsi"/>
        </w:rPr>
        <w:t xml:space="preserve">. This </w:t>
      </w:r>
      <w:r w:rsidRPr="006567C6">
        <w:rPr>
          <w:rFonts w:cstheme="minorHAnsi"/>
        </w:rPr>
        <w:t>requires completion of both the Job Seeker Classification Instrument (JSCI) and the Employment Services Assessment (ESAt);</w:t>
      </w:r>
    </w:p>
    <w:p w14:paraId="1C71F1F0" w14:textId="49A437E2" w:rsidR="006B1A17" w:rsidRPr="006567C6" w:rsidRDefault="006B1A17" w:rsidP="006B1A17">
      <w:pPr>
        <w:pStyle w:val="Bullet1"/>
        <w:rPr>
          <w:rFonts w:cstheme="minorHAnsi"/>
        </w:rPr>
      </w:pPr>
      <w:r w:rsidRPr="006567C6">
        <w:rPr>
          <w:rFonts w:cstheme="minorHAnsi"/>
        </w:rPr>
        <w:t>Recipients of the Disability Support Pension (DSP</w:t>
      </w:r>
      <w:r w:rsidR="00425C0A" w:rsidRPr="006567C6">
        <w:rPr>
          <w:rFonts w:cstheme="minorHAnsi"/>
        </w:rPr>
        <w:t>)</w:t>
      </w:r>
      <w:r w:rsidRPr="006567C6">
        <w:rPr>
          <w:rFonts w:cstheme="minorHAnsi"/>
        </w:rPr>
        <w:t>, including participants with compulsory participation requirements and voluntary participants</w:t>
      </w:r>
      <w:r w:rsidR="00425C0A" w:rsidRPr="006567C6">
        <w:rPr>
          <w:rFonts w:cstheme="minorHAnsi"/>
        </w:rPr>
        <w:t xml:space="preserve"> (approximately 10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425C0A" w:rsidRPr="006567C6">
        <w:rPr>
          <w:rFonts w:cstheme="minorHAnsi"/>
        </w:rPr>
        <w:t>participants)</w:t>
      </w:r>
      <w:r w:rsidRPr="006567C6">
        <w:rPr>
          <w:rFonts w:cstheme="minorHAnsi"/>
        </w:rPr>
        <w:t>;</w:t>
      </w:r>
    </w:p>
    <w:p w14:paraId="5A5B515D" w14:textId="011A2205" w:rsidR="006B1A17" w:rsidRPr="006567C6" w:rsidRDefault="006B1A17" w:rsidP="006B1A17">
      <w:pPr>
        <w:pStyle w:val="Bullet1"/>
        <w:rPr>
          <w:rFonts w:cstheme="minorHAnsi"/>
        </w:rPr>
      </w:pPr>
      <w:r w:rsidRPr="006567C6">
        <w:rPr>
          <w:rFonts w:cstheme="minorHAnsi"/>
        </w:rPr>
        <w:t>Recipients of other forms of income support (</w:t>
      </w:r>
      <w:r w:rsidR="00425C0A" w:rsidRPr="006567C6">
        <w:rPr>
          <w:rFonts w:cstheme="minorHAnsi"/>
        </w:rPr>
        <w:t xml:space="preserve">approximately </w:t>
      </w:r>
      <w:r w:rsidRPr="006567C6">
        <w:rPr>
          <w:rFonts w:cstheme="minorHAnsi"/>
        </w:rPr>
        <w:t>2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participants), including parenting payments;</w:t>
      </w:r>
    </w:p>
    <w:p w14:paraId="7C4D3A11" w14:textId="765AB484" w:rsidR="006B1A17" w:rsidRPr="006567C6" w:rsidRDefault="006B1A17" w:rsidP="006B1A17">
      <w:pPr>
        <w:pStyle w:val="Bullet1"/>
        <w:rPr>
          <w:rFonts w:cstheme="minorHAnsi"/>
        </w:rPr>
      </w:pPr>
      <w:r w:rsidRPr="006567C6">
        <w:rPr>
          <w:rFonts w:cstheme="minorHAnsi"/>
        </w:rPr>
        <w:t>Non-allowees (</w:t>
      </w:r>
      <w:r w:rsidR="00425C0A" w:rsidRPr="006567C6">
        <w:rPr>
          <w:rFonts w:cstheme="minorHAnsi"/>
        </w:rPr>
        <w:t xml:space="preserve">approximately </w:t>
      </w:r>
      <w:r w:rsidRPr="006567C6">
        <w:rPr>
          <w:rFonts w:cstheme="minorHAnsi"/>
        </w:rPr>
        <w:t>8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recipients), who do not receive any form of income support.</w:t>
      </w:r>
    </w:p>
    <w:bookmarkEnd w:id="118"/>
    <w:p w14:paraId="39B9A3D9" w14:textId="17293A6E" w:rsidR="006B1A17" w:rsidRPr="006567C6" w:rsidRDefault="00926619" w:rsidP="001F7B70">
      <w:pPr>
        <w:rPr>
          <w:rFonts w:cstheme="minorHAnsi"/>
        </w:rPr>
      </w:pPr>
      <w:r w:rsidRPr="006567C6">
        <w:rPr>
          <w:rFonts w:cstheme="minorHAnsi"/>
        </w:rPr>
        <w:t>DES</w:t>
      </w:r>
      <w:r w:rsidR="00CE26DC" w:rsidRPr="006567C6">
        <w:rPr>
          <w:rFonts w:cstheme="minorHAnsi"/>
        </w:rPr>
        <w:t xml:space="preserve"> </w:t>
      </w:r>
      <w:r w:rsidR="006B1A17" w:rsidRPr="006567C6">
        <w:rPr>
          <w:rFonts w:cstheme="minorHAnsi"/>
        </w:rPr>
        <w:t>thus has significant interdependencies with other government support programs. For example, changes to eligibility for DSP had flow-through effects on the</w:t>
      </w:r>
      <w:r w:rsidR="000D00E7" w:rsidRPr="006567C6">
        <w:rPr>
          <w:rFonts w:cstheme="minorHAnsi"/>
        </w:rPr>
        <w:t xml:space="preserve"> </w:t>
      </w:r>
      <w:r w:rsidRPr="006567C6">
        <w:rPr>
          <w:rFonts w:cstheme="minorHAnsi"/>
        </w:rPr>
        <w:t>DES</w:t>
      </w:r>
      <w:r w:rsidR="000D00E7" w:rsidRPr="006567C6">
        <w:rPr>
          <w:rFonts w:cstheme="minorHAnsi"/>
        </w:rPr>
        <w:t xml:space="preserve"> </w:t>
      </w:r>
      <w:r w:rsidR="006B1A17" w:rsidRPr="006567C6">
        <w:rPr>
          <w:rFonts w:cstheme="minorHAnsi"/>
        </w:rPr>
        <w:t xml:space="preserve">caseload by changing the number of JobSeeker recipients. </w:t>
      </w:r>
    </w:p>
    <w:p w14:paraId="21CF9779" w14:textId="7F29BA84" w:rsidR="006B1A17" w:rsidRPr="006567C6" w:rsidRDefault="00425C0A" w:rsidP="001F7B70">
      <w:pPr>
        <w:rPr>
          <w:rFonts w:cstheme="minorHAnsi"/>
        </w:rPr>
      </w:pPr>
      <w:r w:rsidRPr="006567C6">
        <w:rPr>
          <w:rFonts w:cstheme="minorHAnsi"/>
        </w:rPr>
        <w:t>W</w:t>
      </w:r>
      <w:r w:rsidR="006B1A17" w:rsidRPr="006567C6">
        <w:rPr>
          <w:rFonts w:cstheme="minorHAnsi"/>
        </w:rPr>
        <w:t>here participants have mutual obligations as a condition of their income support (e.g. JobSeeker recipients),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providers are responsible for overseeing compliance with these obligations. As at May 2020, 81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participants are ‘activity tested’, meaning that they are participating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 xml:space="preserve">as a condition of their income support payment. The remaining 19 per cent are voluntary participants. </w:t>
      </w:r>
    </w:p>
    <w:bookmarkEnd w:id="117"/>
    <w:bookmarkEnd w:id="119"/>
    <w:p w14:paraId="33F2B60E" w14:textId="0361AF01" w:rsidR="006B1A17" w:rsidRPr="006567C6" w:rsidRDefault="00425C0A" w:rsidP="001F7B70">
      <w:pPr>
        <w:rPr>
          <w:rFonts w:cstheme="minorHAnsi"/>
        </w:rPr>
      </w:pPr>
      <w:r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population predominantly consists of people with a physical (40 per cent) or psychiatric (40 per cent) disability. </w:t>
      </w:r>
      <w:r w:rsidR="006B1A17" w:rsidRPr="006567C6">
        <w:rPr>
          <w:rFonts w:cstheme="minorHAnsi"/>
        </w:rPr>
        <w:t>The average age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participants is higher than that of the general population (</w:t>
      </w:r>
      <w:r w:rsidR="006B1A17" w:rsidRPr="006567C6">
        <w:rPr>
          <w:rFonts w:cstheme="minorHAnsi"/>
        </w:rPr>
        <w:fldChar w:fldCharType="begin"/>
      </w:r>
      <w:r w:rsidR="006B1A17" w:rsidRPr="006567C6">
        <w:rPr>
          <w:rFonts w:cstheme="minorHAnsi"/>
        </w:rPr>
        <w:instrText xml:space="preserve"> REF _Ref44088593 \h  \* MERGEFORMAT </w:instrText>
      </w:r>
      <w:r w:rsidR="006B1A17" w:rsidRPr="006567C6">
        <w:rPr>
          <w:rFonts w:cstheme="minorHAnsi"/>
        </w:rPr>
      </w:r>
      <w:r w:rsidR="006B1A17" w:rsidRPr="006567C6">
        <w:rPr>
          <w:rFonts w:cstheme="minorHAnsi"/>
        </w:rPr>
        <w:fldChar w:fldCharType="separate"/>
      </w:r>
      <w:r w:rsidR="006E2D39" w:rsidRPr="006567C6">
        <w:rPr>
          <w:rFonts w:cstheme="minorHAnsi"/>
        </w:rPr>
        <w:t>Exhibit 3</w:t>
      </w:r>
      <w:r w:rsidR="006B1A17" w:rsidRPr="006567C6">
        <w:rPr>
          <w:rFonts w:cstheme="minorHAnsi"/>
        </w:rPr>
        <w:fldChar w:fldCharType="end"/>
      </w:r>
      <w:r w:rsidR="006B1A17" w:rsidRPr="006567C6">
        <w:rPr>
          <w:rFonts w:cstheme="minorHAnsi"/>
        </w:rPr>
        <w:t xml:space="preserve">), with </w:t>
      </w:r>
      <w:r w:rsidR="000E75D7" w:rsidRPr="006567C6">
        <w:rPr>
          <w:rFonts w:cstheme="minorHAnsi"/>
        </w:rPr>
        <w:t>more than half</w:t>
      </w:r>
      <w:r w:rsidR="006B1A17" w:rsidRPr="006567C6">
        <w:rPr>
          <w:rFonts w:cstheme="minorHAnsi"/>
        </w:rPr>
        <w:t xml:space="preserve"> over </w:t>
      </w:r>
      <w:r w:rsidR="000E75D7" w:rsidRPr="006567C6">
        <w:rPr>
          <w:rFonts w:cstheme="minorHAnsi"/>
        </w:rPr>
        <w:t>45</w:t>
      </w:r>
      <w:r w:rsidR="006B1A17" w:rsidRPr="006567C6">
        <w:rPr>
          <w:rFonts w:cstheme="minorHAnsi"/>
        </w:rPr>
        <w:t xml:space="preserve">. </w:t>
      </w:r>
    </w:p>
    <w:p w14:paraId="013EFA4D" w14:textId="2D804AF4" w:rsidR="006B1A17" w:rsidRPr="006567C6" w:rsidRDefault="006B1A17" w:rsidP="001F7B70">
      <w:pPr>
        <w:rPr>
          <w:rFonts w:cstheme="minorHAnsi"/>
        </w:rPr>
      </w:pPr>
      <w:r w:rsidRPr="006567C6">
        <w:rPr>
          <w:rFonts w:cstheme="minorHAnsi"/>
        </w:rPr>
        <w:lastRenderedPageBreak/>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population is split evenly between the Disability Management Service (DMS) stream (45 per cent), for non-permanent injuries, health conditions or disabilities, and the Employment Support Service (ESS) stream, for permanent or long-term disabilities or health conditions (55 per cent).</w:t>
      </w:r>
    </w:p>
    <w:p w14:paraId="68150CD3" w14:textId="7AA4B8E0" w:rsidR="006B1A17" w:rsidRPr="006567C6" w:rsidRDefault="006B1A17" w:rsidP="001F7B70">
      <w:pPr>
        <w:rPr>
          <w:rFonts w:cstheme="minorHAnsi"/>
        </w:rPr>
      </w:pPr>
      <w:r w:rsidRPr="006567C6">
        <w:rPr>
          <w:rFonts w:cstheme="minorHAnsi"/>
        </w:rPr>
        <w:t>Regarding</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around</w:t>
      </w:r>
      <w:r w:rsidRPr="006567C6" w:rsidDel="008D3603">
        <w:rPr>
          <w:rStyle w:val="CommentReference"/>
          <w:rFonts w:cstheme="minorHAnsi"/>
          <w:i w:val="0"/>
        </w:rPr>
        <w:t xml:space="preserve"> </w:t>
      </w:r>
      <w:r w:rsidRPr="006567C6">
        <w:rPr>
          <w:rFonts w:cstheme="minorHAnsi"/>
        </w:rPr>
        <w:t xml:space="preserve">two-thirds of providers are not-for-profit, and a similar proportion </w:t>
      </w:r>
      <w:r w:rsidR="003177E1" w:rsidRPr="006567C6">
        <w:rPr>
          <w:rFonts w:cstheme="minorHAnsi"/>
        </w:rPr>
        <w:t xml:space="preserve">is </w:t>
      </w:r>
      <w:r w:rsidRPr="006567C6">
        <w:rPr>
          <w:rFonts w:cstheme="minorHAnsi"/>
        </w:rPr>
        <w:t xml:space="preserve">classified as generalists rather than </w:t>
      </w:r>
      <w:r w:rsidR="00BB74AD" w:rsidRPr="006567C6">
        <w:rPr>
          <w:rFonts w:cstheme="minorHAnsi"/>
        </w:rPr>
        <w:t xml:space="preserve">specialists </w:t>
      </w:r>
      <w:r w:rsidRPr="006567C6">
        <w:rPr>
          <w:rFonts w:cstheme="minorHAnsi"/>
        </w:rPr>
        <w:t>in a disability type (</w:t>
      </w:r>
      <w:r w:rsidRPr="006567C6">
        <w:rPr>
          <w:rFonts w:cstheme="minorHAnsi"/>
        </w:rPr>
        <w:fldChar w:fldCharType="begin"/>
      </w:r>
      <w:r w:rsidRPr="006567C6">
        <w:rPr>
          <w:rFonts w:cstheme="minorHAnsi"/>
        </w:rPr>
        <w:instrText xml:space="preserve"> REF Exhibit2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4</w:t>
      </w:r>
      <w:r w:rsidRPr="006567C6">
        <w:rPr>
          <w:rFonts w:cstheme="minorHAnsi"/>
        </w:rPr>
        <w:fldChar w:fldCharType="end"/>
      </w:r>
      <w:r w:rsidRPr="006567C6">
        <w:rPr>
          <w:rFonts w:cstheme="minorHAnsi"/>
        </w:rPr>
        <w:t>). Providers are frequently engaged as providers for other government programs (e.g. jobactive, NDIS</w:t>
      </w:r>
      <w:r w:rsidR="00885B42" w:rsidRPr="006567C6">
        <w:rPr>
          <w:rFonts w:cstheme="minorHAnsi"/>
        </w:rPr>
        <w:t xml:space="preserve"> (</w:t>
      </w:r>
      <w:r w:rsidR="00885B42" w:rsidRPr="006567C6">
        <w:rPr>
          <w:rFonts w:cstheme="minorHAnsi"/>
          <w:color w:val="000000"/>
          <w:szCs w:val="20"/>
        </w:rPr>
        <w:t>National Disability Insurance Scheme)</w:t>
      </w:r>
      <w:r w:rsidRPr="006567C6">
        <w:rPr>
          <w:rFonts w:cstheme="minorHAnsi"/>
        </w:rPr>
        <w:t>, ParentsNext, the National Disability Coordination Officer, Youth Jobs PaTH, and Transition to Work</w:t>
      </w:r>
      <w:r w:rsidR="003177E1" w:rsidRPr="006567C6">
        <w:rPr>
          <w:rFonts w:cstheme="minorHAnsi"/>
        </w:rPr>
        <w:t>). M</w:t>
      </w:r>
      <w:r w:rsidRPr="006567C6">
        <w:rPr>
          <w:rFonts w:cstheme="minorHAnsi"/>
        </w:rPr>
        <w:t xml:space="preserve">any </w:t>
      </w:r>
      <w:r w:rsidR="003177E1" w:rsidRPr="006567C6">
        <w:rPr>
          <w:rFonts w:cstheme="minorHAnsi"/>
        </w:rPr>
        <w:t xml:space="preserve">providers are </w:t>
      </w:r>
      <w:r w:rsidRPr="006567C6">
        <w:rPr>
          <w:rFonts w:cstheme="minorHAnsi"/>
        </w:rPr>
        <w:t>also Registered Training Organisations. Collectively,</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providers form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 Panel.</w:t>
      </w:r>
    </w:p>
    <w:p w14:paraId="0A99E4FB" w14:textId="4B4C3987" w:rsidR="006B1A17" w:rsidRPr="006567C6" w:rsidRDefault="006B1A17" w:rsidP="006B1A17">
      <w:pPr>
        <w:rPr>
          <w:rFonts w:cstheme="minorHAnsi"/>
        </w:rPr>
      </w:pPr>
      <w:r w:rsidRPr="006567C6">
        <w:rPr>
          <w:rFonts w:cstheme="minorHAnsi"/>
        </w:rPr>
        <w:t>Provider performance is assessed using a ‘star rating’ system, which assesses providers on a bell curve based on relative performance across employment and education outcomes. Star ratings are calculated algorithmically, using regression analysis to account for variations in provider circumstances, such as caseload composition</w:t>
      </w:r>
      <w:r w:rsidRPr="006567C6">
        <w:rPr>
          <w:rStyle w:val="CommentReference"/>
          <w:rFonts w:cstheme="minorHAnsi"/>
          <w:spacing w:val="0"/>
          <w:lang w:eastAsia="de-DE"/>
        </w:rPr>
        <w:t xml:space="preserve">. </w:t>
      </w:r>
      <w:r w:rsidRPr="006567C6">
        <w:rPr>
          <w:rFonts w:cstheme="minorHAnsi"/>
        </w:rPr>
        <w:t xml:space="preserve">Ratings are </w:t>
      </w:r>
      <w:r w:rsidR="00197396" w:rsidRPr="006567C6">
        <w:rPr>
          <w:rFonts w:cstheme="minorHAnsi"/>
        </w:rPr>
        <w:t xml:space="preserve">publicly </w:t>
      </w:r>
      <w:r w:rsidRPr="006567C6">
        <w:rPr>
          <w:rFonts w:cstheme="minorHAnsi"/>
        </w:rPr>
        <w:t xml:space="preserve">released quarterly. </w:t>
      </w:r>
    </w:p>
    <w:p w14:paraId="3122659D" w14:textId="15021608" w:rsidR="00133EB2" w:rsidRPr="006567C6" w:rsidRDefault="006B1A17" w:rsidP="006B1A17">
      <w:pPr>
        <w:pStyle w:val="Caption"/>
        <w:rPr>
          <w:rFonts w:cstheme="minorHAnsi"/>
        </w:rPr>
        <w:sectPr w:rsidR="00133EB2" w:rsidRPr="006567C6" w:rsidSect="004F2E47">
          <w:type w:val="continuous"/>
          <w:pgSz w:w="11906" w:h="16838"/>
          <w:pgMar w:top="1134" w:right="1418" w:bottom="1418" w:left="1134" w:header="284" w:footer="459" w:gutter="0"/>
          <w:cols w:space="708"/>
          <w:titlePg/>
          <w:docGrid w:linePitch="360"/>
        </w:sectPr>
      </w:pPr>
      <w:bookmarkStart w:id="121" w:name="_Ref44088593"/>
      <w:bookmarkStart w:id="122" w:name="Exhibit1"/>
      <w:bookmarkStart w:id="123" w:name="_Ref44655980"/>
      <w:bookmarkStart w:id="124" w:name="_Toc72229544"/>
      <w:bookmarkStart w:id="125" w:name="_Hlk72115997"/>
      <w:bookmarkStart w:id="126" w:name="_Hlk72116023"/>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w:t>
      </w:r>
      <w:r w:rsidRPr="006567C6">
        <w:rPr>
          <w:rFonts w:cstheme="minorHAnsi"/>
          <w:noProof/>
        </w:rPr>
        <w:fldChar w:fldCharType="end"/>
      </w:r>
      <w:bookmarkEnd w:id="121"/>
      <w:bookmarkEnd w:id="122"/>
      <w:r w:rsidRPr="006567C6">
        <w:rPr>
          <w:rFonts w:cstheme="minorHAnsi"/>
        </w:rPr>
        <w:t xml:space="preserve">. </w:t>
      </w:r>
      <w:bookmarkEnd w:id="123"/>
      <w:r w:rsidR="000E75D7" w:rsidRPr="006567C6">
        <w:rPr>
          <w:rFonts w:cstheme="minorHAnsi"/>
        </w:rPr>
        <w:t>Summary characteristics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0E75D7" w:rsidRPr="006567C6">
        <w:rPr>
          <w:rFonts w:cstheme="minorHAnsi"/>
        </w:rPr>
        <w:t>participants</w:t>
      </w:r>
      <w:bookmarkEnd w:id="124"/>
    </w:p>
    <w:p w14:paraId="29AB425E" w14:textId="15E6F4A7" w:rsidR="001E7E18" w:rsidRPr="006567C6" w:rsidRDefault="006C38F8" w:rsidP="00920535">
      <w:pPr>
        <w:pStyle w:val="Tableheading"/>
        <w:rPr>
          <w:lang w:eastAsia="de-DE"/>
        </w:rPr>
      </w:pPr>
      <w:r w:rsidRPr="006567C6">
        <w:rPr>
          <w:noProof/>
        </w:rPr>
        <w:drawing>
          <wp:inline distT="0" distB="0" distL="0" distR="0" wp14:anchorId="0332C8B7" wp14:editId="356E9176">
            <wp:extent cx="1317812" cy="2663575"/>
            <wp:effectExtent l="0" t="0" r="0" b="0"/>
            <wp:docPr id="358" name="Picture 358" descr="Stacked 100% column chart showing more than half of D-E-S participants are older than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Stacked 100% column chart showing more than half of D-E-S participants are older than 45.&#10;"/>
                    <pic:cNvPicPr>
                      <a:picLocks noChangeAspect="1" noChangeArrowheads="1"/>
                    </pic:cNvPicPr>
                  </pic:nvPicPr>
                  <pic:blipFill rotWithShape="1">
                    <a:blip r:embed="rId20">
                      <a:extLst>
                        <a:ext uri="{28A0092B-C50C-407E-A947-70E740481C1C}">
                          <a14:useLocalDpi xmlns:a14="http://schemas.microsoft.com/office/drawing/2010/main" val="0"/>
                        </a:ext>
                      </a:extLst>
                    </a:blip>
                    <a:srcRect t="-96" r="18472"/>
                    <a:stretch/>
                  </pic:blipFill>
                  <pic:spPr bwMode="auto">
                    <a:xfrm>
                      <a:off x="0" y="0"/>
                      <a:ext cx="1334053" cy="2696401"/>
                    </a:xfrm>
                    <a:prstGeom prst="rect">
                      <a:avLst/>
                    </a:prstGeom>
                    <a:noFill/>
                    <a:ln>
                      <a:noFill/>
                    </a:ln>
                    <a:extLst>
                      <a:ext uri="{53640926-AAD7-44D8-BBD7-CCE9431645EC}">
                        <a14:shadowObscured xmlns:a14="http://schemas.microsoft.com/office/drawing/2010/main"/>
                      </a:ext>
                    </a:extLst>
                  </pic:spPr>
                </pic:pic>
              </a:graphicData>
            </a:graphic>
          </wp:inline>
        </w:drawing>
      </w:r>
      <w:r w:rsidR="00133EB2" w:rsidRPr="006567C6">
        <w:rPr>
          <w:lang w:eastAsia="de-DE"/>
        </w:rPr>
        <w:br w:type="column"/>
      </w:r>
      <w:r w:rsidRPr="006567C6">
        <w:rPr>
          <w:noProof/>
        </w:rPr>
        <w:drawing>
          <wp:inline distT="0" distB="0" distL="0" distR="0" wp14:anchorId="535C9F71" wp14:editId="3EEA89F9">
            <wp:extent cx="1416423" cy="2663188"/>
            <wp:effectExtent l="0" t="0" r="0" b="0"/>
            <wp:docPr id="359" name="Picture 359" descr="Stacked 100% column chart showing the majority are jobseeker payment recipients at 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Stacked 100% column chart showing the majority are jobseeker payment recipients at 80%.&#10;"/>
                    <pic:cNvPicPr>
                      <a:picLocks noChangeAspect="1" noChangeArrowheads="1"/>
                    </pic:cNvPicPr>
                  </pic:nvPicPr>
                  <pic:blipFill rotWithShape="1">
                    <a:blip r:embed="rId21">
                      <a:extLst>
                        <a:ext uri="{28A0092B-C50C-407E-A947-70E740481C1C}">
                          <a14:useLocalDpi xmlns:a14="http://schemas.microsoft.com/office/drawing/2010/main" val="0"/>
                        </a:ext>
                      </a:extLst>
                    </a:blip>
                    <a:srcRect l="2799" t="-123" r="11426" b="1"/>
                    <a:stretch/>
                  </pic:blipFill>
                  <pic:spPr bwMode="auto">
                    <a:xfrm>
                      <a:off x="0" y="0"/>
                      <a:ext cx="1421473" cy="2672684"/>
                    </a:xfrm>
                    <a:prstGeom prst="rect">
                      <a:avLst/>
                    </a:prstGeom>
                    <a:noFill/>
                    <a:ln>
                      <a:noFill/>
                    </a:ln>
                    <a:extLst>
                      <a:ext uri="{53640926-AAD7-44D8-BBD7-CCE9431645EC}">
                        <a14:shadowObscured xmlns:a14="http://schemas.microsoft.com/office/drawing/2010/main"/>
                      </a:ext>
                    </a:extLst>
                  </pic:spPr>
                </pic:pic>
              </a:graphicData>
            </a:graphic>
          </wp:inline>
        </w:drawing>
      </w:r>
    </w:p>
    <w:p w14:paraId="2B4B9661" w14:textId="53F32B0F" w:rsidR="001E7E18" w:rsidRPr="006567C6" w:rsidRDefault="00133EB2" w:rsidP="00920535">
      <w:pPr>
        <w:pStyle w:val="Tableheading"/>
        <w:rPr>
          <w:lang w:eastAsia="de-DE"/>
        </w:rPr>
      </w:pPr>
      <w:r w:rsidRPr="006567C6">
        <w:rPr>
          <w:lang w:eastAsia="de-DE"/>
        </w:rPr>
        <w:br w:type="column"/>
      </w:r>
      <w:r w:rsidR="006C38F8" w:rsidRPr="006567C6">
        <w:rPr>
          <w:noProof/>
        </w:rPr>
        <w:drawing>
          <wp:inline distT="0" distB="0" distL="0" distR="0" wp14:anchorId="1F39EF8D" wp14:editId="3160F57A">
            <wp:extent cx="1226820" cy="2726822"/>
            <wp:effectExtent l="0" t="0" r="0" b="0"/>
            <wp:docPr id="360" name="Picture 360" descr="Stacked 100% column chart showing 59% live in metropolitan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Stacked 100% column chart showing 59% live in metropolitan areas.&#10;"/>
                    <pic:cNvPicPr>
                      <a:picLocks noChangeAspect="1" noChangeArrowheads="1"/>
                    </pic:cNvPicPr>
                  </pic:nvPicPr>
                  <pic:blipFill rotWithShape="1">
                    <a:blip r:embed="rId22">
                      <a:extLst>
                        <a:ext uri="{28A0092B-C50C-407E-A947-70E740481C1C}">
                          <a14:useLocalDpi xmlns:a14="http://schemas.microsoft.com/office/drawing/2010/main" val="0"/>
                        </a:ext>
                      </a:extLst>
                    </a:blip>
                    <a:srcRect l="3110" t="1364" r="19465" b="-2328"/>
                    <a:stretch/>
                  </pic:blipFill>
                  <pic:spPr bwMode="auto">
                    <a:xfrm>
                      <a:off x="0" y="0"/>
                      <a:ext cx="1233017" cy="2740596"/>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lang w:eastAsia="de-DE"/>
        </w:rPr>
        <w:br w:type="column"/>
      </w:r>
      <w:r w:rsidR="006C38F8" w:rsidRPr="006567C6">
        <w:rPr>
          <w:noProof/>
        </w:rPr>
        <w:drawing>
          <wp:inline distT="0" distB="0" distL="0" distR="0" wp14:anchorId="68785CCF" wp14:editId="000FEAE9">
            <wp:extent cx="1402977" cy="2669670"/>
            <wp:effectExtent l="0" t="0" r="6985" b="0"/>
            <wp:docPr id="361" name="Picture 361" descr="Stacked 100% column chart showing 82% of conditions is either physical (41%) or psychiatr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Stacked 100% column chart showing 82% of conditions is either physical (41%) or psychiatric (41%)."/>
                    <pic:cNvPicPr>
                      <a:picLocks noChangeAspect="1" noChangeArrowheads="1"/>
                    </pic:cNvPicPr>
                  </pic:nvPicPr>
                  <pic:blipFill rotWithShape="1">
                    <a:blip r:embed="rId23">
                      <a:extLst>
                        <a:ext uri="{28A0092B-C50C-407E-A947-70E740481C1C}">
                          <a14:useLocalDpi xmlns:a14="http://schemas.microsoft.com/office/drawing/2010/main" val="0"/>
                        </a:ext>
                      </a:extLst>
                    </a:blip>
                    <a:srcRect t="643" r="13415"/>
                    <a:stretch/>
                  </pic:blipFill>
                  <pic:spPr bwMode="auto">
                    <a:xfrm>
                      <a:off x="0" y="0"/>
                      <a:ext cx="1421586" cy="2705081"/>
                    </a:xfrm>
                    <a:prstGeom prst="rect">
                      <a:avLst/>
                    </a:prstGeom>
                    <a:noFill/>
                    <a:ln>
                      <a:noFill/>
                    </a:ln>
                    <a:extLst>
                      <a:ext uri="{53640926-AAD7-44D8-BBD7-CCE9431645EC}">
                        <a14:shadowObscured xmlns:a14="http://schemas.microsoft.com/office/drawing/2010/main"/>
                      </a:ext>
                    </a:extLst>
                  </pic:spPr>
                </pic:pic>
              </a:graphicData>
            </a:graphic>
          </wp:inline>
        </w:drawing>
      </w:r>
    </w:p>
    <w:bookmarkEnd w:id="125"/>
    <w:p w14:paraId="34E1AB2C" w14:textId="77777777" w:rsidR="00133EB2" w:rsidRPr="006567C6" w:rsidRDefault="00133EB2" w:rsidP="00133EB2">
      <w:pPr>
        <w:spacing w:before="0" w:after="0" w:line="240" w:lineRule="auto"/>
        <w:rPr>
          <w:lang w:eastAsia="de-DE"/>
        </w:rPr>
        <w:sectPr w:rsidR="00133EB2" w:rsidRPr="006567C6" w:rsidSect="001E7E18">
          <w:type w:val="continuous"/>
          <w:pgSz w:w="11906" w:h="16838"/>
          <w:pgMar w:top="1134" w:right="1418" w:bottom="1418" w:left="1134" w:header="284" w:footer="459" w:gutter="0"/>
          <w:cols w:num="4" w:space="0"/>
          <w:titlePg/>
          <w:docGrid w:linePitch="360"/>
        </w:sectPr>
      </w:pPr>
    </w:p>
    <w:bookmarkEnd w:id="126"/>
    <w:p w14:paraId="0F4C70CB" w14:textId="14E343D9" w:rsidR="00133EB2" w:rsidRPr="006567C6" w:rsidRDefault="006C38F8" w:rsidP="00873A81">
      <w:pPr>
        <w:rPr>
          <w:rFonts w:cstheme="minorHAnsi"/>
        </w:rPr>
        <w:sectPr w:rsidR="00133EB2" w:rsidRPr="006567C6" w:rsidSect="001E7E18">
          <w:type w:val="continuous"/>
          <w:pgSz w:w="11906" w:h="16838"/>
          <w:pgMar w:top="1134" w:right="1418" w:bottom="1418" w:left="1134" w:header="284" w:footer="459" w:gutter="0"/>
          <w:cols w:space="708"/>
          <w:titlePg/>
          <w:docGrid w:linePitch="360"/>
        </w:sectPr>
      </w:pPr>
      <w:r w:rsidRPr="006567C6">
        <w:rPr>
          <w:noProof/>
        </w:rPr>
        <w:drawing>
          <wp:inline distT="0" distB="0" distL="0" distR="0" wp14:anchorId="7636D02A" wp14:editId="1C1BA1FF">
            <wp:extent cx="4213555" cy="206309"/>
            <wp:effectExtent l="0" t="0" r="0" b="0"/>
            <wp:docPr id="363" name="Picture 363" descr="Note: Data shown is DES public data as of 31 May 2020, except where footnoted (1), which indicates caseload data as of 31 March 2020. &#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Note: Data shown is DES public data as of 31 May 2020, except where footnoted (1), which indicates caseload data as of 31 March 2020. &#10;Source: DSS, BCG analysis&#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6108" cy="231405"/>
                    </a:xfrm>
                    <a:prstGeom prst="rect">
                      <a:avLst/>
                    </a:prstGeom>
                    <a:noFill/>
                    <a:ln>
                      <a:noFill/>
                    </a:ln>
                  </pic:spPr>
                </pic:pic>
              </a:graphicData>
            </a:graphic>
          </wp:inline>
        </w:drawing>
      </w:r>
    </w:p>
    <w:p w14:paraId="253B2D70" w14:textId="694C8B26" w:rsidR="001E7E18" w:rsidRPr="006567C6" w:rsidRDefault="006C38F8" w:rsidP="00133EB2">
      <w:pPr>
        <w:spacing w:before="0" w:after="0" w:line="240" w:lineRule="auto"/>
        <w:rPr>
          <w:rFonts w:cstheme="minorHAnsi"/>
        </w:rPr>
      </w:pPr>
      <w:r w:rsidRPr="006567C6">
        <w:rPr>
          <w:noProof/>
        </w:rPr>
        <w:lastRenderedPageBreak/>
        <w:drawing>
          <wp:inline distT="0" distB="0" distL="0" distR="0" wp14:anchorId="0F7C9BF8" wp14:editId="7C1BCF02">
            <wp:extent cx="1484986" cy="2534893"/>
            <wp:effectExtent l="0" t="0" r="0" b="0"/>
            <wp:docPr id="364" name="Picture 364" descr="Stacked 100% column chart showing 85% of D-E-S participants on unemployment support for over 12 mon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Stacked 100% column chart showing 85% of D-E-S participants on unemployment support for over 12 months.&#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7854" cy="2539788"/>
                    </a:xfrm>
                    <a:prstGeom prst="rect">
                      <a:avLst/>
                    </a:prstGeom>
                    <a:noFill/>
                    <a:ln>
                      <a:noFill/>
                    </a:ln>
                  </pic:spPr>
                </pic:pic>
              </a:graphicData>
            </a:graphic>
          </wp:inline>
        </w:drawing>
      </w:r>
      <w:r w:rsidR="00133EB2" w:rsidRPr="006567C6">
        <w:rPr>
          <w:rFonts w:cstheme="minorHAnsi"/>
        </w:rPr>
        <w:br w:type="column"/>
      </w:r>
      <w:r w:rsidRPr="006567C6">
        <w:rPr>
          <w:noProof/>
        </w:rPr>
        <w:drawing>
          <wp:inline distT="0" distB="0" distL="0" distR="0" wp14:anchorId="020CBF01" wp14:editId="5EFDFBD3">
            <wp:extent cx="1320711" cy="2419985"/>
            <wp:effectExtent l="0" t="0" r="0" b="0"/>
            <wp:docPr id="365" name="Picture 365" descr="Stacked 100% column chart showing over 67% categorised as Funding Level 3 or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Stacked 100% column chart showing over 67% categorised as Funding Level 3 or higher&#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5326" cy="2446765"/>
                    </a:xfrm>
                    <a:prstGeom prst="rect">
                      <a:avLst/>
                    </a:prstGeom>
                    <a:noFill/>
                    <a:ln>
                      <a:noFill/>
                    </a:ln>
                  </pic:spPr>
                </pic:pic>
              </a:graphicData>
            </a:graphic>
          </wp:inline>
        </w:drawing>
      </w:r>
      <w:r w:rsidR="00133EB2" w:rsidRPr="006567C6">
        <w:rPr>
          <w:rFonts w:cstheme="minorHAnsi"/>
        </w:rPr>
        <w:br w:type="column"/>
      </w:r>
      <w:r w:rsidRPr="006567C6">
        <w:rPr>
          <w:noProof/>
        </w:rPr>
        <w:drawing>
          <wp:inline distT="0" distB="0" distL="0" distR="0" wp14:anchorId="4ECE994A" wp14:editId="7484F3C4">
            <wp:extent cx="1436386" cy="2419985"/>
            <wp:effectExtent l="0" t="0" r="0" b="0"/>
            <wp:docPr id="367" name="Picture 367" descr="Stacked 100% column chart showing that 86% have 15 hours per week or more as their benchmark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Stacked 100% column chart showing that 86% have 15 hours per week or more as their benchmark hours.&#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4159" cy="2433081"/>
                    </a:xfrm>
                    <a:prstGeom prst="rect">
                      <a:avLst/>
                    </a:prstGeom>
                    <a:noFill/>
                    <a:ln>
                      <a:noFill/>
                    </a:ln>
                  </pic:spPr>
                </pic:pic>
              </a:graphicData>
            </a:graphic>
          </wp:inline>
        </w:drawing>
      </w:r>
      <w:r w:rsidR="00133EB2" w:rsidRPr="006567C6">
        <w:rPr>
          <w:rFonts w:cstheme="minorHAnsi"/>
        </w:rPr>
        <w:br w:type="column"/>
      </w:r>
      <w:r w:rsidRPr="006567C6">
        <w:rPr>
          <w:noProof/>
        </w:rPr>
        <w:drawing>
          <wp:inline distT="0" distB="0" distL="0" distR="0" wp14:anchorId="73925C55" wp14:editId="31BE540D">
            <wp:extent cx="1623975" cy="2404011"/>
            <wp:effectExtent l="0" t="0" r="0" b="0"/>
            <wp:docPr id="368" name="Picture 368" descr="Stacked 100% column chart suggests the majority (81%) are non-voluntary participa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Stacked 100% column chart suggests the majority (81%) are non-voluntary participants.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84" cy="2411130"/>
                    </a:xfrm>
                    <a:prstGeom prst="rect">
                      <a:avLst/>
                    </a:prstGeom>
                    <a:noFill/>
                    <a:ln>
                      <a:noFill/>
                    </a:ln>
                  </pic:spPr>
                </pic:pic>
              </a:graphicData>
            </a:graphic>
          </wp:inline>
        </w:drawing>
      </w:r>
    </w:p>
    <w:p w14:paraId="40D5755B" w14:textId="77777777" w:rsidR="00133EB2" w:rsidRPr="006567C6" w:rsidRDefault="00133EB2" w:rsidP="00133EB2">
      <w:pPr>
        <w:spacing w:before="0" w:after="0" w:line="240" w:lineRule="auto"/>
        <w:rPr>
          <w:rFonts w:cstheme="minorHAnsi"/>
        </w:rPr>
        <w:sectPr w:rsidR="00133EB2" w:rsidRPr="006567C6" w:rsidSect="004F2E47">
          <w:type w:val="continuous"/>
          <w:pgSz w:w="11906" w:h="16838"/>
          <w:pgMar w:top="1134" w:right="1418" w:bottom="1418" w:left="1134" w:header="284" w:footer="459" w:gutter="0"/>
          <w:cols w:num="4" w:space="0"/>
          <w:titlePg/>
          <w:docGrid w:linePitch="360"/>
        </w:sectPr>
      </w:pPr>
    </w:p>
    <w:p w14:paraId="127EAE29" w14:textId="1552CD49" w:rsidR="00133EB2" w:rsidRPr="006567C6" w:rsidRDefault="006C38F8" w:rsidP="00133EB2">
      <w:pPr>
        <w:pStyle w:val="Caption"/>
        <w:spacing w:before="0" w:after="0"/>
        <w:rPr>
          <w:rFonts w:cstheme="minorHAnsi"/>
        </w:rPr>
      </w:pPr>
      <w:bookmarkStart w:id="127" w:name="_Ref44088609"/>
      <w:bookmarkStart w:id="128" w:name="Exhibit2"/>
      <w:r w:rsidRPr="006567C6">
        <w:rPr>
          <w:noProof/>
          <w:lang w:eastAsia="en-AU"/>
        </w:rPr>
        <w:drawing>
          <wp:inline distT="0" distB="0" distL="0" distR="0" wp14:anchorId="1E54CC77" wp14:editId="3FEEB851">
            <wp:extent cx="4798771" cy="234962"/>
            <wp:effectExtent l="0" t="0" r="0" b="0"/>
            <wp:docPr id="369" name="Picture 369" descr="Note: Data shown is DES public data as of 31 May 2020, except where footnoted (1), which indicates caseload data as of 31 March 2020. &#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Note: Data shown is DES public data as of 31 May 2020, except where footnoted (1), which indicates caseload data as of 31 March 2020. &#10;Source: DSS, BCG analysis&#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9593" cy="252629"/>
                    </a:xfrm>
                    <a:prstGeom prst="rect">
                      <a:avLst/>
                    </a:prstGeom>
                    <a:noFill/>
                    <a:ln>
                      <a:noFill/>
                    </a:ln>
                  </pic:spPr>
                </pic:pic>
              </a:graphicData>
            </a:graphic>
          </wp:inline>
        </w:drawing>
      </w:r>
    </w:p>
    <w:p w14:paraId="08BA5F3C" w14:textId="72F96C17" w:rsidR="002D2609" w:rsidRPr="006567C6" w:rsidRDefault="006B1A17" w:rsidP="006B1A17">
      <w:pPr>
        <w:pStyle w:val="Caption"/>
        <w:rPr>
          <w:rFonts w:cstheme="minorHAnsi"/>
        </w:rPr>
      </w:pPr>
      <w:bookmarkStart w:id="129" w:name="_Toc72229545"/>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4</w:t>
      </w:r>
      <w:r w:rsidRPr="006567C6">
        <w:rPr>
          <w:rFonts w:cstheme="minorHAnsi"/>
          <w:noProof/>
        </w:rPr>
        <w:fldChar w:fldCharType="end"/>
      </w:r>
      <w:bookmarkEnd w:id="127"/>
      <w:bookmarkEnd w:id="128"/>
      <w:r w:rsidRPr="006567C6">
        <w:rPr>
          <w:rFonts w:cstheme="minorHAnsi"/>
        </w:rPr>
        <w:t>. Summary characteristics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w:t>
      </w:r>
      <w:bookmarkEnd w:id="129"/>
    </w:p>
    <w:p w14:paraId="17D3C474" w14:textId="4421BF16" w:rsidR="001E7E18" w:rsidRPr="006567C6" w:rsidRDefault="0027622D" w:rsidP="002D2609">
      <w:pPr>
        <w:rPr>
          <w:lang w:eastAsia="de-DE"/>
        </w:rPr>
      </w:pPr>
      <w:r w:rsidRPr="006567C6">
        <w:rPr>
          <w:noProof/>
        </w:rPr>
        <w:drawing>
          <wp:inline distT="0" distB="0" distL="0" distR="0" wp14:anchorId="1874921C" wp14:editId="2EA6E37A">
            <wp:extent cx="5939790" cy="197510"/>
            <wp:effectExtent l="0" t="0" r="0" b="0"/>
            <wp:docPr id="371" name="Picture 37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b="93150"/>
                    <a:stretch/>
                  </pic:blipFill>
                  <pic:spPr bwMode="auto">
                    <a:xfrm>
                      <a:off x="0" y="0"/>
                      <a:ext cx="5939790" cy="197510"/>
                    </a:xfrm>
                    <a:prstGeom prst="rect">
                      <a:avLst/>
                    </a:prstGeom>
                    <a:noFill/>
                    <a:ln>
                      <a:noFill/>
                    </a:ln>
                    <a:extLst>
                      <a:ext uri="{53640926-AAD7-44D8-BBD7-CCE9431645EC}">
                        <a14:shadowObscured xmlns:a14="http://schemas.microsoft.com/office/drawing/2010/main"/>
                      </a:ext>
                    </a:extLst>
                  </pic:spPr>
                </pic:pic>
              </a:graphicData>
            </a:graphic>
          </wp:inline>
        </w:drawing>
      </w:r>
    </w:p>
    <w:p w14:paraId="65C7A32D" w14:textId="77777777" w:rsidR="002D2609" w:rsidRPr="006567C6" w:rsidRDefault="002D2609" w:rsidP="002D2609">
      <w:pPr>
        <w:rPr>
          <w:lang w:eastAsia="de-DE"/>
        </w:rPr>
        <w:sectPr w:rsidR="002D2609" w:rsidRPr="006567C6" w:rsidSect="001E7E18">
          <w:type w:val="continuous"/>
          <w:pgSz w:w="11906" w:h="16838"/>
          <w:pgMar w:top="1134" w:right="1418" w:bottom="1418" w:left="1134" w:header="284" w:footer="459" w:gutter="0"/>
          <w:cols w:space="708"/>
          <w:titlePg/>
          <w:docGrid w:linePitch="360"/>
        </w:sectPr>
      </w:pPr>
    </w:p>
    <w:p w14:paraId="728CFA81" w14:textId="0F84364B" w:rsidR="001E7E18" w:rsidRPr="006567C6" w:rsidRDefault="0027622D" w:rsidP="002D2609">
      <w:pPr>
        <w:spacing w:before="0" w:after="0" w:line="240" w:lineRule="auto"/>
        <w:rPr>
          <w:lang w:eastAsia="de-DE"/>
        </w:rPr>
      </w:pPr>
      <w:r w:rsidRPr="006567C6">
        <w:rPr>
          <w:noProof/>
        </w:rPr>
        <w:drawing>
          <wp:inline distT="0" distB="0" distL="0" distR="0" wp14:anchorId="01580F43" wp14:editId="5BA3330A">
            <wp:extent cx="1068019" cy="2253081"/>
            <wp:effectExtent l="0" t="0" r="0" b="0"/>
            <wp:docPr id="372" name="Picture 372" descr="Stacked 100% column chart showing providers are split evenly across metro (52%) and regional areas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Stacked 100% column chart showing providers are split evenly across metro (52%) and regional areas (48%).&#10;"/>
                    <pic:cNvPicPr>
                      <a:picLocks noChangeAspect="1" noChangeArrowheads="1"/>
                    </pic:cNvPicPr>
                  </pic:nvPicPr>
                  <pic:blipFill rotWithShape="1">
                    <a:blip r:embed="rId30">
                      <a:extLst>
                        <a:ext uri="{28A0092B-C50C-407E-A947-70E740481C1C}">
                          <a14:useLocalDpi xmlns:a14="http://schemas.microsoft.com/office/drawing/2010/main" val="0"/>
                        </a:ext>
                      </a:extLst>
                    </a:blip>
                    <a:srcRect t="7594" r="80777" b="8856"/>
                    <a:stretch/>
                  </pic:blipFill>
                  <pic:spPr bwMode="auto">
                    <a:xfrm>
                      <a:off x="0" y="0"/>
                      <a:ext cx="1082658" cy="2283964"/>
                    </a:xfrm>
                    <a:prstGeom prst="rect">
                      <a:avLst/>
                    </a:prstGeom>
                    <a:noFill/>
                    <a:ln>
                      <a:noFill/>
                    </a:ln>
                    <a:extLst>
                      <a:ext uri="{53640926-AAD7-44D8-BBD7-CCE9431645EC}">
                        <a14:shadowObscured xmlns:a14="http://schemas.microsoft.com/office/drawing/2010/main"/>
                      </a:ext>
                    </a:extLst>
                  </pic:spPr>
                </pic:pic>
              </a:graphicData>
            </a:graphic>
          </wp:inline>
        </w:drawing>
      </w:r>
      <w:r w:rsidR="002D2609" w:rsidRPr="006567C6">
        <w:rPr>
          <w:lang w:eastAsia="de-DE"/>
        </w:rPr>
        <w:br w:type="column"/>
      </w:r>
      <w:r w:rsidRPr="006567C6">
        <w:rPr>
          <w:noProof/>
        </w:rPr>
        <w:drawing>
          <wp:inline distT="0" distB="0" distL="0" distR="0" wp14:anchorId="77FD85D2" wp14:editId="0DF36C85">
            <wp:extent cx="1068019" cy="2253081"/>
            <wp:effectExtent l="0" t="0" r="0" b="0"/>
            <wp:docPr id="373" name="Picture 373" descr="Stacked 100% column chart showing the majority of providers are generalists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Stacked 100% column chart showing the majority of providers are generalists (65%).&#10;"/>
                    <pic:cNvPicPr>
                      <a:picLocks noChangeAspect="1" noChangeArrowheads="1"/>
                    </pic:cNvPicPr>
                  </pic:nvPicPr>
                  <pic:blipFill rotWithShape="1">
                    <a:blip r:embed="rId30">
                      <a:extLst>
                        <a:ext uri="{28A0092B-C50C-407E-A947-70E740481C1C}">
                          <a14:useLocalDpi xmlns:a14="http://schemas.microsoft.com/office/drawing/2010/main" val="0"/>
                        </a:ext>
                      </a:extLst>
                    </a:blip>
                    <a:srcRect l="19357" t="7594" r="61420" b="8856"/>
                    <a:stretch/>
                  </pic:blipFill>
                  <pic:spPr bwMode="auto">
                    <a:xfrm>
                      <a:off x="0" y="0"/>
                      <a:ext cx="1082658" cy="2283964"/>
                    </a:xfrm>
                    <a:prstGeom prst="rect">
                      <a:avLst/>
                    </a:prstGeom>
                    <a:noFill/>
                    <a:ln>
                      <a:noFill/>
                    </a:ln>
                    <a:extLst>
                      <a:ext uri="{53640926-AAD7-44D8-BBD7-CCE9431645EC}">
                        <a14:shadowObscured xmlns:a14="http://schemas.microsoft.com/office/drawing/2010/main"/>
                      </a:ext>
                    </a:extLst>
                  </pic:spPr>
                </pic:pic>
              </a:graphicData>
            </a:graphic>
          </wp:inline>
        </w:drawing>
      </w:r>
      <w:r w:rsidR="002D2609" w:rsidRPr="006567C6">
        <w:rPr>
          <w:lang w:eastAsia="de-DE"/>
        </w:rPr>
        <w:br w:type="column"/>
      </w:r>
      <w:r w:rsidRPr="006567C6">
        <w:rPr>
          <w:noProof/>
        </w:rPr>
        <w:drawing>
          <wp:inline distT="0" distB="0" distL="0" distR="0" wp14:anchorId="41FFE3B9" wp14:editId="0D3D611E">
            <wp:extent cx="1068019" cy="2253081"/>
            <wp:effectExtent l="0" t="0" r="0" b="0"/>
            <wp:docPr id="381" name="Picture 381" descr="Stacked 100% column chart shows that 70% of service providers are not for profit entities.&#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Stacked 100% column chart shows that 70% of service providers are not for profit entities.&#10;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38640" t="7594" r="42137" b="8856"/>
                    <a:stretch/>
                  </pic:blipFill>
                  <pic:spPr bwMode="auto">
                    <a:xfrm>
                      <a:off x="0" y="0"/>
                      <a:ext cx="1082658" cy="2283964"/>
                    </a:xfrm>
                    <a:prstGeom prst="rect">
                      <a:avLst/>
                    </a:prstGeom>
                    <a:noFill/>
                    <a:ln>
                      <a:noFill/>
                    </a:ln>
                    <a:extLst>
                      <a:ext uri="{53640926-AAD7-44D8-BBD7-CCE9431645EC}">
                        <a14:shadowObscured xmlns:a14="http://schemas.microsoft.com/office/drawing/2010/main"/>
                      </a:ext>
                    </a:extLst>
                  </pic:spPr>
                </pic:pic>
              </a:graphicData>
            </a:graphic>
          </wp:inline>
        </w:drawing>
      </w:r>
      <w:r w:rsidR="002D2609" w:rsidRPr="006567C6">
        <w:rPr>
          <w:lang w:eastAsia="de-DE"/>
        </w:rPr>
        <w:br w:type="column"/>
      </w:r>
      <w:r w:rsidRPr="006567C6">
        <w:rPr>
          <w:noProof/>
        </w:rPr>
        <w:drawing>
          <wp:inline distT="0" distB="0" distL="0" distR="0" wp14:anchorId="5493EE93" wp14:editId="15F000E2">
            <wp:extent cx="1068019" cy="2253081"/>
            <wp:effectExtent l="0" t="0" r="0" b="0"/>
            <wp:docPr id="382" name="Picture 382" descr="Stacked 100% column chart showing not for profit providers accounted for 56% of claims reven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Stacked 100% column chart showing not for profit providers accounted for 56% of claims revenue.&#10;"/>
                    <pic:cNvPicPr>
                      <a:picLocks noChangeAspect="1" noChangeArrowheads="1"/>
                    </pic:cNvPicPr>
                  </pic:nvPicPr>
                  <pic:blipFill rotWithShape="1">
                    <a:blip r:embed="rId30">
                      <a:extLst>
                        <a:ext uri="{28A0092B-C50C-407E-A947-70E740481C1C}">
                          <a14:useLocalDpi xmlns:a14="http://schemas.microsoft.com/office/drawing/2010/main" val="0"/>
                        </a:ext>
                      </a:extLst>
                    </a:blip>
                    <a:srcRect l="57923" t="7594" r="22854" b="8856"/>
                    <a:stretch/>
                  </pic:blipFill>
                  <pic:spPr bwMode="auto">
                    <a:xfrm>
                      <a:off x="0" y="0"/>
                      <a:ext cx="1082658" cy="2283964"/>
                    </a:xfrm>
                    <a:prstGeom prst="rect">
                      <a:avLst/>
                    </a:prstGeom>
                    <a:noFill/>
                    <a:ln>
                      <a:noFill/>
                    </a:ln>
                    <a:extLst>
                      <a:ext uri="{53640926-AAD7-44D8-BBD7-CCE9431645EC}">
                        <a14:shadowObscured xmlns:a14="http://schemas.microsoft.com/office/drawing/2010/main"/>
                      </a:ext>
                    </a:extLst>
                  </pic:spPr>
                </pic:pic>
              </a:graphicData>
            </a:graphic>
          </wp:inline>
        </w:drawing>
      </w:r>
      <w:r w:rsidR="002D2609" w:rsidRPr="006567C6">
        <w:rPr>
          <w:lang w:eastAsia="de-DE"/>
        </w:rPr>
        <w:br w:type="column"/>
      </w:r>
      <w:r w:rsidRPr="006567C6">
        <w:rPr>
          <w:noProof/>
        </w:rPr>
        <w:drawing>
          <wp:inline distT="0" distB="0" distL="0" distR="0" wp14:anchorId="73C53A6B" wp14:editId="4D43151A">
            <wp:extent cx="1209541" cy="2362809"/>
            <wp:effectExtent l="0" t="0" r="0" b="0"/>
            <wp:docPr id="384" name="Picture 384" descr="Stacked 100% column chart showing that the top 5 players account for 42% of the market sh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Stacked 100% column chart showing that the top 5 players account for 42% of the market share.&#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2676" cy="2368934"/>
                    </a:xfrm>
                    <a:prstGeom prst="rect">
                      <a:avLst/>
                    </a:prstGeom>
                    <a:noFill/>
                    <a:ln>
                      <a:noFill/>
                    </a:ln>
                  </pic:spPr>
                </pic:pic>
              </a:graphicData>
            </a:graphic>
          </wp:inline>
        </w:drawing>
      </w:r>
    </w:p>
    <w:p w14:paraId="4A853CDB" w14:textId="77777777" w:rsidR="002D2609" w:rsidRPr="006567C6" w:rsidRDefault="002D2609" w:rsidP="002D2609">
      <w:pPr>
        <w:spacing w:before="0" w:after="0" w:line="240" w:lineRule="auto"/>
        <w:rPr>
          <w:lang w:eastAsia="de-DE"/>
        </w:rPr>
        <w:sectPr w:rsidR="002D2609" w:rsidRPr="006567C6" w:rsidSect="009C40F5">
          <w:type w:val="continuous"/>
          <w:pgSz w:w="11906" w:h="16838"/>
          <w:pgMar w:top="1134" w:right="1418" w:bottom="1418" w:left="1134" w:header="284" w:footer="459" w:gutter="0"/>
          <w:cols w:num="5" w:space="0"/>
          <w:titlePg/>
          <w:docGrid w:linePitch="360"/>
        </w:sectPr>
      </w:pPr>
    </w:p>
    <w:p w14:paraId="502E05F3" w14:textId="43EBC5E0" w:rsidR="002D2609" w:rsidRPr="006567C6" w:rsidRDefault="0027622D" w:rsidP="002D2609">
      <w:bookmarkStart w:id="130" w:name="_Toc48764137"/>
      <w:bookmarkStart w:id="131" w:name="_Toc48764138"/>
      <w:bookmarkStart w:id="132" w:name="_Toc43260293"/>
      <w:bookmarkStart w:id="133" w:name="_Toc44099894"/>
      <w:bookmarkStart w:id="134" w:name="_Toc45130875"/>
      <w:bookmarkEnd w:id="130"/>
      <w:bookmarkEnd w:id="131"/>
      <w:r w:rsidRPr="006567C6">
        <w:rPr>
          <w:noProof/>
        </w:rPr>
        <w:drawing>
          <wp:inline distT="0" distB="0" distL="0" distR="0" wp14:anchorId="4712F3AC" wp14:editId="18C1D76F">
            <wp:extent cx="1484985" cy="160020"/>
            <wp:effectExtent l="0" t="0" r="1270" b="0"/>
            <wp:docPr id="385" name="Picture 385" descr="Source: DSS data as of March 2020,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Source: DSS data as of March 2020, BCG analysis&#10;"/>
                    <pic:cNvPicPr>
                      <a:picLocks noChangeAspect="1" noChangeArrowheads="1"/>
                    </pic:cNvPicPr>
                  </pic:nvPicPr>
                  <pic:blipFill rotWithShape="1">
                    <a:blip r:embed="rId30">
                      <a:extLst>
                        <a:ext uri="{28A0092B-C50C-407E-A947-70E740481C1C}">
                          <a14:useLocalDpi xmlns:a14="http://schemas.microsoft.com/office/drawing/2010/main" val="0"/>
                        </a:ext>
                      </a:extLst>
                    </a:blip>
                    <a:srcRect t="93932" r="73228" b="125"/>
                    <a:stretch/>
                  </pic:blipFill>
                  <pic:spPr bwMode="auto">
                    <a:xfrm>
                      <a:off x="0" y="0"/>
                      <a:ext cx="1507805" cy="162479"/>
                    </a:xfrm>
                    <a:prstGeom prst="rect">
                      <a:avLst/>
                    </a:prstGeom>
                    <a:noFill/>
                    <a:ln>
                      <a:noFill/>
                    </a:ln>
                    <a:extLst>
                      <a:ext uri="{53640926-AAD7-44D8-BBD7-CCE9431645EC}">
                        <a14:shadowObscured xmlns:a14="http://schemas.microsoft.com/office/drawing/2010/main"/>
                      </a:ext>
                    </a:extLst>
                  </pic:spPr>
                </pic:pic>
              </a:graphicData>
            </a:graphic>
          </wp:inline>
        </w:drawing>
      </w:r>
    </w:p>
    <w:p w14:paraId="0509DC10" w14:textId="7A4F52F2" w:rsidR="006B1A17" w:rsidRPr="006567C6" w:rsidRDefault="006B1A17" w:rsidP="00660BFA">
      <w:pPr>
        <w:pStyle w:val="Heading2"/>
      </w:pPr>
      <w:bookmarkStart w:id="135" w:name="_Toc72413519"/>
      <w:r w:rsidRPr="006567C6">
        <w:t>Fee design and program flows</w:t>
      </w:r>
      <w:bookmarkEnd w:id="132"/>
      <w:bookmarkEnd w:id="133"/>
      <w:bookmarkEnd w:id="134"/>
      <w:bookmarkEnd w:id="135"/>
    </w:p>
    <w:p w14:paraId="664C12D9" w14:textId="5BED7FE9" w:rsidR="006B1A17" w:rsidRPr="006567C6" w:rsidRDefault="00926619" w:rsidP="001F7B70">
      <w:pPr>
        <w:rPr>
          <w:rFonts w:cstheme="minorHAnsi"/>
        </w:rPr>
      </w:pPr>
      <w:r w:rsidRPr="006567C6">
        <w:rPr>
          <w:rFonts w:cstheme="minorHAnsi"/>
        </w:rPr>
        <w:t>DES</w:t>
      </w:r>
      <w:r w:rsidR="00CE26DC" w:rsidRPr="006567C6">
        <w:rPr>
          <w:rFonts w:cstheme="minorHAnsi"/>
        </w:rPr>
        <w:t xml:space="preserve"> </w:t>
      </w:r>
      <w:r w:rsidR="006B1A17" w:rsidRPr="006567C6">
        <w:rPr>
          <w:rFonts w:cstheme="minorHAnsi"/>
        </w:rPr>
        <w:t>providers offer a range of services including advice and preparation for job search; liaison with employers; support in the workplace (e.g. discussions with employers and/or workmates, arranging and obtaining funding through other programs for physical workplace changes); and advice on and support for obtaining educational qualifications. Providers are compensated via a mixture of fee-for-service and fee-for-outcomes, including:</w:t>
      </w:r>
    </w:p>
    <w:p w14:paraId="0F7C0226" w14:textId="77777777" w:rsidR="006B1A17" w:rsidRPr="006567C6" w:rsidRDefault="006B1A17" w:rsidP="00B12D69">
      <w:pPr>
        <w:pStyle w:val="Bullet1"/>
        <w:rPr>
          <w:rFonts w:cstheme="minorHAnsi"/>
        </w:rPr>
      </w:pPr>
      <w:r w:rsidRPr="006567C6">
        <w:rPr>
          <w:rFonts w:cstheme="minorHAnsi"/>
        </w:rPr>
        <w:t>Quarterly service fees: cover the cost of ongoing advice, support, and liaison, and oversight of participant compliance with mutual obligations;</w:t>
      </w:r>
    </w:p>
    <w:p w14:paraId="236B3430" w14:textId="4E11BDC9" w:rsidR="006B1A17" w:rsidRPr="006567C6" w:rsidRDefault="006B1A17" w:rsidP="00B12D69">
      <w:pPr>
        <w:pStyle w:val="Bullet1"/>
        <w:rPr>
          <w:rFonts w:cstheme="minorHAnsi"/>
        </w:rPr>
      </w:pPr>
      <w:r w:rsidRPr="006567C6">
        <w:rPr>
          <w:rFonts w:cstheme="minorHAnsi"/>
        </w:rPr>
        <w:t>Education outcome fees: obtained at 13 and 26 weeks of</w:t>
      </w:r>
      <w:r w:rsidR="003177E1" w:rsidRPr="006567C6">
        <w:rPr>
          <w:rFonts w:cstheme="minorHAnsi"/>
        </w:rPr>
        <w:t xml:space="preserve"> an</w:t>
      </w:r>
      <w:r w:rsidRPr="006567C6">
        <w:rPr>
          <w:rFonts w:cstheme="minorHAnsi"/>
        </w:rPr>
        <w:t xml:space="preserve"> eligible participant</w:t>
      </w:r>
      <w:r w:rsidR="003177E1" w:rsidRPr="006567C6">
        <w:rPr>
          <w:rFonts w:cstheme="minorHAnsi"/>
        </w:rPr>
        <w:t>’</w:t>
      </w:r>
      <w:r w:rsidRPr="006567C6">
        <w:rPr>
          <w:rFonts w:cstheme="minorHAnsi"/>
        </w:rPr>
        <w:t>s study for a single qualification course at Certificate III level or above;</w:t>
      </w:r>
    </w:p>
    <w:p w14:paraId="62BDDABF" w14:textId="43271A0D" w:rsidR="006B1A17" w:rsidRPr="006567C6" w:rsidRDefault="006B1A17" w:rsidP="00B12D69">
      <w:pPr>
        <w:pStyle w:val="Bullet1"/>
        <w:rPr>
          <w:rFonts w:cstheme="minorHAnsi"/>
        </w:rPr>
      </w:pPr>
      <w:r w:rsidRPr="006567C6">
        <w:rPr>
          <w:rFonts w:cstheme="minorHAnsi"/>
        </w:rPr>
        <w:lastRenderedPageBreak/>
        <w:t xml:space="preserve">Employment outcome fees: obtained at 4, 13, 26 and 52 weeks of employment, when individuals remain in employment at or above (for full fees) or partially at (for pathway fees, </w:t>
      </w:r>
      <w:r w:rsidR="005A1BD6" w:rsidRPr="006567C6">
        <w:rPr>
          <w:rFonts w:cstheme="minorHAnsi"/>
        </w:rPr>
        <w:t>around one-third the full rate</w:t>
      </w:r>
      <w:r w:rsidRPr="006567C6">
        <w:rPr>
          <w:rFonts w:cstheme="minorHAnsi"/>
        </w:rPr>
        <w:t xml:space="preserve">) their assessed hours-per-week </w:t>
      </w:r>
      <w:r w:rsidR="005A1BD6" w:rsidRPr="006567C6">
        <w:rPr>
          <w:rFonts w:cstheme="minorHAnsi"/>
        </w:rPr>
        <w:t xml:space="preserve">benchmark work </w:t>
      </w:r>
      <w:r w:rsidRPr="006567C6">
        <w:rPr>
          <w:rFonts w:cstheme="minorHAnsi"/>
        </w:rPr>
        <w:t>capacity;</w:t>
      </w:r>
    </w:p>
    <w:p w14:paraId="287DABE7" w14:textId="1D34A891" w:rsidR="006B1A17" w:rsidRPr="006567C6" w:rsidRDefault="006B1A17" w:rsidP="00B12D69">
      <w:pPr>
        <w:pStyle w:val="Bullet1"/>
        <w:rPr>
          <w:rFonts w:cstheme="minorHAnsi"/>
        </w:rPr>
      </w:pPr>
      <w:r w:rsidRPr="006567C6">
        <w:rPr>
          <w:rFonts w:cstheme="minorHAnsi"/>
        </w:rPr>
        <w:t>Ongoing support fees: cover the cost of support for participants in the workplace. Ongoing support is provided at one of three levels (flexible, moderate or high) with varying fee schedules</w:t>
      </w:r>
      <w:r w:rsidR="00121C14" w:rsidRPr="006567C6">
        <w:rPr>
          <w:rFonts w:cstheme="minorHAnsi"/>
        </w:rPr>
        <w:t xml:space="preserve">, with the level of need </w:t>
      </w:r>
      <w:r w:rsidRPr="006567C6">
        <w:rPr>
          <w:rFonts w:cstheme="minorHAnsi"/>
        </w:rPr>
        <w:t xml:space="preserve">assessed by </w:t>
      </w:r>
      <w:r w:rsidR="00121C14" w:rsidRPr="006567C6">
        <w:rPr>
          <w:rFonts w:cstheme="minorHAnsi"/>
        </w:rPr>
        <w:t xml:space="preserve">the </w:t>
      </w:r>
      <w:r w:rsidRPr="006567C6">
        <w:rPr>
          <w:rFonts w:cstheme="minorHAnsi"/>
        </w:rPr>
        <w:t>National Panel of Assessors</w:t>
      </w:r>
      <w:r w:rsidR="00121C14" w:rsidRPr="006567C6">
        <w:rPr>
          <w:rFonts w:cstheme="minorHAnsi"/>
        </w:rPr>
        <w:t>;</w:t>
      </w:r>
    </w:p>
    <w:p w14:paraId="78388093" w14:textId="0833921A" w:rsidR="006B1A17" w:rsidRPr="006567C6" w:rsidRDefault="006B1A17" w:rsidP="00B12D69">
      <w:pPr>
        <w:pStyle w:val="Bullet1"/>
        <w:rPr>
          <w:rFonts w:cstheme="minorHAnsi"/>
        </w:rPr>
      </w:pPr>
      <w:r w:rsidRPr="006567C6">
        <w:rPr>
          <w:rFonts w:cstheme="minorHAnsi"/>
        </w:rPr>
        <w:t>Other fees and supplements: include bonus payments for participants who gain outcomes via apprenticeships, for individuals with Moderate Intellectual Disability, and for Work Assist, which provides more intensive interventions for individuals needing additional workplace support.</w:t>
      </w:r>
    </w:p>
    <w:p w14:paraId="66722A42" w14:textId="51BBA94E" w:rsidR="00357C42" w:rsidRPr="006567C6" w:rsidRDefault="00357C42" w:rsidP="001F7B70">
      <w:pPr>
        <w:rPr>
          <w:rFonts w:cstheme="minorHAnsi"/>
        </w:rPr>
      </w:pPr>
      <w:bookmarkStart w:id="136" w:name="_Hlk48655586"/>
      <w:r w:rsidRPr="006567C6">
        <w:rPr>
          <w:rFonts w:cstheme="minorHAnsi"/>
        </w:rPr>
        <w:t xml:space="preserve">Provider fee rates for Disability Management Service and </w:t>
      </w:r>
      <w:r w:rsidRPr="006567C6">
        <w:rPr>
          <w:rFonts w:cstheme="minorHAnsi"/>
          <w:color w:val="000000"/>
          <w:szCs w:val="20"/>
        </w:rPr>
        <w:t>Employment Support Service</w:t>
      </w:r>
      <w:r w:rsidRPr="006567C6">
        <w:rPr>
          <w:rFonts w:cstheme="minorHAnsi"/>
        </w:rPr>
        <w:t xml:space="preserve"> participants are similar, with some exceptions: fees are doubled for DMS participants in the first and second quarter; and moderate and high Ongoing Support is only available for ESS participants. The higher service fees for DMS participants are intended to support rapid rehabilitation assistance, and return to the workforce.</w:t>
      </w:r>
    </w:p>
    <w:p w14:paraId="7A24A3B9" w14:textId="000B0247" w:rsidR="00197396" w:rsidRPr="006567C6" w:rsidRDefault="004005FD" w:rsidP="001F7B70">
      <w:pPr>
        <w:rPr>
          <w:rFonts w:cstheme="minorHAnsi"/>
        </w:rPr>
      </w:pPr>
      <w:bookmarkStart w:id="137" w:name="_Hlk48560126"/>
      <w:bookmarkEnd w:id="136"/>
      <w:r w:rsidRPr="006567C6">
        <w:rPr>
          <w:rFonts w:cstheme="minorHAnsi"/>
        </w:rPr>
        <w:t>F</w:t>
      </w:r>
      <w:r w:rsidR="00197396" w:rsidRPr="006567C6">
        <w:rPr>
          <w:rFonts w:cstheme="minorHAnsi"/>
        </w:rPr>
        <w:t xml:space="preserve">ee payments to providers in 2018-19 totalled $900m. </w:t>
      </w:r>
      <w:r w:rsidR="006B1A17" w:rsidRPr="006567C6">
        <w:rPr>
          <w:rFonts w:cstheme="minorHAnsi"/>
        </w:rPr>
        <w:t xml:space="preserve">As of March 2020, </w:t>
      </w:r>
      <w:r w:rsidR="00197396" w:rsidRPr="006567C6">
        <w:rPr>
          <w:rFonts w:cstheme="minorHAnsi"/>
        </w:rPr>
        <w:t xml:space="preserve">around </w:t>
      </w:r>
      <w:r w:rsidRPr="006567C6">
        <w:rPr>
          <w:rFonts w:cstheme="minorHAnsi"/>
        </w:rPr>
        <w:t xml:space="preserve">33 per cent of </w:t>
      </w:r>
      <w:r w:rsidR="006B1A17" w:rsidRPr="006567C6">
        <w:rPr>
          <w:rFonts w:cstheme="minorHAnsi"/>
        </w:rPr>
        <w:t>fees paid are associated with employment outcomes</w:t>
      </w:r>
      <w:r w:rsidR="00197396" w:rsidRPr="006567C6">
        <w:rPr>
          <w:rFonts w:cstheme="minorHAnsi"/>
        </w:rPr>
        <w:t xml:space="preserve"> and </w:t>
      </w:r>
      <w:r w:rsidR="006B1A17" w:rsidRPr="006567C6">
        <w:rPr>
          <w:rFonts w:cstheme="minorHAnsi"/>
        </w:rPr>
        <w:t>12 per cent with education outcomes</w:t>
      </w:r>
      <w:r w:rsidRPr="006567C6">
        <w:rPr>
          <w:rFonts w:cstheme="minorHAnsi"/>
        </w:rPr>
        <w:t>. T</w:t>
      </w:r>
      <w:r w:rsidR="00197396" w:rsidRPr="006567C6">
        <w:rPr>
          <w:rFonts w:cstheme="minorHAnsi"/>
        </w:rPr>
        <w:t xml:space="preserve">he remainder consist of quarterly service fees. </w:t>
      </w:r>
    </w:p>
    <w:bookmarkEnd w:id="137"/>
    <w:p w14:paraId="6EBEC11C" w14:textId="2F651CFD" w:rsidR="006B1A17" w:rsidRPr="006567C6" w:rsidRDefault="006B1A17" w:rsidP="001F7B70">
      <w:pPr>
        <w:rPr>
          <w:rFonts w:cstheme="minorHAnsi"/>
        </w:rPr>
      </w:pPr>
      <w:r w:rsidRPr="006567C6">
        <w:rPr>
          <w:rFonts w:cstheme="minorHAnsi"/>
        </w:rPr>
        <w:fldChar w:fldCharType="begin"/>
      </w:r>
      <w:r w:rsidRPr="006567C6">
        <w:rPr>
          <w:rFonts w:cstheme="minorHAnsi"/>
        </w:rPr>
        <w:instrText xml:space="preserve"> REF Exhibit3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5</w:t>
      </w:r>
      <w:r w:rsidRPr="006567C6">
        <w:rPr>
          <w:rFonts w:cstheme="minorHAnsi"/>
        </w:rPr>
        <w:fldChar w:fldCharType="end"/>
      </w:r>
      <w:r w:rsidRPr="006567C6">
        <w:rPr>
          <w:rFonts w:cstheme="minorHAnsi"/>
        </w:rPr>
        <w:t xml:space="preserve"> </w:t>
      </w:r>
      <w:r w:rsidR="004005FD" w:rsidRPr="006567C6">
        <w:rPr>
          <w:rFonts w:cstheme="minorHAnsi"/>
        </w:rPr>
        <w:t xml:space="preserve">illustrates </w:t>
      </w:r>
      <w:r w:rsidRPr="006567C6">
        <w:rPr>
          <w:rFonts w:cstheme="minorHAnsi"/>
        </w:rPr>
        <w:t>how participants flow through stages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and the fees that providers can claim for different activities and outcomes. Note that participants are limited to two years </w:t>
      </w:r>
      <w:r w:rsidR="003E1799" w:rsidRPr="006567C6">
        <w:rPr>
          <w:rFonts w:cstheme="minorHAnsi"/>
        </w:rPr>
        <w:t>in the Employment Assistance phase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after which they may re-enter, but must be reassessed with a new ESAt. </w:t>
      </w:r>
    </w:p>
    <w:p w14:paraId="27033FA4" w14:textId="77777777" w:rsidR="006B1A17" w:rsidRPr="006567C6" w:rsidRDefault="006B1A17" w:rsidP="00660BFA">
      <w:pPr>
        <w:pStyle w:val="Heading2"/>
      </w:pPr>
      <w:bookmarkStart w:id="138" w:name="_Ref45585858"/>
      <w:bookmarkStart w:id="139" w:name="_Ref45585872"/>
      <w:bookmarkStart w:id="140" w:name="_Toc72413520"/>
      <w:r w:rsidRPr="006567C6">
        <w:t>Major reforms introduced in July 2018</w:t>
      </w:r>
      <w:bookmarkEnd w:id="138"/>
      <w:bookmarkEnd w:id="139"/>
      <w:bookmarkEnd w:id="140"/>
      <w:r w:rsidRPr="006567C6">
        <w:t xml:space="preserve"> </w:t>
      </w:r>
    </w:p>
    <w:p w14:paraId="42AD42C8" w14:textId="411ABE48" w:rsidR="006B1A17" w:rsidRPr="006567C6" w:rsidRDefault="006B1A17" w:rsidP="001F7B70">
      <w:pPr>
        <w:rPr>
          <w:rFonts w:cstheme="minorHAnsi"/>
        </w:rPr>
      </w:pPr>
      <w:r w:rsidRPr="006567C6">
        <w:rPr>
          <w:rFonts w:cstheme="minorHAnsi"/>
        </w:rPr>
        <w:t>Prior to the July 2018 reforms,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market operated under notable restrictions:</w:t>
      </w:r>
    </w:p>
    <w:p w14:paraId="0BE7C215" w14:textId="1AC16382" w:rsidR="006B1A17" w:rsidRPr="006567C6" w:rsidRDefault="006B1A17" w:rsidP="00B12D69">
      <w:pPr>
        <w:pStyle w:val="Bullet1"/>
        <w:rPr>
          <w:rFonts w:cstheme="minorHAnsi"/>
        </w:rPr>
      </w:pPr>
      <w:r w:rsidRPr="006567C6">
        <w:rPr>
          <w:rFonts w:cstheme="minorHAnsi"/>
        </w:rPr>
        <w:t>Provider market share was capped; Service Australia allocated participants to providers</w:t>
      </w:r>
      <w:r w:rsidR="00B542E6" w:rsidRPr="006567C6">
        <w:rPr>
          <w:rFonts w:cstheme="minorHAnsi"/>
        </w:rPr>
        <w:t xml:space="preserve">; </w:t>
      </w:r>
      <w:r w:rsidRPr="006567C6">
        <w:rPr>
          <w:rFonts w:cstheme="minorHAnsi"/>
        </w:rPr>
        <w:t>participants</w:t>
      </w:r>
      <w:r w:rsidR="00B542E6" w:rsidRPr="006567C6">
        <w:rPr>
          <w:rFonts w:cstheme="minorHAnsi"/>
        </w:rPr>
        <w:t xml:space="preserve"> had limited</w:t>
      </w:r>
      <w:r w:rsidRPr="006567C6">
        <w:rPr>
          <w:rFonts w:cstheme="minorHAnsi"/>
        </w:rPr>
        <w:t xml:space="preserve"> choice </w:t>
      </w:r>
      <w:r w:rsidR="00B542E6" w:rsidRPr="006567C6">
        <w:rPr>
          <w:rFonts w:cstheme="minorHAnsi"/>
        </w:rPr>
        <w:t xml:space="preserve">of </w:t>
      </w:r>
      <w:r w:rsidRPr="006567C6">
        <w:rPr>
          <w:rFonts w:cstheme="minorHAnsi"/>
        </w:rPr>
        <w:t xml:space="preserve">provider </w:t>
      </w:r>
      <w:r w:rsidR="00B542E6" w:rsidRPr="006567C6">
        <w:rPr>
          <w:rFonts w:cstheme="minorHAnsi"/>
        </w:rPr>
        <w:t xml:space="preserve">and </w:t>
      </w:r>
      <w:r w:rsidRPr="006567C6">
        <w:rPr>
          <w:rFonts w:cstheme="minorHAnsi"/>
        </w:rPr>
        <w:t xml:space="preserve">could only transfer between providers in </w:t>
      </w:r>
      <w:r w:rsidR="00B542E6" w:rsidRPr="006567C6">
        <w:rPr>
          <w:rFonts w:cstheme="minorHAnsi"/>
        </w:rPr>
        <w:t xml:space="preserve">specific </w:t>
      </w:r>
      <w:r w:rsidRPr="006567C6">
        <w:rPr>
          <w:rFonts w:cstheme="minorHAnsi"/>
        </w:rPr>
        <w:t>circumstances, such as moving to a new ESA;</w:t>
      </w:r>
    </w:p>
    <w:p w14:paraId="550D67C9" w14:textId="5AB47672" w:rsidR="006B1A17" w:rsidRPr="006567C6" w:rsidRDefault="006B1A17" w:rsidP="00B12D69">
      <w:pPr>
        <w:pStyle w:val="Bullet1"/>
        <w:rPr>
          <w:rFonts w:cstheme="minorHAnsi"/>
        </w:rPr>
      </w:pPr>
      <w:r w:rsidRPr="006567C6">
        <w:rPr>
          <w:rFonts w:cstheme="minorHAnsi"/>
        </w:rPr>
        <w:t xml:space="preserve">Funding </w:t>
      </w:r>
      <w:r w:rsidR="00885B42" w:rsidRPr="006567C6">
        <w:rPr>
          <w:rFonts w:cstheme="minorHAnsi"/>
        </w:rPr>
        <w:t>l</w:t>
      </w:r>
      <w:r w:rsidRPr="006567C6">
        <w:rPr>
          <w:rFonts w:cstheme="minorHAnsi"/>
        </w:rPr>
        <w:t>evels for participants were limited to two levels in ESS, with total outcome fees per participant capped at $14,740, and one funding level in DMS, with total outcome fees capped at $8,030.</w:t>
      </w:r>
    </w:p>
    <w:p w14:paraId="7E5360C8" w14:textId="77777777" w:rsidR="006B1A17" w:rsidRPr="006567C6" w:rsidRDefault="006B1A17" w:rsidP="001F7B70">
      <w:pPr>
        <w:rPr>
          <w:rFonts w:cstheme="minorHAnsi"/>
        </w:rPr>
      </w:pPr>
      <w:r w:rsidRPr="006567C6">
        <w:rPr>
          <w:rFonts w:cstheme="minorHAnsi"/>
        </w:rPr>
        <w:t>Access to Full Outcome payments for education was limited to participants who either:</w:t>
      </w:r>
    </w:p>
    <w:p w14:paraId="5FB4E5E5" w14:textId="081339DD" w:rsidR="006B1A17" w:rsidRPr="006567C6" w:rsidRDefault="006B1A17" w:rsidP="00B12D69">
      <w:pPr>
        <w:pStyle w:val="Bullet1"/>
        <w:rPr>
          <w:rFonts w:cstheme="minorHAnsi"/>
        </w:rPr>
      </w:pPr>
      <w:r w:rsidRPr="006567C6">
        <w:rPr>
          <w:rFonts w:cstheme="minorHAnsi"/>
        </w:rPr>
        <w:lastRenderedPageBreak/>
        <w:t xml:space="preserve">had not completed Year 12 or equivalent and were aged 15 to 21 years, or were an Aboriginal or Torres Strait Islander </w:t>
      </w:r>
      <w:r w:rsidR="00B542E6" w:rsidRPr="006567C6">
        <w:rPr>
          <w:rFonts w:cstheme="minorHAnsi"/>
        </w:rPr>
        <w:t>People</w:t>
      </w:r>
      <w:r w:rsidRPr="006567C6">
        <w:rPr>
          <w:rFonts w:cstheme="minorHAnsi"/>
        </w:rPr>
        <w:t>;</w:t>
      </w:r>
    </w:p>
    <w:p w14:paraId="39E46B2B" w14:textId="717F47B9" w:rsidR="006B1A17" w:rsidRPr="006567C6" w:rsidRDefault="00DF27D7" w:rsidP="006B1A17">
      <w:pPr>
        <w:pStyle w:val="Bullet1"/>
        <w:rPr>
          <w:rFonts w:cstheme="minorHAnsi"/>
        </w:rPr>
      </w:pPr>
      <w:r w:rsidRPr="006567C6">
        <w:rPr>
          <w:rFonts w:cstheme="minorHAnsi"/>
        </w:rPr>
        <w:t>W</w:t>
      </w:r>
      <w:r w:rsidR="006B1A17" w:rsidRPr="006567C6">
        <w:rPr>
          <w:rFonts w:cstheme="minorHAnsi"/>
        </w:rPr>
        <w:t>ere Principal Carers with part-time participant requirements, receiving a Parenting Payment, Newstart Allowance, Youth Allowance (other) or Special Benefit.</w:t>
      </w:r>
    </w:p>
    <w:p w14:paraId="0AF01675" w14:textId="53A3D0E9" w:rsidR="006B1A17" w:rsidRPr="006567C6" w:rsidRDefault="006B1A17" w:rsidP="001F7B70">
      <w:pPr>
        <w:rPr>
          <w:rFonts w:cstheme="minorHAnsi"/>
        </w:rPr>
      </w:pPr>
      <w:r w:rsidRPr="006567C6">
        <w:rPr>
          <w:rFonts w:cstheme="minorHAnsi"/>
        </w:rPr>
        <w:t xml:space="preserve">Pain points in the system prior to the July 2018 reforms included a perception of insufficient investment in harder-to-place individuals (‘creaming’); excessive, repeated short-term placement of the same individual (‘churning’); and insufficient emphasis on long-term participant outcomes. </w:t>
      </w:r>
      <w:r w:rsidR="004005FD" w:rsidRPr="006567C6">
        <w:rPr>
          <w:rFonts w:cstheme="minorHAnsi"/>
        </w:rPr>
        <w:t xml:space="preserve">There were also multiple </w:t>
      </w:r>
      <w:r w:rsidRPr="006567C6">
        <w:rPr>
          <w:rFonts w:cstheme="minorHAnsi"/>
        </w:rPr>
        <w:t xml:space="preserve">issues </w:t>
      </w:r>
      <w:r w:rsidR="004005FD" w:rsidRPr="006567C6">
        <w:rPr>
          <w:rFonts w:cstheme="minorHAnsi"/>
        </w:rPr>
        <w:t xml:space="preserve">associated </w:t>
      </w:r>
      <w:r w:rsidRPr="006567C6">
        <w:rPr>
          <w:rFonts w:cstheme="minorHAnsi"/>
        </w:rPr>
        <w:t>education outcomes:</w:t>
      </w:r>
    </w:p>
    <w:p w14:paraId="379A4512" w14:textId="79925137" w:rsidR="006B1A17" w:rsidRPr="006567C6" w:rsidRDefault="006B1A17" w:rsidP="00B12D69">
      <w:pPr>
        <w:pStyle w:val="Bullet1"/>
        <w:rPr>
          <w:rFonts w:cstheme="minorHAnsi"/>
        </w:rPr>
      </w:pPr>
      <w:r w:rsidRPr="006567C6">
        <w:rPr>
          <w:rFonts w:cstheme="minorHAnsi"/>
        </w:rPr>
        <w:t>With no minimum qualification requirement, many providers placed participants in Certificate II courses or below</w:t>
      </w:r>
      <w:r w:rsidR="00121C14" w:rsidRPr="006567C6">
        <w:rPr>
          <w:rFonts w:cstheme="minorHAnsi"/>
        </w:rPr>
        <w:t xml:space="preserve">. Of participants who undertook such courses, </w:t>
      </w:r>
      <w:r w:rsidRPr="006567C6">
        <w:rPr>
          <w:rFonts w:cstheme="minorHAnsi"/>
        </w:rPr>
        <w:t xml:space="preserve">only 9 per cent subsequently achieved an employment outcome (in contrast, 16 per cent </w:t>
      </w:r>
      <w:r w:rsidR="00121C14" w:rsidRPr="006567C6">
        <w:rPr>
          <w:rFonts w:cstheme="minorHAnsi"/>
        </w:rPr>
        <w:t>of those who</w:t>
      </w:r>
      <w:r w:rsidRPr="006567C6">
        <w:rPr>
          <w:rFonts w:cstheme="minorHAnsi"/>
        </w:rPr>
        <w:t xml:space="preserve"> undertook a Certificate III achieved a</w:t>
      </w:r>
      <w:r w:rsidR="00156F73" w:rsidRPr="006567C6">
        <w:rPr>
          <w:rFonts w:cstheme="minorHAnsi"/>
        </w:rPr>
        <w:t>n</w:t>
      </w:r>
      <w:r w:rsidRPr="006567C6">
        <w:rPr>
          <w:rFonts w:cstheme="minorHAnsi"/>
        </w:rPr>
        <w:t xml:space="preserve"> employment outcome)</w:t>
      </w:r>
      <w:r w:rsidR="00776FEC" w:rsidRPr="006567C6">
        <w:rPr>
          <w:rFonts w:cstheme="minorHAnsi"/>
        </w:rPr>
        <w:t>;</w:t>
      </w:r>
    </w:p>
    <w:p w14:paraId="345890B7" w14:textId="7E58424D" w:rsidR="006B1A17" w:rsidRPr="006567C6" w:rsidRDefault="006B1A17" w:rsidP="00B12D69">
      <w:pPr>
        <w:pStyle w:val="Bullet1"/>
        <w:rPr>
          <w:rFonts w:cstheme="minorHAnsi"/>
        </w:rPr>
      </w:pPr>
      <w:r w:rsidRPr="006567C6">
        <w:rPr>
          <w:rFonts w:cstheme="minorHAnsi"/>
        </w:rPr>
        <w:t>The provider’s education outcome payment was not dependent on the participant passing their course. The provider only had to provide evidence that the participant took part in the program to the satisfaction of the training organisation</w:t>
      </w:r>
      <w:r w:rsidR="00776FEC" w:rsidRPr="006567C6">
        <w:rPr>
          <w:rFonts w:cstheme="minorHAnsi"/>
        </w:rPr>
        <w:t>;</w:t>
      </w:r>
      <w:r w:rsidRPr="006567C6">
        <w:rPr>
          <w:rFonts w:cstheme="minorHAnsi"/>
        </w:rPr>
        <w:t xml:space="preserve"> </w:t>
      </w:r>
    </w:p>
    <w:p w14:paraId="44B499C4" w14:textId="5F78FCE5" w:rsidR="006B1A17" w:rsidRPr="006567C6" w:rsidRDefault="00156F73" w:rsidP="00B12D69">
      <w:pPr>
        <w:pStyle w:val="Bullet1"/>
        <w:rPr>
          <w:rFonts w:cstheme="minorHAnsi"/>
        </w:rPr>
      </w:pPr>
      <w:r w:rsidRPr="006567C6">
        <w:rPr>
          <w:rFonts w:cstheme="minorHAnsi"/>
        </w:rPr>
        <w:t xml:space="preserve">Eligibility for educational outcomes excluded </w:t>
      </w:r>
      <w:r w:rsidR="006B1A17" w:rsidRPr="006567C6">
        <w:rPr>
          <w:rFonts w:cstheme="minorHAnsi"/>
        </w:rPr>
        <w:t>cohort</w:t>
      </w:r>
      <w:r w:rsidRPr="006567C6">
        <w:rPr>
          <w:rFonts w:cstheme="minorHAnsi"/>
        </w:rPr>
        <w:t>s</w:t>
      </w:r>
      <w:r w:rsidR="006B1A17" w:rsidRPr="006567C6">
        <w:rPr>
          <w:rFonts w:cstheme="minorHAnsi"/>
        </w:rPr>
        <w:t xml:space="preserve"> of participants </w:t>
      </w:r>
      <w:r w:rsidRPr="006567C6">
        <w:rPr>
          <w:rFonts w:cstheme="minorHAnsi"/>
        </w:rPr>
        <w:t>who</w:t>
      </w:r>
      <w:r w:rsidR="00121C14" w:rsidRPr="006567C6">
        <w:rPr>
          <w:rFonts w:cstheme="minorHAnsi"/>
        </w:rPr>
        <w:t xml:space="preserve"> it was judged</w:t>
      </w:r>
      <w:r w:rsidRPr="006567C6">
        <w:rPr>
          <w:rFonts w:cstheme="minorHAnsi"/>
        </w:rPr>
        <w:t xml:space="preserve"> could </w:t>
      </w:r>
      <w:r w:rsidR="006B1A17" w:rsidRPr="006567C6">
        <w:rPr>
          <w:rFonts w:cstheme="minorHAnsi"/>
        </w:rPr>
        <w:t>potentially benefit</w:t>
      </w:r>
      <w:r w:rsidR="00121C14" w:rsidRPr="006567C6">
        <w:rPr>
          <w:rFonts w:cstheme="minorHAnsi"/>
        </w:rPr>
        <w:t xml:space="preserve">, such as some </w:t>
      </w:r>
      <w:r w:rsidR="006B1A17" w:rsidRPr="006567C6">
        <w:rPr>
          <w:rFonts w:cstheme="minorHAnsi"/>
        </w:rPr>
        <w:t>DSP participants under 35, as well as other participants without year 12 or equivalent.</w:t>
      </w:r>
    </w:p>
    <w:p w14:paraId="2C6E243B" w14:textId="1ACD852D" w:rsidR="006B1A17" w:rsidRPr="006567C6" w:rsidRDefault="00FB0E82" w:rsidP="001F7B70">
      <w:pPr>
        <w:rPr>
          <w:rFonts w:cstheme="minorHAnsi"/>
        </w:rPr>
      </w:pPr>
      <w:r w:rsidRPr="006567C6">
        <w:rPr>
          <w:rFonts w:cstheme="minorHAnsi"/>
        </w:rPr>
        <w:t xml:space="preserve">The </w:t>
      </w:r>
      <w:r w:rsidR="00EF0AE6" w:rsidRPr="006567C6">
        <w:rPr>
          <w:rFonts w:cstheme="minorHAnsi"/>
        </w:rPr>
        <w:t xml:space="preserve">July 2018 reforms </w:t>
      </w:r>
      <w:r w:rsidRPr="006567C6">
        <w:rPr>
          <w:rFonts w:cstheme="minorHAnsi"/>
        </w:rPr>
        <w:t>follow</w:t>
      </w:r>
      <w:r w:rsidR="00A25B6D" w:rsidRPr="006567C6">
        <w:rPr>
          <w:rFonts w:cstheme="minorHAnsi"/>
        </w:rPr>
        <w:t>ed</w:t>
      </w:r>
      <w:r w:rsidRPr="006567C6">
        <w:rPr>
          <w:rFonts w:cstheme="minorHAnsi"/>
        </w:rPr>
        <w:t xml:space="preserve"> </w:t>
      </w:r>
      <w:r w:rsidR="00EF0AE6" w:rsidRPr="006567C6">
        <w:rPr>
          <w:rFonts w:cstheme="minorHAnsi"/>
        </w:rPr>
        <w:t xml:space="preserve">a </w:t>
      </w:r>
      <w:r w:rsidR="006B1A17" w:rsidRPr="006567C6">
        <w:rPr>
          <w:rFonts w:cstheme="minorHAnsi"/>
        </w:rPr>
        <w:t>multi-year consultation process</w:t>
      </w:r>
      <w:r w:rsidR="00EF0AE6" w:rsidRPr="006567C6">
        <w:rPr>
          <w:rFonts w:cstheme="minorHAnsi"/>
        </w:rPr>
        <w:t xml:space="preserve"> that explored a </w:t>
      </w:r>
      <w:r w:rsidR="006B1A17" w:rsidRPr="006567C6">
        <w:rPr>
          <w:rFonts w:cstheme="minorHAnsi"/>
        </w:rPr>
        <w:t xml:space="preserve">range of </w:t>
      </w:r>
      <w:r w:rsidRPr="006567C6">
        <w:rPr>
          <w:rFonts w:cstheme="minorHAnsi"/>
        </w:rPr>
        <w:t xml:space="preserve">design </w:t>
      </w:r>
      <w:r w:rsidR="00EF0AE6" w:rsidRPr="006567C6">
        <w:rPr>
          <w:rFonts w:cstheme="minorHAnsi"/>
        </w:rPr>
        <w:t>options</w:t>
      </w:r>
      <w:r w:rsidR="00121C14" w:rsidRPr="006567C6">
        <w:rPr>
          <w:rFonts w:cstheme="minorHAnsi"/>
        </w:rPr>
        <w:t xml:space="preserve">. </w:t>
      </w:r>
      <w:r w:rsidR="006B1A17" w:rsidRPr="006567C6">
        <w:rPr>
          <w:rFonts w:cstheme="minorHAnsi"/>
        </w:rPr>
        <w:t>Ultimately, the 2018 reforms focused on expanding access to education, improving participant choice and control, and increasing incentives for providers to invest in harder-to-place participants. Changes are outlined below:</w:t>
      </w:r>
    </w:p>
    <w:p w14:paraId="1870A488" w14:textId="77777777" w:rsidR="006B1A17" w:rsidRPr="006567C6" w:rsidRDefault="006B1A17" w:rsidP="006B1A17">
      <w:pPr>
        <w:pStyle w:val="ListBullet"/>
        <w:numPr>
          <w:ilvl w:val="0"/>
          <w:numId w:val="0"/>
        </w:numPr>
        <w:spacing w:after="60"/>
        <w:jc w:val="both"/>
        <w:rPr>
          <w:rFonts w:cstheme="minorHAnsi"/>
          <w:b/>
        </w:rPr>
      </w:pPr>
      <w:r w:rsidRPr="006567C6">
        <w:rPr>
          <w:rFonts w:cstheme="minorHAnsi"/>
          <w:b/>
        </w:rPr>
        <w:t>Expanded access to education outcomes</w:t>
      </w:r>
    </w:p>
    <w:p w14:paraId="3464B89E" w14:textId="77777777" w:rsidR="006B1A17" w:rsidRPr="006567C6" w:rsidRDefault="006B1A17" w:rsidP="00B12D69">
      <w:pPr>
        <w:pStyle w:val="Bullet1"/>
        <w:rPr>
          <w:rFonts w:cstheme="minorHAnsi"/>
        </w:rPr>
      </w:pPr>
      <w:r w:rsidRPr="006567C6">
        <w:rPr>
          <w:rFonts w:cstheme="minorHAnsi"/>
        </w:rPr>
        <w:t>Access to education outcomes and funding was expanded by:</w:t>
      </w:r>
    </w:p>
    <w:p w14:paraId="2C3EF612" w14:textId="72A941C5" w:rsidR="006B1A17" w:rsidRPr="006567C6" w:rsidRDefault="006B1A17" w:rsidP="00D34C21">
      <w:pPr>
        <w:pStyle w:val="Bullet1"/>
        <w:numPr>
          <w:ilvl w:val="1"/>
          <w:numId w:val="39"/>
        </w:numPr>
        <w:ind w:left="1080"/>
        <w:rPr>
          <w:rFonts w:cstheme="minorHAnsi"/>
        </w:rPr>
      </w:pPr>
      <w:r w:rsidRPr="006567C6">
        <w:rPr>
          <w:rFonts w:cstheme="minorHAnsi"/>
        </w:rPr>
        <w:t xml:space="preserve">Removing age limits, </w:t>
      </w:r>
      <w:r w:rsidR="00FB0E82" w:rsidRPr="006567C6">
        <w:rPr>
          <w:rFonts w:cstheme="minorHAnsi"/>
        </w:rPr>
        <w:t xml:space="preserve">and extending </w:t>
      </w:r>
      <w:r w:rsidRPr="006567C6">
        <w:rPr>
          <w:rFonts w:cstheme="minorHAnsi"/>
        </w:rPr>
        <w:t>eligibility to participants without a Year 12 equivalent qualification, and to DSP recipients with mutual obligation requirements;</w:t>
      </w:r>
    </w:p>
    <w:p w14:paraId="224D24B2" w14:textId="77777777" w:rsidR="00AB6224" w:rsidRPr="006567C6" w:rsidRDefault="00AB6224" w:rsidP="00D34C21">
      <w:pPr>
        <w:pStyle w:val="Bullet1"/>
        <w:numPr>
          <w:ilvl w:val="1"/>
          <w:numId w:val="39"/>
        </w:numPr>
        <w:ind w:left="1080"/>
        <w:rPr>
          <w:rFonts w:cstheme="minorHAnsi"/>
        </w:rPr>
      </w:pPr>
      <w:r w:rsidRPr="006567C6">
        <w:rPr>
          <w:rFonts w:cstheme="minorHAnsi"/>
        </w:rPr>
        <w:t>Increasing the minimum requirement for an education outcome from Certificate II to Certificate III, and redefining Year 12 equivalency from Certificate II to Certificate III;</w:t>
      </w:r>
    </w:p>
    <w:p w14:paraId="615B0F62" w14:textId="77934B89" w:rsidR="00AB6224" w:rsidRPr="006567C6" w:rsidRDefault="00FB0E82" w:rsidP="00D34C21">
      <w:pPr>
        <w:pStyle w:val="Bullet1"/>
        <w:numPr>
          <w:ilvl w:val="1"/>
          <w:numId w:val="39"/>
        </w:numPr>
        <w:ind w:left="1080"/>
        <w:rPr>
          <w:rFonts w:cstheme="minorHAnsi"/>
        </w:rPr>
      </w:pPr>
      <w:r w:rsidRPr="006567C6">
        <w:rPr>
          <w:rFonts w:cstheme="minorHAnsi"/>
        </w:rPr>
        <w:t xml:space="preserve">Making provider education outcome payments dependent on a participant passing </w:t>
      </w:r>
      <w:r w:rsidR="00AB6224" w:rsidRPr="006567C6">
        <w:rPr>
          <w:rFonts w:cstheme="minorHAnsi"/>
        </w:rPr>
        <w:t>the course</w:t>
      </w:r>
      <w:r w:rsidR="00121C14" w:rsidRPr="006567C6">
        <w:rPr>
          <w:rFonts w:cstheme="minorHAnsi"/>
        </w:rPr>
        <w:t xml:space="preserve"> (t</w:t>
      </w:r>
      <w:r w:rsidR="00AB6224" w:rsidRPr="006567C6">
        <w:rPr>
          <w:rFonts w:cstheme="minorHAnsi"/>
        </w:rPr>
        <w:t xml:space="preserve">o date this </w:t>
      </w:r>
      <w:r w:rsidRPr="006567C6">
        <w:rPr>
          <w:rFonts w:cstheme="minorHAnsi"/>
        </w:rPr>
        <w:t xml:space="preserve">means the participant is passing </w:t>
      </w:r>
      <w:r w:rsidR="00AB6224" w:rsidRPr="006567C6">
        <w:rPr>
          <w:rFonts w:cstheme="minorHAnsi"/>
        </w:rPr>
        <w:t xml:space="preserve">each semester </w:t>
      </w:r>
      <w:r w:rsidRPr="006567C6">
        <w:rPr>
          <w:rFonts w:cstheme="minorHAnsi"/>
        </w:rPr>
        <w:t xml:space="preserve">when the payment is claimed, </w:t>
      </w:r>
      <w:r w:rsidR="00AB6224" w:rsidRPr="006567C6">
        <w:rPr>
          <w:rFonts w:cstheme="minorHAnsi"/>
        </w:rPr>
        <w:t xml:space="preserve">as a result, participants who undertake a Certificate III do not need to complete </w:t>
      </w:r>
      <w:r w:rsidRPr="006567C6">
        <w:rPr>
          <w:rFonts w:cstheme="minorHAnsi"/>
        </w:rPr>
        <w:t xml:space="preserve">the </w:t>
      </w:r>
      <w:r w:rsidR="00AB6224" w:rsidRPr="006567C6">
        <w:rPr>
          <w:rFonts w:cstheme="minorHAnsi"/>
        </w:rPr>
        <w:t xml:space="preserve">work placement requirements necessary for some qualifications, but the provider is still able to receive </w:t>
      </w:r>
      <w:r w:rsidRPr="006567C6">
        <w:rPr>
          <w:rFonts w:cstheme="minorHAnsi"/>
        </w:rPr>
        <w:t xml:space="preserve">the </w:t>
      </w:r>
      <w:r w:rsidR="00AB6224" w:rsidRPr="006567C6">
        <w:rPr>
          <w:rFonts w:cstheme="minorHAnsi"/>
        </w:rPr>
        <w:t>payment outcome</w:t>
      </w:r>
      <w:r w:rsidR="00121C14" w:rsidRPr="006567C6">
        <w:rPr>
          <w:rFonts w:cstheme="minorHAnsi"/>
        </w:rPr>
        <w:t>)</w:t>
      </w:r>
      <w:r w:rsidR="00AB6224" w:rsidRPr="006567C6">
        <w:rPr>
          <w:rFonts w:cstheme="minorHAnsi"/>
        </w:rPr>
        <w:t>.</w:t>
      </w:r>
    </w:p>
    <w:p w14:paraId="7FA449F6" w14:textId="77777777" w:rsidR="00E13E9F" w:rsidRPr="006567C6" w:rsidRDefault="00E13E9F" w:rsidP="00AB6224">
      <w:pPr>
        <w:pStyle w:val="ListBullet"/>
        <w:numPr>
          <w:ilvl w:val="0"/>
          <w:numId w:val="0"/>
        </w:numPr>
        <w:spacing w:after="60"/>
        <w:jc w:val="both"/>
        <w:rPr>
          <w:rFonts w:cstheme="minorHAnsi"/>
          <w:b/>
        </w:rPr>
      </w:pPr>
      <w:r w:rsidRPr="006567C6">
        <w:rPr>
          <w:rFonts w:cstheme="minorHAnsi"/>
          <w:b/>
        </w:rPr>
        <w:br w:type="page"/>
      </w:r>
    </w:p>
    <w:p w14:paraId="1DE488FD" w14:textId="076D1AA8" w:rsidR="00AB6224" w:rsidRPr="006567C6" w:rsidRDefault="00AB6224" w:rsidP="00AB6224">
      <w:pPr>
        <w:pStyle w:val="ListBullet"/>
        <w:numPr>
          <w:ilvl w:val="0"/>
          <w:numId w:val="0"/>
        </w:numPr>
        <w:spacing w:after="60"/>
        <w:jc w:val="both"/>
        <w:rPr>
          <w:rFonts w:cstheme="minorHAnsi"/>
          <w:b/>
        </w:rPr>
      </w:pPr>
      <w:r w:rsidRPr="006567C6">
        <w:rPr>
          <w:rFonts w:cstheme="minorHAnsi"/>
          <w:b/>
        </w:rPr>
        <w:lastRenderedPageBreak/>
        <w:t xml:space="preserve">Increased participant choice </w:t>
      </w:r>
      <w:r w:rsidR="000669B4" w:rsidRPr="006567C6">
        <w:rPr>
          <w:rFonts w:cstheme="minorHAnsi"/>
          <w:b/>
        </w:rPr>
        <w:t xml:space="preserve">over </w:t>
      </w:r>
      <w:r w:rsidRPr="006567C6">
        <w:rPr>
          <w:rFonts w:cstheme="minorHAnsi"/>
          <w:b/>
        </w:rPr>
        <w:t>provider</w:t>
      </w:r>
      <w:r w:rsidR="000669B4" w:rsidRPr="006567C6">
        <w:rPr>
          <w:rFonts w:cstheme="minorHAnsi"/>
          <w:b/>
        </w:rPr>
        <w:t>s</w:t>
      </w:r>
    </w:p>
    <w:p w14:paraId="63681A10" w14:textId="5C713C75" w:rsidR="00AB6224" w:rsidRPr="006567C6" w:rsidRDefault="00AB6224" w:rsidP="00B12D69">
      <w:pPr>
        <w:pStyle w:val="Bullet1"/>
        <w:rPr>
          <w:rFonts w:cstheme="minorHAnsi"/>
        </w:rPr>
      </w:pPr>
      <w:r w:rsidRPr="006567C6">
        <w:rPr>
          <w:rFonts w:cstheme="minorHAnsi"/>
        </w:rPr>
        <w:t>Participants now choose their provider when entering the program;</w:t>
      </w:r>
    </w:p>
    <w:p w14:paraId="2BBCD4F2" w14:textId="7F294904" w:rsidR="00AB6224" w:rsidRPr="006567C6" w:rsidRDefault="00AB6224" w:rsidP="00AB6224">
      <w:pPr>
        <w:pStyle w:val="Bullet1"/>
        <w:rPr>
          <w:rFonts w:cstheme="minorHAnsi"/>
        </w:rPr>
      </w:pPr>
      <w:r w:rsidRPr="006567C6">
        <w:rPr>
          <w:rFonts w:cstheme="minorHAnsi"/>
        </w:rPr>
        <w:t xml:space="preserve">Participants can change providers, without conditions, up to five times during their time in the program (if this </w:t>
      </w:r>
      <w:r w:rsidR="00FB0E82" w:rsidRPr="006567C6">
        <w:rPr>
          <w:rFonts w:cstheme="minorHAnsi"/>
        </w:rPr>
        <w:t xml:space="preserve">limit </w:t>
      </w:r>
      <w:r w:rsidRPr="006567C6">
        <w:rPr>
          <w:rFonts w:cstheme="minorHAnsi"/>
        </w:rPr>
        <w:t>is reached, participants can request a transfer, subject to assessment);</w:t>
      </w:r>
    </w:p>
    <w:p w14:paraId="0642086E" w14:textId="77777777" w:rsidR="00AB6224" w:rsidRPr="006567C6" w:rsidRDefault="00AB6224" w:rsidP="00AB6224">
      <w:pPr>
        <w:pStyle w:val="Bullet1"/>
        <w:rPr>
          <w:rFonts w:cstheme="minorHAnsi"/>
        </w:rPr>
      </w:pPr>
      <w:r w:rsidRPr="006567C6">
        <w:rPr>
          <w:rFonts w:cstheme="minorHAnsi"/>
        </w:rPr>
        <w:t>More flexible servicing arrangements have been introduced, for example after an initial meeting between participant and provider, appointments are not restricted to in-person meetings if both parties agree;</w:t>
      </w:r>
    </w:p>
    <w:p w14:paraId="2E4A2680" w14:textId="77777777" w:rsidR="00AB6224" w:rsidRPr="006567C6" w:rsidRDefault="00AB6224" w:rsidP="00AB6224">
      <w:pPr>
        <w:pStyle w:val="Bullet1"/>
        <w:rPr>
          <w:rFonts w:cstheme="minorHAnsi"/>
        </w:rPr>
      </w:pPr>
      <w:r w:rsidRPr="006567C6">
        <w:rPr>
          <w:rFonts w:cstheme="minorHAnsi"/>
        </w:rPr>
        <w:t>Participants can choose a provider from outside their local ESA.</w:t>
      </w:r>
    </w:p>
    <w:p w14:paraId="170B5C9E" w14:textId="3AB77CE3" w:rsidR="00AB6224" w:rsidRPr="006567C6" w:rsidRDefault="00AB6224" w:rsidP="00AB6224">
      <w:pPr>
        <w:pStyle w:val="Bullet1"/>
        <w:numPr>
          <w:ilvl w:val="0"/>
          <w:numId w:val="0"/>
        </w:numPr>
        <w:ind w:left="720" w:hanging="360"/>
        <w:rPr>
          <w:rFonts w:cstheme="minorHAnsi"/>
        </w:rPr>
        <w:sectPr w:rsidR="00AB6224" w:rsidRPr="006567C6" w:rsidSect="001E7E18">
          <w:type w:val="continuous"/>
          <w:pgSz w:w="11906" w:h="16838"/>
          <w:pgMar w:top="1134" w:right="1418" w:bottom="1418" w:left="1134" w:header="284" w:footer="459" w:gutter="0"/>
          <w:cols w:space="708"/>
          <w:titlePg/>
          <w:docGrid w:linePitch="360"/>
        </w:sectPr>
      </w:pPr>
    </w:p>
    <w:p w14:paraId="29ECDD5C" w14:textId="139F490B" w:rsidR="006B1A17" w:rsidRPr="006567C6" w:rsidRDefault="006B1A17" w:rsidP="006B1A17">
      <w:pPr>
        <w:pStyle w:val="Caption"/>
        <w:rPr>
          <w:rFonts w:cstheme="minorHAnsi"/>
        </w:rPr>
      </w:pPr>
      <w:bookmarkStart w:id="141" w:name="_Ref44088635"/>
      <w:bookmarkStart w:id="142" w:name="Exhibit3"/>
      <w:bookmarkStart w:id="143" w:name="_Toc72229546"/>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5</w:t>
      </w:r>
      <w:r w:rsidRPr="006567C6">
        <w:rPr>
          <w:rFonts w:cstheme="minorHAnsi"/>
          <w:noProof/>
        </w:rPr>
        <w:fldChar w:fldCharType="end"/>
      </w:r>
      <w:bookmarkEnd w:id="141"/>
      <w:bookmarkEnd w:id="142"/>
      <w:r w:rsidRPr="006567C6">
        <w:rPr>
          <w:rFonts w:cstheme="minorHAnsi"/>
        </w:rPr>
        <w:t xml:space="preserve">. </w:t>
      </w:r>
      <w:r w:rsidR="00E057DB" w:rsidRPr="006567C6">
        <w:rPr>
          <w:rFonts w:cstheme="minorHAnsi"/>
        </w:rPr>
        <w:t>As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participants flow through </w:t>
      </w:r>
      <w:r w:rsidR="00E057DB" w:rsidRPr="006567C6">
        <w:rPr>
          <w:rFonts w:cstheme="minorHAnsi"/>
        </w:rPr>
        <w:t xml:space="preserve">program </w:t>
      </w:r>
      <w:r w:rsidRPr="006567C6">
        <w:rPr>
          <w:rFonts w:cstheme="minorHAnsi"/>
        </w:rPr>
        <w:t xml:space="preserve">stages, </w:t>
      </w:r>
      <w:r w:rsidR="00E057DB" w:rsidRPr="006567C6">
        <w:rPr>
          <w:rFonts w:cstheme="minorHAnsi"/>
        </w:rPr>
        <w:t>they may generate a range of fees for providers</w:t>
      </w:r>
      <w:bookmarkEnd w:id="143"/>
      <w:r w:rsidR="00E057DB" w:rsidRPr="006567C6">
        <w:rPr>
          <w:rFonts w:cstheme="minorHAnsi"/>
        </w:rPr>
        <w:t xml:space="preserve"> </w:t>
      </w:r>
    </w:p>
    <w:p w14:paraId="327B8D93" w14:textId="55554298" w:rsidR="003215E0" w:rsidRPr="006567C6" w:rsidRDefault="002F1496" w:rsidP="002F1496">
      <w:r w:rsidRPr="006567C6">
        <w:rPr>
          <w:noProof/>
        </w:rPr>
        <w:drawing>
          <wp:inline distT="0" distB="0" distL="0" distR="0" wp14:anchorId="5AD02662" wp14:editId="047CD2BF">
            <wp:extent cx="9071610" cy="4634865"/>
            <wp:effectExtent l="0" t="0" r="0" b="0"/>
            <wp:docPr id="407" name="Picture 407" descr="D-E-S participants can flow through multiple stages, associated with a range of possible provider fees. Stages include &quot;Employment assistance&quot;, while participants are seeking work; &quot;Employment outcomes&quot;, while they are in employment; and &quot;Education outcomes&quot;, while they are in 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D-E-S participants can flow through multiple stages, associated with a range of possible provider fees. Stages include &quot;Employment assistance&quot;, while participants are seeking work; &quot;Employment outcomes&quot;, while they are in employment; and &quot;Education outcomes&quot;, while they are in education.&#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71610" cy="4634865"/>
                    </a:xfrm>
                    <a:prstGeom prst="rect">
                      <a:avLst/>
                    </a:prstGeom>
                    <a:noFill/>
                    <a:ln>
                      <a:noFill/>
                    </a:ln>
                  </pic:spPr>
                </pic:pic>
              </a:graphicData>
            </a:graphic>
          </wp:inline>
        </w:drawing>
      </w:r>
    </w:p>
    <w:p w14:paraId="13A5C8B3" w14:textId="5A2E528D" w:rsidR="006B1A17" w:rsidRPr="006567C6" w:rsidRDefault="006B1A17" w:rsidP="006B1A17">
      <w:pPr>
        <w:pStyle w:val="Exhibit"/>
        <w:rPr>
          <w:rFonts w:cstheme="minorHAnsi"/>
        </w:rPr>
      </w:pPr>
    </w:p>
    <w:p w14:paraId="5A1128A8" w14:textId="77777777" w:rsidR="006B1A17" w:rsidRPr="006567C6" w:rsidRDefault="006B1A17" w:rsidP="00660BFA">
      <w:pPr>
        <w:pStyle w:val="MainHeading02"/>
        <w:sectPr w:rsidR="006B1A17" w:rsidRPr="006567C6" w:rsidSect="00E44FCB">
          <w:pgSz w:w="16838" w:h="11906" w:orient="landscape"/>
          <w:pgMar w:top="1134" w:right="1134" w:bottom="1418" w:left="1418" w:header="284" w:footer="459" w:gutter="0"/>
          <w:cols w:space="708"/>
          <w:titlePg/>
          <w:docGrid w:linePitch="360"/>
        </w:sectPr>
      </w:pPr>
      <w:bookmarkStart w:id="144" w:name="_Toc43260294"/>
    </w:p>
    <w:bookmarkEnd w:id="144"/>
    <w:p w14:paraId="08715496" w14:textId="77777777" w:rsidR="006B1A17" w:rsidRPr="006567C6" w:rsidRDefault="006B1A17" w:rsidP="006B1A17">
      <w:pPr>
        <w:pStyle w:val="ListBullet"/>
        <w:numPr>
          <w:ilvl w:val="0"/>
          <w:numId w:val="0"/>
        </w:numPr>
        <w:spacing w:after="60"/>
        <w:jc w:val="both"/>
        <w:rPr>
          <w:rFonts w:cstheme="minorHAnsi"/>
          <w:b/>
        </w:rPr>
      </w:pPr>
      <w:r w:rsidRPr="006567C6">
        <w:rPr>
          <w:rFonts w:cstheme="minorHAnsi"/>
          <w:b/>
        </w:rPr>
        <w:lastRenderedPageBreak/>
        <w:t>Greater competition and contestability between providers</w:t>
      </w:r>
    </w:p>
    <w:p w14:paraId="7EC6B244" w14:textId="0A627D17" w:rsidR="006B1A17" w:rsidRPr="006567C6" w:rsidRDefault="00FB0E82" w:rsidP="00B12D69">
      <w:pPr>
        <w:pStyle w:val="Bullet1"/>
        <w:rPr>
          <w:rFonts w:cstheme="minorHAnsi"/>
        </w:rPr>
      </w:pPr>
      <w:r w:rsidRPr="006567C6">
        <w:rPr>
          <w:rFonts w:cstheme="minorHAnsi"/>
        </w:rPr>
        <w:t>M</w:t>
      </w:r>
      <w:r w:rsidR="006B1A17" w:rsidRPr="006567C6">
        <w:rPr>
          <w:rFonts w:cstheme="minorHAnsi"/>
        </w:rPr>
        <w:t>arket share of referrals from Service Australia</w:t>
      </w:r>
      <w:r w:rsidRPr="006567C6">
        <w:rPr>
          <w:rFonts w:cstheme="minorHAnsi"/>
        </w:rPr>
        <w:t xml:space="preserve"> are no longer capped</w:t>
      </w:r>
      <w:r w:rsidR="006B1A17" w:rsidRPr="006567C6">
        <w:rPr>
          <w:rFonts w:cstheme="minorHAnsi"/>
        </w:rPr>
        <w:t>;</w:t>
      </w:r>
    </w:p>
    <w:p w14:paraId="27B1C840" w14:textId="0B0D1C47" w:rsidR="006B1A17" w:rsidRPr="006567C6" w:rsidRDefault="006B1A17" w:rsidP="00B12D69">
      <w:pPr>
        <w:pStyle w:val="Bullet1"/>
        <w:rPr>
          <w:rFonts w:cstheme="minorHAnsi"/>
        </w:rPr>
      </w:pPr>
      <w:r w:rsidRPr="006567C6">
        <w:rPr>
          <w:rFonts w:cstheme="minorHAnsi"/>
        </w:rPr>
        <w:t xml:space="preserve">Providers </w:t>
      </w:r>
      <w:r w:rsidR="00E057DB" w:rsidRPr="006567C6">
        <w:rPr>
          <w:rFonts w:cstheme="minorHAnsi"/>
        </w:rPr>
        <w:t>now have greater incentives</w:t>
      </w:r>
      <w:r w:rsidRPr="006567C6">
        <w:rPr>
          <w:rFonts w:cstheme="minorHAnsi"/>
        </w:rPr>
        <w:t xml:space="preserve"> to acquire eligible and consenting </w:t>
      </w:r>
      <w:r w:rsidR="00E057DB" w:rsidRPr="006567C6">
        <w:rPr>
          <w:rFonts w:cstheme="minorHAnsi"/>
        </w:rPr>
        <w:t xml:space="preserve">participants </w:t>
      </w:r>
      <w:r w:rsidRPr="006567C6">
        <w:rPr>
          <w:rFonts w:cstheme="minorHAnsi"/>
        </w:rPr>
        <w:t>through direct registration</w:t>
      </w:r>
      <w:r w:rsidR="00FB0E82" w:rsidRPr="006567C6">
        <w:rPr>
          <w:rFonts w:cstheme="minorHAnsi"/>
        </w:rPr>
        <w:t xml:space="preserve"> </w:t>
      </w:r>
      <w:r w:rsidRPr="006567C6">
        <w:rPr>
          <w:rFonts w:cstheme="minorHAnsi"/>
        </w:rPr>
        <w:t>rather than via referral from Services Australia</w:t>
      </w:r>
      <w:r w:rsidR="00E057DB" w:rsidRPr="006567C6">
        <w:rPr>
          <w:rFonts w:cstheme="minorHAnsi"/>
        </w:rPr>
        <w:t>.</w:t>
      </w:r>
      <w:r w:rsidRPr="006567C6">
        <w:rPr>
          <w:rFonts w:cstheme="minorHAnsi"/>
        </w:rPr>
        <w:t xml:space="preserve"> </w:t>
      </w:r>
      <w:r w:rsidR="00E057DB" w:rsidRPr="006567C6">
        <w:rPr>
          <w:rFonts w:cstheme="minorHAnsi"/>
        </w:rPr>
        <w:t>A</w:t>
      </w:r>
      <w:r w:rsidRPr="006567C6">
        <w:rPr>
          <w:rFonts w:cstheme="minorHAnsi"/>
        </w:rPr>
        <w:t xml:space="preserve"> stated objectiv</w:t>
      </w:r>
      <w:r w:rsidR="00E057DB" w:rsidRPr="006567C6">
        <w:rPr>
          <w:rFonts w:cstheme="minorHAnsi"/>
        </w:rPr>
        <w:t>e</w:t>
      </w:r>
      <w:r w:rsidRPr="006567C6">
        <w:rPr>
          <w:rFonts w:cstheme="minorHAnsi"/>
        </w:rPr>
        <w:t xml:space="preserve"> of the reform was to broaden</w:t>
      </w:r>
      <w:r w:rsidR="001069D5" w:rsidRPr="006567C6">
        <w:rPr>
          <w:rFonts w:cstheme="minorHAnsi"/>
        </w:rPr>
        <w:t xml:space="preserve"> </w:t>
      </w:r>
      <w:r w:rsidR="00926619" w:rsidRPr="006567C6">
        <w:rPr>
          <w:rFonts w:cstheme="minorHAnsi"/>
        </w:rPr>
        <w:t>DES</w:t>
      </w:r>
      <w:r w:rsidR="00E057DB" w:rsidRPr="006567C6">
        <w:rPr>
          <w:rFonts w:cstheme="minorHAnsi"/>
        </w:rPr>
        <w:t>’</w:t>
      </w:r>
      <w:r w:rsidRPr="006567C6">
        <w:rPr>
          <w:rFonts w:cstheme="minorHAnsi"/>
        </w:rPr>
        <w:t xml:space="preserve"> reach, particularly </w:t>
      </w:r>
      <w:r w:rsidR="00E057DB" w:rsidRPr="006567C6">
        <w:rPr>
          <w:rFonts w:cstheme="minorHAnsi"/>
        </w:rPr>
        <w:t xml:space="preserve">regarding </w:t>
      </w:r>
      <w:r w:rsidRPr="006567C6">
        <w:rPr>
          <w:rFonts w:cstheme="minorHAnsi"/>
        </w:rPr>
        <w:t>DSP recipients without a compulsory participation requirement;</w:t>
      </w:r>
    </w:p>
    <w:p w14:paraId="6A5C084E" w14:textId="158DCF37" w:rsidR="006B1A17" w:rsidRPr="006567C6" w:rsidRDefault="006B1A17" w:rsidP="00B12D69">
      <w:pPr>
        <w:pStyle w:val="Bullet1"/>
        <w:rPr>
          <w:rFonts w:cstheme="minorHAnsi"/>
        </w:rPr>
      </w:pPr>
      <w:r w:rsidRPr="006567C6">
        <w:rPr>
          <w:rFonts w:cstheme="minorHAnsi"/>
        </w:rPr>
        <w:t xml:space="preserve">Providers </w:t>
      </w:r>
      <w:r w:rsidR="004149A5" w:rsidRPr="006567C6">
        <w:rPr>
          <w:rFonts w:cstheme="minorHAnsi"/>
        </w:rPr>
        <w:t>can</w:t>
      </w:r>
      <w:r w:rsidRPr="006567C6">
        <w:rPr>
          <w:rFonts w:cstheme="minorHAnsi"/>
        </w:rPr>
        <w:t xml:space="preserve"> nominate a limit on their caseload (as low as ‘1’), beyond which they take on additional participants at their discretion.</w:t>
      </w:r>
    </w:p>
    <w:p w14:paraId="67B775FF" w14:textId="77777777" w:rsidR="006B1A17" w:rsidRPr="006567C6" w:rsidRDefault="006B1A17" w:rsidP="006B1A17">
      <w:pPr>
        <w:pStyle w:val="ListBullet"/>
        <w:numPr>
          <w:ilvl w:val="0"/>
          <w:numId w:val="0"/>
        </w:numPr>
        <w:spacing w:after="60"/>
        <w:jc w:val="both"/>
        <w:rPr>
          <w:rFonts w:cstheme="minorHAnsi"/>
          <w:b/>
        </w:rPr>
      </w:pPr>
      <w:r w:rsidRPr="006567C6">
        <w:rPr>
          <w:rFonts w:cstheme="minorHAnsi"/>
          <w:b/>
        </w:rPr>
        <w:t>Introduction of a risk-adjusted funding model</w:t>
      </w:r>
    </w:p>
    <w:p w14:paraId="0436936E" w14:textId="42E48D4F" w:rsidR="006B1A17" w:rsidRPr="006567C6" w:rsidRDefault="004149A5" w:rsidP="006B1A17">
      <w:pPr>
        <w:pStyle w:val="Bullet1"/>
        <w:rPr>
          <w:rFonts w:cstheme="minorHAnsi"/>
        </w:rPr>
      </w:pPr>
      <w:r w:rsidRPr="006567C6">
        <w:rPr>
          <w:rFonts w:cstheme="minorHAnsi"/>
        </w:rPr>
        <w:t xml:space="preserve">Ten funding </w:t>
      </w:r>
      <w:r w:rsidR="004851EC" w:rsidRPr="006567C6">
        <w:rPr>
          <w:rFonts w:cstheme="minorHAnsi"/>
        </w:rPr>
        <w:t xml:space="preserve">levels </w:t>
      </w:r>
      <w:r w:rsidRPr="006567C6">
        <w:rPr>
          <w:rFonts w:cstheme="minorHAnsi"/>
        </w:rPr>
        <w:t xml:space="preserve">across </w:t>
      </w:r>
      <w:r w:rsidR="006B1A17" w:rsidRPr="006567C6">
        <w:rPr>
          <w:rFonts w:cstheme="minorHAnsi"/>
        </w:rPr>
        <w:t xml:space="preserve">ESS and DMS programs </w:t>
      </w:r>
      <w:r w:rsidRPr="006567C6">
        <w:rPr>
          <w:rFonts w:cstheme="minorHAnsi"/>
        </w:rPr>
        <w:t xml:space="preserve">replace </w:t>
      </w:r>
      <w:r w:rsidR="006B1A17" w:rsidRPr="006567C6">
        <w:rPr>
          <w:rFonts w:cstheme="minorHAnsi"/>
        </w:rPr>
        <w:t>the previous three funding levels</w:t>
      </w:r>
      <w:r w:rsidRPr="006567C6">
        <w:rPr>
          <w:rFonts w:cstheme="minorHAnsi"/>
        </w:rPr>
        <w:t>.</w:t>
      </w:r>
      <w:r w:rsidR="006B1A17" w:rsidRPr="006567C6">
        <w:rPr>
          <w:rFonts w:cstheme="minorHAnsi"/>
        </w:rPr>
        <w:t xml:space="preserve"> </w:t>
      </w:r>
      <w:r w:rsidRPr="006567C6">
        <w:rPr>
          <w:rFonts w:cstheme="minorHAnsi"/>
        </w:rPr>
        <w:t>F</w:t>
      </w:r>
      <w:r w:rsidR="003E1799" w:rsidRPr="006567C6">
        <w:rPr>
          <w:rFonts w:cstheme="minorHAnsi"/>
        </w:rPr>
        <w:t>unding level</w:t>
      </w:r>
      <w:r w:rsidR="006B1A17" w:rsidRPr="006567C6">
        <w:rPr>
          <w:rFonts w:cstheme="minorHAnsi"/>
        </w:rPr>
        <w:t xml:space="preserve"> 1 (e.g. ESS1 or DMS1) </w:t>
      </w:r>
      <w:r w:rsidRPr="006567C6">
        <w:rPr>
          <w:rFonts w:cstheme="minorHAnsi"/>
        </w:rPr>
        <w:t xml:space="preserve">represents </w:t>
      </w:r>
      <w:r w:rsidR="006B1A17" w:rsidRPr="006567C6">
        <w:rPr>
          <w:rFonts w:cstheme="minorHAnsi"/>
        </w:rPr>
        <w:t>easiest</w:t>
      </w:r>
      <w:r w:rsidRPr="006567C6">
        <w:rPr>
          <w:rFonts w:cstheme="minorHAnsi"/>
        </w:rPr>
        <w:t>-to-</w:t>
      </w:r>
      <w:r w:rsidR="006B1A17" w:rsidRPr="006567C6">
        <w:rPr>
          <w:rFonts w:cstheme="minorHAnsi"/>
        </w:rPr>
        <w:t xml:space="preserve">place </w:t>
      </w:r>
      <w:r w:rsidRPr="006567C6">
        <w:rPr>
          <w:rFonts w:cstheme="minorHAnsi"/>
        </w:rPr>
        <w:t xml:space="preserve">participants </w:t>
      </w:r>
      <w:r w:rsidR="006B1A17" w:rsidRPr="006567C6">
        <w:rPr>
          <w:rFonts w:cstheme="minorHAnsi"/>
        </w:rPr>
        <w:t xml:space="preserve">and </w:t>
      </w:r>
      <w:r w:rsidR="003E1799" w:rsidRPr="006567C6">
        <w:rPr>
          <w:rFonts w:cstheme="minorHAnsi"/>
        </w:rPr>
        <w:t>funding level</w:t>
      </w:r>
      <w:r w:rsidR="006B1A17" w:rsidRPr="006567C6">
        <w:rPr>
          <w:rFonts w:cstheme="minorHAnsi"/>
        </w:rPr>
        <w:t xml:space="preserve"> 5 (e.g. ESS5 or DMS5) </w:t>
      </w:r>
      <w:r w:rsidRPr="006567C6">
        <w:rPr>
          <w:rFonts w:cstheme="minorHAnsi"/>
        </w:rPr>
        <w:t xml:space="preserve">represents </w:t>
      </w:r>
      <w:r w:rsidR="006B1A17" w:rsidRPr="006567C6">
        <w:rPr>
          <w:rFonts w:cstheme="minorHAnsi"/>
        </w:rPr>
        <w:t>the hardest to place</w:t>
      </w:r>
      <w:r w:rsidR="006B1A17" w:rsidRPr="006567C6" w:rsidDel="004149A5">
        <w:rPr>
          <w:rFonts w:cstheme="minorHAnsi"/>
        </w:rPr>
        <w:t xml:space="preserve"> </w:t>
      </w:r>
      <w:r w:rsidR="00D05783" w:rsidRPr="006567C6">
        <w:rPr>
          <w:rFonts w:cstheme="minorHAnsi"/>
        </w:rPr>
        <w:t>(</w:t>
      </w:r>
      <w:r w:rsidR="00F32312">
        <w:rPr>
          <w:rFonts w:cstheme="minorHAnsi"/>
        </w:rPr>
        <w:fldChar w:fldCharType="begin"/>
      </w:r>
      <w:r w:rsidR="00F32312">
        <w:rPr>
          <w:rFonts w:cstheme="minorHAnsi"/>
        </w:rPr>
        <w:instrText xml:space="preserve"> REF _Ref72235450 \h </w:instrText>
      </w:r>
      <w:r w:rsidR="00F32312">
        <w:rPr>
          <w:rFonts w:cstheme="minorHAnsi"/>
        </w:rPr>
      </w:r>
      <w:r w:rsidR="00F32312">
        <w:rPr>
          <w:rFonts w:cstheme="minorHAnsi"/>
        </w:rPr>
        <w:fldChar w:fldCharType="separate"/>
      </w:r>
      <w:r w:rsidR="00F32312" w:rsidRPr="006567C6">
        <w:rPr>
          <w:rFonts w:cstheme="minorHAnsi"/>
        </w:rPr>
        <w:t xml:space="preserve">Exhibit </w:t>
      </w:r>
      <w:r w:rsidR="00F32312" w:rsidRPr="006567C6">
        <w:rPr>
          <w:rFonts w:cstheme="minorHAnsi"/>
          <w:noProof/>
        </w:rPr>
        <w:t>6</w:t>
      </w:r>
      <w:r w:rsidR="00F32312">
        <w:rPr>
          <w:rFonts w:cstheme="minorHAnsi"/>
        </w:rPr>
        <w:fldChar w:fldCharType="end"/>
      </w:r>
      <w:r w:rsidR="00D05783" w:rsidRPr="006567C6">
        <w:rPr>
          <w:rFonts w:cstheme="minorHAnsi"/>
        </w:rPr>
        <w:t>)</w:t>
      </w:r>
      <w:r w:rsidR="006B1A17" w:rsidRPr="006567C6">
        <w:rPr>
          <w:rFonts w:cstheme="minorHAnsi"/>
        </w:rPr>
        <w:t>;</w:t>
      </w:r>
    </w:p>
    <w:p w14:paraId="3CC283A1" w14:textId="39032502" w:rsidR="006B1A17" w:rsidRPr="006567C6" w:rsidRDefault="006B1A17" w:rsidP="006B1A17">
      <w:pPr>
        <w:pStyle w:val="Bullet1"/>
        <w:rPr>
          <w:rFonts w:cstheme="minorHAnsi"/>
        </w:rPr>
      </w:pPr>
      <w:r w:rsidRPr="006567C6">
        <w:rPr>
          <w:rFonts w:cstheme="minorHAnsi"/>
        </w:rPr>
        <w:t xml:space="preserve">An actuarial model </w:t>
      </w:r>
      <w:r w:rsidR="00885B42" w:rsidRPr="006567C6">
        <w:rPr>
          <w:rFonts w:cstheme="minorHAnsi"/>
        </w:rPr>
        <w:t xml:space="preserve">(i.e. the risk-adjusted funding tool) </w:t>
      </w:r>
      <w:r w:rsidRPr="006567C6">
        <w:rPr>
          <w:rFonts w:cstheme="minorHAnsi"/>
        </w:rPr>
        <w:t xml:space="preserve">is used to allocate participants to a </w:t>
      </w:r>
      <w:r w:rsidR="003E1799" w:rsidRPr="006567C6">
        <w:rPr>
          <w:rFonts w:cstheme="minorHAnsi"/>
        </w:rPr>
        <w:t>funding level</w:t>
      </w:r>
      <w:r w:rsidR="004149A5" w:rsidRPr="006567C6">
        <w:rPr>
          <w:rFonts w:cstheme="minorHAnsi"/>
        </w:rPr>
        <w:t>,</w:t>
      </w:r>
      <w:r w:rsidRPr="006567C6">
        <w:rPr>
          <w:rFonts w:cstheme="minorHAnsi"/>
        </w:rPr>
        <w:t xml:space="preserve"> based on their likelihood of achieving an </w:t>
      </w:r>
      <w:r w:rsidR="004149A5" w:rsidRPr="006567C6">
        <w:rPr>
          <w:rFonts w:cstheme="minorHAnsi"/>
        </w:rPr>
        <w:t xml:space="preserve">employment </w:t>
      </w:r>
      <w:r w:rsidRPr="006567C6">
        <w:rPr>
          <w:rFonts w:cstheme="minorHAnsi"/>
        </w:rPr>
        <w:t>outcome. The primary characteristics which influence categorisations are length of unemployment, JSCI scores, allowance type, disability type, age, other barriers to employment, and benchmark hours;</w:t>
      </w:r>
    </w:p>
    <w:p w14:paraId="0D4098D3" w14:textId="3461E51D" w:rsidR="006B1A17" w:rsidRPr="006567C6" w:rsidRDefault="006B1A17" w:rsidP="006B1A17">
      <w:pPr>
        <w:pStyle w:val="Bullet1"/>
        <w:rPr>
          <w:rFonts w:cstheme="minorHAnsi"/>
        </w:rPr>
      </w:pPr>
      <w:r w:rsidRPr="006567C6">
        <w:rPr>
          <w:rFonts w:cstheme="minorHAnsi"/>
        </w:rPr>
        <w:t xml:space="preserve">The </w:t>
      </w:r>
      <w:r w:rsidR="00885B42" w:rsidRPr="006567C6">
        <w:rPr>
          <w:rFonts w:cstheme="minorHAnsi"/>
        </w:rPr>
        <w:t>risk-adjusted funding tool</w:t>
      </w:r>
      <w:r w:rsidRPr="006567C6">
        <w:rPr>
          <w:rFonts w:cstheme="minorHAnsi"/>
        </w:rPr>
        <w:t xml:space="preserve"> model is expected to be recalibrated periodically, to reflect changes in observed outcome rates and labour market </w:t>
      </w:r>
      <w:r w:rsidR="00121C14" w:rsidRPr="006567C6">
        <w:rPr>
          <w:rFonts w:cstheme="minorHAnsi"/>
        </w:rPr>
        <w:t>demand</w:t>
      </w:r>
      <w:r w:rsidRPr="006567C6">
        <w:rPr>
          <w:rFonts w:cstheme="minorHAnsi"/>
        </w:rPr>
        <w:t>.</w:t>
      </w:r>
    </w:p>
    <w:p w14:paraId="02338842" w14:textId="77777777" w:rsidR="006B1A17" w:rsidRPr="006567C6" w:rsidRDefault="006B1A17" w:rsidP="006B1A17">
      <w:pPr>
        <w:pStyle w:val="ListBullet"/>
        <w:numPr>
          <w:ilvl w:val="0"/>
          <w:numId w:val="0"/>
        </w:numPr>
        <w:spacing w:after="60"/>
        <w:jc w:val="both"/>
        <w:rPr>
          <w:rFonts w:cstheme="minorHAnsi"/>
          <w:b/>
        </w:rPr>
      </w:pPr>
      <w:r w:rsidRPr="006567C6">
        <w:rPr>
          <w:rFonts w:cstheme="minorHAnsi"/>
          <w:b/>
        </w:rPr>
        <w:t>Other changes</w:t>
      </w:r>
    </w:p>
    <w:p w14:paraId="0DFF08E6" w14:textId="6E06FAD4" w:rsidR="006B1A17" w:rsidRPr="006567C6" w:rsidRDefault="006B1A17" w:rsidP="006B1A17">
      <w:pPr>
        <w:pStyle w:val="Bullet1"/>
        <w:rPr>
          <w:rFonts w:cstheme="minorHAnsi"/>
        </w:rPr>
      </w:pPr>
      <w:r w:rsidRPr="006567C6">
        <w:rPr>
          <w:rFonts w:cstheme="minorHAnsi"/>
        </w:rPr>
        <w:t xml:space="preserve">52-week outcome payments have been introduced to encourage longer-term employment outcomes. These payments are substantially lower than </w:t>
      </w:r>
      <w:r w:rsidR="00241FC7" w:rsidRPr="006567C6">
        <w:rPr>
          <w:rFonts w:cstheme="minorHAnsi"/>
        </w:rPr>
        <w:t>other employment outcome payments</w:t>
      </w:r>
      <w:r w:rsidRPr="006567C6">
        <w:rPr>
          <w:rFonts w:cstheme="minorHAnsi"/>
        </w:rPr>
        <w:t xml:space="preserve"> (</w:t>
      </w:r>
      <w:r w:rsidRPr="006567C6">
        <w:rPr>
          <w:rFonts w:cstheme="minorHAnsi"/>
        </w:rPr>
        <w:fldChar w:fldCharType="begin"/>
      </w:r>
      <w:r w:rsidRPr="006567C6">
        <w:rPr>
          <w:rFonts w:cstheme="minorHAnsi"/>
        </w:rPr>
        <w:instrText xml:space="preserve"> REF _Ref44088672 \h  \* MERGEFORMAT </w:instrText>
      </w:r>
      <w:r w:rsidRPr="006567C6">
        <w:rPr>
          <w:rFonts w:cstheme="minorHAnsi"/>
        </w:rPr>
      </w:r>
      <w:r w:rsidRPr="006567C6">
        <w:rPr>
          <w:rFonts w:cstheme="minorHAnsi"/>
        </w:rPr>
        <w:fldChar w:fldCharType="separate"/>
      </w:r>
      <w:r w:rsidR="006E2D39" w:rsidRPr="006567C6">
        <w:rPr>
          <w:rFonts w:cstheme="minorHAnsi"/>
        </w:rPr>
        <w:t>Exhibit 7</w:t>
      </w:r>
      <w:r w:rsidRPr="006567C6">
        <w:rPr>
          <w:rFonts w:cstheme="minorHAnsi"/>
        </w:rPr>
        <w:fldChar w:fldCharType="end"/>
      </w:r>
      <w:r w:rsidRPr="006567C6">
        <w:rPr>
          <w:rFonts w:cstheme="minorHAnsi"/>
        </w:rPr>
        <w:t>);</w:t>
      </w:r>
    </w:p>
    <w:p w14:paraId="0C050686" w14:textId="77777777" w:rsidR="006B1A17" w:rsidRPr="006567C6" w:rsidRDefault="006B1A17" w:rsidP="006B1A17">
      <w:pPr>
        <w:pStyle w:val="Bullet1"/>
        <w:rPr>
          <w:rFonts w:cstheme="minorHAnsi"/>
        </w:rPr>
      </w:pPr>
      <w:r w:rsidRPr="006567C6">
        <w:rPr>
          <w:rFonts w:cstheme="minorHAnsi"/>
        </w:rPr>
        <w:t>A 4-week outcome fee replaces fees for job placement;</w:t>
      </w:r>
    </w:p>
    <w:p w14:paraId="7B070950" w14:textId="5BA3A870" w:rsidR="00121C14" w:rsidRPr="006567C6" w:rsidRDefault="006B1A17" w:rsidP="006B1A17">
      <w:pPr>
        <w:pStyle w:val="Bullet1"/>
        <w:rPr>
          <w:rFonts w:cstheme="minorHAnsi"/>
        </w:rPr>
      </w:pPr>
      <w:r w:rsidRPr="006567C6">
        <w:rPr>
          <w:rFonts w:cstheme="minorHAnsi"/>
        </w:rPr>
        <w:t xml:space="preserve">The fee expenditure </w:t>
      </w:r>
      <w:r w:rsidR="00121C14" w:rsidRPr="006567C6">
        <w:rPr>
          <w:rFonts w:cstheme="minorHAnsi"/>
        </w:rPr>
        <w:t xml:space="preserve">schedule has </w:t>
      </w:r>
      <w:r w:rsidRPr="006567C6">
        <w:rPr>
          <w:rFonts w:cstheme="minorHAnsi"/>
        </w:rPr>
        <w:t xml:space="preserve">been adjusted </w:t>
      </w:r>
      <w:r w:rsidR="00121C14" w:rsidRPr="006567C6">
        <w:rPr>
          <w:rFonts w:cstheme="minorHAnsi"/>
        </w:rPr>
        <w:t>to target a 50:50 split between service and outcome fees (including education outcomes in the latter), away from the previous 60:40 split;</w:t>
      </w:r>
    </w:p>
    <w:p w14:paraId="7358CAB5" w14:textId="1C512BA0" w:rsidR="006B1A17" w:rsidRPr="006567C6" w:rsidRDefault="006B1A17" w:rsidP="006B1A17">
      <w:pPr>
        <w:pStyle w:val="Bullet1"/>
        <w:rPr>
          <w:rFonts w:cstheme="minorHAnsi"/>
        </w:rPr>
      </w:pPr>
      <w:r w:rsidRPr="006567C6">
        <w:rPr>
          <w:rFonts w:cstheme="minorHAnsi"/>
        </w:rPr>
        <w:t xml:space="preserve">A commitment was made to explore opportunities to improve </w:t>
      </w:r>
      <w:r w:rsidR="00121C14" w:rsidRPr="006567C6">
        <w:rPr>
          <w:rFonts w:cstheme="minorHAnsi"/>
        </w:rPr>
        <w:t xml:space="preserve">the functioning of </w:t>
      </w:r>
      <w:r w:rsidRPr="006567C6">
        <w:rPr>
          <w:rFonts w:cstheme="minorHAnsi"/>
        </w:rPr>
        <w:t>ESAts.</w:t>
      </w:r>
    </w:p>
    <w:p w14:paraId="004D1231" w14:textId="77777777" w:rsidR="00E1512C" w:rsidRPr="006567C6" w:rsidRDefault="00E1512C" w:rsidP="006B1A17">
      <w:pPr>
        <w:pStyle w:val="Caption"/>
        <w:rPr>
          <w:rFonts w:cstheme="minorHAnsi"/>
        </w:rPr>
      </w:pPr>
      <w:bookmarkStart w:id="145" w:name="_Ref44089285"/>
      <w:bookmarkStart w:id="146" w:name="Exhibit4"/>
      <w:r w:rsidRPr="006567C6">
        <w:rPr>
          <w:rFonts w:cstheme="minorHAnsi"/>
        </w:rPr>
        <w:br w:type="page"/>
      </w:r>
    </w:p>
    <w:p w14:paraId="6E21C3A1" w14:textId="77777777" w:rsidR="002D2609" w:rsidRPr="006567C6" w:rsidRDefault="006B1A17" w:rsidP="006B1A17">
      <w:pPr>
        <w:pStyle w:val="Caption"/>
        <w:rPr>
          <w:rFonts w:cstheme="minorHAnsi"/>
        </w:rPr>
        <w:sectPr w:rsidR="002D2609" w:rsidRPr="006567C6" w:rsidSect="00E44FCB">
          <w:pgSz w:w="11906" w:h="16838"/>
          <w:pgMar w:top="1418" w:right="1134" w:bottom="1134" w:left="1418" w:header="284" w:footer="459" w:gutter="0"/>
          <w:cols w:space="708"/>
          <w:titlePg/>
          <w:docGrid w:linePitch="360"/>
        </w:sectPr>
      </w:pPr>
      <w:bookmarkStart w:id="147" w:name="_Ref72235450"/>
      <w:bookmarkStart w:id="148" w:name="_Toc72229547"/>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6</w:t>
      </w:r>
      <w:r w:rsidRPr="006567C6">
        <w:rPr>
          <w:rFonts w:cstheme="minorHAnsi"/>
          <w:noProof/>
        </w:rPr>
        <w:fldChar w:fldCharType="end"/>
      </w:r>
      <w:bookmarkEnd w:id="145"/>
      <w:bookmarkEnd w:id="146"/>
      <w:bookmarkEnd w:id="147"/>
      <w:r w:rsidRPr="006567C6">
        <w:rPr>
          <w:rFonts w:cstheme="minorHAnsi"/>
        </w:rPr>
        <w:t xml:space="preserve">. Since the 2018 reforms, the value of payments available to providers for education outcomes is close to that for employment outcomes across most </w:t>
      </w:r>
      <w:r w:rsidR="00885B42" w:rsidRPr="006567C6">
        <w:rPr>
          <w:rFonts w:cstheme="minorHAnsi"/>
        </w:rPr>
        <w:t>funding levels</w:t>
      </w:r>
      <w:r w:rsidRPr="006567C6">
        <w:rPr>
          <w:rFonts w:cstheme="minorHAnsi"/>
        </w:rPr>
        <w:t xml:space="preserve"> (values shown include all payments received for a placement that lasts 52 weeks)</w:t>
      </w:r>
      <w:bookmarkEnd w:id="148"/>
    </w:p>
    <w:p w14:paraId="77822FFC" w14:textId="2CE838CA" w:rsidR="002D2609" w:rsidRPr="006567C6" w:rsidRDefault="002F1496" w:rsidP="002D2609">
      <w:pPr>
        <w:spacing w:before="0" w:after="0" w:line="240" w:lineRule="auto"/>
        <w:rPr>
          <w:lang w:eastAsia="de-DE"/>
        </w:rPr>
        <w:sectPr w:rsidR="002D2609" w:rsidRPr="006567C6" w:rsidSect="002D2609">
          <w:type w:val="continuous"/>
          <w:pgSz w:w="11906" w:h="16838"/>
          <w:pgMar w:top="1418" w:right="1134" w:bottom="1134" w:left="1418" w:header="284" w:footer="459" w:gutter="0"/>
          <w:cols w:num="2" w:space="708"/>
          <w:titlePg/>
          <w:docGrid w:linePitch="360"/>
        </w:sectPr>
      </w:pPr>
      <w:r w:rsidRPr="006567C6">
        <w:rPr>
          <w:noProof/>
        </w:rPr>
        <w:drawing>
          <wp:inline distT="0" distB="0" distL="0" distR="0" wp14:anchorId="46B04697" wp14:editId="74FE8556">
            <wp:extent cx="2977117" cy="2169042"/>
            <wp:effectExtent l="0" t="0" r="0" b="0"/>
            <wp:docPr id="408" name="Picture 408" descr="Clustered column chart showing the available ESS outcome fee payments (total fee revenue including all available outcome payments across 4, 13, 26 and 52 weeks).  Payments increase from ESS1 to ESS5, with potential employment payments exceeding $30,000 for the lat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Clustered column chart showing the available ESS outcome fee payments (total fee revenue including all available outcome payments across 4, 13, 26 and 52 weeks).  Payments increase from ESS1 to ESS5, with potential employment payments exceeding $30,000 for the latter.&#10;"/>
                    <pic:cNvPicPr>
                      <a:picLocks noChangeAspect="1" noChangeArrowheads="1"/>
                    </pic:cNvPicPr>
                  </pic:nvPicPr>
                  <pic:blipFill rotWithShape="1">
                    <a:blip r:embed="rId33">
                      <a:extLst>
                        <a:ext uri="{28A0092B-C50C-407E-A947-70E740481C1C}">
                          <a14:useLocalDpi xmlns:a14="http://schemas.microsoft.com/office/drawing/2010/main" val="0"/>
                        </a:ext>
                      </a:extLst>
                    </a:blip>
                    <a:srcRect r="50255" b="18184"/>
                    <a:stretch/>
                  </pic:blipFill>
                  <pic:spPr bwMode="auto">
                    <a:xfrm>
                      <a:off x="0" y="0"/>
                      <a:ext cx="2984229" cy="2174223"/>
                    </a:xfrm>
                    <a:prstGeom prst="rect">
                      <a:avLst/>
                    </a:prstGeom>
                    <a:noFill/>
                    <a:ln>
                      <a:noFill/>
                    </a:ln>
                    <a:extLst>
                      <a:ext uri="{53640926-AAD7-44D8-BBD7-CCE9431645EC}">
                        <a14:shadowObscured xmlns:a14="http://schemas.microsoft.com/office/drawing/2010/main"/>
                      </a:ext>
                    </a:extLst>
                  </pic:spPr>
                </pic:pic>
              </a:graphicData>
            </a:graphic>
          </wp:inline>
        </w:drawing>
      </w:r>
      <w:r w:rsidR="002D2609" w:rsidRPr="006567C6">
        <w:rPr>
          <w:lang w:eastAsia="de-DE"/>
        </w:rPr>
        <w:br w:type="column"/>
      </w:r>
      <w:r w:rsidRPr="006567C6">
        <w:rPr>
          <w:noProof/>
        </w:rPr>
        <w:drawing>
          <wp:inline distT="0" distB="0" distL="0" distR="0" wp14:anchorId="63D7701A" wp14:editId="493936DB">
            <wp:extent cx="2966484" cy="2160952"/>
            <wp:effectExtent l="0" t="0" r="0" b="0"/>
            <wp:docPr id="412" name="Picture 412" descr="Clustered column chart showing the available DMS outcome fee payments. Payments increase from DMS1 to DMS5, with potential employment payments exceeding $20,000 for the lat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Clustered column chart showing the available DMS outcome fee payments. Payments increase from DMS1 to DMS5, with potential employment payments exceeding $20,000 for the latter.&#10;"/>
                    <pic:cNvPicPr>
                      <a:picLocks noChangeAspect="1" noChangeArrowheads="1"/>
                    </pic:cNvPicPr>
                  </pic:nvPicPr>
                  <pic:blipFill rotWithShape="1">
                    <a:blip r:embed="rId33">
                      <a:extLst>
                        <a:ext uri="{28A0092B-C50C-407E-A947-70E740481C1C}">
                          <a14:useLocalDpi xmlns:a14="http://schemas.microsoft.com/office/drawing/2010/main" val="0"/>
                        </a:ext>
                      </a:extLst>
                    </a:blip>
                    <a:srcRect l="50253" r="2" b="18184"/>
                    <a:stretch/>
                  </pic:blipFill>
                  <pic:spPr bwMode="auto">
                    <a:xfrm>
                      <a:off x="0" y="0"/>
                      <a:ext cx="2973437" cy="2166017"/>
                    </a:xfrm>
                    <a:prstGeom prst="rect">
                      <a:avLst/>
                    </a:prstGeom>
                    <a:noFill/>
                    <a:ln>
                      <a:noFill/>
                    </a:ln>
                    <a:extLst>
                      <a:ext uri="{53640926-AAD7-44D8-BBD7-CCE9431645EC}">
                        <a14:shadowObscured xmlns:a14="http://schemas.microsoft.com/office/drawing/2010/main"/>
                      </a:ext>
                    </a:extLst>
                  </pic:spPr>
                </pic:pic>
              </a:graphicData>
            </a:graphic>
          </wp:inline>
        </w:drawing>
      </w:r>
    </w:p>
    <w:p w14:paraId="5C531941" w14:textId="23E898FE" w:rsidR="002D2609" w:rsidRPr="006567C6" w:rsidRDefault="002F1496" w:rsidP="002D2609">
      <w:pPr>
        <w:rPr>
          <w:lang w:eastAsia="de-DE"/>
        </w:rPr>
      </w:pPr>
      <w:r w:rsidRPr="006567C6">
        <w:rPr>
          <w:noProof/>
        </w:rPr>
        <w:drawing>
          <wp:inline distT="0" distB="0" distL="0" distR="0" wp14:anchorId="2D421B85" wp14:editId="657D3613">
            <wp:extent cx="4348717" cy="456648"/>
            <wp:effectExtent l="0" t="0" r="0" b="0"/>
            <wp:docPr id="413" name="Picture 413" descr="Note 1. Total fee revenue including all available outcome payments across 4, 13, 26 and 52 weeks. Source: DES Grant D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Note 1. Total fee revenue including all available outcome payments across 4, 13, 26 and 52 weeks. Source: DES Grant Deed&#10;"/>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84164" r="27050" b="-1459"/>
                    <a:stretch/>
                  </pic:blipFill>
                  <pic:spPr bwMode="auto">
                    <a:xfrm>
                      <a:off x="0" y="0"/>
                      <a:ext cx="4360394" cy="457874"/>
                    </a:xfrm>
                    <a:prstGeom prst="rect">
                      <a:avLst/>
                    </a:prstGeom>
                    <a:noFill/>
                    <a:ln>
                      <a:noFill/>
                    </a:ln>
                    <a:extLst>
                      <a:ext uri="{53640926-AAD7-44D8-BBD7-CCE9431645EC}">
                        <a14:shadowObscured xmlns:a14="http://schemas.microsoft.com/office/drawing/2010/main"/>
                      </a:ext>
                    </a:extLst>
                  </pic:spPr>
                </pic:pic>
              </a:graphicData>
            </a:graphic>
          </wp:inline>
        </w:drawing>
      </w:r>
    </w:p>
    <w:p w14:paraId="43094683" w14:textId="758AA0AA" w:rsidR="006B1A17" w:rsidRPr="006567C6" w:rsidRDefault="006B1A17" w:rsidP="006B1A17">
      <w:pPr>
        <w:pStyle w:val="Caption"/>
        <w:rPr>
          <w:rFonts w:cstheme="minorHAnsi"/>
        </w:rPr>
      </w:pPr>
      <w:bookmarkStart w:id="149" w:name="_Ref44088672"/>
      <w:bookmarkStart w:id="150" w:name="Exhibit5"/>
      <w:bookmarkStart w:id="151" w:name="_Toc72229548"/>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7</w:t>
      </w:r>
      <w:r w:rsidRPr="006567C6">
        <w:rPr>
          <w:rFonts w:cstheme="minorHAnsi"/>
          <w:noProof/>
        </w:rPr>
        <w:fldChar w:fldCharType="end"/>
      </w:r>
      <w:bookmarkEnd w:id="149"/>
      <w:bookmarkEnd w:id="150"/>
      <w:r w:rsidRPr="006567C6">
        <w:rPr>
          <w:rFonts w:cstheme="minorHAnsi"/>
        </w:rPr>
        <w:t>. The risk-adjusted funding model introduced new payment structures and fee levels, reflected in employment outcome payments</w:t>
      </w:r>
      <w:bookmarkEnd w:id="151"/>
      <w:r w:rsidRPr="006567C6">
        <w:rPr>
          <w:rFonts w:cstheme="minorHAnsi"/>
        </w:rPr>
        <w:t xml:space="preserve"> </w:t>
      </w:r>
    </w:p>
    <w:p w14:paraId="624295FD" w14:textId="74D8C191" w:rsidR="00925587" w:rsidRPr="006567C6" w:rsidRDefault="003373A5" w:rsidP="00925587">
      <w:pPr>
        <w:rPr>
          <w:lang w:eastAsia="de-DE"/>
        </w:rPr>
      </w:pPr>
      <w:r w:rsidRPr="006567C6">
        <w:rPr>
          <w:noProof/>
        </w:rPr>
        <w:drawing>
          <wp:inline distT="0" distB="0" distL="0" distR="0" wp14:anchorId="3A86D99A" wp14:editId="06EF7CDC">
            <wp:extent cx="5939790" cy="2690037"/>
            <wp:effectExtent l="0" t="0" r="3810" b="0"/>
            <wp:docPr id="415" name="Picture 415" descr="Stacked column combination chart showing the employment outcome payments (in weeks) for D-E-S providers before 2018 reforms and current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Stacked column combination chart showing the employment outcome payments (in weeks) for D-E-S providers before 2018 reforms and currently.&#10;"/>
                    <pic:cNvPicPr>
                      <a:picLocks noChangeAspect="1" noChangeArrowheads="1"/>
                    </pic:cNvPicPr>
                  </pic:nvPicPr>
                  <pic:blipFill rotWithShape="1">
                    <a:blip r:embed="rId34">
                      <a:extLst>
                        <a:ext uri="{28A0092B-C50C-407E-A947-70E740481C1C}">
                          <a14:useLocalDpi xmlns:a14="http://schemas.microsoft.com/office/drawing/2010/main" val="0"/>
                        </a:ext>
                      </a:extLst>
                    </a:blip>
                    <a:srcRect b="7646"/>
                    <a:stretch/>
                  </pic:blipFill>
                  <pic:spPr bwMode="auto">
                    <a:xfrm>
                      <a:off x="0" y="0"/>
                      <a:ext cx="5939790" cy="2690037"/>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3CE54D9D" wp14:editId="5A0EECB3">
            <wp:extent cx="5932246" cy="223166"/>
            <wp:effectExtent l="0" t="0" r="0" b="0"/>
            <wp:docPr id="414" name="Picture 414" descr="Source: DSS DES Grant Agreement 2018, DSS DES Deed 2015, DSS expert intervie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Source: DSS DES Grant Agreement 2018, DSS DES Deed 2015, DSS expert interviews&#10;"/>
                    <pic:cNvPicPr>
                      <a:picLocks noChangeAspect="1" noChangeArrowheads="1"/>
                    </pic:cNvPicPr>
                  </pic:nvPicPr>
                  <pic:blipFill rotWithShape="1">
                    <a:blip r:embed="rId34">
                      <a:extLst>
                        <a:ext uri="{28A0092B-C50C-407E-A947-70E740481C1C}">
                          <a14:useLocalDpi xmlns:a14="http://schemas.microsoft.com/office/drawing/2010/main" val="0"/>
                        </a:ext>
                      </a:extLst>
                    </a:blip>
                    <a:srcRect t="92739" b="-410"/>
                    <a:stretch/>
                  </pic:blipFill>
                  <pic:spPr bwMode="auto">
                    <a:xfrm>
                      <a:off x="0" y="0"/>
                      <a:ext cx="5939790" cy="223450"/>
                    </a:xfrm>
                    <a:prstGeom prst="rect">
                      <a:avLst/>
                    </a:prstGeom>
                    <a:noFill/>
                    <a:ln>
                      <a:noFill/>
                    </a:ln>
                    <a:extLst>
                      <a:ext uri="{53640926-AAD7-44D8-BBD7-CCE9431645EC}">
                        <a14:shadowObscured xmlns:a14="http://schemas.microsoft.com/office/drawing/2010/main"/>
                      </a:ext>
                    </a:extLst>
                  </pic:spPr>
                </pic:pic>
              </a:graphicData>
            </a:graphic>
          </wp:inline>
        </w:drawing>
      </w:r>
    </w:p>
    <w:p w14:paraId="7A44F39C" w14:textId="140CAA8E" w:rsidR="006B1A17" w:rsidRPr="006567C6" w:rsidRDefault="00F32312" w:rsidP="001F7B70">
      <w:pPr>
        <w:rPr>
          <w:rFonts w:cstheme="minorHAnsi"/>
        </w:rPr>
      </w:pPr>
      <w:r>
        <w:rPr>
          <w:rFonts w:cstheme="minorHAnsi"/>
        </w:rPr>
        <w:fldChar w:fldCharType="begin"/>
      </w:r>
      <w:r>
        <w:rPr>
          <w:rFonts w:cstheme="minorHAnsi"/>
        </w:rPr>
        <w:instrText xml:space="preserve"> REF _Ref44089349 \h </w:instrText>
      </w:r>
      <w:r>
        <w:rPr>
          <w:rFonts w:cstheme="minorHAnsi"/>
        </w:rPr>
      </w:r>
      <w:r>
        <w:rPr>
          <w:rFonts w:cstheme="minorHAnsi"/>
        </w:rPr>
        <w:fldChar w:fldCharType="separate"/>
      </w:r>
      <w:r w:rsidRPr="006567C6">
        <w:rPr>
          <w:rFonts w:cstheme="minorHAnsi"/>
        </w:rPr>
        <w:t xml:space="preserve">Exhibit </w:t>
      </w:r>
      <w:r w:rsidRPr="006567C6">
        <w:rPr>
          <w:rFonts w:cstheme="minorHAnsi"/>
          <w:noProof/>
        </w:rPr>
        <w:t>8</w:t>
      </w:r>
      <w:r>
        <w:rPr>
          <w:rFonts w:cstheme="minorHAnsi"/>
        </w:rPr>
        <w:fldChar w:fldCharType="end"/>
      </w:r>
      <w:r>
        <w:rPr>
          <w:rFonts w:cstheme="minorHAnsi"/>
        </w:rPr>
        <w:t xml:space="preserve"> </w:t>
      </w:r>
      <w:r w:rsidR="00224CD2" w:rsidRPr="006567C6">
        <w:rPr>
          <w:rFonts w:cstheme="minorHAnsi"/>
        </w:rPr>
        <w:t xml:space="preserve">shows </w:t>
      </w:r>
      <w:r w:rsidR="00AB00F6" w:rsidRPr="006567C6">
        <w:rPr>
          <w:rFonts w:cstheme="minorHAnsi"/>
        </w:rPr>
        <w:t xml:space="preserve">the </w:t>
      </w:r>
      <w:r w:rsidR="00224CD2" w:rsidRPr="006567C6">
        <w:rPr>
          <w:rFonts w:cstheme="minorHAnsi"/>
        </w:rPr>
        <w:t xml:space="preserve">impact of the </w:t>
      </w:r>
      <w:r w:rsidR="00AB00F6" w:rsidRPr="006567C6">
        <w:rPr>
          <w:rFonts w:cstheme="minorHAnsi"/>
        </w:rPr>
        <w:t xml:space="preserve">2018 reforms </w:t>
      </w:r>
      <w:r w:rsidR="00224CD2" w:rsidRPr="006567C6">
        <w:rPr>
          <w:rFonts w:cstheme="minorHAnsi"/>
        </w:rPr>
        <w:t xml:space="preserve">on </w:t>
      </w:r>
      <w:r w:rsidR="00AB00F6" w:rsidRPr="006567C6">
        <w:rPr>
          <w:rFonts w:cstheme="minorHAnsi"/>
        </w:rPr>
        <w:t xml:space="preserve">provider payments for </w:t>
      </w:r>
      <w:r w:rsidR="006B1A17" w:rsidRPr="006567C6">
        <w:rPr>
          <w:rFonts w:cstheme="minorHAnsi"/>
        </w:rPr>
        <w:t>a</w:t>
      </w:r>
      <w:r w:rsidR="00241FC7" w:rsidRPr="006567C6">
        <w:rPr>
          <w:rFonts w:cstheme="minorHAnsi"/>
        </w:rPr>
        <w:t xml:space="preserve">n illustrative </w:t>
      </w:r>
      <w:r w:rsidR="006B1A17" w:rsidRPr="006567C6">
        <w:rPr>
          <w:rFonts w:cstheme="minorHAnsi"/>
        </w:rPr>
        <w:t>participant journey</w:t>
      </w:r>
      <w:r w:rsidR="00224CD2" w:rsidRPr="006567C6">
        <w:rPr>
          <w:rFonts w:cstheme="minorHAnsi"/>
        </w:rPr>
        <w:t xml:space="preserve"> that includes </w:t>
      </w:r>
      <w:r w:rsidR="006B1A17" w:rsidRPr="006567C6">
        <w:rPr>
          <w:rFonts w:cstheme="minorHAnsi"/>
        </w:rPr>
        <w:t xml:space="preserve">a period </w:t>
      </w:r>
      <w:r w:rsidR="003E1799" w:rsidRPr="006567C6">
        <w:rPr>
          <w:rFonts w:cstheme="minorHAnsi"/>
        </w:rPr>
        <w:t>in</w:t>
      </w:r>
      <w:r w:rsidR="006B1A17" w:rsidRPr="006567C6">
        <w:rPr>
          <w:rFonts w:cstheme="minorHAnsi"/>
        </w:rPr>
        <w:t xml:space="preserve"> </w:t>
      </w:r>
      <w:r w:rsidR="003E1799" w:rsidRPr="006567C6">
        <w:rPr>
          <w:rFonts w:cstheme="minorHAnsi"/>
        </w:rPr>
        <w:t>the Employment Assistance phase</w:t>
      </w:r>
      <w:r w:rsidR="006B1A17" w:rsidRPr="006567C6">
        <w:rPr>
          <w:rFonts w:cstheme="minorHAnsi"/>
        </w:rPr>
        <w:t>, an education outcome, and a lasting employment outcome</w:t>
      </w:r>
      <w:r w:rsidR="00241FC7" w:rsidRPr="006567C6">
        <w:rPr>
          <w:rFonts w:cstheme="minorHAnsi"/>
        </w:rPr>
        <w:t xml:space="preserve">, demonstrating </w:t>
      </w:r>
      <w:r w:rsidR="006B1A17" w:rsidRPr="006567C6">
        <w:rPr>
          <w:rFonts w:cstheme="minorHAnsi"/>
        </w:rPr>
        <w:t xml:space="preserve">the contributions of different fee types. </w:t>
      </w:r>
    </w:p>
    <w:p w14:paraId="4242901F" w14:textId="49E519E0" w:rsidR="006B1A17" w:rsidRPr="006567C6" w:rsidRDefault="006B1A17" w:rsidP="001F7B70">
      <w:pPr>
        <w:rPr>
          <w:rFonts w:cstheme="minorHAnsi"/>
        </w:rPr>
      </w:pPr>
      <w:r w:rsidRPr="006567C6">
        <w:rPr>
          <w:rFonts w:cstheme="minorHAnsi"/>
        </w:rPr>
        <w:t>As part of the 2018 reforms, the Department established a panel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(‘the panel’)</w:t>
      </w:r>
      <w:r w:rsidR="00224CD2" w:rsidRPr="006567C6">
        <w:rPr>
          <w:rFonts w:cstheme="minorHAnsi"/>
        </w:rPr>
        <w:t xml:space="preserve"> who </w:t>
      </w:r>
      <w:r w:rsidRPr="006567C6">
        <w:rPr>
          <w:rFonts w:cstheme="minorHAnsi"/>
        </w:rPr>
        <w:t>commence</w:t>
      </w:r>
      <w:r w:rsidR="00224CD2" w:rsidRPr="006567C6">
        <w:rPr>
          <w:rFonts w:cstheme="minorHAnsi"/>
        </w:rPr>
        <w:t>d</w:t>
      </w:r>
      <w:r w:rsidRPr="006567C6">
        <w:rPr>
          <w:rFonts w:cstheme="minorHAnsi"/>
        </w:rPr>
        <w:t xml:space="preserve"> on 1 July 2018 for an initial five-year period with </w:t>
      </w:r>
      <w:r w:rsidR="00224CD2" w:rsidRPr="006567C6">
        <w:rPr>
          <w:rFonts w:cstheme="minorHAnsi"/>
        </w:rPr>
        <w:t xml:space="preserve">the </w:t>
      </w:r>
      <w:r w:rsidRPr="006567C6">
        <w:rPr>
          <w:rFonts w:cstheme="minorHAnsi"/>
        </w:rPr>
        <w:t>option to extend to a maximum of ten additional years. The panel was established through a multi-</w:t>
      </w:r>
      <w:r w:rsidRPr="006567C6">
        <w:rPr>
          <w:rFonts w:cstheme="minorHAnsi"/>
        </w:rPr>
        <w:lastRenderedPageBreak/>
        <w:t>stage grant process open to interested participants, with a parallel Invitation to Treat (ITT) for existing</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Under the ITT process, existing</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were invited to continue delivering services in ESAs where they had been meeting minimum performance criteria.</w:t>
      </w:r>
    </w:p>
    <w:p w14:paraId="2ABE24FD" w14:textId="77777777" w:rsidR="006B1A17" w:rsidRPr="006567C6" w:rsidRDefault="006B1A17" w:rsidP="006B1A17">
      <w:pPr>
        <w:pStyle w:val="Exhibit"/>
        <w:jc w:val="both"/>
        <w:rPr>
          <w:rFonts w:cstheme="minorHAnsi"/>
        </w:rPr>
      </w:pPr>
    </w:p>
    <w:p w14:paraId="0E9FD732" w14:textId="741D7FD6" w:rsidR="00A93932" w:rsidRPr="006567C6" w:rsidRDefault="00A93932" w:rsidP="00A93932">
      <w:pPr>
        <w:rPr>
          <w:lang w:eastAsia="de-DE"/>
        </w:rPr>
        <w:sectPr w:rsidR="00A93932" w:rsidRPr="006567C6" w:rsidSect="00A93932">
          <w:type w:val="continuous"/>
          <w:pgSz w:w="11906" w:h="16838"/>
          <w:pgMar w:top="1418" w:right="1134" w:bottom="1134" w:left="1418" w:header="284" w:footer="459" w:gutter="0"/>
          <w:cols w:space="708"/>
          <w:titlePg/>
          <w:docGrid w:linePitch="360"/>
        </w:sectPr>
      </w:pPr>
    </w:p>
    <w:p w14:paraId="49A7B0AE" w14:textId="77777777" w:rsidR="00F7190D" w:rsidRPr="006567C6" w:rsidRDefault="006B1A17" w:rsidP="006B1A17">
      <w:pPr>
        <w:pStyle w:val="Caption"/>
        <w:rPr>
          <w:rFonts w:cstheme="minorHAnsi"/>
        </w:rPr>
      </w:pPr>
      <w:bookmarkStart w:id="152" w:name="_Ref44089349"/>
      <w:bookmarkStart w:id="153" w:name="Exhibit6"/>
      <w:bookmarkStart w:id="154" w:name="_Toc72229549"/>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8</w:t>
      </w:r>
      <w:r w:rsidRPr="006567C6">
        <w:rPr>
          <w:rFonts w:cstheme="minorHAnsi"/>
          <w:noProof/>
        </w:rPr>
        <w:fldChar w:fldCharType="end"/>
      </w:r>
      <w:bookmarkEnd w:id="152"/>
      <w:bookmarkEnd w:id="153"/>
      <w:r w:rsidRPr="006567C6">
        <w:rPr>
          <w:rFonts w:cstheme="minorHAnsi"/>
        </w:rPr>
        <w:t xml:space="preserve">. </w:t>
      </w:r>
      <w:r w:rsidR="000E75D7" w:rsidRPr="006567C6">
        <w:rPr>
          <w:rFonts w:cstheme="minorHAnsi"/>
        </w:rPr>
        <w:t>C</w:t>
      </w:r>
      <w:r w:rsidRPr="006567C6">
        <w:rPr>
          <w:rFonts w:cstheme="minorHAnsi"/>
        </w:rPr>
        <w:t>omposition of fees for an illustrative participant journey pre- and post- reform</w:t>
      </w:r>
      <w:r w:rsidR="000E75D7" w:rsidRPr="006567C6">
        <w:rPr>
          <w:rFonts w:cstheme="minorHAnsi"/>
        </w:rPr>
        <w:t>. Fee levels at the higher categorisations were increased, and eligibility for education outcomes expanded.</w:t>
      </w:r>
      <w:bookmarkEnd w:id="154"/>
      <w:r w:rsidR="000E75D7" w:rsidRPr="006567C6">
        <w:rPr>
          <w:rFonts w:cstheme="minorHAnsi"/>
        </w:rPr>
        <w:t xml:space="preserve"> </w:t>
      </w:r>
    </w:p>
    <w:p w14:paraId="3338F388" w14:textId="78D1C6F0" w:rsidR="00F7190D" w:rsidRPr="006567C6" w:rsidRDefault="003373A5" w:rsidP="003F370F">
      <w:pPr>
        <w:spacing w:before="0" w:after="0" w:line="240" w:lineRule="auto"/>
        <w:rPr>
          <w:lang w:eastAsia="de-DE"/>
        </w:rPr>
      </w:pPr>
      <w:r w:rsidRPr="006567C6">
        <w:rPr>
          <w:noProof/>
        </w:rPr>
        <w:drawing>
          <wp:inline distT="0" distB="0" distL="0" distR="0" wp14:anchorId="0786EB70" wp14:editId="00C20C00">
            <wp:extent cx="9071610" cy="1531088"/>
            <wp:effectExtent l="0" t="0" r="0" b="0"/>
            <wp:docPr id="417" name="Picture 417" descr="Illustrative journey showing Employment assistance (18 months) leading to Education outcome (6 months), then leading to Employment outcome (6 months), then leading to Ongoing support (6 months), then lastly leading to Exit or retu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Illustrative journey showing Employment assistance (18 months) leading to Education outcome (6 months), then leading to Employment outcome (6 months), then leading to Ongoing support (6 months), then lastly leading to Exit or return&#10;"/>
                    <pic:cNvPicPr>
                      <a:picLocks noChangeAspect="1" noChangeArrowheads="1"/>
                    </pic:cNvPicPr>
                  </pic:nvPicPr>
                  <pic:blipFill rotWithShape="1">
                    <a:blip r:embed="rId35">
                      <a:extLst>
                        <a:ext uri="{28A0092B-C50C-407E-A947-70E740481C1C}">
                          <a14:useLocalDpi xmlns:a14="http://schemas.microsoft.com/office/drawing/2010/main" val="0"/>
                        </a:ext>
                      </a:extLst>
                    </a:blip>
                    <a:srcRect b="67128"/>
                    <a:stretch/>
                  </pic:blipFill>
                  <pic:spPr bwMode="auto">
                    <a:xfrm>
                      <a:off x="0" y="0"/>
                      <a:ext cx="9071610" cy="1531088"/>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22C9EBFC" wp14:editId="211DE624">
            <wp:extent cx="9070605" cy="2647507"/>
            <wp:effectExtent l="0" t="0" r="0" b="0"/>
            <wp:docPr id="418" name="Picture 418" descr="Stacked column combination chart showing the changing composition of incentives pre-and post-2018 reform, with the latter offering more incentives for harder to place cohor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Stacked column combination chart showing the changing composition of incentives pre-and post-2018 reform, with the latter offering more incentives for harder to place cohorts. &#10;"/>
                    <pic:cNvPicPr>
                      <a:picLocks noChangeAspect="1" noChangeArrowheads="1"/>
                    </pic:cNvPicPr>
                  </pic:nvPicPr>
                  <pic:blipFill rotWithShape="1">
                    <a:blip r:embed="rId35">
                      <a:extLst>
                        <a:ext uri="{28A0092B-C50C-407E-A947-70E740481C1C}">
                          <a14:useLocalDpi xmlns:a14="http://schemas.microsoft.com/office/drawing/2010/main" val="0"/>
                        </a:ext>
                      </a:extLst>
                    </a:blip>
                    <a:srcRect t="32876" b="10277"/>
                    <a:stretch/>
                  </pic:blipFill>
                  <pic:spPr bwMode="auto">
                    <a:xfrm>
                      <a:off x="0" y="0"/>
                      <a:ext cx="9071610" cy="2647800"/>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5FD7E10D" wp14:editId="5055A89E">
            <wp:extent cx="9069948" cy="489098"/>
            <wp:effectExtent l="0" t="0" r="0" b="0"/>
            <wp:docPr id="416" name="Picture 416" descr="Note: Ongoing support payment based on quarterly moderate ongoing support payment (min. 6 contacts over 3 mths, ESS only), participants may also receive flexible or moderate support &#10;Note: Illustrative pathway for a 26-week outcome not including bonus payments. &#10;Source: DSS DES Grant Agreement 2018, DSS DES Deed 2015, DSS expert intervie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Note: Ongoing support payment based on quarterly moderate ongoing support payment (min. 6 contacts over 3 mths, ESS only), participants may also receive flexible or moderate support &#10;Note: Illustrative pathway for a 26-week outcome not including bonus payments. &#10;Source: DSS DES Grant Agreement 2018, DSS DES Deed 2015, DSS expert interviews&#10;"/>
                    <pic:cNvPicPr>
                      <a:picLocks noChangeAspect="1" noChangeArrowheads="1"/>
                    </pic:cNvPicPr>
                  </pic:nvPicPr>
                  <pic:blipFill rotWithShape="1">
                    <a:blip r:embed="rId35">
                      <a:extLst>
                        <a:ext uri="{28A0092B-C50C-407E-A947-70E740481C1C}">
                          <a14:useLocalDpi xmlns:a14="http://schemas.microsoft.com/office/drawing/2010/main" val="0"/>
                        </a:ext>
                      </a:extLst>
                    </a:blip>
                    <a:srcRect t="89499" b="-2"/>
                    <a:stretch/>
                  </pic:blipFill>
                  <pic:spPr bwMode="auto">
                    <a:xfrm>
                      <a:off x="0" y="0"/>
                      <a:ext cx="9071610" cy="489188"/>
                    </a:xfrm>
                    <a:prstGeom prst="rect">
                      <a:avLst/>
                    </a:prstGeom>
                    <a:noFill/>
                    <a:ln>
                      <a:noFill/>
                    </a:ln>
                    <a:extLst>
                      <a:ext uri="{53640926-AAD7-44D8-BBD7-CCE9431645EC}">
                        <a14:shadowObscured xmlns:a14="http://schemas.microsoft.com/office/drawing/2010/main"/>
                      </a:ext>
                    </a:extLst>
                  </pic:spPr>
                </pic:pic>
              </a:graphicData>
            </a:graphic>
          </wp:inline>
        </w:drawing>
      </w:r>
    </w:p>
    <w:p w14:paraId="17DDDCDC" w14:textId="53324EEB" w:rsidR="003215E0" w:rsidRPr="006567C6" w:rsidRDefault="003215E0" w:rsidP="00873A81">
      <w:pPr>
        <w:ind w:left="-709"/>
        <w:rPr>
          <w:rFonts w:cstheme="minorHAnsi"/>
        </w:rPr>
      </w:pPr>
    </w:p>
    <w:p w14:paraId="2EF67278" w14:textId="77777777" w:rsidR="006B1A17" w:rsidRPr="006567C6" w:rsidRDefault="006B1A17" w:rsidP="006B1A17">
      <w:pPr>
        <w:pStyle w:val="Exhibit"/>
        <w:rPr>
          <w:rFonts w:cstheme="minorHAnsi"/>
        </w:rPr>
        <w:sectPr w:rsidR="006B1A17" w:rsidRPr="006567C6" w:rsidSect="00E44FCB">
          <w:pgSz w:w="16838" w:h="11906" w:orient="landscape"/>
          <w:pgMar w:top="1134" w:right="1134" w:bottom="1418" w:left="1418" w:header="284" w:footer="459" w:gutter="0"/>
          <w:cols w:space="708"/>
          <w:titlePg/>
          <w:docGrid w:linePitch="360"/>
        </w:sectPr>
      </w:pPr>
    </w:p>
    <w:bookmarkStart w:id="155" w:name="_Hlk48569394"/>
    <w:bookmarkStart w:id="156" w:name="_Toc45130877"/>
    <w:bookmarkStart w:id="157" w:name="_Toc43260295"/>
    <w:p w14:paraId="2E23436D" w14:textId="44F7C408" w:rsidR="009231FA" w:rsidRPr="006567C6" w:rsidRDefault="00F32312" w:rsidP="00DD17B2">
      <w:pPr>
        <w:pStyle w:val="CVNormal"/>
        <w:jc w:val="left"/>
        <w:rPr>
          <w:rFonts w:cstheme="minorHAnsi"/>
        </w:rPr>
      </w:pPr>
      <w:r>
        <w:rPr>
          <w:rFonts w:cstheme="minorHAnsi"/>
        </w:rPr>
        <w:lastRenderedPageBreak/>
        <w:fldChar w:fldCharType="begin"/>
      </w:r>
      <w:r>
        <w:rPr>
          <w:rFonts w:cstheme="minorHAnsi"/>
        </w:rPr>
        <w:instrText xml:space="preserve"> REF _Ref72235543 \h </w:instrText>
      </w:r>
      <w:r>
        <w:rPr>
          <w:rFonts w:cstheme="minorHAnsi"/>
        </w:rPr>
      </w:r>
      <w:r>
        <w:rPr>
          <w:rFonts w:cstheme="minorHAnsi"/>
        </w:rPr>
        <w:fldChar w:fldCharType="separate"/>
      </w:r>
      <w:r w:rsidRPr="006567C6">
        <w:rPr>
          <w:rFonts w:cstheme="minorHAnsi"/>
        </w:rPr>
        <w:t xml:space="preserve">Exhibit </w:t>
      </w:r>
      <w:r w:rsidRPr="006567C6">
        <w:rPr>
          <w:rFonts w:cstheme="minorHAnsi"/>
          <w:noProof/>
        </w:rPr>
        <w:t>9</w:t>
      </w:r>
      <w:r>
        <w:rPr>
          <w:rFonts w:cstheme="minorHAnsi"/>
        </w:rPr>
        <w:fldChar w:fldCharType="end"/>
      </w:r>
      <w:r>
        <w:rPr>
          <w:rFonts w:cstheme="minorHAnsi"/>
        </w:rPr>
        <w:t xml:space="preserve"> </w:t>
      </w:r>
      <w:r w:rsidR="00654C2D" w:rsidRPr="006567C6">
        <w:rPr>
          <w:rFonts w:cstheme="minorHAnsi"/>
        </w:rPr>
        <w:t xml:space="preserve">maps </w:t>
      </w:r>
      <w:r w:rsidR="00204F05" w:rsidRPr="006567C6">
        <w:rPr>
          <w:rFonts w:cstheme="minorHAnsi"/>
        </w:rPr>
        <w:t>the progress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54C2D" w:rsidRPr="006567C6">
        <w:rPr>
          <w:rFonts w:cstheme="minorHAnsi"/>
        </w:rPr>
        <w:t xml:space="preserve">participants </w:t>
      </w:r>
      <w:r w:rsidR="00204F05" w:rsidRPr="006567C6">
        <w:rPr>
          <w:rFonts w:cstheme="minorHAnsi"/>
        </w:rPr>
        <w:t xml:space="preserve">through the program from </w:t>
      </w:r>
      <w:r w:rsidR="00654C2D" w:rsidRPr="006567C6">
        <w:rPr>
          <w:rFonts w:cstheme="minorHAnsi"/>
        </w:rPr>
        <w:t>Dec 2018 up to March 2020: 28 per cent achieved an employment outcome, six per cent achieved an education outcome, 60 per cent either exited or remained on the program without either outcome. The balance continue with ongoing support.</w:t>
      </w:r>
    </w:p>
    <w:p w14:paraId="6E5E8C1E" w14:textId="7FB820BA" w:rsidR="009231FA" w:rsidRPr="006567C6" w:rsidRDefault="009231FA" w:rsidP="009231FA">
      <w:pPr>
        <w:pStyle w:val="Caption"/>
        <w:rPr>
          <w:rFonts w:cstheme="minorHAnsi"/>
        </w:rPr>
      </w:pPr>
      <w:bookmarkStart w:id="158" w:name="_Ref72235543"/>
      <w:bookmarkStart w:id="159" w:name="_Toc72229550"/>
      <w:bookmarkEnd w:id="155"/>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9</w:t>
      </w:r>
      <w:r w:rsidRPr="006567C6">
        <w:rPr>
          <w:rFonts w:cstheme="minorHAnsi"/>
          <w:noProof/>
        </w:rPr>
        <w:fldChar w:fldCharType="end"/>
      </w:r>
      <w:bookmarkEnd w:id="158"/>
      <w:r w:rsidRPr="006567C6">
        <w:rPr>
          <w:rFonts w:cstheme="minorHAnsi"/>
        </w:rPr>
        <w:t xml:space="preserve">. </w:t>
      </w:r>
      <w:r w:rsidR="000904BE" w:rsidRPr="006567C6">
        <w:rPr>
          <w:rFonts w:cstheme="minorHAnsi"/>
        </w:rPr>
        <w:t>Illustrative summary of observed activity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0904BE" w:rsidRPr="006567C6">
        <w:rPr>
          <w:rFonts w:cstheme="minorHAnsi"/>
        </w:rPr>
        <w:t>participants</w:t>
      </w:r>
      <w:r w:rsidR="00DF12A2" w:rsidRPr="006567C6">
        <w:rPr>
          <w:rFonts w:cstheme="minorHAnsi"/>
        </w:rPr>
        <w:t>, December 2018 to March 2020</w:t>
      </w:r>
      <w:bookmarkEnd w:id="159"/>
    </w:p>
    <w:p w14:paraId="67231135" w14:textId="49713EEC" w:rsidR="00A56DD2" w:rsidRPr="006567C6" w:rsidRDefault="003373A5" w:rsidP="00A56DD2">
      <w:pPr>
        <w:spacing w:before="0" w:after="0"/>
        <w:rPr>
          <w:lang w:eastAsia="de-DE"/>
        </w:rPr>
      </w:pPr>
      <w:r w:rsidRPr="006567C6">
        <w:rPr>
          <w:noProof/>
        </w:rPr>
        <w:drawing>
          <wp:inline distT="0" distB="0" distL="0" distR="0" wp14:anchorId="1887C5F8" wp14:editId="6A47BCF8">
            <wp:extent cx="5939790" cy="2509284"/>
            <wp:effectExtent l="0" t="0" r="0" b="5715"/>
            <wp:docPr id="420" name="Picture 420" descr="The Sankey chart shows the observed activity of D-E-S participants. Out of the total participants in December 2018, 59 per cent do not have funding level reclassified (38 per cent exit without assistance and 21 per cent get employment assistance) and 36 per cent have funding levels reclassified (34 per cent for week-based education and employment, 5 per cent on going support and 2 per cent exit after ongoing sup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The Sankey chart shows the observed activity of D-E-S participants. Out of the total participants in December 2018, 59 per cent do not have funding level reclassified (38 per cent exit without assistance and 21 per cent get employment assistance) and 36 per cent have funding levels reclassified (34 per cent for week-based education and employment, 5 per cent on going support and 2 per cent exit after ongoing support)&#10;"/>
                    <pic:cNvPicPr>
                      <a:picLocks noChangeAspect="1" noChangeArrowheads="1"/>
                    </pic:cNvPicPr>
                  </pic:nvPicPr>
                  <pic:blipFill rotWithShape="1">
                    <a:blip r:embed="rId36">
                      <a:extLst>
                        <a:ext uri="{28A0092B-C50C-407E-A947-70E740481C1C}">
                          <a14:useLocalDpi xmlns:a14="http://schemas.microsoft.com/office/drawing/2010/main" val="0"/>
                        </a:ext>
                      </a:extLst>
                    </a:blip>
                    <a:srcRect b="10088"/>
                    <a:stretch/>
                  </pic:blipFill>
                  <pic:spPr bwMode="auto">
                    <a:xfrm>
                      <a:off x="0" y="0"/>
                      <a:ext cx="5939790" cy="2509284"/>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77FE9F5C" wp14:editId="7FA70C13">
            <wp:extent cx="5938846" cy="265814"/>
            <wp:effectExtent l="0" t="0" r="0" b="1270"/>
            <wp:docPr id="419" name="Picture 419" descr="Note 1. Includes 359 counts of other employment include internship outcome and work assistance outcomes&#10;Source: DSS DES data,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Note 1. Includes 359 counts of other employment include internship outcome and work assistance outcomes&#10;Source: DSS DES data, BCG analysis&#10;"/>
                    <pic:cNvPicPr>
                      <a:picLocks noChangeAspect="1" noChangeArrowheads="1"/>
                    </pic:cNvPicPr>
                  </pic:nvPicPr>
                  <pic:blipFill rotWithShape="1">
                    <a:blip r:embed="rId36">
                      <a:extLst>
                        <a:ext uri="{28A0092B-C50C-407E-A947-70E740481C1C}">
                          <a14:useLocalDpi xmlns:a14="http://schemas.microsoft.com/office/drawing/2010/main" val="0"/>
                        </a:ext>
                      </a:extLst>
                    </a:blip>
                    <a:srcRect t="89927" b="547"/>
                    <a:stretch/>
                  </pic:blipFill>
                  <pic:spPr bwMode="auto">
                    <a:xfrm>
                      <a:off x="0" y="0"/>
                      <a:ext cx="5939790" cy="265856"/>
                    </a:xfrm>
                    <a:prstGeom prst="rect">
                      <a:avLst/>
                    </a:prstGeom>
                    <a:noFill/>
                    <a:ln>
                      <a:noFill/>
                    </a:ln>
                    <a:extLst>
                      <a:ext uri="{53640926-AAD7-44D8-BBD7-CCE9431645EC}">
                        <a14:shadowObscured xmlns:a14="http://schemas.microsoft.com/office/drawing/2010/main"/>
                      </a:ext>
                    </a:extLst>
                  </pic:spPr>
                </pic:pic>
              </a:graphicData>
            </a:graphic>
          </wp:inline>
        </w:drawing>
      </w:r>
    </w:p>
    <w:p w14:paraId="3F92243C" w14:textId="558A1A0B" w:rsidR="006B1A17" w:rsidRPr="006567C6" w:rsidRDefault="006B1A17" w:rsidP="00660BFA">
      <w:pPr>
        <w:pStyle w:val="Heading2"/>
      </w:pPr>
      <w:bookmarkStart w:id="160" w:name="_Toc72413521"/>
      <w:r w:rsidRPr="006567C6">
        <w:t>Scope of Mid-term Review</w:t>
      </w:r>
      <w:bookmarkEnd w:id="156"/>
      <w:bookmarkEnd w:id="157"/>
      <w:bookmarkEnd w:id="160"/>
    </w:p>
    <w:p w14:paraId="6484E5F0" w14:textId="41B13C07" w:rsidR="006B1A17" w:rsidRPr="006567C6" w:rsidRDefault="00926619" w:rsidP="001F7B70">
      <w:pPr>
        <w:rPr>
          <w:rFonts w:cstheme="minorHAnsi"/>
        </w:rPr>
      </w:pPr>
      <w:r w:rsidRPr="006567C6">
        <w:rPr>
          <w:rFonts w:cstheme="minorHAnsi"/>
        </w:rPr>
        <w:t>DES</w:t>
      </w:r>
      <w:r w:rsidR="00CE26DC" w:rsidRPr="006567C6">
        <w:rPr>
          <w:rFonts w:cstheme="minorHAnsi"/>
        </w:rPr>
        <w:t xml:space="preserve"> </w:t>
      </w:r>
      <w:r w:rsidR="006B1A17" w:rsidRPr="006567C6">
        <w:rPr>
          <w:rFonts w:cstheme="minorHAnsi"/>
        </w:rPr>
        <w:t>caseload and</w:t>
      </w:r>
      <w:r w:rsidR="000D00E7" w:rsidRPr="006567C6">
        <w:rPr>
          <w:rFonts w:cstheme="minorHAnsi"/>
        </w:rPr>
        <w:t xml:space="preserve"> </w:t>
      </w:r>
      <w:r w:rsidRPr="006567C6">
        <w:rPr>
          <w:rFonts w:cstheme="minorHAnsi"/>
        </w:rPr>
        <w:t>DES</w:t>
      </w:r>
      <w:r w:rsidR="000D00E7" w:rsidRPr="006567C6">
        <w:rPr>
          <w:rFonts w:cstheme="minorHAnsi"/>
        </w:rPr>
        <w:t xml:space="preserve"> </w:t>
      </w:r>
      <w:r w:rsidR="006B1A17" w:rsidRPr="006567C6">
        <w:rPr>
          <w:rFonts w:cstheme="minorHAnsi"/>
        </w:rPr>
        <w:t xml:space="preserve">expenditure have accelerated since the 2018 reforms. Caseload rose 46 per cent </w:t>
      </w:r>
      <w:r w:rsidR="004734A9" w:rsidRPr="006567C6">
        <w:rPr>
          <w:rFonts w:cstheme="minorHAnsi"/>
        </w:rPr>
        <w:t xml:space="preserve">between </w:t>
      </w:r>
      <w:r w:rsidR="006B1A17" w:rsidRPr="006567C6">
        <w:rPr>
          <w:rFonts w:cstheme="minorHAnsi"/>
        </w:rPr>
        <w:t xml:space="preserve">June 2018 </w:t>
      </w:r>
      <w:r w:rsidR="004734A9" w:rsidRPr="006567C6">
        <w:rPr>
          <w:rFonts w:cstheme="minorHAnsi"/>
        </w:rPr>
        <w:t xml:space="preserve">and </w:t>
      </w:r>
      <w:r w:rsidR="006B1A17" w:rsidRPr="006567C6">
        <w:rPr>
          <w:rFonts w:cstheme="minorHAnsi"/>
        </w:rPr>
        <w:t>March 2020</w:t>
      </w:r>
      <w:r w:rsidR="004734A9" w:rsidRPr="006567C6">
        <w:rPr>
          <w:rFonts w:cstheme="minorHAnsi"/>
        </w:rPr>
        <w:t>. P</w:t>
      </w:r>
      <w:r w:rsidR="006B1A17" w:rsidRPr="006567C6">
        <w:rPr>
          <w:rFonts w:cstheme="minorHAnsi"/>
        </w:rPr>
        <w:t xml:space="preserve">rogram spend is </w:t>
      </w:r>
      <w:r w:rsidR="004734A9" w:rsidRPr="006567C6">
        <w:rPr>
          <w:rFonts w:cstheme="minorHAnsi"/>
        </w:rPr>
        <w:t xml:space="preserve">forecast </w:t>
      </w:r>
      <w:r w:rsidR="006B1A17" w:rsidRPr="006567C6">
        <w:rPr>
          <w:rFonts w:cstheme="minorHAnsi"/>
        </w:rPr>
        <w:t>to rise 53 per cent from 2017-18 to 2019</w:t>
      </w:r>
      <w:r w:rsidR="006B1A17" w:rsidRPr="006567C6">
        <w:rPr>
          <w:rFonts w:cstheme="minorHAnsi"/>
        </w:rPr>
        <w:noBreakHyphen/>
        <w:t>20, or from $800</w:t>
      </w:r>
      <w:r w:rsidR="004734A9" w:rsidRPr="006567C6">
        <w:rPr>
          <w:rFonts w:cstheme="minorHAnsi"/>
        </w:rPr>
        <w:t xml:space="preserve"> </w:t>
      </w:r>
      <w:r w:rsidR="006B1A17" w:rsidRPr="006567C6">
        <w:rPr>
          <w:rFonts w:cstheme="minorHAnsi"/>
        </w:rPr>
        <w:t>m</w:t>
      </w:r>
      <w:r w:rsidR="004734A9" w:rsidRPr="006567C6">
        <w:rPr>
          <w:rFonts w:cstheme="minorHAnsi"/>
        </w:rPr>
        <w:t>illion</w:t>
      </w:r>
      <w:r w:rsidR="006B1A17" w:rsidRPr="006567C6">
        <w:rPr>
          <w:rFonts w:cstheme="minorHAnsi"/>
        </w:rPr>
        <w:t xml:space="preserve"> to $1.2</w:t>
      </w:r>
      <w:r w:rsidR="004734A9" w:rsidRPr="006567C6">
        <w:rPr>
          <w:rFonts w:cstheme="minorHAnsi"/>
        </w:rPr>
        <w:t xml:space="preserve"> </w:t>
      </w:r>
      <w:r w:rsidR="006B1A17" w:rsidRPr="006567C6">
        <w:rPr>
          <w:rFonts w:cstheme="minorHAnsi"/>
        </w:rPr>
        <w:t>b</w:t>
      </w:r>
      <w:r w:rsidR="004734A9" w:rsidRPr="006567C6">
        <w:rPr>
          <w:rFonts w:cstheme="minorHAnsi"/>
        </w:rPr>
        <w:t>illion</w:t>
      </w:r>
      <w:r w:rsidR="006B1A17" w:rsidRPr="006567C6">
        <w:rPr>
          <w:rFonts w:cstheme="minorHAnsi"/>
        </w:rPr>
        <w:t xml:space="preserve"> </w:t>
      </w:r>
      <w:r w:rsidR="004734A9" w:rsidRPr="006567C6">
        <w:rPr>
          <w:rFonts w:cstheme="minorHAnsi"/>
        </w:rPr>
        <w:t xml:space="preserve">over the </w:t>
      </w:r>
      <w:r w:rsidR="006B1A17" w:rsidRPr="006567C6">
        <w:rPr>
          <w:rFonts w:cstheme="minorHAnsi"/>
        </w:rPr>
        <w:t>two years</w:t>
      </w:r>
      <w:r w:rsidR="004734A9" w:rsidRPr="006567C6">
        <w:rPr>
          <w:rFonts w:cstheme="minorHAnsi"/>
        </w:rPr>
        <w:t xml:space="preserve">, driven </w:t>
      </w:r>
      <w:r w:rsidR="00B64C9A" w:rsidRPr="006567C6">
        <w:rPr>
          <w:rFonts w:cstheme="minorHAnsi"/>
        </w:rPr>
        <w:t xml:space="preserve">primarily driven by </w:t>
      </w:r>
      <w:r w:rsidR="004734A9" w:rsidRPr="006567C6">
        <w:rPr>
          <w:rFonts w:cstheme="minorHAnsi"/>
        </w:rPr>
        <w:t xml:space="preserve">the </w:t>
      </w:r>
      <w:r w:rsidR="00B64C9A" w:rsidRPr="006567C6">
        <w:rPr>
          <w:rFonts w:cstheme="minorHAnsi"/>
        </w:rPr>
        <w:t>caseload</w:t>
      </w:r>
      <w:r w:rsidR="006B1A17" w:rsidRPr="006567C6">
        <w:rPr>
          <w:rFonts w:cstheme="minorHAnsi"/>
        </w:rPr>
        <w:t xml:space="preserve"> </w:t>
      </w:r>
      <w:r w:rsidR="004734A9" w:rsidRPr="006567C6">
        <w:rPr>
          <w:rFonts w:cstheme="minorHAnsi"/>
        </w:rPr>
        <w:t xml:space="preserve">increase </w:t>
      </w:r>
      <w:r w:rsidR="006B1A17" w:rsidRPr="006567C6">
        <w:rPr>
          <w:rFonts w:cstheme="minorHAnsi"/>
        </w:rPr>
        <w:t>(</w:t>
      </w:r>
      <w:r w:rsidR="00B64C9A" w:rsidRPr="006567C6">
        <w:rPr>
          <w:rFonts w:cstheme="minorHAnsi"/>
        </w:rPr>
        <w:t>Chapter</w:t>
      </w:r>
      <w:r w:rsidR="00E54300" w:rsidRPr="006567C6">
        <w:rPr>
          <w:rFonts w:cstheme="minorHAnsi"/>
        </w:rPr>
        <w:t xml:space="preserve"> </w:t>
      </w:r>
      <w:r w:rsidR="00E54300" w:rsidRPr="006567C6">
        <w:rPr>
          <w:rFonts w:cstheme="minorHAnsi"/>
        </w:rPr>
        <w:fldChar w:fldCharType="begin"/>
      </w:r>
      <w:r w:rsidR="00E54300" w:rsidRPr="006567C6">
        <w:rPr>
          <w:rFonts w:cstheme="minorHAnsi"/>
        </w:rPr>
        <w:instrText xml:space="preserve"> REF _Ref49523025 \w \h </w:instrText>
      </w:r>
      <w:r w:rsidR="001A181E" w:rsidRPr="006567C6">
        <w:rPr>
          <w:rFonts w:cstheme="minorHAnsi"/>
        </w:rPr>
        <w:instrText xml:space="preserve"> \* MERGEFORMAT </w:instrText>
      </w:r>
      <w:r w:rsidR="00E54300" w:rsidRPr="006567C6">
        <w:rPr>
          <w:rFonts w:cstheme="minorHAnsi"/>
        </w:rPr>
      </w:r>
      <w:r w:rsidR="00E54300" w:rsidRPr="006567C6">
        <w:rPr>
          <w:rFonts w:cstheme="minorHAnsi"/>
        </w:rPr>
        <w:fldChar w:fldCharType="separate"/>
      </w:r>
      <w:r w:rsidR="006E2D39" w:rsidRPr="006567C6">
        <w:rPr>
          <w:rFonts w:cstheme="minorHAnsi"/>
        </w:rPr>
        <w:t>2</w:t>
      </w:r>
      <w:r w:rsidR="00E54300" w:rsidRPr="006567C6">
        <w:rPr>
          <w:rFonts w:cstheme="minorHAnsi"/>
        </w:rPr>
        <w:fldChar w:fldCharType="end"/>
      </w:r>
      <w:r w:rsidR="006B1A17" w:rsidRPr="006567C6">
        <w:rPr>
          <w:rFonts w:cstheme="minorHAnsi"/>
        </w:rPr>
        <w:t>). Employment outcome rates have fallen over the same period.</w:t>
      </w:r>
    </w:p>
    <w:p w14:paraId="597627B7" w14:textId="2EC921E8" w:rsidR="006B1A17" w:rsidRPr="006567C6" w:rsidRDefault="006B1A17" w:rsidP="001F7B70">
      <w:pPr>
        <w:rPr>
          <w:rFonts w:cstheme="minorHAnsi"/>
        </w:rPr>
      </w:pPr>
      <w:r w:rsidRPr="006567C6">
        <w:rPr>
          <w:rFonts w:cstheme="minorHAnsi"/>
        </w:rPr>
        <w:t>The Department brought forward the scheduled Mid-term Review (originally planned for December 2020) to provide an earlier assessment of</w:t>
      </w:r>
      <w:r w:rsidR="001069D5" w:rsidRPr="006567C6">
        <w:rPr>
          <w:rFonts w:cstheme="minorHAnsi"/>
        </w:rPr>
        <w:t xml:space="preserve"> </w:t>
      </w:r>
      <w:r w:rsidR="00926619" w:rsidRPr="006567C6">
        <w:rPr>
          <w:rFonts w:cstheme="minorHAnsi"/>
        </w:rPr>
        <w:t>DES</w:t>
      </w:r>
      <w:r w:rsidRPr="006567C6">
        <w:rPr>
          <w:rFonts w:cstheme="minorHAnsi"/>
        </w:rPr>
        <w:t xml:space="preserve">’s efficacy and efficiency. The COVID-19 pandemic has lent additional importance to the timing of the Review. As Australia enters recession for the first time in 30 years, providers report </w:t>
      </w:r>
      <w:r w:rsidR="00204F05" w:rsidRPr="006567C6">
        <w:rPr>
          <w:rFonts w:cstheme="minorHAnsi"/>
        </w:rPr>
        <w:t xml:space="preserve">declining </w:t>
      </w:r>
      <w:r w:rsidRPr="006567C6">
        <w:rPr>
          <w:rFonts w:cstheme="minorHAnsi"/>
        </w:rPr>
        <w:t xml:space="preserve">rates of achievement of employment outcomes, while caseloads </w:t>
      </w:r>
      <w:r w:rsidR="004734A9" w:rsidRPr="006567C6">
        <w:rPr>
          <w:rFonts w:cstheme="minorHAnsi"/>
        </w:rPr>
        <w:t>continue to grow</w:t>
      </w:r>
      <w:r w:rsidRPr="006567C6">
        <w:rPr>
          <w:rFonts w:cstheme="minorHAnsi"/>
        </w:rPr>
        <w:t xml:space="preserve">. </w:t>
      </w:r>
    </w:p>
    <w:p w14:paraId="24DE772A" w14:textId="42D1A779" w:rsidR="006B1A17" w:rsidRPr="006567C6" w:rsidRDefault="006B1A17" w:rsidP="001F7B70">
      <w:pPr>
        <w:rPr>
          <w:rFonts w:cstheme="minorHAnsi"/>
        </w:rPr>
      </w:pPr>
      <w:r w:rsidRPr="006567C6">
        <w:rPr>
          <w:rFonts w:cstheme="minorHAnsi"/>
        </w:rPr>
        <w:t>Boston Consulting Group</w:t>
      </w:r>
      <w:r w:rsidR="006C4348" w:rsidRPr="006567C6">
        <w:rPr>
          <w:rFonts w:cstheme="minorHAnsi"/>
        </w:rPr>
        <w:t xml:space="preserve"> (BCG)</w:t>
      </w:r>
      <w:r w:rsidRPr="006567C6">
        <w:rPr>
          <w:rFonts w:cstheme="minorHAnsi"/>
        </w:rPr>
        <w:t xml:space="preserve"> was commissioned to conduct the Mid-term Review over nine weeks, from May to July 2020. The Review was given a broad scope to:</w:t>
      </w:r>
    </w:p>
    <w:p w14:paraId="058E5E61" w14:textId="63E07407" w:rsidR="006B1A17" w:rsidRPr="006567C6" w:rsidRDefault="006B1A17" w:rsidP="00B12D69">
      <w:pPr>
        <w:pStyle w:val="Bullet1"/>
        <w:rPr>
          <w:rFonts w:cstheme="minorHAnsi"/>
        </w:rPr>
      </w:pPr>
      <w:r w:rsidRPr="006567C6">
        <w:rPr>
          <w:rFonts w:cstheme="minorHAnsi"/>
        </w:rPr>
        <w:t>Assess the overall efficacy and efficiency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w:t>
      </w:r>
    </w:p>
    <w:p w14:paraId="41C753BB" w14:textId="77777777" w:rsidR="006B1A17" w:rsidRPr="006567C6" w:rsidRDefault="006B1A17" w:rsidP="006B1A17">
      <w:pPr>
        <w:pStyle w:val="Bullet1"/>
        <w:rPr>
          <w:rFonts w:cstheme="minorHAnsi"/>
        </w:rPr>
      </w:pPr>
      <w:r w:rsidRPr="006567C6">
        <w:rPr>
          <w:rFonts w:cstheme="minorHAnsi"/>
        </w:rPr>
        <w:t>Assess the impact and outcomes of the 2018 reforms;</w:t>
      </w:r>
    </w:p>
    <w:p w14:paraId="16E3F205" w14:textId="76FCF853" w:rsidR="006B1A17" w:rsidRPr="006567C6" w:rsidRDefault="006B1A17" w:rsidP="006B1A17">
      <w:pPr>
        <w:pStyle w:val="Bullet1"/>
        <w:rPr>
          <w:rFonts w:cstheme="minorHAnsi"/>
        </w:rPr>
      </w:pPr>
      <w:r w:rsidRPr="006567C6">
        <w:rPr>
          <w:rFonts w:cstheme="minorHAnsi"/>
        </w:rPr>
        <w:t>Identify, assess, and recommend opportunities for further change and reform, over the short- and long-term.</w:t>
      </w:r>
    </w:p>
    <w:p w14:paraId="10C2E95B" w14:textId="11677E53" w:rsidR="00C2698D" w:rsidRPr="006567C6" w:rsidRDefault="00C2698D" w:rsidP="001F7B70">
      <w:pPr>
        <w:rPr>
          <w:rFonts w:cstheme="minorHAnsi"/>
        </w:rPr>
      </w:pPr>
      <w:r w:rsidRPr="006567C6">
        <w:rPr>
          <w:rFonts w:cstheme="minorHAnsi"/>
        </w:rPr>
        <w:lastRenderedPageBreak/>
        <w:t>The Review</w:t>
      </w:r>
      <w:r w:rsidR="00BB0692" w:rsidRPr="006567C6">
        <w:rPr>
          <w:rFonts w:cstheme="minorHAnsi"/>
        </w:rPr>
        <w:t>,</w:t>
      </w:r>
      <w:r w:rsidRPr="006567C6">
        <w:rPr>
          <w:rFonts w:cstheme="minorHAnsi"/>
        </w:rPr>
        <w:t xml:space="preserve"> the</w:t>
      </w:r>
      <w:r w:rsidR="00BB0692" w:rsidRPr="006567C6">
        <w:rPr>
          <w:rFonts w:cstheme="minorHAnsi"/>
        </w:rPr>
        <w:t xml:space="preserve"> Review</w:t>
      </w:r>
      <w:r w:rsidRPr="006567C6">
        <w:rPr>
          <w:rFonts w:cstheme="minorHAnsi"/>
        </w:rPr>
        <w:t xml:space="preserve"> recommendations </w:t>
      </w:r>
      <w:r w:rsidR="00BB0692" w:rsidRPr="006567C6">
        <w:rPr>
          <w:rFonts w:cstheme="minorHAnsi"/>
        </w:rPr>
        <w:t>and the</w:t>
      </w:r>
      <w:r w:rsidRPr="006567C6">
        <w:rPr>
          <w:rFonts w:cstheme="minorHAnsi"/>
        </w:rPr>
        <w:t xml:space="preserve"> associated financial modelling were produced by BCG under the given terms of reference, and do not necessarily reflect the views of the Commonwealth Government.</w:t>
      </w:r>
    </w:p>
    <w:p w14:paraId="41C86F6D" w14:textId="77777777" w:rsidR="006B1A17" w:rsidRPr="006567C6" w:rsidRDefault="006B1A17" w:rsidP="00660BFA">
      <w:pPr>
        <w:pStyle w:val="Heading2"/>
      </w:pPr>
      <w:bookmarkStart w:id="161" w:name="_Toc45130878"/>
      <w:bookmarkStart w:id="162" w:name="_Toc72413522"/>
      <w:r w:rsidRPr="006567C6">
        <w:t>Mid-term Review methodology</w:t>
      </w:r>
      <w:bookmarkEnd w:id="161"/>
      <w:bookmarkEnd w:id="162"/>
      <w:r w:rsidRPr="006567C6">
        <w:t xml:space="preserve"> </w:t>
      </w:r>
    </w:p>
    <w:p w14:paraId="4167789F" w14:textId="77777777" w:rsidR="006B1A17" w:rsidRPr="006567C6" w:rsidRDefault="006B1A17" w:rsidP="001F7B70">
      <w:pPr>
        <w:rPr>
          <w:rFonts w:cstheme="minorHAnsi"/>
        </w:rPr>
      </w:pPr>
      <w:r w:rsidRPr="006567C6">
        <w:rPr>
          <w:rFonts w:cstheme="minorHAnsi"/>
        </w:rPr>
        <w:t xml:space="preserve">To conduct this Review, BCG deployed a skilled team comprising experienced policy analysts, economists, and experts in data analytics and research engagement design. </w:t>
      </w:r>
    </w:p>
    <w:p w14:paraId="398B454D" w14:textId="77777777" w:rsidR="006B1A17" w:rsidRPr="006567C6" w:rsidRDefault="006B1A17" w:rsidP="001F7B70">
      <w:pPr>
        <w:rPr>
          <w:rFonts w:cstheme="minorHAnsi"/>
        </w:rPr>
      </w:pPr>
      <w:r w:rsidRPr="006567C6">
        <w:rPr>
          <w:rFonts w:cstheme="minorHAnsi"/>
        </w:rPr>
        <w:t>Multiple strands of evidence were investigated and synthesised, including:</w:t>
      </w:r>
    </w:p>
    <w:p w14:paraId="2EEE7723" w14:textId="77777777" w:rsidR="006B1A17" w:rsidRPr="006567C6" w:rsidRDefault="006B1A17" w:rsidP="00B12D69">
      <w:pPr>
        <w:pStyle w:val="Bullet1"/>
        <w:rPr>
          <w:rFonts w:cstheme="minorHAnsi"/>
        </w:rPr>
      </w:pPr>
      <w:r w:rsidRPr="006567C6">
        <w:rPr>
          <w:rFonts w:cstheme="minorHAnsi"/>
        </w:rPr>
        <w:t>Broad-ranging interviews with program stakeholders, spanning:</w:t>
      </w:r>
    </w:p>
    <w:p w14:paraId="0D5D3D3B" w14:textId="4A65E50F" w:rsidR="006B1A17" w:rsidRPr="006567C6" w:rsidRDefault="006B1A17" w:rsidP="00D34C21">
      <w:pPr>
        <w:pStyle w:val="Bullet1"/>
        <w:numPr>
          <w:ilvl w:val="1"/>
          <w:numId w:val="24"/>
        </w:numPr>
        <w:ind w:left="1080"/>
        <w:rPr>
          <w:rFonts w:cstheme="minorHAnsi"/>
        </w:rPr>
      </w:pPr>
      <w:r w:rsidRPr="006567C6">
        <w:rPr>
          <w:rFonts w:cstheme="minorHAnsi"/>
        </w:rPr>
        <w:t>10 employers, evenly split between small and large businesses, including representatives of some of Australia’s largest corporate organisations;</w:t>
      </w:r>
    </w:p>
    <w:p w14:paraId="4D02A6CC" w14:textId="303034FA" w:rsidR="006B1A17" w:rsidRPr="006567C6" w:rsidRDefault="006B1A17" w:rsidP="00D34C21">
      <w:pPr>
        <w:pStyle w:val="Bullet1"/>
        <w:numPr>
          <w:ilvl w:val="1"/>
          <w:numId w:val="24"/>
        </w:numPr>
        <w:ind w:left="1080"/>
        <w:rPr>
          <w:rFonts w:cstheme="minorHAnsi"/>
        </w:rPr>
      </w:pPr>
      <w:r w:rsidRPr="006567C6">
        <w:rPr>
          <w:rFonts w:cstheme="minorHAnsi"/>
        </w:rPr>
        <w:t>5 current or former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participants, including a range of disability conditions;</w:t>
      </w:r>
    </w:p>
    <w:p w14:paraId="79C5B9F2" w14:textId="42113F0D" w:rsidR="006B1A17" w:rsidRPr="006567C6" w:rsidRDefault="006B1A17" w:rsidP="00D34C21">
      <w:pPr>
        <w:pStyle w:val="Bullet1"/>
        <w:numPr>
          <w:ilvl w:val="1"/>
          <w:numId w:val="24"/>
        </w:numPr>
        <w:ind w:left="1080"/>
        <w:rPr>
          <w:rFonts w:cstheme="minorHAnsi"/>
        </w:rPr>
      </w:pPr>
      <w:r w:rsidRPr="006567C6">
        <w:rPr>
          <w:rFonts w:cstheme="minorHAnsi"/>
        </w:rPr>
        <w:t>30 service provider employees from 15 distinct service provider organisations, with roles from front-line employee consultants to long-term CEOs.</w:t>
      </w:r>
    </w:p>
    <w:p w14:paraId="317B70F3" w14:textId="29D8281B" w:rsidR="006B1A17" w:rsidRPr="006567C6" w:rsidRDefault="00DB7C47" w:rsidP="006B1A17">
      <w:pPr>
        <w:pStyle w:val="Bullet1"/>
        <w:rPr>
          <w:rFonts w:cstheme="minorHAnsi"/>
        </w:rPr>
      </w:pPr>
      <w:r w:rsidRPr="006567C6">
        <w:rPr>
          <w:rFonts w:cstheme="minorHAnsi"/>
        </w:rPr>
        <w:t xml:space="preserve">Two </w:t>
      </w:r>
      <w:r w:rsidR="006B1A17" w:rsidRPr="006567C6">
        <w:rPr>
          <w:rFonts w:cstheme="minorHAnsi"/>
        </w:rPr>
        <w:t>surveys</w:t>
      </w:r>
      <w:r w:rsidRPr="006567C6">
        <w:rPr>
          <w:rFonts w:cstheme="minorHAnsi"/>
        </w:rPr>
        <w:t xml:space="preserve">: one for </w:t>
      </w:r>
      <w:r w:rsidR="006B1A17" w:rsidRPr="006567C6">
        <w:rPr>
          <w:rFonts w:cstheme="minorHAnsi"/>
        </w:rPr>
        <w:t>employers</w:t>
      </w:r>
      <w:r w:rsidRPr="006567C6">
        <w:rPr>
          <w:rFonts w:cstheme="minorHAnsi"/>
        </w:rPr>
        <w:t>, one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service providers:</w:t>
      </w:r>
    </w:p>
    <w:p w14:paraId="67A8F3D1" w14:textId="39331A3D" w:rsidR="006B1A17" w:rsidRPr="006567C6" w:rsidRDefault="006B1A17" w:rsidP="00D34C21">
      <w:pPr>
        <w:pStyle w:val="Bullet1"/>
        <w:numPr>
          <w:ilvl w:val="1"/>
          <w:numId w:val="24"/>
        </w:numPr>
        <w:ind w:left="1080"/>
        <w:rPr>
          <w:rFonts w:cstheme="minorHAnsi"/>
        </w:rPr>
      </w:pPr>
      <w:r w:rsidRPr="006567C6">
        <w:rPr>
          <w:rFonts w:cstheme="minorHAnsi"/>
        </w:rPr>
        <w:t xml:space="preserve">148 responses from employers, including 128 who had previously or currently </w:t>
      </w:r>
      <w:r w:rsidR="00DB7C47" w:rsidRPr="006567C6">
        <w:rPr>
          <w:rFonts w:cstheme="minorHAnsi"/>
        </w:rPr>
        <w:t xml:space="preserve">employed </w:t>
      </w:r>
      <w:r w:rsidRPr="006567C6">
        <w:rPr>
          <w:rFonts w:cstheme="minorHAnsi"/>
        </w:rPr>
        <w:t>staff through</w:t>
      </w:r>
      <w:r w:rsidR="001069D5" w:rsidRPr="006567C6">
        <w:rPr>
          <w:rFonts w:cstheme="minorHAnsi"/>
        </w:rPr>
        <w:t xml:space="preserve"> </w:t>
      </w:r>
      <w:r w:rsidR="00926619" w:rsidRPr="006567C6">
        <w:rPr>
          <w:rFonts w:cstheme="minorHAnsi"/>
        </w:rPr>
        <w:t>DES</w:t>
      </w:r>
      <w:r w:rsidRPr="006567C6">
        <w:rPr>
          <w:rFonts w:cstheme="minorHAnsi"/>
        </w:rPr>
        <w:t>;</w:t>
      </w:r>
    </w:p>
    <w:p w14:paraId="579E7516" w14:textId="3D2117EB" w:rsidR="006B1A17" w:rsidRPr="006567C6" w:rsidRDefault="006B1A17" w:rsidP="00D34C21">
      <w:pPr>
        <w:pStyle w:val="Bullet1"/>
        <w:numPr>
          <w:ilvl w:val="1"/>
          <w:numId w:val="24"/>
        </w:numPr>
        <w:ind w:left="1080"/>
        <w:rPr>
          <w:rFonts w:cstheme="minorHAnsi"/>
        </w:rPr>
      </w:pPr>
      <w:r w:rsidRPr="006567C6">
        <w:rPr>
          <w:rFonts w:cstheme="minorHAnsi"/>
        </w:rPr>
        <w:t>301 responses from</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service providers, again spanning front-line staff to senior leadership.</w:t>
      </w:r>
    </w:p>
    <w:p w14:paraId="74FEB6DD" w14:textId="22E2B173" w:rsidR="006B1A17" w:rsidRPr="006567C6" w:rsidRDefault="006B1A17" w:rsidP="00B12D69">
      <w:pPr>
        <w:pStyle w:val="Bullet1"/>
        <w:rPr>
          <w:rFonts w:cstheme="minorHAnsi"/>
        </w:rPr>
      </w:pPr>
      <w:r w:rsidRPr="006567C6">
        <w:rPr>
          <w:rFonts w:cstheme="minorHAnsi"/>
        </w:rPr>
        <w:t xml:space="preserve">Analysis of data </w:t>
      </w:r>
      <w:r w:rsidR="00C2698D" w:rsidRPr="006567C6">
        <w:rPr>
          <w:rFonts w:cstheme="minorHAnsi"/>
        </w:rPr>
        <w:t>covering</w:t>
      </w:r>
      <w:r w:rsidR="00DB7C47" w:rsidRPr="006567C6">
        <w:rPr>
          <w:rFonts w:cstheme="minorHAnsi"/>
        </w:rPr>
        <w:t xml:space="preserve"> </w:t>
      </w:r>
      <w:r w:rsidRPr="006567C6">
        <w:rPr>
          <w:rFonts w:cstheme="minorHAnsi"/>
        </w:rPr>
        <w:t>program activity, claims, caseload, financials</w:t>
      </w:r>
      <w:r w:rsidR="00C2698D" w:rsidRPr="006567C6">
        <w:rPr>
          <w:rFonts w:cstheme="minorHAnsi"/>
        </w:rPr>
        <w:t xml:space="preserve">, spanning mid-2014 to the March quarter 2020, and totalling around 20 million rows. </w:t>
      </w:r>
      <w:r w:rsidRPr="006567C6">
        <w:rPr>
          <w:rFonts w:cstheme="minorHAnsi"/>
        </w:rPr>
        <w:t>Multiple other data sources were referred to as needed, including from the ABS, other reviews and reports, and independent academic research.</w:t>
      </w:r>
    </w:p>
    <w:p w14:paraId="685DEBFF" w14:textId="216D5384" w:rsidR="00417E16" w:rsidRPr="006567C6" w:rsidRDefault="00417E16" w:rsidP="001F7B70">
      <w:pPr>
        <w:rPr>
          <w:rFonts w:cstheme="minorHAnsi"/>
        </w:rPr>
      </w:pPr>
      <w:r w:rsidRPr="006567C6">
        <w:rPr>
          <w:rFonts w:cstheme="minorHAnsi"/>
        </w:rPr>
        <w:t>The number of program participants engaged was lower than the number of employers and providers.</w:t>
      </w:r>
      <w:r w:rsidR="00436BF0" w:rsidRPr="006567C6">
        <w:rPr>
          <w:rFonts w:cstheme="minorHAnsi"/>
        </w:rPr>
        <w:t xml:space="preserve"> This was due to the combination of:</w:t>
      </w:r>
    </w:p>
    <w:p w14:paraId="5E30D60A" w14:textId="21FAB1B3" w:rsidR="00436BF0" w:rsidRPr="006567C6" w:rsidRDefault="00436BF0" w:rsidP="00B12D69">
      <w:pPr>
        <w:pStyle w:val="Bullet1"/>
        <w:rPr>
          <w:rFonts w:cstheme="minorHAnsi"/>
        </w:rPr>
      </w:pPr>
      <w:r w:rsidRPr="006567C6">
        <w:rPr>
          <w:rFonts w:cstheme="minorHAnsi"/>
        </w:rPr>
        <w:t>The high sensitivity of engaging with program participants, given that a large proportion are vulnerable individuals, and the consequent requirement of acquiring ethics approval for any extensive consultations</w:t>
      </w:r>
      <w:r w:rsidR="003B6B94" w:rsidRPr="006567C6">
        <w:rPr>
          <w:rFonts w:cstheme="minorHAnsi"/>
        </w:rPr>
        <w:t xml:space="preserve"> (which was challenging given the Review’s timelines);</w:t>
      </w:r>
    </w:p>
    <w:p w14:paraId="297FF12D" w14:textId="6F71D728" w:rsidR="003B6B94" w:rsidRPr="006567C6" w:rsidRDefault="003B6B94" w:rsidP="00B12D69">
      <w:pPr>
        <w:pStyle w:val="Bullet1"/>
        <w:rPr>
          <w:rFonts w:cstheme="minorHAnsi"/>
        </w:rPr>
      </w:pPr>
      <w:r w:rsidRPr="006567C6">
        <w:rPr>
          <w:rFonts w:cstheme="minorHAnsi"/>
        </w:rPr>
        <w:t>The impact of COVID-19, which was causing extensive disruption to participant</w:t>
      </w:r>
      <w:r w:rsidR="00BB0692" w:rsidRPr="006567C6">
        <w:rPr>
          <w:rFonts w:cstheme="minorHAnsi"/>
        </w:rPr>
        <w:t>s’</w:t>
      </w:r>
      <w:r w:rsidRPr="006567C6">
        <w:rPr>
          <w:rFonts w:cstheme="minorHAnsi"/>
        </w:rPr>
        <w:t xml:space="preserve"> day-to-day lives </w:t>
      </w:r>
      <w:r w:rsidR="00BB0692" w:rsidRPr="006567C6">
        <w:rPr>
          <w:rFonts w:cstheme="minorHAnsi"/>
        </w:rPr>
        <w:t xml:space="preserve">during the </w:t>
      </w:r>
      <w:r w:rsidRPr="006567C6">
        <w:rPr>
          <w:rFonts w:cstheme="minorHAnsi"/>
        </w:rPr>
        <w:t xml:space="preserve">research </w:t>
      </w:r>
      <w:r w:rsidR="00BB0692" w:rsidRPr="006567C6">
        <w:rPr>
          <w:rFonts w:cstheme="minorHAnsi"/>
        </w:rPr>
        <w:t>period</w:t>
      </w:r>
      <w:r w:rsidRPr="006567C6">
        <w:rPr>
          <w:rFonts w:cstheme="minorHAnsi"/>
        </w:rPr>
        <w:t xml:space="preserve">, </w:t>
      </w:r>
      <w:r w:rsidR="000D77C0" w:rsidRPr="006567C6">
        <w:rPr>
          <w:rFonts w:cstheme="minorHAnsi"/>
        </w:rPr>
        <w:t>heightening the sensitivities around engagement</w:t>
      </w:r>
      <w:r w:rsidRPr="006567C6">
        <w:rPr>
          <w:rFonts w:cstheme="minorHAnsi"/>
        </w:rPr>
        <w:t xml:space="preserve">. </w:t>
      </w:r>
    </w:p>
    <w:p w14:paraId="6ABA2F5F" w14:textId="3A415181" w:rsidR="006B1A17" w:rsidRPr="006567C6" w:rsidRDefault="00DB7C47" w:rsidP="001F7B70">
      <w:pPr>
        <w:rPr>
          <w:rFonts w:cstheme="minorHAnsi"/>
        </w:rPr>
      </w:pPr>
      <w:r w:rsidRPr="006567C6">
        <w:rPr>
          <w:rFonts w:cstheme="minorHAnsi"/>
        </w:rPr>
        <w:t xml:space="preserve">In addition to </w:t>
      </w:r>
      <w:r w:rsidR="006B1A17" w:rsidRPr="006567C6">
        <w:rPr>
          <w:rFonts w:cstheme="minorHAnsi"/>
        </w:rPr>
        <w:t>stakeholders directly involved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 xml:space="preserve">program (employers, participants, and providers), </w:t>
      </w:r>
      <w:r w:rsidRPr="006567C6">
        <w:rPr>
          <w:rFonts w:cstheme="minorHAnsi"/>
        </w:rPr>
        <w:t xml:space="preserve">the Review consulted </w:t>
      </w:r>
      <w:r w:rsidR="006B1A17" w:rsidRPr="006567C6">
        <w:rPr>
          <w:rFonts w:cstheme="minorHAnsi"/>
        </w:rPr>
        <w:t>disability, employer, and provider peak bodies (including members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Reference Group</w:t>
      </w:r>
      <w:r w:rsidRPr="006567C6">
        <w:rPr>
          <w:rFonts w:cstheme="minorHAnsi"/>
        </w:rPr>
        <w:t xml:space="preserve">); </w:t>
      </w:r>
      <w:r w:rsidR="006B1A17" w:rsidRPr="006567C6">
        <w:rPr>
          <w:rFonts w:cstheme="minorHAnsi"/>
        </w:rPr>
        <w:t>agencies across the Commonwealth</w:t>
      </w:r>
      <w:r w:rsidRPr="006567C6">
        <w:rPr>
          <w:rFonts w:cstheme="minorHAnsi"/>
        </w:rPr>
        <w:t xml:space="preserve">; </w:t>
      </w:r>
      <w:r w:rsidR="006B1A17" w:rsidRPr="006567C6">
        <w:rPr>
          <w:rFonts w:cstheme="minorHAnsi"/>
        </w:rPr>
        <w:lastRenderedPageBreak/>
        <w:t>other organisations including policy, disability, and return-to-work specialists, education service providers, and recruiters (</w:t>
      </w:r>
      <w:r w:rsidR="006B1A17" w:rsidRPr="006567C6">
        <w:rPr>
          <w:rFonts w:cstheme="minorHAnsi"/>
        </w:rPr>
        <w:fldChar w:fldCharType="begin"/>
      </w:r>
      <w:r w:rsidR="006B1A17" w:rsidRPr="006567C6">
        <w:rPr>
          <w:rFonts w:cstheme="minorHAnsi"/>
        </w:rPr>
        <w:instrText xml:space="preserve"> REF _Ref44697635 \h  \* MERGEFORMAT </w:instrText>
      </w:r>
      <w:r w:rsidR="006B1A17" w:rsidRPr="006567C6">
        <w:rPr>
          <w:rFonts w:cstheme="minorHAnsi"/>
        </w:rPr>
      </w:r>
      <w:r w:rsidR="006B1A17" w:rsidRPr="006567C6">
        <w:rPr>
          <w:rFonts w:cstheme="minorHAnsi"/>
        </w:rPr>
        <w:fldChar w:fldCharType="separate"/>
      </w:r>
      <w:r w:rsidR="006E2D39" w:rsidRPr="006567C6">
        <w:rPr>
          <w:rFonts w:cstheme="minorHAnsi"/>
        </w:rPr>
        <w:t xml:space="preserve">Exhibit </w:t>
      </w:r>
      <w:r w:rsidR="006E2D39" w:rsidRPr="006567C6">
        <w:rPr>
          <w:rFonts w:cstheme="minorHAnsi"/>
          <w:noProof/>
        </w:rPr>
        <w:t>10</w:t>
      </w:r>
      <w:r w:rsidR="006B1A17" w:rsidRPr="006567C6">
        <w:rPr>
          <w:rFonts w:cstheme="minorHAnsi"/>
        </w:rPr>
        <w:fldChar w:fldCharType="end"/>
      </w:r>
      <w:r w:rsidR="006B1A17" w:rsidRPr="006567C6">
        <w:rPr>
          <w:rFonts w:cstheme="minorHAnsi"/>
        </w:rPr>
        <w:t xml:space="preserve">). </w:t>
      </w:r>
      <w:r w:rsidRPr="006567C6">
        <w:rPr>
          <w:rFonts w:cstheme="minorHAnsi"/>
        </w:rPr>
        <w:t>D</w:t>
      </w:r>
      <w:r w:rsidR="006B1A17" w:rsidRPr="006567C6">
        <w:rPr>
          <w:rFonts w:cstheme="minorHAnsi"/>
        </w:rPr>
        <w:t xml:space="preserve">isability experts and academics were </w:t>
      </w:r>
      <w:r w:rsidRPr="006567C6">
        <w:rPr>
          <w:rFonts w:cstheme="minorHAnsi"/>
        </w:rPr>
        <w:t xml:space="preserve">also </w:t>
      </w:r>
      <w:r w:rsidR="006B1A17" w:rsidRPr="006567C6">
        <w:rPr>
          <w:rFonts w:cstheme="minorHAnsi"/>
        </w:rPr>
        <w:t xml:space="preserve">individually consulted. </w:t>
      </w:r>
    </w:p>
    <w:p w14:paraId="03B84FB8" w14:textId="4884C770" w:rsidR="006B1A17" w:rsidRPr="006567C6" w:rsidRDefault="006B1A17" w:rsidP="006B1A17">
      <w:pPr>
        <w:pStyle w:val="Caption"/>
        <w:rPr>
          <w:rFonts w:cstheme="minorHAnsi"/>
        </w:rPr>
      </w:pPr>
      <w:bookmarkStart w:id="163" w:name="_Ref44697635"/>
      <w:bookmarkStart w:id="164" w:name="Exhibit7"/>
      <w:bookmarkStart w:id="165" w:name="_Toc72229551"/>
      <w:bookmarkStart w:id="166" w:name="_Hlk72112046"/>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10</w:t>
      </w:r>
      <w:r w:rsidRPr="006567C6">
        <w:rPr>
          <w:rFonts w:cstheme="minorHAnsi"/>
          <w:noProof/>
        </w:rPr>
        <w:fldChar w:fldCharType="end"/>
      </w:r>
      <w:bookmarkEnd w:id="163"/>
      <w:bookmarkEnd w:id="164"/>
      <w:r w:rsidRPr="006567C6">
        <w:rPr>
          <w:rFonts w:cstheme="minorHAnsi"/>
          <w:noProof/>
        </w:rPr>
        <w:t>.</w:t>
      </w:r>
      <w:r w:rsidRPr="006567C6">
        <w:rPr>
          <w:rFonts w:cstheme="minorHAnsi"/>
        </w:rPr>
        <w:t xml:space="preserve"> Overview of stakeholders consulted to support this Review</w:t>
      </w:r>
      <w:bookmarkEnd w:id="165"/>
    </w:p>
    <w:p w14:paraId="3D1C918B" w14:textId="5BE97B28" w:rsidR="009222C1" w:rsidRPr="006567C6" w:rsidRDefault="006F6B25" w:rsidP="006F6B25">
      <w:pPr>
        <w:rPr>
          <w:rFonts w:eastAsiaTheme="majorEastAsia" w:cstheme="minorHAnsi"/>
          <w:bCs/>
          <w:color w:val="275D38"/>
          <w:sz w:val="36"/>
          <w:szCs w:val="28"/>
        </w:rPr>
      </w:pPr>
      <w:r w:rsidRPr="006567C6">
        <w:rPr>
          <w:noProof/>
        </w:rPr>
        <w:drawing>
          <wp:inline distT="0" distB="0" distL="0" distR="0" wp14:anchorId="1A354D4E" wp14:editId="172CDAD0">
            <wp:extent cx="5939118" cy="2552039"/>
            <wp:effectExtent l="0" t="0" r="0" b="1270"/>
            <wp:docPr id="421" name="Picture 421" descr="Logos grouped into 5 categories. See below table for full list of stakehol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Logos grouped into 5 categories. See below table for full list of stakeholder groups."/>
                    <pic:cNvPicPr>
                      <a:picLocks noChangeAspect="1" noChangeArrowheads="1"/>
                    </pic:cNvPicPr>
                  </pic:nvPicPr>
                  <pic:blipFill rotWithShape="1">
                    <a:blip r:embed="rId37">
                      <a:extLst>
                        <a:ext uri="{28A0092B-C50C-407E-A947-70E740481C1C}">
                          <a14:useLocalDpi xmlns:a14="http://schemas.microsoft.com/office/drawing/2010/main" val="0"/>
                        </a:ext>
                      </a:extLst>
                    </a:blip>
                    <a:srcRect r="-16"/>
                    <a:stretch/>
                  </pic:blipFill>
                  <pic:spPr bwMode="auto">
                    <a:xfrm>
                      <a:off x="0" y="0"/>
                      <a:ext cx="5940655" cy="2552700"/>
                    </a:xfrm>
                    <a:prstGeom prst="rect">
                      <a:avLst/>
                    </a:prstGeom>
                    <a:noFill/>
                    <a:ln>
                      <a:noFill/>
                    </a:ln>
                    <a:extLst>
                      <a:ext uri="{53640926-AAD7-44D8-BBD7-CCE9431645EC}">
                        <a14:shadowObscured xmlns:a14="http://schemas.microsoft.com/office/drawing/2010/main"/>
                      </a:ext>
                    </a:extLst>
                  </pic:spPr>
                </pic:pic>
              </a:graphicData>
            </a:graphic>
          </wp:inline>
        </w:drawing>
      </w:r>
      <w:bookmarkStart w:id="167" w:name="_Toc48677638"/>
      <w:bookmarkStart w:id="168" w:name="_Toc48764143"/>
      <w:bookmarkStart w:id="169" w:name="_Toc48677639"/>
      <w:bookmarkStart w:id="170" w:name="_Toc48764144"/>
      <w:bookmarkStart w:id="171" w:name="_Toc48677640"/>
      <w:bookmarkStart w:id="172" w:name="_Toc48764145"/>
      <w:bookmarkStart w:id="173" w:name="_Toc48677641"/>
      <w:bookmarkStart w:id="174" w:name="_Toc48764146"/>
      <w:bookmarkStart w:id="175" w:name="_Toc48677642"/>
      <w:bookmarkStart w:id="176" w:name="_Toc48764147"/>
      <w:bookmarkStart w:id="177" w:name="_Ref45552353"/>
      <w:bookmarkStart w:id="178" w:name="_Ref45552357"/>
      <w:bookmarkStart w:id="179" w:name="_Ref45552462"/>
      <w:bookmarkStart w:id="180" w:name="_Ref45582500"/>
      <w:bookmarkEnd w:id="167"/>
      <w:bookmarkEnd w:id="168"/>
      <w:bookmarkEnd w:id="169"/>
      <w:bookmarkEnd w:id="170"/>
      <w:bookmarkEnd w:id="171"/>
      <w:bookmarkEnd w:id="172"/>
      <w:bookmarkEnd w:id="173"/>
      <w:bookmarkEnd w:id="174"/>
      <w:bookmarkEnd w:id="175"/>
      <w:bookmarkEnd w:id="176"/>
    </w:p>
    <w:tbl>
      <w:tblPr>
        <w:tblStyle w:val="TableGrid"/>
        <w:tblW w:w="0" w:type="auto"/>
        <w:tblLook w:val="0620" w:firstRow="1" w:lastRow="0" w:firstColumn="0" w:lastColumn="0" w:noHBand="1" w:noVBand="1"/>
      </w:tblPr>
      <w:tblGrid>
        <w:gridCol w:w="2263"/>
        <w:gridCol w:w="7081"/>
      </w:tblGrid>
      <w:tr w:rsidR="006206AF" w:rsidRPr="006567C6" w14:paraId="4653912A" w14:textId="77777777" w:rsidTr="00DB2E99">
        <w:trPr>
          <w:cantSplit/>
          <w:tblHeader/>
        </w:trPr>
        <w:tc>
          <w:tcPr>
            <w:tcW w:w="2263" w:type="dxa"/>
            <w:shd w:val="clear" w:color="auto" w:fill="D9D9D9" w:themeFill="background1" w:themeFillShade="D9"/>
          </w:tcPr>
          <w:p w14:paraId="3F3A4645" w14:textId="2FA06A99" w:rsidR="006206AF" w:rsidRPr="006567C6" w:rsidRDefault="006206AF" w:rsidP="006206AF">
            <w:pPr>
              <w:spacing w:before="0" w:after="0" w:line="288" w:lineRule="auto"/>
              <w:rPr>
                <w:rFonts w:eastAsiaTheme="majorEastAsia"/>
                <w:b/>
                <w:bCs/>
              </w:rPr>
            </w:pPr>
            <w:bookmarkStart w:id="181" w:name="_Hlk72112692"/>
            <w:r w:rsidRPr="006567C6">
              <w:rPr>
                <w:rFonts w:eastAsiaTheme="majorEastAsia"/>
                <w:b/>
                <w:bCs/>
              </w:rPr>
              <w:t>Stakeholder group</w:t>
            </w:r>
          </w:p>
        </w:tc>
        <w:tc>
          <w:tcPr>
            <w:tcW w:w="7081" w:type="dxa"/>
            <w:shd w:val="clear" w:color="auto" w:fill="D9D9D9" w:themeFill="background1" w:themeFillShade="D9"/>
          </w:tcPr>
          <w:p w14:paraId="39A6929E" w14:textId="1DDDD947" w:rsidR="006206AF" w:rsidRPr="006567C6" w:rsidRDefault="006206AF" w:rsidP="006206AF">
            <w:pPr>
              <w:spacing w:before="0" w:after="0" w:line="288" w:lineRule="auto"/>
              <w:rPr>
                <w:rFonts w:eastAsiaTheme="majorEastAsia"/>
                <w:b/>
                <w:bCs/>
              </w:rPr>
            </w:pPr>
            <w:r w:rsidRPr="006567C6">
              <w:rPr>
                <w:rFonts w:eastAsiaTheme="majorEastAsia"/>
                <w:b/>
                <w:bCs/>
              </w:rPr>
              <w:t>Stakeholders</w:t>
            </w:r>
          </w:p>
        </w:tc>
      </w:tr>
      <w:tr w:rsidR="006206AF" w:rsidRPr="006567C6" w14:paraId="0D416998" w14:textId="77777777" w:rsidTr="007511AF">
        <w:trPr>
          <w:cantSplit/>
        </w:trPr>
        <w:tc>
          <w:tcPr>
            <w:tcW w:w="2263" w:type="dxa"/>
          </w:tcPr>
          <w:p w14:paraId="0EF4C2F7" w14:textId="5ABFF415" w:rsidR="006206AF" w:rsidRPr="006567C6" w:rsidRDefault="006206AF" w:rsidP="006206AF">
            <w:pPr>
              <w:spacing w:before="0" w:after="0" w:line="288" w:lineRule="auto"/>
              <w:rPr>
                <w:rFonts w:eastAsiaTheme="majorEastAsia"/>
              </w:rPr>
            </w:pPr>
            <w:r w:rsidRPr="006567C6">
              <w:rPr>
                <w:rFonts w:eastAsiaTheme="majorEastAsia"/>
              </w:rPr>
              <w:t>Commonwealth agencies</w:t>
            </w:r>
          </w:p>
        </w:tc>
        <w:tc>
          <w:tcPr>
            <w:tcW w:w="7081" w:type="dxa"/>
          </w:tcPr>
          <w:p w14:paraId="6758ED2D" w14:textId="77777777" w:rsidR="006206AF" w:rsidRPr="006567C6" w:rsidRDefault="006206AF" w:rsidP="00D34C21">
            <w:pPr>
              <w:pStyle w:val="ListParagraph"/>
              <w:numPr>
                <w:ilvl w:val="0"/>
                <w:numId w:val="61"/>
              </w:numPr>
              <w:spacing w:before="0" w:after="0" w:line="288" w:lineRule="auto"/>
              <w:rPr>
                <w:rFonts w:eastAsiaTheme="majorEastAsia"/>
              </w:rPr>
            </w:pPr>
            <w:r w:rsidRPr="006567C6">
              <w:rPr>
                <w:rFonts w:eastAsiaTheme="majorEastAsia"/>
              </w:rPr>
              <w:t xml:space="preserve">Australian Government: Department of Social Services. </w:t>
            </w:r>
          </w:p>
          <w:p w14:paraId="598FBB13" w14:textId="77777777" w:rsidR="006206AF" w:rsidRPr="006567C6" w:rsidRDefault="006206AF" w:rsidP="00D34C21">
            <w:pPr>
              <w:pStyle w:val="ListParagraph"/>
              <w:numPr>
                <w:ilvl w:val="0"/>
                <w:numId w:val="61"/>
              </w:numPr>
              <w:spacing w:before="0" w:after="0" w:line="288" w:lineRule="auto"/>
              <w:rPr>
                <w:rFonts w:eastAsiaTheme="majorEastAsia"/>
              </w:rPr>
            </w:pPr>
            <w:r w:rsidRPr="006567C6">
              <w:rPr>
                <w:rFonts w:eastAsiaTheme="majorEastAsia"/>
              </w:rPr>
              <w:t xml:space="preserve">Australian Government: Department of Employment, Skills, Small and Family Business. </w:t>
            </w:r>
          </w:p>
          <w:p w14:paraId="7A08BF09" w14:textId="77777777" w:rsidR="006206AF" w:rsidRPr="006567C6" w:rsidRDefault="006206AF" w:rsidP="00D34C21">
            <w:pPr>
              <w:pStyle w:val="ListParagraph"/>
              <w:numPr>
                <w:ilvl w:val="0"/>
                <w:numId w:val="61"/>
              </w:numPr>
              <w:spacing w:before="0" w:after="0" w:line="288" w:lineRule="auto"/>
              <w:rPr>
                <w:rFonts w:eastAsiaTheme="majorEastAsia"/>
              </w:rPr>
            </w:pPr>
            <w:r w:rsidRPr="006567C6">
              <w:rPr>
                <w:rFonts w:eastAsiaTheme="majorEastAsia"/>
              </w:rPr>
              <w:t xml:space="preserve">Australian Government: Services Australia. </w:t>
            </w:r>
          </w:p>
          <w:p w14:paraId="3C95B521" w14:textId="77777777" w:rsidR="006206AF" w:rsidRPr="006567C6" w:rsidRDefault="006206AF" w:rsidP="00D34C21">
            <w:pPr>
              <w:pStyle w:val="ListParagraph"/>
              <w:numPr>
                <w:ilvl w:val="0"/>
                <w:numId w:val="61"/>
              </w:numPr>
              <w:spacing w:before="0" w:after="0" w:line="288" w:lineRule="auto"/>
              <w:rPr>
                <w:rFonts w:eastAsiaTheme="majorEastAsia"/>
              </w:rPr>
            </w:pPr>
            <w:r w:rsidRPr="006567C6">
              <w:rPr>
                <w:rFonts w:eastAsiaTheme="majorEastAsia"/>
              </w:rPr>
              <w:t xml:space="preserve">Australian Government: Department of Finance. </w:t>
            </w:r>
          </w:p>
          <w:p w14:paraId="5EE834E0" w14:textId="56528C60" w:rsidR="006206AF" w:rsidRPr="006567C6" w:rsidRDefault="006206AF" w:rsidP="00D34C21">
            <w:pPr>
              <w:pStyle w:val="ListParagraph"/>
              <w:numPr>
                <w:ilvl w:val="0"/>
                <w:numId w:val="61"/>
              </w:numPr>
              <w:spacing w:before="0" w:after="0" w:line="288" w:lineRule="auto"/>
              <w:rPr>
                <w:rFonts w:eastAsiaTheme="majorEastAsia"/>
              </w:rPr>
            </w:pPr>
            <w:r w:rsidRPr="006567C6">
              <w:rPr>
                <w:rFonts w:eastAsiaTheme="majorEastAsia"/>
              </w:rPr>
              <w:t>Australian Government: Comcare.</w:t>
            </w:r>
          </w:p>
        </w:tc>
      </w:tr>
      <w:tr w:rsidR="006206AF" w:rsidRPr="006567C6" w14:paraId="059A070D" w14:textId="77777777" w:rsidTr="007511AF">
        <w:trPr>
          <w:cantSplit/>
        </w:trPr>
        <w:tc>
          <w:tcPr>
            <w:tcW w:w="2263" w:type="dxa"/>
          </w:tcPr>
          <w:p w14:paraId="217C9522" w14:textId="438EFB91" w:rsidR="006206AF" w:rsidRPr="006567C6" w:rsidRDefault="006206AF" w:rsidP="006206AF">
            <w:pPr>
              <w:spacing w:before="0" w:after="0" w:line="288" w:lineRule="auto"/>
              <w:rPr>
                <w:rFonts w:eastAsiaTheme="majorEastAsia"/>
              </w:rPr>
            </w:pPr>
            <w:r w:rsidRPr="006567C6">
              <w:rPr>
                <w:rFonts w:eastAsiaTheme="majorEastAsia"/>
                <w:lang w:val="en-US"/>
              </w:rPr>
              <w:t>Disability peak bodies</w:t>
            </w:r>
          </w:p>
        </w:tc>
        <w:tc>
          <w:tcPr>
            <w:tcW w:w="7081" w:type="dxa"/>
          </w:tcPr>
          <w:p w14:paraId="3D894330" w14:textId="7777777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First Peoples Disability Network Australia.</w:t>
            </w:r>
          </w:p>
          <w:p w14:paraId="55E35D8E" w14:textId="7777777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People with Disability Australia.</w:t>
            </w:r>
          </w:p>
          <w:p w14:paraId="0E88F79E" w14:textId="7777777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Disability Advocacy Network Australia.</w:t>
            </w:r>
          </w:p>
          <w:p w14:paraId="37901282" w14:textId="7777777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Inclusion Australia.</w:t>
            </w:r>
          </w:p>
          <w:p w14:paraId="4371F392" w14:textId="2D22E23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National Ethnic Disability Alliance.</w:t>
            </w:r>
          </w:p>
        </w:tc>
      </w:tr>
      <w:tr w:rsidR="006206AF" w:rsidRPr="006567C6" w14:paraId="3FABAAFD" w14:textId="77777777" w:rsidTr="007511AF">
        <w:trPr>
          <w:cantSplit/>
        </w:trPr>
        <w:tc>
          <w:tcPr>
            <w:tcW w:w="2263" w:type="dxa"/>
          </w:tcPr>
          <w:p w14:paraId="010D3D7E" w14:textId="02C6F5A5" w:rsidR="006206AF" w:rsidRPr="006567C6" w:rsidRDefault="006206AF" w:rsidP="006206AF">
            <w:pPr>
              <w:spacing w:before="0" w:after="0" w:line="288" w:lineRule="auto"/>
              <w:rPr>
                <w:rFonts w:eastAsiaTheme="majorEastAsia"/>
              </w:rPr>
            </w:pPr>
            <w:r w:rsidRPr="006567C6">
              <w:rPr>
                <w:rFonts w:eastAsiaTheme="majorEastAsia"/>
              </w:rPr>
              <w:t xml:space="preserve">Provider peak bodies </w:t>
            </w:r>
          </w:p>
        </w:tc>
        <w:tc>
          <w:tcPr>
            <w:tcW w:w="7081" w:type="dxa"/>
          </w:tcPr>
          <w:p w14:paraId="13F0BB64" w14:textId="7777777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National employment services association.</w:t>
            </w:r>
          </w:p>
          <w:p w14:paraId="1551A673" w14:textId="7777777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Jobs Australia.</w:t>
            </w:r>
          </w:p>
          <w:p w14:paraId="786B4950" w14:textId="7777777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Disability Employment Australia.</w:t>
            </w:r>
          </w:p>
          <w:p w14:paraId="73FCADFD" w14:textId="46E88377" w:rsidR="006206AF" w:rsidRPr="006567C6" w:rsidRDefault="006206AF" w:rsidP="00D34C21">
            <w:pPr>
              <w:pStyle w:val="ListParagraph"/>
              <w:numPr>
                <w:ilvl w:val="0"/>
                <w:numId w:val="62"/>
              </w:numPr>
              <w:spacing w:before="0" w:after="0" w:line="288" w:lineRule="auto"/>
              <w:rPr>
                <w:rFonts w:eastAsiaTheme="majorEastAsia"/>
              </w:rPr>
            </w:pPr>
            <w:r w:rsidRPr="006567C6">
              <w:rPr>
                <w:rFonts w:eastAsiaTheme="majorEastAsia"/>
              </w:rPr>
              <w:t>National Disability Services.</w:t>
            </w:r>
          </w:p>
        </w:tc>
      </w:tr>
      <w:tr w:rsidR="006206AF" w:rsidRPr="006567C6" w14:paraId="1082EEEF" w14:textId="77777777" w:rsidTr="007511AF">
        <w:trPr>
          <w:cantSplit/>
        </w:trPr>
        <w:tc>
          <w:tcPr>
            <w:tcW w:w="2263" w:type="dxa"/>
          </w:tcPr>
          <w:p w14:paraId="37CB7677" w14:textId="3D841FFB" w:rsidR="006206AF" w:rsidRPr="006567C6" w:rsidRDefault="006206AF" w:rsidP="006206AF">
            <w:pPr>
              <w:spacing w:before="0" w:after="0" w:line="288" w:lineRule="auto"/>
              <w:rPr>
                <w:rFonts w:eastAsiaTheme="majorEastAsia"/>
              </w:rPr>
            </w:pPr>
            <w:r w:rsidRPr="006567C6">
              <w:rPr>
                <w:rFonts w:eastAsiaTheme="majorEastAsia"/>
              </w:rPr>
              <w:t>Employer peak bodies</w:t>
            </w:r>
          </w:p>
        </w:tc>
        <w:tc>
          <w:tcPr>
            <w:tcW w:w="7081" w:type="dxa"/>
          </w:tcPr>
          <w:p w14:paraId="626DA959" w14:textId="77777777"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Australian Chamber of Commerce and Industry.</w:t>
            </w:r>
          </w:p>
          <w:p w14:paraId="138C82CF" w14:textId="24069E8A"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Australian Network on Disability.</w:t>
            </w:r>
          </w:p>
        </w:tc>
      </w:tr>
      <w:tr w:rsidR="006206AF" w:rsidRPr="006567C6" w14:paraId="52B509C4" w14:textId="77777777" w:rsidTr="007511AF">
        <w:trPr>
          <w:cantSplit/>
        </w:trPr>
        <w:tc>
          <w:tcPr>
            <w:tcW w:w="2263" w:type="dxa"/>
          </w:tcPr>
          <w:p w14:paraId="2447ACA8" w14:textId="1E2DD0B3" w:rsidR="006206AF" w:rsidRPr="006567C6" w:rsidRDefault="006206AF" w:rsidP="006206AF">
            <w:pPr>
              <w:spacing w:before="0" w:after="0" w:line="288" w:lineRule="auto"/>
              <w:rPr>
                <w:rFonts w:eastAsiaTheme="majorEastAsia"/>
              </w:rPr>
            </w:pPr>
            <w:bookmarkStart w:id="182" w:name="_Ref49522989"/>
            <w:bookmarkStart w:id="183" w:name="_Ref49523025"/>
            <w:bookmarkStart w:id="184" w:name="_Ref49523050"/>
            <w:r w:rsidRPr="006567C6">
              <w:rPr>
                <w:rFonts w:eastAsiaTheme="majorEastAsia"/>
              </w:rPr>
              <w:t>Other</w:t>
            </w:r>
          </w:p>
        </w:tc>
        <w:tc>
          <w:tcPr>
            <w:tcW w:w="7081" w:type="dxa"/>
          </w:tcPr>
          <w:p w14:paraId="55AA9EE0" w14:textId="77777777"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Seek.</w:t>
            </w:r>
          </w:p>
          <w:p w14:paraId="0D9DEB38" w14:textId="77777777"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Year 13.</w:t>
            </w:r>
          </w:p>
          <w:p w14:paraId="7E556FC6" w14:textId="77777777"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Alffie EML.</w:t>
            </w:r>
          </w:p>
          <w:p w14:paraId="2EADF41E" w14:textId="77777777"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Esther House.</w:t>
            </w:r>
          </w:p>
          <w:p w14:paraId="627B0008" w14:textId="77777777"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Med Health.</w:t>
            </w:r>
          </w:p>
          <w:p w14:paraId="23BD2AA5" w14:textId="77777777"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Randstand.</w:t>
            </w:r>
          </w:p>
          <w:p w14:paraId="6CB76545" w14:textId="575A5A49" w:rsidR="006206AF" w:rsidRPr="006567C6" w:rsidRDefault="006206AF" w:rsidP="00D34C21">
            <w:pPr>
              <w:pStyle w:val="ListParagraph"/>
              <w:numPr>
                <w:ilvl w:val="0"/>
                <w:numId w:val="63"/>
              </w:numPr>
              <w:spacing w:before="0" w:after="0" w:line="288" w:lineRule="auto"/>
              <w:rPr>
                <w:rFonts w:eastAsiaTheme="majorEastAsia"/>
              </w:rPr>
            </w:pPr>
            <w:r w:rsidRPr="006567C6">
              <w:rPr>
                <w:rFonts w:eastAsiaTheme="majorEastAsia"/>
              </w:rPr>
              <w:t>DXC technology.</w:t>
            </w:r>
          </w:p>
        </w:tc>
      </w:tr>
    </w:tbl>
    <w:p w14:paraId="00B5766C" w14:textId="1F77B473" w:rsidR="004B5AC1" w:rsidRPr="006567C6" w:rsidRDefault="004B5AC1">
      <w:pPr>
        <w:pStyle w:val="MainHeading01"/>
      </w:pPr>
      <w:bookmarkStart w:id="185" w:name="_Toc72413523"/>
      <w:bookmarkEnd w:id="166"/>
      <w:bookmarkEnd w:id="181"/>
      <w:r w:rsidRPr="006567C6">
        <w:lastRenderedPageBreak/>
        <w:t>Drivers</w:t>
      </w:r>
      <w:bookmarkEnd w:id="94"/>
      <w:r w:rsidRPr="006567C6">
        <w:t xml:space="preserve"> of</w:t>
      </w:r>
      <w:r w:rsidR="000D00E7" w:rsidRPr="006567C6">
        <w:t xml:space="preserve"> </w:t>
      </w:r>
      <w:r w:rsidR="00926619" w:rsidRPr="006567C6">
        <w:t>DES</w:t>
      </w:r>
      <w:r w:rsidR="000D00E7" w:rsidRPr="006567C6">
        <w:t xml:space="preserve"> </w:t>
      </w:r>
      <w:bookmarkEnd w:id="95"/>
      <w:bookmarkEnd w:id="96"/>
      <w:r w:rsidR="00A37F7A" w:rsidRPr="006567C6">
        <w:t>program</w:t>
      </w:r>
      <w:r w:rsidR="00623EDE" w:rsidRPr="006567C6">
        <w:t xml:space="preserve"> caseload growth</w:t>
      </w:r>
      <w:bookmarkEnd w:id="177"/>
      <w:bookmarkEnd w:id="178"/>
      <w:bookmarkEnd w:id="179"/>
      <w:bookmarkEnd w:id="180"/>
      <w:bookmarkEnd w:id="182"/>
      <w:bookmarkEnd w:id="183"/>
      <w:bookmarkEnd w:id="184"/>
      <w:bookmarkEnd w:id="185"/>
    </w:p>
    <w:p w14:paraId="53746D98" w14:textId="3B179A23" w:rsidR="00CF36C9" w:rsidRPr="006567C6" w:rsidRDefault="000A7092" w:rsidP="00CF36C9">
      <w:pPr>
        <w:rPr>
          <w:rFonts w:cstheme="minorHAnsi"/>
        </w:rPr>
      </w:pPr>
      <w:bookmarkStart w:id="186" w:name="_Ref44089389"/>
      <w:bookmarkStart w:id="187" w:name="Exhibit9"/>
      <w:r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caseload grew 46 per cent </w:t>
      </w:r>
      <w:r w:rsidR="00D81C8E" w:rsidRPr="006567C6">
        <w:rPr>
          <w:rFonts w:cstheme="minorHAnsi"/>
        </w:rPr>
        <w:t xml:space="preserve">between July 2018 and </w:t>
      </w:r>
      <w:r w:rsidRPr="006567C6">
        <w:rPr>
          <w:rFonts w:cstheme="minorHAnsi"/>
        </w:rPr>
        <w:t xml:space="preserve">May 2020 following the introduction of </w:t>
      </w:r>
      <w:r w:rsidR="00D81C8E"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D81C8E" w:rsidRPr="006567C6">
        <w:rPr>
          <w:rFonts w:cstheme="minorHAnsi"/>
        </w:rPr>
        <w:t xml:space="preserve">program </w:t>
      </w:r>
      <w:r w:rsidRPr="006567C6">
        <w:rPr>
          <w:rFonts w:cstheme="minorHAnsi"/>
        </w:rPr>
        <w:t>reforms</w:t>
      </w:r>
      <w:r w:rsidRPr="006567C6" w:rsidDel="007970F0">
        <w:rPr>
          <w:rFonts w:cstheme="minorHAnsi"/>
        </w:rPr>
        <w:t xml:space="preserve">. </w:t>
      </w:r>
      <w:r w:rsidRPr="006567C6">
        <w:rPr>
          <w:rFonts w:cstheme="minorHAnsi"/>
        </w:rPr>
        <w:t xml:space="preserve">This growth </w:t>
      </w:r>
      <w:r w:rsidR="00D81C8E" w:rsidRPr="006567C6">
        <w:rPr>
          <w:rFonts w:cstheme="minorHAnsi"/>
        </w:rPr>
        <w:t xml:space="preserve">reflected </w:t>
      </w:r>
      <w:r w:rsidR="00823826" w:rsidRPr="006567C6">
        <w:rPr>
          <w:rFonts w:cstheme="minorHAnsi"/>
        </w:rPr>
        <w:t xml:space="preserve">an </w:t>
      </w:r>
      <w:r w:rsidRPr="006567C6">
        <w:rPr>
          <w:rFonts w:cstheme="minorHAnsi"/>
        </w:rPr>
        <w:t>increase</w:t>
      </w:r>
      <w:r w:rsidR="00D81C8E" w:rsidRPr="006567C6">
        <w:rPr>
          <w:rFonts w:cstheme="minorHAnsi"/>
        </w:rPr>
        <w:t>d</w:t>
      </w:r>
      <w:r w:rsidRPr="006567C6">
        <w:rPr>
          <w:rFonts w:cstheme="minorHAnsi"/>
        </w:rPr>
        <w:t xml:space="preserve"> </w:t>
      </w:r>
      <w:r w:rsidR="00823826" w:rsidRPr="006567C6">
        <w:rPr>
          <w:rFonts w:cstheme="minorHAnsi"/>
        </w:rPr>
        <w:t xml:space="preserve">number of </w:t>
      </w:r>
      <w:r w:rsidRPr="006567C6">
        <w:rPr>
          <w:rFonts w:cstheme="minorHAnsi"/>
        </w:rPr>
        <w:t xml:space="preserve">referrals to the program, and a decrease in exits </w:t>
      </w:r>
      <w:r w:rsidR="00CF36C9" w:rsidRPr="006567C6">
        <w:rPr>
          <w:rFonts w:cstheme="minorHAnsi"/>
        </w:rPr>
        <w:t xml:space="preserve">(see </w:t>
      </w:r>
      <w:r w:rsidR="00CF36C9" w:rsidRPr="006567C6">
        <w:rPr>
          <w:rFonts w:cstheme="minorHAnsi"/>
        </w:rPr>
        <w:fldChar w:fldCharType="begin"/>
      </w:r>
      <w:r w:rsidR="00CF36C9" w:rsidRPr="006567C6">
        <w:rPr>
          <w:rFonts w:cstheme="minorHAnsi"/>
        </w:rPr>
        <w:instrText xml:space="preserve"> REF _Ref44089374 \h  \* MERGEFORMAT </w:instrText>
      </w:r>
      <w:r w:rsidR="00CF36C9" w:rsidRPr="006567C6">
        <w:rPr>
          <w:rFonts w:cstheme="minorHAnsi"/>
        </w:rPr>
      </w:r>
      <w:r w:rsidR="00CF36C9" w:rsidRPr="006567C6">
        <w:rPr>
          <w:rFonts w:cstheme="minorHAnsi"/>
        </w:rPr>
        <w:fldChar w:fldCharType="separate"/>
      </w:r>
      <w:r w:rsidR="006E2D39" w:rsidRPr="006567C6">
        <w:rPr>
          <w:rFonts w:cstheme="minorHAnsi"/>
        </w:rPr>
        <w:t xml:space="preserve">Exhibit </w:t>
      </w:r>
      <w:r w:rsidR="006E2D39" w:rsidRPr="006567C6">
        <w:rPr>
          <w:rFonts w:cstheme="minorHAnsi"/>
          <w:noProof/>
        </w:rPr>
        <w:t>11</w:t>
      </w:r>
      <w:r w:rsidR="00CF36C9" w:rsidRPr="006567C6">
        <w:rPr>
          <w:rFonts w:cstheme="minorHAnsi"/>
        </w:rPr>
        <w:fldChar w:fldCharType="end"/>
      </w:r>
      <w:r w:rsidR="00CF36C9" w:rsidRPr="006567C6">
        <w:rPr>
          <w:rFonts w:cstheme="minorHAnsi"/>
        </w:rPr>
        <w:t xml:space="preserve">). </w:t>
      </w:r>
      <w:r w:rsidR="00CF36C9" w:rsidRPr="00DB2E99">
        <w:rPr>
          <w:rStyle w:val="CommentReference"/>
          <w:rFonts w:cstheme="minorHAnsi"/>
          <w:i w:val="0"/>
          <w:iCs w:val="0"/>
          <w:sz w:val="20"/>
          <w:szCs w:val="20"/>
        </w:rPr>
        <w:t>T</w:t>
      </w:r>
      <w:r w:rsidR="00CF36C9" w:rsidRPr="006567C6">
        <w:rPr>
          <w:rFonts w:cstheme="minorHAnsi"/>
        </w:rPr>
        <w:t>he increase was not anticipated at the time of the reforms.</w:t>
      </w:r>
    </w:p>
    <w:p w14:paraId="349D48BF" w14:textId="43D16216" w:rsidR="00CF36C9" w:rsidRPr="006567C6" w:rsidRDefault="00CF36C9" w:rsidP="00CF36C9">
      <w:pPr>
        <w:pStyle w:val="Caption"/>
        <w:rPr>
          <w:rFonts w:cstheme="minorHAnsi"/>
        </w:rPr>
      </w:pPr>
      <w:bookmarkStart w:id="188" w:name="_Ref44089374"/>
      <w:bookmarkStart w:id="189" w:name="Exhibit8"/>
      <w:bookmarkStart w:id="190" w:name="_Toc72229552"/>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11</w:t>
      </w:r>
      <w:r w:rsidRPr="006567C6">
        <w:rPr>
          <w:rFonts w:cstheme="minorHAnsi"/>
          <w:noProof/>
        </w:rPr>
        <w:fldChar w:fldCharType="end"/>
      </w:r>
      <w:bookmarkEnd w:id="188"/>
      <w:bookmarkEnd w:id="189"/>
      <w:r w:rsidRPr="006567C6">
        <w:rPr>
          <w:rFonts w:cstheme="minorHAnsi"/>
        </w:rPr>
        <w:t xml:space="preserve">. Caseload has grown by 46 per cent </w:t>
      </w:r>
      <w:r w:rsidR="00BE1857" w:rsidRPr="006567C6">
        <w:rPr>
          <w:rFonts w:cstheme="minorHAnsi"/>
        </w:rPr>
        <w:t>since</w:t>
      </w:r>
      <w:r w:rsidRPr="006567C6">
        <w:rPr>
          <w:rFonts w:cstheme="minorHAnsi"/>
        </w:rPr>
        <w:t xml:space="preserve"> the reforms</w:t>
      </w:r>
      <w:bookmarkEnd w:id="190"/>
    </w:p>
    <w:p w14:paraId="10FC89C7" w14:textId="5C2CAC61" w:rsidR="00CF36C9" w:rsidRPr="006567C6" w:rsidRDefault="006F6B25" w:rsidP="00CF36C9">
      <w:pPr>
        <w:rPr>
          <w:rFonts w:cstheme="minorHAnsi"/>
          <w:lang w:eastAsia="de-DE"/>
        </w:rPr>
      </w:pPr>
      <w:r w:rsidRPr="006567C6">
        <w:rPr>
          <w:noProof/>
        </w:rPr>
        <w:drawing>
          <wp:inline distT="0" distB="0" distL="0" distR="0" wp14:anchorId="38DDEEEC" wp14:editId="546F47DE">
            <wp:extent cx="5939790" cy="1837426"/>
            <wp:effectExtent l="0" t="0" r="3810" b="0"/>
            <wp:docPr id="427" name="Picture 427" descr="Line chart showing caseload in July from the year 2015 to 2020. The total caseload has increased by 46 per cent post-2018 reforms. D-E-S-ESS remained slightly larger than DES-DMS throughout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Line chart showing caseload in July from the year 2015 to 2020. The total caseload has increased by 46 per cent post-2018 reforms. D-E-S-ESS remained slightly larger than DES-DMS throughout the period.&#10;"/>
                    <pic:cNvPicPr>
                      <a:picLocks noChangeAspect="1" noChangeArrowheads="1"/>
                    </pic:cNvPicPr>
                  </pic:nvPicPr>
                  <pic:blipFill rotWithShape="1">
                    <a:blip r:embed="rId38">
                      <a:extLst>
                        <a:ext uri="{28A0092B-C50C-407E-A947-70E740481C1C}">
                          <a14:useLocalDpi xmlns:a14="http://schemas.microsoft.com/office/drawing/2010/main" val="0"/>
                        </a:ext>
                      </a:extLst>
                    </a:blip>
                    <a:srcRect b="18029"/>
                    <a:stretch/>
                  </pic:blipFill>
                  <pic:spPr bwMode="auto">
                    <a:xfrm>
                      <a:off x="0" y="0"/>
                      <a:ext cx="5939790" cy="1837426"/>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59FB02DE" wp14:editId="4EA51432">
            <wp:extent cx="5938591" cy="293298"/>
            <wp:effectExtent l="0" t="0" r="0" b="0"/>
            <wp:docPr id="426" name="Picture 426" descr="Note: Includes participants who are commenced, suspended, and referred but not yet commenced.&#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Note: Includes participants who are commenced, suspended, and referred but not yet commenced.&#10;Source: DSS, BCG analysis&#10;"/>
                    <pic:cNvPicPr>
                      <a:picLocks noChangeAspect="1" noChangeArrowheads="1"/>
                    </pic:cNvPicPr>
                  </pic:nvPicPr>
                  <pic:blipFill rotWithShape="1">
                    <a:blip r:embed="rId38">
                      <a:extLst>
                        <a:ext uri="{28A0092B-C50C-407E-A947-70E740481C1C}">
                          <a14:useLocalDpi xmlns:a14="http://schemas.microsoft.com/office/drawing/2010/main" val="0"/>
                        </a:ext>
                      </a:extLst>
                    </a:blip>
                    <a:srcRect t="85837" b="1076"/>
                    <a:stretch/>
                  </pic:blipFill>
                  <pic:spPr bwMode="auto">
                    <a:xfrm>
                      <a:off x="0" y="0"/>
                      <a:ext cx="5939790" cy="293357"/>
                    </a:xfrm>
                    <a:prstGeom prst="rect">
                      <a:avLst/>
                    </a:prstGeom>
                    <a:noFill/>
                    <a:ln>
                      <a:noFill/>
                    </a:ln>
                    <a:extLst>
                      <a:ext uri="{53640926-AAD7-44D8-BBD7-CCE9431645EC}">
                        <a14:shadowObscured xmlns:a14="http://schemas.microsoft.com/office/drawing/2010/main"/>
                      </a:ext>
                    </a:extLst>
                  </pic:spPr>
                </pic:pic>
              </a:graphicData>
            </a:graphic>
          </wp:inline>
        </w:drawing>
      </w:r>
    </w:p>
    <w:p w14:paraId="433E4839" w14:textId="5B3812FA" w:rsidR="00CF36C9" w:rsidRPr="006567C6" w:rsidRDefault="00CF36C9" w:rsidP="00873A81">
      <w:pPr>
        <w:spacing w:after="0"/>
        <w:rPr>
          <w:rFonts w:cstheme="minorHAnsi"/>
        </w:rPr>
      </w:pPr>
      <w:r w:rsidRPr="006567C6">
        <w:rPr>
          <w:rFonts w:cstheme="minorHAnsi"/>
        </w:rPr>
        <w:t xml:space="preserve">There were </w:t>
      </w:r>
      <w:r w:rsidR="00AA1B4A" w:rsidRPr="006567C6">
        <w:rPr>
          <w:rFonts w:cstheme="minorHAnsi"/>
        </w:rPr>
        <w:t xml:space="preserve">six </w:t>
      </w:r>
      <w:r w:rsidRPr="006567C6">
        <w:rPr>
          <w:rFonts w:cstheme="minorHAnsi"/>
        </w:rPr>
        <w:t>main drivers of this growth (</w:t>
      </w:r>
      <w:r w:rsidR="00AA1B4A" w:rsidRPr="006567C6">
        <w:rPr>
          <w:rFonts w:cstheme="minorHAnsi"/>
        </w:rPr>
        <w:fldChar w:fldCharType="begin"/>
      </w:r>
      <w:r w:rsidR="00AA1B4A" w:rsidRPr="006567C6">
        <w:rPr>
          <w:rFonts w:cstheme="minorHAnsi"/>
        </w:rPr>
        <w:instrText xml:space="preserve"> REF _Ref45552835 \h </w:instrText>
      </w:r>
      <w:r w:rsidR="00AB5B77" w:rsidRPr="006567C6">
        <w:rPr>
          <w:rFonts w:cstheme="minorHAnsi"/>
        </w:rPr>
        <w:instrText xml:space="preserve"> \* MERGEFORMAT </w:instrText>
      </w:r>
      <w:r w:rsidR="00AA1B4A" w:rsidRPr="006567C6">
        <w:rPr>
          <w:rFonts w:cstheme="minorHAnsi"/>
        </w:rPr>
      </w:r>
      <w:r w:rsidR="00AA1B4A" w:rsidRPr="006567C6">
        <w:rPr>
          <w:rFonts w:cstheme="minorHAnsi"/>
        </w:rPr>
        <w:fldChar w:fldCharType="separate"/>
      </w:r>
      <w:r w:rsidR="006E2D39" w:rsidRPr="006567C6">
        <w:rPr>
          <w:rFonts w:cstheme="minorHAnsi"/>
        </w:rPr>
        <w:t xml:space="preserve">Exhibit </w:t>
      </w:r>
      <w:r w:rsidR="006E2D39" w:rsidRPr="006567C6">
        <w:rPr>
          <w:rFonts w:cstheme="minorHAnsi"/>
          <w:noProof/>
        </w:rPr>
        <w:t>12</w:t>
      </w:r>
      <w:r w:rsidR="00AA1B4A" w:rsidRPr="006567C6">
        <w:rPr>
          <w:rFonts w:cstheme="minorHAnsi"/>
        </w:rPr>
        <w:fldChar w:fldCharType="end"/>
      </w:r>
      <w:r w:rsidRPr="006567C6">
        <w:rPr>
          <w:rFonts w:cstheme="minorHAnsi"/>
        </w:rPr>
        <w:t>):</w:t>
      </w:r>
    </w:p>
    <w:p w14:paraId="47657DA3" w14:textId="7B4AB21D" w:rsidR="00CF36C9" w:rsidRPr="006567C6" w:rsidRDefault="00CF36C9" w:rsidP="00D34C21">
      <w:pPr>
        <w:pStyle w:val="Bullet1"/>
        <w:numPr>
          <w:ilvl w:val="0"/>
          <w:numId w:val="35"/>
        </w:numPr>
        <w:rPr>
          <w:rFonts w:cstheme="minorHAnsi"/>
        </w:rPr>
      </w:pPr>
      <w:bookmarkStart w:id="191" w:name="_Ref44697838"/>
      <w:r w:rsidRPr="006567C6">
        <w:rPr>
          <w:rFonts w:cstheme="minorHAnsi"/>
          <w:spacing w:val="4"/>
          <w:lang w:eastAsia="en-AU"/>
        </w:rPr>
        <w:t xml:space="preserve">Growth in </w:t>
      </w:r>
      <w:r w:rsidR="003F18C9" w:rsidRPr="006567C6">
        <w:rPr>
          <w:rFonts w:cstheme="minorHAnsi"/>
          <w:spacing w:val="4"/>
          <w:lang w:eastAsia="en-AU"/>
        </w:rPr>
        <w:t xml:space="preserve">participants receiving the </w:t>
      </w:r>
      <w:r w:rsidRPr="006567C6">
        <w:rPr>
          <w:rFonts w:cstheme="minorHAnsi"/>
          <w:spacing w:val="4"/>
          <w:lang w:eastAsia="en-AU"/>
        </w:rPr>
        <w:t>J</w:t>
      </w:r>
      <w:r w:rsidRPr="006567C6" w:rsidDel="00AD1117">
        <w:rPr>
          <w:rFonts w:cstheme="minorHAnsi"/>
          <w:spacing w:val="4"/>
          <w:lang w:eastAsia="en-AU"/>
        </w:rPr>
        <w:t>ob</w:t>
      </w:r>
      <w:r w:rsidRPr="006567C6">
        <w:rPr>
          <w:rFonts w:cstheme="minorHAnsi"/>
          <w:spacing w:val="4"/>
          <w:lang w:eastAsia="en-AU"/>
        </w:rPr>
        <w:t>S</w:t>
      </w:r>
      <w:r w:rsidRPr="006567C6" w:rsidDel="00AD1117">
        <w:rPr>
          <w:rFonts w:cstheme="minorHAnsi"/>
          <w:spacing w:val="4"/>
          <w:lang w:eastAsia="en-AU"/>
        </w:rPr>
        <w:t>eeker</w:t>
      </w:r>
      <w:r w:rsidRPr="006567C6">
        <w:rPr>
          <w:rFonts w:cstheme="minorHAnsi"/>
          <w:spacing w:val="4"/>
          <w:lang w:eastAsia="en-AU"/>
        </w:rPr>
        <w:t xml:space="preserve"> Payment</w:t>
      </w:r>
      <w:r w:rsidR="00373EFC" w:rsidRPr="006567C6">
        <w:rPr>
          <w:rFonts w:cstheme="minorHAnsi"/>
          <w:spacing w:val="4"/>
          <w:lang w:eastAsia="en-AU"/>
        </w:rPr>
        <w:t xml:space="preserve">, </w:t>
      </w:r>
      <w:r w:rsidR="003403C1" w:rsidRPr="006567C6">
        <w:rPr>
          <w:rFonts w:cstheme="minorHAnsi"/>
          <w:spacing w:val="4"/>
          <w:lang w:eastAsia="en-AU"/>
        </w:rPr>
        <w:t>not accounted for by other factors</w:t>
      </w:r>
      <w:r w:rsidR="00B84C77" w:rsidRPr="006567C6">
        <w:rPr>
          <w:rFonts w:cstheme="minorHAnsi"/>
          <w:spacing w:val="4"/>
          <w:lang w:eastAsia="en-AU"/>
        </w:rPr>
        <w:t xml:space="preserve">. This includes growth of approximately </w:t>
      </w:r>
      <w:r w:rsidR="003403C1" w:rsidRPr="006567C6">
        <w:rPr>
          <w:rFonts w:cstheme="minorHAnsi"/>
          <w:spacing w:val="4"/>
          <w:lang w:eastAsia="en-AU"/>
        </w:rPr>
        <w:t>11</w:t>
      </w:r>
      <w:r w:rsidR="00B84C77" w:rsidRPr="006567C6">
        <w:rPr>
          <w:rFonts w:cstheme="minorHAnsi"/>
          <w:spacing w:val="4"/>
          <w:lang w:eastAsia="en-AU"/>
        </w:rPr>
        <w:t>,000</w:t>
      </w:r>
      <w:r w:rsidR="003403C1" w:rsidRPr="006567C6">
        <w:rPr>
          <w:rFonts w:cstheme="minorHAnsi"/>
          <w:spacing w:val="4"/>
          <w:lang w:eastAsia="en-AU"/>
        </w:rPr>
        <w:t xml:space="preserve"> </w:t>
      </w:r>
      <w:r w:rsidR="00B84C77" w:rsidRPr="006567C6">
        <w:rPr>
          <w:rFonts w:cstheme="minorHAnsi"/>
          <w:spacing w:val="4"/>
          <w:lang w:eastAsia="en-AU"/>
        </w:rPr>
        <w:t>in April and May 2020 after COVID-19 began impacting employment</w:t>
      </w:r>
      <w:r w:rsidRPr="006567C6">
        <w:rPr>
          <w:rFonts w:cstheme="minorHAnsi"/>
          <w:spacing w:val="4"/>
          <w:lang w:eastAsia="en-AU"/>
        </w:rPr>
        <w:t xml:space="preserve"> (</w:t>
      </w:r>
      <w:r w:rsidR="00AA1B4A" w:rsidRPr="006567C6">
        <w:rPr>
          <w:rFonts w:cstheme="minorHAnsi"/>
          <w:spacing w:val="4"/>
          <w:lang w:eastAsia="en-AU"/>
        </w:rPr>
        <w:t xml:space="preserve">31 </w:t>
      </w:r>
      <w:r w:rsidRPr="006567C6">
        <w:rPr>
          <w:rFonts w:cstheme="minorHAnsi"/>
          <w:spacing w:val="4"/>
          <w:lang w:eastAsia="en-AU"/>
        </w:rPr>
        <w:t>per cent</w:t>
      </w:r>
      <w:r w:rsidR="00121C14" w:rsidRPr="006567C6">
        <w:rPr>
          <w:rFonts w:cstheme="minorHAnsi"/>
        </w:rPr>
        <w:t xml:space="preserve"> of total growth</w:t>
      </w:r>
      <w:r w:rsidRPr="006567C6">
        <w:rPr>
          <w:rFonts w:cstheme="minorHAnsi"/>
        </w:rPr>
        <w:t>)</w:t>
      </w:r>
      <w:bookmarkEnd w:id="191"/>
      <w:r w:rsidR="006A5785" w:rsidRPr="006567C6">
        <w:rPr>
          <w:rFonts w:cstheme="minorHAnsi"/>
        </w:rPr>
        <w:t>;</w:t>
      </w:r>
      <w:r w:rsidRPr="006567C6">
        <w:rPr>
          <w:rFonts w:cstheme="minorHAnsi"/>
        </w:rPr>
        <w:t xml:space="preserve"> </w:t>
      </w:r>
    </w:p>
    <w:p w14:paraId="1B91A245" w14:textId="1C0A19B0" w:rsidR="00CF36C9" w:rsidRPr="006567C6" w:rsidRDefault="00CF36C9" w:rsidP="00D34C21">
      <w:pPr>
        <w:pStyle w:val="Bullet1"/>
        <w:numPr>
          <w:ilvl w:val="0"/>
          <w:numId w:val="35"/>
        </w:numPr>
        <w:rPr>
          <w:rFonts w:cstheme="minorHAnsi"/>
        </w:rPr>
      </w:pPr>
      <w:r w:rsidRPr="006567C6">
        <w:rPr>
          <w:rFonts w:cstheme="minorHAnsi"/>
        </w:rPr>
        <w:t>Growth in voluntary participation (17 per cent)</w:t>
      </w:r>
      <w:r w:rsidR="006A5785" w:rsidRPr="006567C6">
        <w:rPr>
          <w:rFonts w:cstheme="minorHAnsi"/>
        </w:rPr>
        <w:t>;</w:t>
      </w:r>
    </w:p>
    <w:p w14:paraId="17A03D81" w14:textId="1412A8B5" w:rsidR="005918E4" w:rsidRPr="006567C6" w:rsidRDefault="005918E4" w:rsidP="00D34C21">
      <w:pPr>
        <w:pStyle w:val="Bullet1"/>
        <w:numPr>
          <w:ilvl w:val="0"/>
          <w:numId w:val="35"/>
        </w:numPr>
        <w:rPr>
          <w:rFonts w:cstheme="minorHAnsi"/>
        </w:rPr>
      </w:pPr>
      <w:r w:rsidRPr="006567C6">
        <w:rPr>
          <w:rFonts w:cstheme="minorHAnsi"/>
        </w:rPr>
        <w:t xml:space="preserve">Underlying growth of 3.8 per cent per year, </w:t>
      </w:r>
      <w:r w:rsidRPr="006567C6" w:rsidDel="00723F88">
        <w:rPr>
          <w:rFonts w:cstheme="minorHAnsi"/>
        </w:rPr>
        <w:t xml:space="preserve">not linked to the reforms and </w:t>
      </w:r>
      <w:r w:rsidRPr="006567C6">
        <w:rPr>
          <w:rFonts w:cstheme="minorHAnsi"/>
        </w:rPr>
        <w:t>reflecting the average growth for the three years pre-reform (18 per cent);</w:t>
      </w:r>
    </w:p>
    <w:p w14:paraId="72F435B2" w14:textId="56D743DB" w:rsidR="00AB0857" w:rsidRPr="006567C6" w:rsidRDefault="00AA1B4A" w:rsidP="00D34C21">
      <w:pPr>
        <w:pStyle w:val="Bullet1"/>
        <w:numPr>
          <w:ilvl w:val="0"/>
          <w:numId w:val="35"/>
        </w:numPr>
        <w:rPr>
          <w:rFonts w:cstheme="minorHAnsi"/>
        </w:rPr>
      </w:pPr>
      <w:r w:rsidRPr="006567C6">
        <w:rPr>
          <w:rFonts w:cstheme="minorHAnsi"/>
        </w:rPr>
        <w:t xml:space="preserve">Increase in the qualifying age for the Age Pension </w:t>
      </w:r>
      <w:r w:rsidR="00D4797F" w:rsidRPr="006567C6">
        <w:rPr>
          <w:rFonts w:cstheme="minorHAnsi"/>
        </w:rPr>
        <w:t xml:space="preserve">on 1 July 2019 </w:t>
      </w:r>
      <w:r w:rsidRPr="006567C6">
        <w:rPr>
          <w:rFonts w:cstheme="minorHAnsi"/>
        </w:rPr>
        <w:t>(4 per cent)</w:t>
      </w:r>
      <w:r w:rsidR="003F18C9" w:rsidRPr="006567C6">
        <w:rPr>
          <w:rFonts w:cstheme="minorHAnsi"/>
        </w:rPr>
        <w:t>;</w:t>
      </w:r>
    </w:p>
    <w:p w14:paraId="57009E6C" w14:textId="58B838AC" w:rsidR="005918E4" w:rsidRPr="006567C6" w:rsidRDefault="005918E4" w:rsidP="00D34C21">
      <w:pPr>
        <w:pStyle w:val="Bullet1"/>
        <w:numPr>
          <w:ilvl w:val="0"/>
          <w:numId w:val="35"/>
        </w:numPr>
        <w:rPr>
          <w:rFonts w:cstheme="minorHAnsi"/>
        </w:rPr>
      </w:pPr>
      <w:r w:rsidRPr="006567C6">
        <w:rPr>
          <w:rFonts w:cstheme="minorHAnsi"/>
        </w:rPr>
        <w:t>Definitional changes following the introduction of 52-week outcomes which meant individual participants remained on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 for an additional 26 weeks (15 per cent);</w:t>
      </w:r>
    </w:p>
    <w:p w14:paraId="4DCA68EE" w14:textId="40ECC891" w:rsidR="005918E4" w:rsidRPr="006567C6" w:rsidRDefault="005918E4" w:rsidP="00D34C21">
      <w:pPr>
        <w:pStyle w:val="Bullet1"/>
        <w:numPr>
          <w:ilvl w:val="0"/>
          <w:numId w:val="35"/>
        </w:numPr>
        <w:rPr>
          <w:rFonts w:cstheme="minorHAnsi"/>
        </w:rPr>
      </w:pPr>
      <w:r w:rsidRPr="006567C6">
        <w:rPr>
          <w:rFonts w:cstheme="minorHAnsi"/>
        </w:rPr>
        <w:t>One-off Centrelink re-activation program (15 per cent)</w:t>
      </w:r>
      <w:r w:rsidR="003F18C9" w:rsidRPr="006567C6">
        <w:rPr>
          <w:rFonts w:cstheme="minorHAnsi"/>
        </w:rPr>
        <w:t>.</w:t>
      </w:r>
    </w:p>
    <w:p w14:paraId="54D6EFA6" w14:textId="57A81E94" w:rsidR="007A2EAF" w:rsidRPr="006567C6" w:rsidRDefault="000A7092" w:rsidP="000A7092">
      <w:pPr>
        <w:rPr>
          <w:rFonts w:cstheme="minorHAnsi"/>
        </w:rPr>
      </w:pPr>
      <w:r w:rsidRPr="006567C6">
        <w:rPr>
          <w:rFonts w:cstheme="minorHAnsi"/>
        </w:rPr>
        <w:t xml:space="preserve">Each of </w:t>
      </w:r>
      <w:r w:rsidR="00121C14" w:rsidRPr="006567C6">
        <w:rPr>
          <w:rFonts w:cstheme="minorHAnsi"/>
        </w:rPr>
        <w:t xml:space="preserve">the </w:t>
      </w:r>
      <w:r w:rsidR="00AA1B4A" w:rsidRPr="006567C6">
        <w:rPr>
          <w:rFonts w:cstheme="minorHAnsi"/>
        </w:rPr>
        <w:t xml:space="preserve">six </w:t>
      </w:r>
      <w:r w:rsidRPr="006567C6">
        <w:rPr>
          <w:rFonts w:cstheme="minorHAnsi"/>
        </w:rPr>
        <w:t>growth drivers is examined in</w:t>
      </w:r>
      <w:r w:rsidR="00AA1B4A" w:rsidRPr="006567C6">
        <w:rPr>
          <w:rFonts w:cstheme="minorHAnsi"/>
        </w:rPr>
        <w:t xml:space="preserve"> </w:t>
      </w:r>
      <w:r w:rsidRPr="006567C6">
        <w:rPr>
          <w:rFonts w:cstheme="minorHAnsi"/>
        </w:rPr>
        <w:t>the following sections.</w:t>
      </w:r>
    </w:p>
    <w:p w14:paraId="3A974466" w14:textId="24F1A46E" w:rsidR="00D70C69" w:rsidRPr="006567C6" w:rsidRDefault="00A13E64" w:rsidP="00CC1B8B">
      <w:pPr>
        <w:pStyle w:val="Exhibit"/>
        <w:rPr>
          <w:rFonts w:eastAsia="Arial" w:cstheme="minorHAnsi"/>
        </w:rPr>
      </w:pPr>
      <w:bookmarkStart w:id="192" w:name="_Ref45552835"/>
      <w:bookmarkStart w:id="193" w:name="_Toc72229553"/>
      <w:r w:rsidRPr="006567C6">
        <w:rPr>
          <w:rFonts w:cstheme="minorHAnsi"/>
        </w:rPr>
        <w:lastRenderedPageBreak/>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12</w:t>
      </w:r>
      <w:r w:rsidR="002305BB" w:rsidRPr="006567C6">
        <w:rPr>
          <w:rFonts w:cstheme="minorHAnsi"/>
          <w:noProof/>
        </w:rPr>
        <w:fldChar w:fldCharType="end"/>
      </w:r>
      <w:bookmarkEnd w:id="186"/>
      <w:bookmarkEnd w:id="187"/>
      <w:bookmarkEnd w:id="192"/>
      <w:r w:rsidR="004B5AC1" w:rsidRPr="006567C6">
        <w:rPr>
          <w:rStyle w:val="ExhibitChar"/>
          <w:rFonts w:eastAsia="Arial" w:cstheme="minorHAnsi"/>
        </w:rPr>
        <w:t xml:space="preserve">. </w:t>
      </w:r>
      <w:r w:rsidR="009669B7" w:rsidRPr="006567C6">
        <w:rPr>
          <w:rFonts w:eastAsia="Arial" w:cstheme="minorHAnsi"/>
        </w:rPr>
        <w:t>Nearly</w:t>
      </w:r>
      <w:r w:rsidR="00CF36C9" w:rsidRPr="006567C6">
        <w:rPr>
          <w:rFonts w:eastAsia="Arial" w:cstheme="minorHAnsi"/>
        </w:rPr>
        <w:t xml:space="preserve"> 50</w:t>
      </w:r>
      <w:r w:rsidR="00181B99" w:rsidRPr="006567C6">
        <w:rPr>
          <w:rFonts w:eastAsia="Arial" w:cstheme="minorHAnsi"/>
        </w:rPr>
        <w:t xml:space="preserve"> per cent</w:t>
      </w:r>
      <w:r w:rsidR="00CF36C9" w:rsidRPr="006567C6">
        <w:rPr>
          <w:rFonts w:eastAsia="Arial" w:cstheme="minorHAnsi"/>
        </w:rPr>
        <w:t xml:space="preserve"> of</w:t>
      </w:r>
      <w:r w:rsidR="000D00E7" w:rsidRPr="006567C6">
        <w:rPr>
          <w:rFonts w:eastAsia="Arial" w:cstheme="minorHAnsi"/>
        </w:rPr>
        <w:t xml:space="preserve"> </w:t>
      </w:r>
      <w:r w:rsidR="00926619" w:rsidRPr="006567C6">
        <w:rPr>
          <w:rFonts w:eastAsia="Arial" w:cstheme="minorHAnsi"/>
        </w:rPr>
        <w:t>DES</w:t>
      </w:r>
      <w:r w:rsidR="000D00E7" w:rsidRPr="006567C6">
        <w:rPr>
          <w:rFonts w:eastAsia="Arial" w:cstheme="minorHAnsi"/>
        </w:rPr>
        <w:t xml:space="preserve"> </w:t>
      </w:r>
      <w:r w:rsidR="00CF36C9" w:rsidRPr="006567C6">
        <w:rPr>
          <w:rFonts w:eastAsia="Arial" w:cstheme="minorHAnsi"/>
        </w:rPr>
        <w:t xml:space="preserve">caseload growth since 2018 </w:t>
      </w:r>
      <w:r w:rsidR="00EE143E" w:rsidRPr="006567C6">
        <w:rPr>
          <w:rFonts w:eastAsia="Arial" w:cstheme="minorHAnsi"/>
        </w:rPr>
        <w:t xml:space="preserve">is </w:t>
      </w:r>
      <w:r w:rsidR="00CF36C9" w:rsidRPr="006567C6">
        <w:rPr>
          <w:rFonts w:eastAsia="Arial" w:cstheme="minorHAnsi"/>
        </w:rPr>
        <w:t xml:space="preserve">driven by growth </w:t>
      </w:r>
      <w:r w:rsidR="00EE143E" w:rsidRPr="006567C6">
        <w:rPr>
          <w:rFonts w:eastAsia="Arial" w:cstheme="minorHAnsi"/>
        </w:rPr>
        <w:t xml:space="preserve">in number of </w:t>
      </w:r>
      <w:r w:rsidR="00CF36C9" w:rsidRPr="006567C6">
        <w:rPr>
          <w:rFonts w:eastAsia="Arial" w:cstheme="minorHAnsi"/>
        </w:rPr>
        <w:t xml:space="preserve">JobSeeker Payment recipients </w:t>
      </w:r>
      <w:r w:rsidR="000A7092" w:rsidRPr="006567C6">
        <w:rPr>
          <w:rFonts w:eastAsia="Arial" w:cstheme="minorHAnsi"/>
        </w:rPr>
        <w:t>and voluntary participants</w:t>
      </w:r>
      <w:bookmarkEnd w:id="193"/>
    </w:p>
    <w:p w14:paraId="2120E141" w14:textId="0C2B2AC4" w:rsidR="007935FE" w:rsidRPr="006567C6" w:rsidRDefault="006F6B25" w:rsidP="00873A81">
      <w:pPr>
        <w:rPr>
          <w:rFonts w:eastAsia="Arial" w:cstheme="minorHAnsi"/>
        </w:rPr>
      </w:pPr>
      <w:r w:rsidRPr="006567C6">
        <w:rPr>
          <w:rFonts w:eastAsia="Arial"/>
          <w:noProof/>
        </w:rPr>
        <w:drawing>
          <wp:inline distT="0" distB="0" distL="0" distR="0" wp14:anchorId="6F1446E4" wp14:editId="55AF3F31">
            <wp:extent cx="5939790" cy="2544792"/>
            <wp:effectExtent l="0" t="0" r="3810" b="0"/>
            <wp:docPr id="429" name="Picture 429" descr="Stacked column chart reflecting caseload growth post-2018 reforms. DES total caseload has increased by over 46 per cent from June 30, 2018, to May 31, 2020, mainly due to growth in job seeker participants and voluntary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tacked column chart reflecting caseload growth post-2018 reforms. DES total caseload has increased by over 46 per cent from June 30, 2018, to May 31, 2020, mainly due to growth in job seeker participants and voluntary participants.&#10;"/>
                    <pic:cNvPicPr>
                      <a:picLocks noChangeAspect="1" noChangeArrowheads="1"/>
                    </pic:cNvPicPr>
                  </pic:nvPicPr>
                  <pic:blipFill rotWithShape="1">
                    <a:blip r:embed="rId39">
                      <a:extLst>
                        <a:ext uri="{28A0092B-C50C-407E-A947-70E740481C1C}">
                          <a14:useLocalDpi xmlns:a14="http://schemas.microsoft.com/office/drawing/2010/main" val="0"/>
                        </a:ext>
                      </a:extLst>
                    </a:blip>
                    <a:srcRect b="10346"/>
                    <a:stretch/>
                  </pic:blipFill>
                  <pic:spPr bwMode="auto">
                    <a:xfrm>
                      <a:off x="0" y="0"/>
                      <a:ext cx="5939790" cy="2544792"/>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rFonts w:eastAsia="Arial"/>
          <w:noProof/>
        </w:rPr>
        <w:drawing>
          <wp:inline distT="0" distB="0" distL="0" distR="0" wp14:anchorId="03BD5DBA" wp14:editId="41593568">
            <wp:extent cx="5938980" cy="198407"/>
            <wp:effectExtent l="0" t="0" r="0" b="0"/>
            <wp:docPr id="428" name="Picture 428" descr="Note: Includes participants who are commenced, suspended, and referred but not yet commenced.&#10;Source: DSS DES data, BCG analysis, EY DES Caseload and Cost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descr="Note: Includes participants who are commenced, suspended, and referred but not yet commenced.&#10;Source: DSS DES data, BCG analysis, EY DES Caseload and Cost Analysis&#10;"/>
                    <pic:cNvPicPr>
                      <a:picLocks noChangeAspect="1" noChangeArrowheads="1"/>
                    </pic:cNvPicPr>
                  </pic:nvPicPr>
                  <pic:blipFill rotWithShape="1">
                    <a:blip r:embed="rId39">
                      <a:extLst>
                        <a:ext uri="{28A0092B-C50C-407E-A947-70E740481C1C}">
                          <a14:useLocalDpi xmlns:a14="http://schemas.microsoft.com/office/drawing/2010/main" val="0"/>
                        </a:ext>
                      </a:extLst>
                    </a:blip>
                    <a:srcRect t="92706" b="303"/>
                    <a:stretch/>
                  </pic:blipFill>
                  <pic:spPr bwMode="auto">
                    <a:xfrm>
                      <a:off x="0" y="0"/>
                      <a:ext cx="5939790" cy="198434"/>
                    </a:xfrm>
                    <a:prstGeom prst="rect">
                      <a:avLst/>
                    </a:prstGeom>
                    <a:noFill/>
                    <a:ln>
                      <a:noFill/>
                    </a:ln>
                    <a:extLst>
                      <a:ext uri="{53640926-AAD7-44D8-BBD7-CCE9431645EC}">
                        <a14:shadowObscured xmlns:a14="http://schemas.microsoft.com/office/drawing/2010/main"/>
                      </a:ext>
                    </a:extLst>
                  </pic:spPr>
                </pic:pic>
              </a:graphicData>
            </a:graphic>
          </wp:inline>
        </w:drawing>
      </w:r>
    </w:p>
    <w:p w14:paraId="3700D2A1" w14:textId="77777777" w:rsidR="00921FA8" w:rsidRPr="006567C6" w:rsidRDefault="00921FA8" w:rsidP="00660BFA">
      <w:pPr>
        <w:pStyle w:val="Heading2"/>
      </w:pPr>
      <w:bookmarkStart w:id="194" w:name="_Toc48764149"/>
      <w:bookmarkStart w:id="195" w:name="_Ref45098129"/>
      <w:bookmarkStart w:id="196" w:name="_Toc44099897"/>
      <w:bookmarkStart w:id="197" w:name="_Toc72413524"/>
      <w:bookmarkEnd w:id="194"/>
      <w:r w:rsidRPr="006567C6">
        <w:t>Growth in JobSeeker recipients</w:t>
      </w:r>
      <w:bookmarkEnd w:id="195"/>
      <w:bookmarkEnd w:id="197"/>
    </w:p>
    <w:p w14:paraId="031BD95F" w14:textId="12143C99" w:rsidR="00CF36C9" w:rsidRPr="006567C6" w:rsidRDefault="00CF36C9" w:rsidP="00CF36C9">
      <w:pPr>
        <w:rPr>
          <w:rFonts w:cstheme="minorHAnsi"/>
        </w:rPr>
      </w:pPr>
      <w:r w:rsidRPr="006567C6">
        <w:rPr>
          <w:rFonts w:cstheme="minorHAnsi"/>
        </w:rPr>
        <w:t>The number of JobSeeker Payment recipients</w:t>
      </w:r>
      <w:r w:rsidRPr="006567C6">
        <w:rPr>
          <w:rStyle w:val="FootnoteReference"/>
          <w:rFonts w:cstheme="minorHAnsi"/>
        </w:rPr>
        <w:footnoteReference w:id="3"/>
      </w:r>
      <w:r w:rsidRPr="006567C6">
        <w:rPr>
          <w:rFonts w:cstheme="minorHAnsi"/>
        </w:rPr>
        <w:t xml:space="preserve"> and Youth Allowance recipients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w:t>
      </w:r>
      <w:r w:rsidR="000C23FC" w:rsidRPr="006567C6">
        <w:rPr>
          <w:rFonts w:cstheme="minorHAnsi"/>
        </w:rPr>
        <w:t xml:space="preserve">rose </w:t>
      </w:r>
      <w:r w:rsidRPr="006567C6">
        <w:rPr>
          <w:rFonts w:cstheme="minorHAnsi"/>
        </w:rPr>
        <w:t xml:space="preserve">from 152,624 on 30 June 2018 to 225,045 on 31 May 2020. </w:t>
      </w:r>
      <w:r w:rsidR="00EE143E" w:rsidRPr="006567C6">
        <w:rPr>
          <w:rFonts w:cstheme="minorHAnsi"/>
        </w:rPr>
        <w:t xml:space="preserve">Most </w:t>
      </w:r>
      <w:r w:rsidRPr="006567C6">
        <w:rPr>
          <w:rFonts w:cstheme="minorHAnsi"/>
        </w:rPr>
        <w:t>of this growth occurred in 2019-20 (</w:t>
      </w:r>
      <w:r w:rsidRPr="006567C6">
        <w:rPr>
          <w:rFonts w:cstheme="minorHAnsi"/>
        </w:rPr>
        <w:fldChar w:fldCharType="begin"/>
      </w:r>
      <w:r w:rsidRPr="006567C6">
        <w:rPr>
          <w:rFonts w:cstheme="minorHAnsi"/>
        </w:rPr>
        <w:instrText xml:space="preserve"> REF _Ref44697800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13</w:t>
      </w:r>
      <w:r w:rsidRPr="006567C6">
        <w:rPr>
          <w:rFonts w:cstheme="minorHAnsi"/>
        </w:rPr>
        <w:fldChar w:fldCharType="end"/>
      </w:r>
      <w:r w:rsidRPr="006567C6">
        <w:rPr>
          <w:rFonts w:cstheme="minorHAnsi"/>
        </w:rPr>
        <w:t>)</w:t>
      </w:r>
      <w:r w:rsidR="00EE143E" w:rsidRPr="006567C6">
        <w:rPr>
          <w:rFonts w:cstheme="minorHAnsi"/>
        </w:rPr>
        <w:t xml:space="preserve">, and is </w:t>
      </w:r>
      <w:r w:rsidRPr="006567C6">
        <w:rPr>
          <w:rFonts w:cstheme="minorHAnsi"/>
        </w:rPr>
        <w:t xml:space="preserve">30,569 </w:t>
      </w:r>
      <w:r w:rsidR="00EE143E" w:rsidRPr="006567C6">
        <w:rPr>
          <w:rFonts w:cstheme="minorHAnsi"/>
        </w:rPr>
        <w:t>above forecast</w:t>
      </w:r>
      <w:r w:rsidRPr="006567C6">
        <w:rPr>
          <w:rFonts w:cstheme="minorHAnsi"/>
        </w:rPr>
        <w:t xml:space="preserve"> once other factors </w:t>
      </w:r>
      <w:r w:rsidR="00EE143E" w:rsidRPr="006567C6">
        <w:rPr>
          <w:rFonts w:cstheme="minorHAnsi"/>
        </w:rPr>
        <w:t xml:space="preserve">are </w:t>
      </w:r>
      <w:r w:rsidRPr="006567C6">
        <w:rPr>
          <w:rFonts w:cstheme="minorHAnsi"/>
        </w:rPr>
        <w:t xml:space="preserve">accounted for (Section </w:t>
      </w:r>
      <w:r w:rsidR="00B64C9A" w:rsidRPr="006567C6">
        <w:rPr>
          <w:rFonts w:cstheme="minorHAnsi"/>
        </w:rPr>
        <w:fldChar w:fldCharType="begin"/>
      </w:r>
      <w:r w:rsidR="00B64C9A" w:rsidRPr="006567C6">
        <w:rPr>
          <w:rFonts w:cstheme="minorHAnsi"/>
        </w:rPr>
        <w:instrText xml:space="preserve"> REF _Ref45552863 \w \h </w:instrText>
      </w:r>
      <w:r w:rsidR="00093F2B" w:rsidRPr="006567C6">
        <w:rPr>
          <w:rFonts w:cstheme="minorHAnsi"/>
        </w:rPr>
        <w:instrText xml:space="preserve"> \* MERGEFORMAT </w:instrText>
      </w:r>
      <w:r w:rsidR="00B64C9A" w:rsidRPr="006567C6">
        <w:rPr>
          <w:rFonts w:cstheme="minorHAnsi"/>
        </w:rPr>
      </w:r>
      <w:r w:rsidR="00B64C9A" w:rsidRPr="006567C6">
        <w:rPr>
          <w:rFonts w:cstheme="minorHAnsi"/>
        </w:rPr>
        <w:fldChar w:fldCharType="separate"/>
      </w:r>
      <w:r w:rsidR="006E2D39" w:rsidRPr="006567C6">
        <w:rPr>
          <w:rFonts w:cstheme="minorHAnsi"/>
        </w:rPr>
        <w:t>2.2</w:t>
      </w:r>
      <w:r w:rsidR="00B64C9A" w:rsidRPr="006567C6">
        <w:rPr>
          <w:rFonts w:cstheme="minorHAnsi"/>
        </w:rPr>
        <w:fldChar w:fldCharType="end"/>
      </w:r>
      <w:r w:rsidR="00B64C9A" w:rsidRPr="006567C6">
        <w:rPr>
          <w:rFonts w:cstheme="minorHAnsi"/>
        </w:rPr>
        <w:t xml:space="preserve"> and </w:t>
      </w:r>
      <w:r w:rsidR="00B64C9A" w:rsidRPr="006567C6">
        <w:rPr>
          <w:rFonts w:cstheme="minorHAnsi"/>
        </w:rPr>
        <w:fldChar w:fldCharType="begin"/>
      </w:r>
      <w:r w:rsidR="00B64C9A" w:rsidRPr="006567C6">
        <w:rPr>
          <w:rFonts w:cstheme="minorHAnsi"/>
        </w:rPr>
        <w:instrText xml:space="preserve"> REF _Ref45552865 \w \h </w:instrText>
      </w:r>
      <w:r w:rsidR="00093F2B" w:rsidRPr="006567C6">
        <w:rPr>
          <w:rFonts w:cstheme="minorHAnsi"/>
        </w:rPr>
        <w:instrText xml:space="preserve"> \* MERGEFORMAT </w:instrText>
      </w:r>
      <w:r w:rsidR="00B64C9A" w:rsidRPr="006567C6">
        <w:rPr>
          <w:rFonts w:cstheme="minorHAnsi"/>
        </w:rPr>
      </w:r>
      <w:r w:rsidR="00B64C9A" w:rsidRPr="006567C6">
        <w:rPr>
          <w:rFonts w:cstheme="minorHAnsi"/>
        </w:rPr>
        <w:fldChar w:fldCharType="separate"/>
      </w:r>
      <w:r w:rsidR="006E2D39" w:rsidRPr="006567C6">
        <w:rPr>
          <w:rFonts w:cstheme="minorHAnsi"/>
        </w:rPr>
        <w:t>2.3</w:t>
      </w:r>
      <w:r w:rsidR="00B64C9A" w:rsidRPr="006567C6">
        <w:rPr>
          <w:rFonts w:cstheme="minorHAnsi"/>
        </w:rPr>
        <w:fldChar w:fldCharType="end"/>
      </w:r>
      <w:r w:rsidRPr="006567C6">
        <w:rPr>
          <w:rFonts w:cstheme="minorHAnsi"/>
        </w:rPr>
        <w:t>).</w:t>
      </w:r>
      <w:r w:rsidRPr="006567C6" w:rsidDel="003C3B67">
        <w:rPr>
          <w:rFonts w:cstheme="minorHAnsi"/>
        </w:rPr>
        <w:t xml:space="preserve"> </w:t>
      </w:r>
      <w:r w:rsidR="00F9143E" w:rsidRPr="006567C6">
        <w:rPr>
          <w:rFonts w:cstheme="minorHAnsi"/>
        </w:rPr>
        <w:t xml:space="preserve">Of this </w:t>
      </w:r>
      <w:r w:rsidR="00241FC7" w:rsidRPr="006567C6">
        <w:rPr>
          <w:rFonts w:cstheme="minorHAnsi"/>
        </w:rPr>
        <w:t>above-tr</w:t>
      </w:r>
      <w:r w:rsidR="00373EFC" w:rsidRPr="006567C6">
        <w:rPr>
          <w:rFonts w:cstheme="minorHAnsi"/>
        </w:rPr>
        <w:t>e</w:t>
      </w:r>
      <w:r w:rsidR="00241FC7" w:rsidRPr="006567C6">
        <w:rPr>
          <w:rFonts w:cstheme="minorHAnsi"/>
        </w:rPr>
        <w:t>nd growth</w:t>
      </w:r>
      <w:r w:rsidR="00F9143E" w:rsidRPr="006567C6">
        <w:rPr>
          <w:rFonts w:cstheme="minorHAnsi"/>
        </w:rPr>
        <w:t>, 1</w:t>
      </w:r>
      <w:r w:rsidR="005D3899" w:rsidRPr="006567C6">
        <w:rPr>
          <w:rFonts w:cstheme="minorHAnsi"/>
        </w:rPr>
        <w:t>0</w:t>
      </w:r>
      <w:r w:rsidR="00F9143E" w:rsidRPr="006567C6">
        <w:rPr>
          <w:rFonts w:cstheme="minorHAnsi"/>
        </w:rPr>
        <w:t>,</w:t>
      </w:r>
      <w:r w:rsidR="005D3899" w:rsidRPr="006567C6">
        <w:rPr>
          <w:rFonts w:cstheme="minorHAnsi"/>
        </w:rPr>
        <w:t>619</w:t>
      </w:r>
      <w:r w:rsidR="00F9143E" w:rsidRPr="006567C6">
        <w:rPr>
          <w:rFonts w:cstheme="minorHAnsi"/>
        </w:rPr>
        <w:t xml:space="preserve"> occurred in April and May 2020, </w:t>
      </w:r>
      <w:r w:rsidR="00456AC3" w:rsidRPr="006567C6">
        <w:rPr>
          <w:rFonts w:cstheme="minorHAnsi"/>
        </w:rPr>
        <w:t xml:space="preserve">and </w:t>
      </w:r>
      <w:r w:rsidR="00F9143E" w:rsidRPr="006567C6">
        <w:rPr>
          <w:rFonts w:cstheme="minorHAnsi"/>
        </w:rPr>
        <w:t>likely reflect</w:t>
      </w:r>
      <w:r w:rsidR="001633F8" w:rsidRPr="006567C6">
        <w:rPr>
          <w:rFonts w:cstheme="minorHAnsi"/>
        </w:rPr>
        <w:t>s</w:t>
      </w:r>
      <w:r w:rsidR="00F9143E" w:rsidRPr="006567C6">
        <w:rPr>
          <w:rFonts w:cstheme="minorHAnsi"/>
        </w:rPr>
        <w:t xml:space="preserve"> the impact of COVID-19.</w:t>
      </w:r>
    </w:p>
    <w:p w14:paraId="5D0BD29D" w14:textId="2A15964E" w:rsidR="00CF36C9" w:rsidRPr="006567C6" w:rsidRDefault="000A7092" w:rsidP="00CF36C9">
      <w:pPr>
        <w:rPr>
          <w:rFonts w:cstheme="minorHAnsi"/>
        </w:rPr>
      </w:pPr>
      <w:r w:rsidRPr="006567C6">
        <w:rPr>
          <w:rFonts w:cstheme="minorHAnsi"/>
        </w:rPr>
        <w:t>Note there</w:t>
      </w:r>
      <w:r w:rsidR="00CF36C9" w:rsidRPr="006567C6">
        <w:rPr>
          <w:rFonts w:cstheme="minorHAnsi"/>
        </w:rPr>
        <w:t xml:space="preserve"> is </w:t>
      </w:r>
      <w:r w:rsidR="009E0114" w:rsidRPr="006567C6">
        <w:rPr>
          <w:rFonts w:cstheme="minorHAnsi"/>
        </w:rPr>
        <w:t>some</w:t>
      </w:r>
      <w:r w:rsidR="00CF36C9" w:rsidRPr="006567C6">
        <w:rPr>
          <w:rFonts w:cstheme="minorHAnsi"/>
        </w:rPr>
        <w:t xml:space="preserve"> uncertainty in this estimate due to uncertainty </w:t>
      </w:r>
      <w:r w:rsidRPr="006567C6">
        <w:rPr>
          <w:rFonts w:cstheme="minorHAnsi"/>
        </w:rPr>
        <w:t xml:space="preserve">in </w:t>
      </w:r>
      <w:r w:rsidR="00CF36C9" w:rsidRPr="006567C6">
        <w:rPr>
          <w:rFonts w:cstheme="minorHAnsi"/>
        </w:rPr>
        <w:t xml:space="preserve">the </w:t>
      </w:r>
      <w:r w:rsidRPr="006567C6">
        <w:rPr>
          <w:rFonts w:cstheme="minorHAnsi"/>
        </w:rPr>
        <w:t xml:space="preserve">calculations of </w:t>
      </w:r>
      <w:r w:rsidR="00CF36C9" w:rsidRPr="006567C6">
        <w:rPr>
          <w:rFonts w:cstheme="minorHAnsi"/>
        </w:rPr>
        <w:t>other growth drivers</w:t>
      </w:r>
      <w:r w:rsidR="008A1D67" w:rsidRPr="006567C6">
        <w:rPr>
          <w:rFonts w:cstheme="minorHAnsi"/>
        </w:rPr>
        <w:t>: f</w:t>
      </w:r>
      <w:r w:rsidR="00CF36C9" w:rsidRPr="006567C6">
        <w:rPr>
          <w:rFonts w:cstheme="minorHAnsi"/>
        </w:rPr>
        <w:t xml:space="preserve">or example, if underlying growth </w:t>
      </w:r>
      <w:r w:rsidR="000E71EB" w:rsidRPr="006567C6">
        <w:rPr>
          <w:rFonts w:cstheme="minorHAnsi"/>
        </w:rPr>
        <w:t xml:space="preserve">is </w:t>
      </w:r>
      <w:r w:rsidR="008A1D67" w:rsidRPr="006567C6">
        <w:rPr>
          <w:rFonts w:cstheme="minorHAnsi"/>
        </w:rPr>
        <w:t xml:space="preserve">estimated to be </w:t>
      </w:r>
      <w:r w:rsidR="00B84C77" w:rsidRPr="006567C6">
        <w:rPr>
          <w:rFonts w:cstheme="minorHAnsi"/>
        </w:rPr>
        <w:t>higher</w:t>
      </w:r>
      <w:r w:rsidR="009E0114" w:rsidRPr="006567C6">
        <w:rPr>
          <w:rFonts w:cstheme="minorHAnsi"/>
        </w:rPr>
        <w:t>,</w:t>
      </w:r>
      <w:r w:rsidR="00CF36C9" w:rsidRPr="006567C6">
        <w:rPr>
          <w:rFonts w:cstheme="minorHAnsi"/>
        </w:rPr>
        <w:t xml:space="preserve"> then the </w:t>
      </w:r>
      <w:r w:rsidR="00AB5B77" w:rsidRPr="006567C6">
        <w:rPr>
          <w:rFonts w:cstheme="minorHAnsi"/>
        </w:rPr>
        <w:t xml:space="preserve">estimated </w:t>
      </w:r>
      <w:r w:rsidR="00241FC7" w:rsidRPr="006567C6">
        <w:rPr>
          <w:rFonts w:cstheme="minorHAnsi"/>
        </w:rPr>
        <w:t>above-</w:t>
      </w:r>
      <w:r w:rsidR="00CF36C9" w:rsidRPr="006567C6">
        <w:rPr>
          <w:rFonts w:cstheme="minorHAnsi"/>
        </w:rPr>
        <w:t xml:space="preserve">trend growth in JobSeeker participants would be </w:t>
      </w:r>
      <w:r w:rsidR="00B84C77" w:rsidRPr="006567C6">
        <w:rPr>
          <w:rFonts w:cstheme="minorHAnsi"/>
        </w:rPr>
        <w:t>lower</w:t>
      </w:r>
      <w:r w:rsidR="00CF36C9" w:rsidRPr="006567C6">
        <w:rPr>
          <w:rFonts w:cstheme="minorHAnsi"/>
        </w:rPr>
        <w:t>.</w:t>
      </w:r>
      <w:r w:rsidR="00723F88" w:rsidRPr="006567C6">
        <w:rPr>
          <w:rFonts w:cstheme="minorHAnsi"/>
        </w:rPr>
        <w:t xml:space="preserve"> </w:t>
      </w:r>
    </w:p>
    <w:p w14:paraId="299BBF08" w14:textId="28015F85" w:rsidR="00CF36C9" w:rsidRPr="006567C6" w:rsidRDefault="00CF36C9" w:rsidP="00CF36C9">
      <w:pPr>
        <w:pStyle w:val="Caption"/>
        <w:rPr>
          <w:rFonts w:cstheme="minorHAnsi"/>
        </w:rPr>
      </w:pPr>
      <w:bookmarkStart w:id="198" w:name="_Ref44697800"/>
      <w:bookmarkStart w:id="199" w:name="Exhibit10"/>
      <w:bookmarkStart w:id="200" w:name="_Toc72229554"/>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13</w:t>
      </w:r>
      <w:r w:rsidRPr="006567C6">
        <w:rPr>
          <w:rFonts w:cstheme="minorHAnsi"/>
          <w:noProof/>
        </w:rPr>
        <w:fldChar w:fldCharType="end"/>
      </w:r>
      <w:bookmarkEnd w:id="198"/>
      <w:bookmarkEnd w:id="199"/>
      <w:r w:rsidRPr="006567C6">
        <w:rPr>
          <w:rFonts w:cstheme="minorHAnsi"/>
        </w:rPr>
        <w:t xml:space="preserve">. </w:t>
      </w:r>
      <w:r w:rsidR="000E75D7" w:rsidRPr="006567C6">
        <w:rPr>
          <w:rFonts w:cstheme="minorHAnsi"/>
        </w:rPr>
        <w:t>The n</w:t>
      </w:r>
      <w:r w:rsidRPr="006567C6">
        <w:rPr>
          <w:rFonts w:cstheme="minorHAnsi"/>
        </w:rPr>
        <w:t>umber of JobSeeker Payment and Youth Allowance participants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has increased by 72,421 since the reforms, with </w:t>
      </w:r>
      <w:r w:rsidR="000E71EB" w:rsidRPr="006567C6">
        <w:rPr>
          <w:rFonts w:cstheme="minorHAnsi"/>
        </w:rPr>
        <w:t xml:space="preserve">most </w:t>
      </w:r>
      <w:r w:rsidRPr="006567C6">
        <w:rPr>
          <w:rFonts w:cstheme="minorHAnsi"/>
        </w:rPr>
        <w:t>growth in 2019-20</w:t>
      </w:r>
      <w:bookmarkEnd w:id="200"/>
    </w:p>
    <w:p w14:paraId="56FC6242" w14:textId="1A7F1E70" w:rsidR="00CF36C9" w:rsidRPr="006567C6" w:rsidRDefault="000C76FF" w:rsidP="00CF36C9">
      <w:pPr>
        <w:rPr>
          <w:rFonts w:cstheme="minorHAnsi"/>
          <w:lang w:eastAsia="de-DE"/>
        </w:rPr>
      </w:pPr>
      <w:r w:rsidRPr="006567C6">
        <w:rPr>
          <w:noProof/>
        </w:rPr>
        <w:drawing>
          <wp:inline distT="0" distB="0" distL="0" distR="0" wp14:anchorId="19BF6636" wp14:editId="4D426C20">
            <wp:extent cx="5592046" cy="2306472"/>
            <wp:effectExtent l="0" t="0" r="0" b="0"/>
            <wp:docPr id="431" name="Picture 431" descr="Line chart showing the number of participants in DES caseload receiving Job Seeker per year from 2013 to 2020. Till May 2019, the number reached 179,092, showing a growth of +26,468; after which the number increased by another +45,953 participants. The overall increase was 72,421 since June 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Line chart showing the number of participants in DES caseload receiving Job Seeker per year from 2013 to 2020. Till May 2019, the number reached 179,092, showing a growth of +26,468; after which the number increased by another +45,953 participants. The overall increase was 72,421 since June 2013.&#10;"/>
                    <pic:cNvPicPr>
                      <a:picLocks noChangeAspect="1" noChangeArrowheads="1"/>
                    </pic:cNvPicPr>
                  </pic:nvPicPr>
                  <pic:blipFill rotWithShape="1">
                    <a:blip r:embed="rId40">
                      <a:extLst>
                        <a:ext uri="{28A0092B-C50C-407E-A947-70E740481C1C}">
                          <a14:useLocalDpi xmlns:a14="http://schemas.microsoft.com/office/drawing/2010/main" val="0"/>
                        </a:ext>
                      </a:extLst>
                    </a:blip>
                    <a:srcRect b="12336"/>
                    <a:stretch/>
                  </pic:blipFill>
                  <pic:spPr bwMode="auto">
                    <a:xfrm>
                      <a:off x="0" y="0"/>
                      <a:ext cx="5611281" cy="2314406"/>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7643C638" wp14:editId="2B262C3A">
            <wp:extent cx="5939618" cy="345057"/>
            <wp:effectExtent l="0" t="0" r="0" b="0"/>
            <wp:docPr id="430" name="Picture 430" descr="Note: Includes participants who are commenced, suspended, and referred but not yet commenced.&#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Note: Includes participants who are commenced, suspended, and referred but not yet commenced.&#10;Source: DSS, BCG analysis&#10;"/>
                    <pic:cNvPicPr>
                      <a:picLocks noChangeAspect="1" noChangeArrowheads="1"/>
                    </pic:cNvPicPr>
                  </pic:nvPicPr>
                  <pic:blipFill rotWithShape="1">
                    <a:blip r:embed="rId40">
                      <a:extLst>
                        <a:ext uri="{28A0092B-C50C-407E-A947-70E740481C1C}">
                          <a14:useLocalDpi xmlns:a14="http://schemas.microsoft.com/office/drawing/2010/main" val="0"/>
                        </a:ext>
                      </a:extLst>
                    </a:blip>
                    <a:srcRect t="88592" b="-940"/>
                    <a:stretch/>
                  </pic:blipFill>
                  <pic:spPr bwMode="auto">
                    <a:xfrm>
                      <a:off x="0" y="0"/>
                      <a:ext cx="5939790" cy="345067"/>
                    </a:xfrm>
                    <a:prstGeom prst="rect">
                      <a:avLst/>
                    </a:prstGeom>
                    <a:noFill/>
                    <a:ln>
                      <a:noFill/>
                    </a:ln>
                    <a:extLst>
                      <a:ext uri="{53640926-AAD7-44D8-BBD7-CCE9431645EC}">
                        <a14:shadowObscured xmlns:a14="http://schemas.microsoft.com/office/drawing/2010/main"/>
                      </a:ext>
                    </a:extLst>
                  </pic:spPr>
                </pic:pic>
              </a:graphicData>
            </a:graphic>
          </wp:inline>
        </w:drawing>
      </w:r>
    </w:p>
    <w:p w14:paraId="2B525B57" w14:textId="6AEA2B6B" w:rsidR="00CF36C9" w:rsidRPr="006567C6" w:rsidRDefault="00CF36C9" w:rsidP="00CF36C9">
      <w:pPr>
        <w:rPr>
          <w:rFonts w:cstheme="minorHAnsi"/>
          <w:szCs w:val="22"/>
        </w:rPr>
      </w:pPr>
      <w:r w:rsidRPr="006567C6">
        <w:rPr>
          <w:rFonts w:cstheme="minorHAnsi"/>
        </w:rPr>
        <w:t>This</w:t>
      </w:r>
      <w:r w:rsidR="00A024E8" w:rsidRPr="006567C6">
        <w:rPr>
          <w:rFonts w:cstheme="minorHAnsi"/>
        </w:rPr>
        <w:t xml:space="preserve"> above-trend</w:t>
      </w:r>
      <w:r w:rsidRPr="006567C6">
        <w:rPr>
          <w:rFonts w:cstheme="minorHAnsi"/>
        </w:rPr>
        <w:t xml:space="preserve"> </w:t>
      </w:r>
      <w:r w:rsidR="009E0114" w:rsidRPr="006567C6">
        <w:rPr>
          <w:rFonts w:cstheme="minorHAnsi"/>
        </w:rPr>
        <w:t xml:space="preserve">growth from </w:t>
      </w:r>
      <w:r w:rsidRPr="006567C6">
        <w:rPr>
          <w:rFonts w:cstheme="minorHAnsi"/>
        </w:rPr>
        <w:t>JobSeeker participants can be attributed to:</w:t>
      </w:r>
    </w:p>
    <w:p w14:paraId="7CBEAA36" w14:textId="428271A8" w:rsidR="009669B7" w:rsidRPr="006567C6" w:rsidRDefault="009669B7" w:rsidP="00D34C21">
      <w:pPr>
        <w:pStyle w:val="Bullet1"/>
        <w:numPr>
          <w:ilvl w:val="0"/>
          <w:numId w:val="36"/>
        </w:numPr>
        <w:rPr>
          <w:rFonts w:cstheme="minorHAnsi"/>
        </w:rPr>
      </w:pPr>
      <w:r w:rsidRPr="006567C6">
        <w:rPr>
          <w:rFonts w:cstheme="minorHAnsi"/>
          <w:b/>
          <w:bCs/>
        </w:rPr>
        <w:t xml:space="preserve">Change in the characteristics of JobSeeker recipients. </w:t>
      </w:r>
      <w:r w:rsidRPr="006567C6">
        <w:rPr>
          <w:rFonts w:cstheme="minorHAnsi"/>
        </w:rPr>
        <w:t xml:space="preserve">The number of people with a disability, illness or injury participating in an employment service has increased </w:t>
      </w:r>
      <w:r w:rsidR="005367BD" w:rsidRPr="006567C6">
        <w:rPr>
          <w:rFonts w:cstheme="minorHAnsi"/>
        </w:rPr>
        <w:t xml:space="preserve">by more than the historical growth rate. </w:t>
      </w:r>
      <w:r w:rsidRPr="006567C6">
        <w:rPr>
          <w:rFonts w:cstheme="minorHAnsi"/>
        </w:rPr>
        <w:t>Prior to the reforms, this number had been steady at approximately 380,000 since 30 June 2015. In 2018-19, this increased to 422,000</w:t>
      </w:r>
      <w:r w:rsidR="006A7CEC" w:rsidRPr="006567C6">
        <w:rPr>
          <w:rFonts w:cstheme="minorHAnsi"/>
        </w:rPr>
        <w:t>.</w:t>
      </w:r>
      <w:r w:rsidR="005367BD" w:rsidRPr="006567C6">
        <w:rPr>
          <w:rStyle w:val="FootnoteReference"/>
          <w:rFonts w:cstheme="minorHAnsi"/>
        </w:rPr>
        <w:footnoteReference w:id="4"/>
      </w:r>
      <w:r w:rsidRPr="006567C6">
        <w:rPr>
          <w:rFonts w:cstheme="minorHAnsi"/>
        </w:rPr>
        <w:t xml:space="preserve"> This increase may </w:t>
      </w:r>
      <w:r w:rsidR="00217C03" w:rsidRPr="006567C6">
        <w:rPr>
          <w:rFonts w:cstheme="minorHAnsi"/>
        </w:rPr>
        <w:t xml:space="preserve">include underlying changes in characteristics, higher disclosure rates, and </w:t>
      </w:r>
      <w:r w:rsidRPr="006567C6">
        <w:rPr>
          <w:rFonts w:cstheme="minorHAnsi"/>
        </w:rPr>
        <w:t>other factors such as the growth in voluntary participants</w:t>
      </w:r>
      <w:r w:rsidR="00217C03" w:rsidRPr="006567C6">
        <w:rPr>
          <w:rFonts w:cstheme="minorHAnsi"/>
        </w:rPr>
        <w:t>.</w:t>
      </w:r>
    </w:p>
    <w:p w14:paraId="31399068" w14:textId="1C2AC586" w:rsidR="00CF36C9" w:rsidRPr="006567C6" w:rsidRDefault="00CF36C9" w:rsidP="00D34C21">
      <w:pPr>
        <w:pStyle w:val="Bullet1"/>
        <w:numPr>
          <w:ilvl w:val="0"/>
          <w:numId w:val="36"/>
        </w:numPr>
        <w:rPr>
          <w:rFonts w:cstheme="minorHAnsi"/>
        </w:rPr>
      </w:pPr>
      <w:r w:rsidRPr="006567C6">
        <w:rPr>
          <w:rFonts w:cstheme="minorHAnsi"/>
          <w:b/>
          <w:bCs/>
        </w:rPr>
        <w:t xml:space="preserve">Change in </w:t>
      </w:r>
      <w:r w:rsidR="002E63E0" w:rsidRPr="006567C6">
        <w:rPr>
          <w:rFonts w:cstheme="minorHAnsi"/>
          <w:b/>
          <w:bCs/>
        </w:rPr>
        <w:t xml:space="preserve">Services Australia </w:t>
      </w:r>
      <w:r w:rsidRPr="006567C6">
        <w:rPr>
          <w:rFonts w:cstheme="minorHAnsi"/>
          <w:b/>
          <w:bCs/>
        </w:rPr>
        <w:t xml:space="preserve">referral behaviour through the </w:t>
      </w:r>
      <w:r w:rsidR="00A024E8" w:rsidRPr="006567C6">
        <w:rPr>
          <w:rFonts w:cstheme="minorHAnsi"/>
          <w:b/>
          <w:bCs/>
        </w:rPr>
        <w:t>ESAt</w:t>
      </w:r>
      <w:r w:rsidRPr="006567C6">
        <w:rPr>
          <w:rFonts w:cstheme="minorHAnsi"/>
          <w:b/>
          <w:bCs/>
        </w:rPr>
        <w:t>.</w:t>
      </w:r>
      <w:r w:rsidR="00B43746" w:rsidRPr="006567C6">
        <w:rPr>
          <w:rFonts w:cstheme="minorHAnsi"/>
          <w:b/>
          <w:bCs/>
        </w:rPr>
        <w:t xml:space="preserve"> </w:t>
      </w:r>
      <w:r w:rsidR="000A7092" w:rsidRPr="006567C6">
        <w:rPr>
          <w:rFonts w:cstheme="minorHAnsi"/>
        </w:rPr>
        <w:t xml:space="preserve">This </w:t>
      </w:r>
      <w:r w:rsidR="00B4764D" w:rsidRPr="006567C6">
        <w:rPr>
          <w:rFonts w:cstheme="minorHAnsi"/>
        </w:rPr>
        <w:t>R</w:t>
      </w:r>
      <w:r w:rsidR="000A7092" w:rsidRPr="006567C6">
        <w:rPr>
          <w:rFonts w:cstheme="minorHAnsi"/>
        </w:rPr>
        <w:t>eview has not included a</w:t>
      </w:r>
      <w:r w:rsidR="00A024E8" w:rsidRPr="006567C6">
        <w:rPr>
          <w:rFonts w:cstheme="minorHAnsi"/>
        </w:rPr>
        <w:t xml:space="preserve"> detailed review of ESAt outcomes and referral behaviour. However, it is noted that changes</w:t>
      </w:r>
      <w:r w:rsidR="000A7092" w:rsidRPr="006567C6">
        <w:rPr>
          <w:rFonts w:cstheme="minorHAnsi"/>
        </w:rPr>
        <w:t xml:space="preserve"> to</w:t>
      </w:r>
      <w:r w:rsidR="00A024E8" w:rsidRPr="006567C6">
        <w:rPr>
          <w:rFonts w:cstheme="minorHAnsi"/>
        </w:rPr>
        <w:t xml:space="preserve"> referral behaviour </w:t>
      </w:r>
      <w:r w:rsidR="00774C20" w:rsidRPr="006567C6">
        <w:rPr>
          <w:rFonts w:cstheme="minorHAnsi"/>
        </w:rPr>
        <w:t xml:space="preserve">may </w:t>
      </w:r>
      <w:r w:rsidR="00A024E8" w:rsidRPr="006567C6">
        <w:rPr>
          <w:rFonts w:cstheme="minorHAnsi"/>
        </w:rPr>
        <w:t xml:space="preserve">have resulted </w:t>
      </w:r>
      <w:r w:rsidRPr="006567C6">
        <w:rPr>
          <w:rFonts w:cstheme="minorHAnsi"/>
        </w:rPr>
        <w:t>in a higher number of people who undertake an ESAt being referred to</w:t>
      </w:r>
      <w:r w:rsidR="001069D5" w:rsidRPr="006567C6">
        <w:rPr>
          <w:rFonts w:cstheme="minorHAnsi"/>
        </w:rPr>
        <w:t xml:space="preserve"> </w:t>
      </w:r>
      <w:r w:rsidR="00926619" w:rsidRPr="006567C6">
        <w:rPr>
          <w:rFonts w:cstheme="minorHAnsi"/>
        </w:rPr>
        <w:t>DES</w:t>
      </w:r>
      <w:r w:rsidR="006A5785" w:rsidRPr="006567C6">
        <w:rPr>
          <w:rFonts w:cstheme="minorHAnsi"/>
        </w:rPr>
        <w:t>.</w:t>
      </w:r>
      <w:r w:rsidR="00DD38BF" w:rsidRPr="006567C6">
        <w:rPr>
          <w:rFonts w:cstheme="minorHAnsi"/>
        </w:rPr>
        <w:t xml:space="preserve"> </w:t>
      </w:r>
    </w:p>
    <w:p w14:paraId="2803C08D" w14:textId="77777777" w:rsidR="0084497B" w:rsidRPr="006567C6" w:rsidRDefault="0084497B" w:rsidP="00D34C21">
      <w:pPr>
        <w:pStyle w:val="Bullet1"/>
        <w:numPr>
          <w:ilvl w:val="0"/>
          <w:numId w:val="36"/>
        </w:numPr>
        <w:rPr>
          <w:rFonts w:cstheme="minorHAnsi"/>
        </w:rPr>
      </w:pPr>
      <w:r w:rsidRPr="006567C6">
        <w:rPr>
          <w:rFonts w:cstheme="minorHAnsi"/>
          <w:b/>
          <w:bCs/>
        </w:rPr>
        <w:t>Participant incentives</w:t>
      </w:r>
      <w:r w:rsidRPr="006567C6">
        <w:rPr>
          <w:rFonts w:cstheme="minorHAnsi"/>
        </w:rPr>
        <w:t>:</w:t>
      </w:r>
    </w:p>
    <w:p w14:paraId="32FEAE7A" w14:textId="004C5E39" w:rsidR="0084497B" w:rsidRPr="006567C6" w:rsidRDefault="0084497B" w:rsidP="00CC1B8B">
      <w:pPr>
        <w:pStyle w:val="B2"/>
      </w:pPr>
      <w:r w:rsidRPr="006567C6">
        <w:t>Less stringent mutual obligations may lead participants to perceive the</w:t>
      </w:r>
      <w:r w:rsidR="000D00E7" w:rsidRPr="006567C6">
        <w:t xml:space="preserve"> </w:t>
      </w:r>
      <w:r w:rsidR="00926619" w:rsidRPr="006567C6">
        <w:t>DES</w:t>
      </w:r>
      <w:r w:rsidR="000D00E7" w:rsidRPr="006567C6">
        <w:t xml:space="preserve"> </w:t>
      </w:r>
      <w:r w:rsidRPr="006567C6">
        <w:t>program to be ‘easier’ (Appendix);</w:t>
      </w:r>
    </w:p>
    <w:p w14:paraId="6F783C35" w14:textId="596F2455" w:rsidR="0084497B" w:rsidRPr="006567C6" w:rsidRDefault="0084497B" w:rsidP="00CC1B8B">
      <w:pPr>
        <w:pStyle w:val="B2"/>
      </w:pPr>
      <w:r w:rsidRPr="006567C6">
        <w:t>Greater eligibility for education outcomes mean</w:t>
      </w:r>
      <w:r w:rsidR="000D00E7" w:rsidRPr="006567C6">
        <w:t xml:space="preserve"> </w:t>
      </w:r>
      <w:r w:rsidR="00926619" w:rsidRPr="006567C6">
        <w:t>DES</w:t>
      </w:r>
      <w:r w:rsidR="000D00E7" w:rsidRPr="006567C6">
        <w:t xml:space="preserve"> </w:t>
      </w:r>
      <w:r w:rsidRPr="006567C6">
        <w:t>program participants are more likely to be able to access subsidised study;</w:t>
      </w:r>
    </w:p>
    <w:p w14:paraId="72AABECD" w14:textId="61D98724" w:rsidR="0084497B" w:rsidRPr="006567C6" w:rsidRDefault="0084497B" w:rsidP="00CC1B8B">
      <w:pPr>
        <w:pStyle w:val="B2"/>
      </w:pPr>
      <w:r w:rsidRPr="006567C6">
        <w:t>Anecdotal evidence suggests there is a perception that participating in the</w:t>
      </w:r>
      <w:r w:rsidR="000D00E7" w:rsidRPr="006567C6">
        <w:t xml:space="preserve"> </w:t>
      </w:r>
      <w:r w:rsidR="00926619" w:rsidRPr="006567C6">
        <w:t>DES</w:t>
      </w:r>
      <w:r w:rsidR="000D00E7" w:rsidRPr="006567C6">
        <w:t xml:space="preserve"> </w:t>
      </w:r>
      <w:r w:rsidRPr="006567C6">
        <w:t xml:space="preserve">program makes DSP approval more likely. </w:t>
      </w:r>
    </w:p>
    <w:p w14:paraId="1B66C0ED" w14:textId="4C4984BB" w:rsidR="0084497B" w:rsidRPr="006567C6" w:rsidRDefault="0084497B" w:rsidP="0084497B">
      <w:pPr>
        <w:pStyle w:val="Bullet1"/>
        <w:numPr>
          <w:ilvl w:val="0"/>
          <w:numId w:val="0"/>
        </w:numPr>
        <w:ind w:left="720"/>
        <w:rPr>
          <w:rFonts w:cstheme="minorHAnsi"/>
        </w:rPr>
      </w:pPr>
      <w:r w:rsidRPr="006567C6">
        <w:rPr>
          <w:rFonts w:cstheme="minorHAnsi"/>
        </w:rPr>
        <w:t>These incentives are corroborated by provider survey responses. For example,</w:t>
      </w:r>
      <w:r w:rsidRPr="006567C6">
        <w:rPr>
          <w:rFonts w:cstheme="minorHAnsi"/>
          <w:i/>
          <w:iCs/>
        </w:rPr>
        <w:t xml:space="preserve"> “We have a bunch of clients coming in because they want the Disability Support Pension, </w:t>
      </w:r>
      <w:r w:rsidRPr="006567C6">
        <w:rPr>
          <w:rFonts w:cstheme="minorHAnsi"/>
          <w:i/>
          <w:iCs/>
        </w:rPr>
        <w:lastRenderedPageBreak/>
        <w:t>and they heard from their friend that</w:t>
      </w:r>
      <w:r w:rsidR="000D00E7" w:rsidRPr="006567C6">
        <w:rPr>
          <w:rFonts w:cstheme="minorHAnsi"/>
          <w:i/>
          <w:iCs/>
        </w:rPr>
        <w:t xml:space="preserve"> </w:t>
      </w:r>
      <w:r w:rsidR="00926619" w:rsidRPr="006567C6">
        <w:rPr>
          <w:rFonts w:cstheme="minorHAnsi"/>
          <w:i/>
          <w:iCs/>
        </w:rPr>
        <w:t>DES</w:t>
      </w:r>
      <w:r w:rsidR="000D00E7" w:rsidRPr="006567C6">
        <w:rPr>
          <w:rFonts w:cstheme="minorHAnsi"/>
          <w:i/>
          <w:iCs/>
        </w:rPr>
        <w:t xml:space="preserve"> </w:t>
      </w:r>
      <w:r w:rsidRPr="006567C6">
        <w:rPr>
          <w:rFonts w:cstheme="minorHAnsi"/>
          <w:i/>
          <w:iCs/>
        </w:rPr>
        <w:t>was easier. They’re unmotivated and don’t want to work. They are hard to work with”.</w:t>
      </w:r>
      <w:r w:rsidRPr="006567C6">
        <w:rPr>
          <w:rFonts w:cstheme="minorHAnsi"/>
        </w:rPr>
        <w:t xml:space="preserve"> </w:t>
      </w:r>
    </w:p>
    <w:p w14:paraId="44D8C837" w14:textId="77777777" w:rsidR="0084497B" w:rsidRPr="006567C6" w:rsidRDefault="0084497B" w:rsidP="00D34C21">
      <w:pPr>
        <w:pStyle w:val="Bullet1"/>
        <w:keepNext/>
        <w:keepLines/>
        <w:numPr>
          <w:ilvl w:val="0"/>
          <w:numId w:val="36"/>
        </w:numPr>
        <w:rPr>
          <w:rFonts w:cstheme="minorHAnsi"/>
        </w:rPr>
      </w:pPr>
      <w:r w:rsidRPr="006567C6">
        <w:rPr>
          <w:rFonts w:cstheme="minorHAnsi"/>
          <w:b/>
          <w:bCs/>
        </w:rPr>
        <w:t>Provider incentives</w:t>
      </w:r>
      <w:r w:rsidRPr="006567C6">
        <w:rPr>
          <w:rFonts w:cstheme="minorHAnsi"/>
        </w:rPr>
        <w:t>:</w:t>
      </w:r>
    </w:p>
    <w:p w14:paraId="4B85CC08" w14:textId="64ABA549" w:rsidR="0084497B" w:rsidRPr="006567C6" w:rsidRDefault="0084497B" w:rsidP="00A56DD2">
      <w:pPr>
        <w:pStyle w:val="B2"/>
        <w:keepNext/>
        <w:keepLines/>
      </w:pPr>
      <w:r w:rsidRPr="006567C6">
        <w:t>The removal of provider market share caps in the</w:t>
      </w:r>
      <w:r w:rsidR="000D00E7" w:rsidRPr="006567C6">
        <w:t xml:space="preserve"> </w:t>
      </w:r>
      <w:r w:rsidR="00926619" w:rsidRPr="006567C6">
        <w:t>DES</w:t>
      </w:r>
      <w:r w:rsidR="000D00E7" w:rsidRPr="006567C6">
        <w:t xml:space="preserve"> </w:t>
      </w:r>
      <w:r w:rsidRPr="006567C6">
        <w:t xml:space="preserve">program expands the scope for providers to grow revenue by growing their caseload. Providers can achieve this by </w:t>
      </w:r>
      <w:r w:rsidR="00DE4C5B" w:rsidRPr="006567C6">
        <w:t xml:space="preserve">targeting JobSeeker recipients </w:t>
      </w:r>
      <w:r w:rsidRPr="006567C6">
        <w:t xml:space="preserve">through marketing activities and referring participants for an ESAt. </w:t>
      </w:r>
      <w:r w:rsidR="00DE4C5B" w:rsidRPr="006567C6">
        <w:t xml:space="preserve">This includes </w:t>
      </w:r>
      <w:r w:rsidRPr="006567C6">
        <w:t>‘hard-to-place’ participants into</w:t>
      </w:r>
      <w:r w:rsidR="001069D5" w:rsidRPr="006567C6">
        <w:t xml:space="preserve"> </w:t>
      </w:r>
      <w:r w:rsidR="00926619" w:rsidRPr="006567C6">
        <w:t>DES</w:t>
      </w:r>
      <w:r w:rsidRPr="006567C6">
        <w:t>, where they attract fees for relatively lucrative (due to the lower effort required) education outcomes, along with service fees (</w:t>
      </w:r>
      <w:r w:rsidR="00E36FB6" w:rsidRPr="006567C6">
        <w:fldChar w:fldCharType="begin"/>
      </w:r>
      <w:r w:rsidR="00E36FB6" w:rsidRPr="006567C6">
        <w:instrText xml:space="preserve"> REF _Ref44698435 \h </w:instrText>
      </w:r>
      <w:r w:rsidR="006567C6">
        <w:instrText xml:space="preserve"> \* MERGEFORMAT </w:instrText>
      </w:r>
      <w:r w:rsidR="00E36FB6" w:rsidRPr="006567C6">
        <w:fldChar w:fldCharType="separate"/>
      </w:r>
      <w:r w:rsidR="00E36FB6" w:rsidRPr="006567C6">
        <w:t xml:space="preserve">Exhibit </w:t>
      </w:r>
      <w:r w:rsidR="00E36FB6" w:rsidRPr="006567C6">
        <w:rPr>
          <w:noProof/>
        </w:rPr>
        <w:t>15</w:t>
      </w:r>
      <w:r w:rsidR="00E36FB6" w:rsidRPr="006567C6">
        <w:fldChar w:fldCharType="end"/>
      </w:r>
      <w:r w:rsidRPr="006567C6">
        <w:t>)</w:t>
      </w:r>
      <w:r w:rsidR="00AB5B77" w:rsidRPr="006567C6">
        <w:t>.</w:t>
      </w:r>
    </w:p>
    <w:p w14:paraId="570A4773" w14:textId="7C44EAF5" w:rsidR="0084497B" w:rsidRPr="006567C6" w:rsidRDefault="0084497B" w:rsidP="006D2517">
      <w:pPr>
        <w:pStyle w:val="CVNormal"/>
        <w:ind w:left="720"/>
        <w:rPr>
          <w:rFonts w:cstheme="minorHAnsi"/>
        </w:rPr>
      </w:pPr>
      <w:r w:rsidRPr="006567C6">
        <w:rPr>
          <w:rFonts w:cstheme="minorHAnsi"/>
        </w:rPr>
        <w:t>The importance of these incentives was identified in interviews with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providers, the Department of Social Services, the Department of Education, Skills and Employment (DESE) and Services Australia staff involved in provider management and ESAt process. </w:t>
      </w:r>
    </w:p>
    <w:p w14:paraId="63929DDF" w14:textId="26E00BF3" w:rsidR="00CF36C9" w:rsidRPr="006567C6" w:rsidRDefault="00CF36C9" w:rsidP="00185040">
      <w:pPr>
        <w:rPr>
          <w:rFonts w:cstheme="minorHAnsi"/>
        </w:rPr>
      </w:pPr>
      <w:r w:rsidRPr="006567C6">
        <w:rPr>
          <w:rFonts w:cstheme="minorHAnsi"/>
        </w:rPr>
        <w:t xml:space="preserve">The rise in JobSeeker participants </w:t>
      </w:r>
      <w:r w:rsidR="00774C20" w:rsidRPr="006567C6">
        <w:rPr>
          <w:rFonts w:cstheme="minorHAnsi"/>
        </w:rPr>
        <w:t>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774C20" w:rsidRPr="006567C6">
        <w:rPr>
          <w:rFonts w:cstheme="minorHAnsi"/>
        </w:rPr>
        <w:t xml:space="preserve">program </w:t>
      </w:r>
      <w:r w:rsidRPr="006567C6">
        <w:rPr>
          <w:rFonts w:cstheme="minorHAnsi"/>
        </w:rPr>
        <w:t xml:space="preserve">has coincided with an increase in the </w:t>
      </w:r>
      <w:r w:rsidR="00DE4C5B" w:rsidRPr="006567C6">
        <w:rPr>
          <w:rFonts w:cstheme="minorHAnsi"/>
        </w:rPr>
        <w:t xml:space="preserve">proportion of </w:t>
      </w:r>
      <w:r w:rsidR="00217C03" w:rsidRPr="006567C6">
        <w:rPr>
          <w:rFonts w:cstheme="minorHAnsi"/>
        </w:rPr>
        <w:t>jobactive participants with a disability</w:t>
      </w:r>
      <w:r w:rsidR="00DE4C5B" w:rsidRPr="006567C6">
        <w:rPr>
          <w:rFonts w:cstheme="minorHAnsi"/>
        </w:rPr>
        <w:t xml:space="preserve"> who exit</w:t>
      </w:r>
      <w:r w:rsidR="00217C03" w:rsidRPr="006567C6">
        <w:rPr>
          <w:rFonts w:cstheme="minorHAnsi"/>
        </w:rPr>
        <w:t xml:space="preserve"> subsequently participating in</w:t>
      </w:r>
      <w:r w:rsidR="001069D5" w:rsidRPr="006567C6">
        <w:rPr>
          <w:rFonts w:cstheme="minorHAnsi"/>
        </w:rPr>
        <w:t xml:space="preserve"> </w:t>
      </w:r>
      <w:r w:rsidR="00926619" w:rsidRPr="006567C6">
        <w:rPr>
          <w:rFonts w:cstheme="minorHAnsi"/>
        </w:rPr>
        <w:t>DES</w:t>
      </w:r>
      <w:r w:rsidR="00F70C54" w:rsidRPr="006567C6">
        <w:rPr>
          <w:rFonts w:cstheme="minorHAnsi"/>
        </w:rPr>
        <w:t>, a trend which began prior to the reforms in July 2018</w:t>
      </w:r>
      <w:r w:rsidR="00217C03" w:rsidRPr="006567C6">
        <w:rPr>
          <w:rFonts w:cstheme="minorHAnsi"/>
        </w:rPr>
        <w:t xml:space="preserve"> </w:t>
      </w:r>
      <w:r w:rsidRPr="006567C6">
        <w:rPr>
          <w:rFonts w:cstheme="minorHAnsi"/>
        </w:rPr>
        <w:t>(</w:t>
      </w:r>
      <w:r w:rsidRPr="006567C6">
        <w:rPr>
          <w:rFonts w:cstheme="minorHAnsi"/>
        </w:rPr>
        <w:fldChar w:fldCharType="begin"/>
      </w:r>
      <w:r w:rsidRPr="006567C6">
        <w:rPr>
          <w:rFonts w:cstheme="minorHAnsi"/>
        </w:rPr>
        <w:instrText xml:space="preserve"> REF _Ref44697907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14</w:t>
      </w:r>
      <w:r w:rsidRPr="006567C6">
        <w:rPr>
          <w:rFonts w:cstheme="minorHAnsi"/>
        </w:rPr>
        <w:fldChar w:fldCharType="end"/>
      </w:r>
      <w:r w:rsidRPr="006567C6">
        <w:rPr>
          <w:rFonts w:cstheme="minorHAnsi"/>
        </w:rPr>
        <w:t xml:space="preserve">). </w:t>
      </w:r>
      <w:r w:rsidR="00217C03" w:rsidRPr="006567C6">
        <w:rPr>
          <w:rFonts w:cstheme="minorHAnsi"/>
        </w:rPr>
        <w:t>This includes participants who did not immediately exit from jobactive to</w:t>
      </w:r>
      <w:r w:rsidR="001069D5" w:rsidRPr="006567C6">
        <w:rPr>
          <w:rFonts w:cstheme="minorHAnsi"/>
        </w:rPr>
        <w:t xml:space="preserve"> </w:t>
      </w:r>
      <w:r w:rsidR="00926619" w:rsidRPr="006567C6">
        <w:rPr>
          <w:rFonts w:cstheme="minorHAnsi"/>
        </w:rPr>
        <w:t>DES</w:t>
      </w:r>
      <w:r w:rsidR="00DE4C5B" w:rsidRPr="006567C6">
        <w:rPr>
          <w:rFonts w:cstheme="minorHAnsi"/>
        </w:rPr>
        <w:t>, for example due to a period of employment</w:t>
      </w:r>
      <w:r w:rsidR="00217C03" w:rsidRPr="006567C6">
        <w:rPr>
          <w:rFonts w:cstheme="minorHAnsi"/>
        </w:rPr>
        <w:t xml:space="preserve">. </w:t>
      </w:r>
      <w:r w:rsidR="003032DA" w:rsidRPr="006567C6">
        <w:rPr>
          <w:rFonts w:cstheme="minorHAnsi"/>
        </w:rPr>
        <w:t xml:space="preserve">Since </w:t>
      </w:r>
      <w:r w:rsidR="00F70C54" w:rsidRPr="006567C6">
        <w:rPr>
          <w:rFonts w:cstheme="minorHAnsi"/>
        </w:rPr>
        <w:t>1</w:t>
      </w:r>
      <w:r w:rsidR="003032DA" w:rsidRPr="006567C6">
        <w:rPr>
          <w:rFonts w:cstheme="minorHAnsi"/>
        </w:rPr>
        <w:t xml:space="preserve"> July 2018</w:t>
      </w:r>
      <w:r w:rsidRPr="006567C6">
        <w:rPr>
          <w:rFonts w:cstheme="minorHAnsi"/>
        </w:rPr>
        <w:t xml:space="preserve">, </w:t>
      </w:r>
      <w:r w:rsidR="00F70C54" w:rsidRPr="006567C6">
        <w:rPr>
          <w:rFonts w:cstheme="minorHAnsi"/>
        </w:rPr>
        <w:t xml:space="preserve">51 </w:t>
      </w:r>
      <w:r w:rsidRPr="006567C6">
        <w:rPr>
          <w:rFonts w:cstheme="minorHAnsi"/>
        </w:rPr>
        <w:t xml:space="preserve">per cent of people with </w:t>
      </w:r>
      <w:r w:rsidR="003032DA" w:rsidRPr="006567C6">
        <w:rPr>
          <w:rFonts w:cstheme="minorHAnsi"/>
        </w:rPr>
        <w:t xml:space="preserve">a </w:t>
      </w:r>
      <w:r w:rsidRPr="006567C6">
        <w:rPr>
          <w:rFonts w:cstheme="minorHAnsi"/>
        </w:rPr>
        <w:t xml:space="preserve">disability who exited jobactive </w:t>
      </w:r>
      <w:r w:rsidR="00217C03" w:rsidRPr="006567C6">
        <w:rPr>
          <w:rFonts w:cstheme="minorHAnsi"/>
        </w:rPr>
        <w:t>subsequently participated in</w:t>
      </w:r>
      <w:r w:rsidR="001069D5" w:rsidRPr="006567C6">
        <w:rPr>
          <w:rFonts w:cstheme="minorHAnsi"/>
        </w:rPr>
        <w:t xml:space="preserve"> </w:t>
      </w:r>
      <w:r w:rsidR="00926619" w:rsidRPr="006567C6">
        <w:rPr>
          <w:rFonts w:cstheme="minorHAnsi"/>
        </w:rPr>
        <w:t>DES</w:t>
      </w:r>
      <w:r w:rsidRPr="006567C6">
        <w:rPr>
          <w:rFonts w:cstheme="minorHAnsi"/>
        </w:rPr>
        <w:t xml:space="preserve">, up from </w:t>
      </w:r>
      <w:r w:rsidR="00F70C54" w:rsidRPr="006567C6">
        <w:rPr>
          <w:rFonts w:cstheme="minorHAnsi"/>
        </w:rPr>
        <w:t xml:space="preserve">42 </w:t>
      </w:r>
      <w:r w:rsidRPr="006567C6">
        <w:rPr>
          <w:rFonts w:cstheme="minorHAnsi"/>
        </w:rPr>
        <w:t xml:space="preserve">per cent </w:t>
      </w:r>
      <w:r w:rsidR="00F70C54" w:rsidRPr="006567C6">
        <w:rPr>
          <w:rFonts w:cstheme="minorHAnsi"/>
        </w:rPr>
        <w:t>in 2017-18</w:t>
      </w:r>
      <w:r w:rsidRPr="006567C6">
        <w:rPr>
          <w:rFonts w:cstheme="minorHAnsi"/>
        </w:rPr>
        <w:t xml:space="preserve">. </w:t>
      </w:r>
      <w:r w:rsidR="00185040" w:rsidRPr="006567C6">
        <w:rPr>
          <w:rFonts w:cstheme="minorHAnsi"/>
        </w:rPr>
        <w:t xml:space="preserve">If this ratio had remained at </w:t>
      </w:r>
      <w:r w:rsidRPr="006567C6">
        <w:rPr>
          <w:rFonts w:cstheme="minorHAnsi"/>
        </w:rPr>
        <w:t xml:space="preserve">the </w:t>
      </w:r>
      <w:r w:rsidR="006D2517" w:rsidRPr="006567C6">
        <w:rPr>
          <w:rFonts w:cstheme="minorHAnsi"/>
        </w:rPr>
        <w:t>2017-18</w:t>
      </w:r>
      <w:r w:rsidRPr="006567C6">
        <w:rPr>
          <w:rFonts w:cstheme="minorHAnsi"/>
        </w:rPr>
        <w:t xml:space="preserve"> rate,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would have received </w:t>
      </w:r>
      <w:r w:rsidR="00774C20" w:rsidRPr="006567C6">
        <w:rPr>
          <w:rFonts w:cstheme="minorHAnsi"/>
        </w:rPr>
        <w:t xml:space="preserve">around </w:t>
      </w:r>
      <w:r w:rsidR="00F70C54" w:rsidRPr="006567C6">
        <w:rPr>
          <w:rFonts w:cstheme="minorHAnsi"/>
        </w:rPr>
        <w:t>21</w:t>
      </w:r>
      <w:r w:rsidR="00774C20" w:rsidRPr="006567C6">
        <w:rPr>
          <w:rFonts w:cstheme="minorHAnsi"/>
        </w:rPr>
        <w:t xml:space="preserve">,000 </w:t>
      </w:r>
      <w:r w:rsidRPr="006567C6">
        <w:rPr>
          <w:rFonts w:cstheme="minorHAnsi"/>
        </w:rPr>
        <w:t>fewer referrals.</w:t>
      </w:r>
      <w:r w:rsidR="00E85210" w:rsidRPr="006567C6">
        <w:rPr>
          <w:rFonts w:cstheme="minorHAnsi"/>
        </w:rPr>
        <w:t xml:space="preserve"> </w:t>
      </w:r>
      <w:r w:rsidR="00DE4C5B" w:rsidRPr="006567C6">
        <w:rPr>
          <w:rFonts w:cstheme="minorHAnsi"/>
        </w:rPr>
        <w:t xml:space="preserve">This change </w:t>
      </w:r>
      <w:r w:rsidR="00E85210" w:rsidRPr="006567C6">
        <w:rPr>
          <w:rFonts w:cstheme="minorHAnsi"/>
        </w:rPr>
        <w:t xml:space="preserve">may be </w:t>
      </w:r>
      <w:r w:rsidR="003032DA" w:rsidRPr="006567C6">
        <w:rPr>
          <w:rFonts w:cstheme="minorHAnsi"/>
        </w:rPr>
        <w:t xml:space="preserve">influenced by </w:t>
      </w:r>
      <w:r w:rsidR="00DE4C5B" w:rsidRPr="006567C6">
        <w:rPr>
          <w:rFonts w:cstheme="minorHAnsi"/>
        </w:rPr>
        <w:t>each of the above factors</w:t>
      </w:r>
      <w:r w:rsidR="00E85210" w:rsidRPr="006567C6">
        <w:rPr>
          <w:rFonts w:cstheme="minorHAnsi"/>
        </w:rPr>
        <w:t>.</w:t>
      </w:r>
    </w:p>
    <w:p w14:paraId="2412D221" w14:textId="08A0D1A4" w:rsidR="00E85210" w:rsidRPr="006567C6" w:rsidRDefault="00185040" w:rsidP="00DE4C5B">
      <w:pPr>
        <w:rPr>
          <w:rFonts w:cstheme="minorHAnsi"/>
        </w:rPr>
      </w:pPr>
      <w:r w:rsidRPr="006567C6">
        <w:rPr>
          <w:rFonts w:cstheme="minorHAnsi"/>
          <w:lang w:eastAsia="en-US"/>
        </w:rPr>
        <w:t>It is noted that all</w:t>
      </w:r>
      <w:r w:rsidR="000D00E7" w:rsidRPr="006567C6">
        <w:rPr>
          <w:rFonts w:cstheme="minorHAnsi"/>
          <w:lang w:eastAsia="en-US"/>
        </w:rPr>
        <w:t xml:space="preserve"> </w:t>
      </w:r>
      <w:r w:rsidR="00926619" w:rsidRPr="006567C6">
        <w:rPr>
          <w:rFonts w:cstheme="minorHAnsi"/>
          <w:lang w:eastAsia="en-US"/>
        </w:rPr>
        <w:t>DES</w:t>
      </w:r>
      <w:r w:rsidR="000D00E7" w:rsidRPr="006567C6">
        <w:rPr>
          <w:rFonts w:cstheme="minorHAnsi"/>
          <w:lang w:eastAsia="en-US"/>
        </w:rPr>
        <w:t xml:space="preserve"> </w:t>
      </w:r>
      <w:r w:rsidRPr="006567C6">
        <w:rPr>
          <w:rFonts w:cstheme="minorHAnsi"/>
          <w:lang w:eastAsia="en-US"/>
        </w:rPr>
        <w:t>participants are required to undergo an ESAt to determine that</w:t>
      </w:r>
      <w:r w:rsidR="000D00E7" w:rsidRPr="006567C6">
        <w:rPr>
          <w:rFonts w:cstheme="minorHAnsi"/>
          <w:lang w:eastAsia="en-US"/>
        </w:rPr>
        <w:t xml:space="preserve"> </w:t>
      </w:r>
      <w:r w:rsidR="00926619" w:rsidRPr="006567C6">
        <w:rPr>
          <w:rFonts w:cstheme="minorHAnsi"/>
          <w:lang w:eastAsia="en-US"/>
        </w:rPr>
        <w:t>DES</w:t>
      </w:r>
      <w:r w:rsidR="000D00E7" w:rsidRPr="006567C6">
        <w:rPr>
          <w:rFonts w:cstheme="minorHAnsi"/>
          <w:lang w:eastAsia="en-US"/>
        </w:rPr>
        <w:t xml:space="preserve"> </w:t>
      </w:r>
      <w:r w:rsidRPr="006567C6">
        <w:rPr>
          <w:rFonts w:cstheme="minorHAnsi"/>
          <w:lang w:eastAsia="en-US"/>
        </w:rPr>
        <w:t>is the most appropriate program for them. This highlights the importance of ensuring ESAts are accurate.</w:t>
      </w:r>
      <w:r w:rsidR="00E85210" w:rsidRPr="006567C6">
        <w:rPr>
          <w:rFonts w:cstheme="minorHAnsi"/>
        </w:rPr>
        <w:t xml:space="preserve"> Refer to Section</w:t>
      </w:r>
      <w:r w:rsidR="00DE4C5B" w:rsidRPr="006567C6">
        <w:rPr>
          <w:rFonts w:cstheme="minorHAnsi"/>
        </w:rPr>
        <w:t xml:space="preserve"> </w:t>
      </w:r>
      <w:r w:rsidR="00DE4C5B" w:rsidRPr="006567C6">
        <w:rPr>
          <w:rFonts w:cstheme="minorHAnsi"/>
        </w:rPr>
        <w:fldChar w:fldCharType="begin"/>
      </w:r>
      <w:r w:rsidR="00DE4C5B" w:rsidRPr="006567C6">
        <w:rPr>
          <w:rFonts w:cstheme="minorHAnsi"/>
        </w:rPr>
        <w:instrText xml:space="preserve"> REF _Ref44703253 \w \h </w:instrText>
      </w:r>
      <w:r w:rsidR="00AB5B77" w:rsidRPr="006567C6">
        <w:rPr>
          <w:rFonts w:cstheme="minorHAnsi"/>
        </w:rPr>
        <w:instrText xml:space="preserve"> \* MERGEFORMAT </w:instrText>
      </w:r>
      <w:r w:rsidR="00DE4C5B" w:rsidRPr="006567C6">
        <w:rPr>
          <w:rFonts w:cstheme="minorHAnsi"/>
        </w:rPr>
      </w:r>
      <w:r w:rsidR="00DE4C5B" w:rsidRPr="006567C6">
        <w:rPr>
          <w:rFonts w:cstheme="minorHAnsi"/>
        </w:rPr>
        <w:fldChar w:fldCharType="separate"/>
      </w:r>
      <w:r w:rsidR="006E2D39" w:rsidRPr="006567C6">
        <w:rPr>
          <w:rFonts w:cstheme="minorHAnsi"/>
        </w:rPr>
        <w:t>5.3</w:t>
      </w:r>
      <w:r w:rsidR="00DE4C5B" w:rsidRPr="006567C6">
        <w:rPr>
          <w:rFonts w:cstheme="minorHAnsi"/>
        </w:rPr>
        <w:fldChar w:fldCharType="end"/>
      </w:r>
      <w:r w:rsidR="00E85210" w:rsidRPr="006567C6">
        <w:rPr>
          <w:rFonts w:cstheme="minorHAnsi"/>
        </w:rPr>
        <w:t xml:space="preserve"> for further discussion of ESAts.</w:t>
      </w:r>
    </w:p>
    <w:p w14:paraId="0ABF63F5" w14:textId="7197B907" w:rsidR="00CF36C9" w:rsidRPr="006567C6" w:rsidRDefault="00CF36C9" w:rsidP="00CF36C9">
      <w:pPr>
        <w:pStyle w:val="Caption"/>
        <w:rPr>
          <w:rFonts w:cstheme="minorHAnsi"/>
        </w:rPr>
      </w:pPr>
      <w:bookmarkStart w:id="201" w:name="_Ref44697907"/>
      <w:bookmarkStart w:id="202" w:name="Exhibit11"/>
      <w:bookmarkStart w:id="203" w:name="_Ref44697902"/>
      <w:bookmarkStart w:id="204" w:name="_Toc72229555"/>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14</w:t>
      </w:r>
      <w:r w:rsidRPr="006567C6">
        <w:rPr>
          <w:rFonts w:cstheme="minorHAnsi"/>
          <w:noProof/>
        </w:rPr>
        <w:fldChar w:fldCharType="end"/>
      </w:r>
      <w:bookmarkEnd w:id="201"/>
      <w:bookmarkEnd w:id="202"/>
      <w:r w:rsidRPr="006567C6">
        <w:rPr>
          <w:rFonts w:cstheme="minorHAnsi"/>
        </w:rPr>
        <w:t>.</w:t>
      </w:r>
      <w:r w:rsidR="00DE4C5B" w:rsidRPr="006567C6">
        <w:rPr>
          <w:rFonts w:cstheme="minorHAnsi"/>
        </w:rPr>
        <w:t xml:space="preserve"> </w:t>
      </w:r>
      <w:bookmarkEnd w:id="203"/>
      <w:r w:rsidR="00D0284A" w:rsidRPr="006567C6">
        <w:rPr>
          <w:rFonts w:cstheme="minorHAnsi"/>
        </w:rPr>
        <w:t>51 per cent of people with a disability who exit jobactive subsequently participate in</w:t>
      </w:r>
      <w:r w:rsidR="001069D5" w:rsidRPr="006567C6">
        <w:rPr>
          <w:rFonts w:cstheme="minorHAnsi"/>
        </w:rPr>
        <w:t xml:space="preserve"> </w:t>
      </w:r>
      <w:r w:rsidR="00926619" w:rsidRPr="006567C6">
        <w:rPr>
          <w:rFonts w:cstheme="minorHAnsi"/>
        </w:rPr>
        <w:t>DES</w:t>
      </w:r>
      <w:r w:rsidR="00D0284A" w:rsidRPr="006567C6">
        <w:rPr>
          <w:rFonts w:cstheme="minorHAnsi"/>
        </w:rPr>
        <w:t>, up from 42 per cent in 2017-18</w:t>
      </w:r>
      <w:bookmarkEnd w:id="204"/>
    </w:p>
    <w:p w14:paraId="18C3C82F" w14:textId="2572D097" w:rsidR="00C557D9" w:rsidRPr="006567C6" w:rsidRDefault="000C76FF" w:rsidP="00C557D9">
      <w:pPr>
        <w:rPr>
          <w:lang w:eastAsia="de-DE"/>
        </w:rPr>
      </w:pPr>
      <w:r w:rsidRPr="006567C6">
        <w:rPr>
          <w:noProof/>
        </w:rPr>
        <w:drawing>
          <wp:inline distT="0" distB="0" distL="0" distR="0" wp14:anchorId="40B8F112" wp14:editId="481C0354">
            <wp:extent cx="5935128" cy="2620371"/>
            <wp:effectExtent l="0" t="0" r="8890" b="0"/>
            <wp:docPr id="433" name="Picture 433" descr="Stacked column chart which shows the number of persons with disability who have exited jobactive and subsequently participated in DES, from 2015-2019. From June 2017 to 2018 there have been 42 per cent exits to D-E-S while from June 2018 to December 2019, exits to DES made up 51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Stacked column chart which shows the number of persons with disability who have exited jobactive and subsequently participated in DES, from 2015-2019. From June 2017 to 2018 there have been 42 per cent exits to D-E-S while from June 2018 to December 2019, exits to DES made up 51 per cent.&#10;"/>
                    <pic:cNvPicPr>
                      <a:picLocks noChangeAspect="1" noChangeArrowheads="1"/>
                    </pic:cNvPicPr>
                  </pic:nvPicPr>
                  <pic:blipFill rotWithShape="1">
                    <a:blip r:embed="rId41">
                      <a:extLst>
                        <a:ext uri="{28A0092B-C50C-407E-A947-70E740481C1C}">
                          <a14:useLocalDpi xmlns:a14="http://schemas.microsoft.com/office/drawing/2010/main" val="0"/>
                        </a:ext>
                      </a:extLst>
                    </a:blip>
                    <a:srcRect b="7237"/>
                    <a:stretch/>
                  </pic:blipFill>
                  <pic:spPr bwMode="auto">
                    <a:xfrm>
                      <a:off x="0" y="0"/>
                      <a:ext cx="5945098" cy="2624773"/>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016964F2" wp14:editId="77DA987D">
            <wp:extent cx="5938624" cy="241539"/>
            <wp:effectExtent l="0" t="0" r="0" b="6350"/>
            <wp:docPr id="432" name="Picture 432" descr="Note 1. Includes participants who do not immediately participate in DES after exiting jobactive&#10;Source: DESE Exit Data,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Note 1. Includes participants who do not immediately participate in DES after exiting jobactive&#10;Source: DESE Exit Data, BCG analysis&#10;"/>
                    <pic:cNvPicPr>
                      <a:picLocks noChangeAspect="1" noChangeArrowheads="1"/>
                    </pic:cNvPicPr>
                  </pic:nvPicPr>
                  <pic:blipFill rotWithShape="1">
                    <a:blip r:embed="rId41">
                      <a:extLst>
                        <a:ext uri="{28A0092B-C50C-407E-A947-70E740481C1C}">
                          <a14:useLocalDpi xmlns:a14="http://schemas.microsoft.com/office/drawing/2010/main" val="0"/>
                        </a:ext>
                      </a:extLst>
                    </a:blip>
                    <a:srcRect t="90341" b="1113"/>
                    <a:stretch/>
                  </pic:blipFill>
                  <pic:spPr bwMode="auto">
                    <a:xfrm>
                      <a:off x="0" y="0"/>
                      <a:ext cx="5939790" cy="241586"/>
                    </a:xfrm>
                    <a:prstGeom prst="rect">
                      <a:avLst/>
                    </a:prstGeom>
                    <a:noFill/>
                    <a:ln>
                      <a:noFill/>
                    </a:ln>
                    <a:extLst>
                      <a:ext uri="{53640926-AAD7-44D8-BBD7-CCE9431645EC}">
                        <a14:shadowObscured xmlns:a14="http://schemas.microsoft.com/office/drawing/2010/main"/>
                      </a:ext>
                    </a:extLst>
                  </pic:spPr>
                </pic:pic>
              </a:graphicData>
            </a:graphic>
          </wp:inline>
        </w:drawing>
      </w:r>
    </w:p>
    <w:p w14:paraId="6034EE51" w14:textId="331C54AC" w:rsidR="00D12095" w:rsidRPr="006567C6" w:rsidRDefault="00D12095" w:rsidP="00873A81">
      <w:pPr>
        <w:ind w:left="-284"/>
        <w:rPr>
          <w:rFonts w:cstheme="minorHAnsi"/>
        </w:rPr>
      </w:pPr>
    </w:p>
    <w:p w14:paraId="509E8B6C" w14:textId="65EE1CAF" w:rsidR="00CF36C9" w:rsidRPr="006567C6" w:rsidRDefault="00CF36C9" w:rsidP="00CF36C9">
      <w:pPr>
        <w:rPr>
          <w:rFonts w:cstheme="minorHAnsi"/>
        </w:rPr>
        <w:sectPr w:rsidR="00CF36C9" w:rsidRPr="006567C6" w:rsidSect="00E44FCB">
          <w:headerReference w:type="first" r:id="rId42"/>
          <w:footerReference w:type="first" r:id="rId43"/>
          <w:pgSz w:w="11906" w:h="16838"/>
          <w:pgMar w:top="1418" w:right="1134" w:bottom="1134" w:left="1418" w:header="284" w:footer="459" w:gutter="0"/>
          <w:cols w:space="708"/>
          <w:titlePg/>
          <w:docGrid w:linePitch="360"/>
        </w:sectPr>
      </w:pPr>
    </w:p>
    <w:p w14:paraId="565978CD" w14:textId="3F6AD203" w:rsidR="00DB28F3" w:rsidRPr="006567C6" w:rsidRDefault="00921FA8" w:rsidP="0021784C">
      <w:pPr>
        <w:pStyle w:val="Caption"/>
        <w:rPr>
          <w:rFonts w:cstheme="minorHAnsi"/>
        </w:rPr>
        <w:sectPr w:rsidR="00DB28F3" w:rsidRPr="006567C6" w:rsidSect="006F709D">
          <w:headerReference w:type="first" r:id="rId44"/>
          <w:pgSz w:w="16838" w:h="11906" w:orient="landscape"/>
          <w:pgMar w:top="1418" w:right="1418" w:bottom="1134" w:left="1134" w:header="284" w:footer="459" w:gutter="0"/>
          <w:cols w:space="708"/>
          <w:docGrid w:linePitch="360"/>
        </w:sectPr>
      </w:pPr>
      <w:bookmarkStart w:id="205" w:name="_Ref44698435"/>
      <w:bookmarkStart w:id="206" w:name="Exhibit13"/>
      <w:bookmarkStart w:id="207" w:name="_Toc72229556"/>
      <w:r w:rsidRPr="006567C6">
        <w:rPr>
          <w:rFonts w:cstheme="minorHAnsi"/>
        </w:rPr>
        <w:lastRenderedPageBreak/>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15</w:t>
      </w:r>
      <w:r w:rsidR="002305BB" w:rsidRPr="006567C6">
        <w:rPr>
          <w:rFonts w:cstheme="minorHAnsi"/>
          <w:noProof/>
        </w:rPr>
        <w:fldChar w:fldCharType="end"/>
      </w:r>
      <w:bookmarkEnd w:id="205"/>
      <w:bookmarkEnd w:id="206"/>
      <w:r w:rsidRPr="006567C6">
        <w:rPr>
          <w:rFonts w:cstheme="minorHAnsi"/>
        </w:rPr>
        <w: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0E75D7" w:rsidRPr="006567C6">
        <w:rPr>
          <w:rFonts w:cstheme="minorHAnsi"/>
        </w:rPr>
        <w:t>offers substantially higher provider fees for</w:t>
      </w:r>
      <w:r w:rsidRPr="006567C6">
        <w:rPr>
          <w:rFonts w:cstheme="minorHAnsi"/>
        </w:rPr>
        <w:t xml:space="preserve"> hard-to-place participants due to higher education and service payments</w:t>
      </w:r>
      <w:bookmarkEnd w:id="207"/>
    </w:p>
    <w:p w14:paraId="19741D0D" w14:textId="77777777" w:rsidR="00DB28F3" w:rsidRPr="006567C6" w:rsidRDefault="00DB28F3" w:rsidP="00DB28F3">
      <w:pPr>
        <w:spacing w:before="60" w:afterLines="60" w:after="144" w:line="288" w:lineRule="auto"/>
        <w:rPr>
          <w:rFonts w:cstheme="minorHAnsi"/>
        </w:rPr>
      </w:pPr>
      <w:r w:rsidRPr="006567C6">
        <w:rPr>
          <w:rFonts w:cstheme="minorHAnsi"/>
          <w:noProof/>
        </w:rPr>
        <w:drawing>
          <wp:inline distT="0" distB="0" distL="0" distR="0" wp14:anchorId="39C80CF4" wp14:editId="7402C27E">
            <wp:extent cx="6369423" cy="3431402"/>
            <wp:effectExtent l="0" t="0" r="0" b="0"/>
            <wp:docPr id="434" name="Picture 434" descr="A series of stacked column charts showing fee payments resulting from an illustrative, simplified participa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A series of stacked column charts showing fee payments resulting from an illustrative, simplified participant journe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9029" cy="3441965"/>
                    </a:xfrm>
                    <a:prstGeom prst="rect">
                      <a:avLst/>
                    </a:prstGeom>
                    <a:noFill/>
                    <a:ln>
                      <a:noFill/>
                    </a:ln>
                  </pic:spPr>
                </pic:pic>
              </a:graphicData>
            </a:graphic>
          </wp:inline>
        </w:drawing>
      </w:r>
    </w:p>
    <w:p w14:paraId="5FF8B0B0" w14:textId="1C5E925A" w:rsidR="00DB28F3" w:rsidRPr="006567C6" w:rsidRDefault="00DB28F3" w:rsidP="00DB28F3">
      <w:pPr>
        <w:spacing w:before="60" w:afterLines="60" w:after="144" w:line="288" w:lineRule="auto"/>
        <w:rPr>
          <w:rFonts w:cstheme="minorHAnsi"/>
          <w:b/>
          <w:bCs/>
          <w:lang w:eastAsia="de-DE"/>
        </w:rPr>
      </w:pPr>
      <w:r w:rsidRPr="006567C6">
        <w:rPr>
          <w:rStyle w:val="FootnoteTextChar"/>
        </w:rPr>
        <w:t>Above is a stacked column chart showing the provider payments resulting from different streams of jobactive and DES. The outcomes, mainly ongoing support, education and employment outcomes are higher in DES, as compared to those in jobactive stream A, B, C and, and expected payments in Jobactive in the future</w:t>
      </w:r>
      <w:r w:rsidRPr="006567C6">
        <w:rPr>
          <w:rFonts w:cstheme="minorHAnsi"/>
        </w:rPr>
        <w:t>.</w:t>
      </w:r>
      <w:r w:rsidRPr="006567C6">
        <w:rPr>
          <w:rFonts w:cstheme="minorHAnsi"/>
        </w:rPr>
        <w:br w:type="column"/>
      </w:r>
      <w:r w:rsidRPr="006567C6">
        <w:rPr>
          <w:rFonts w:cstheme="minorHAnsi"/>
          <w:b/>
          <w:bCs/>
          <w:lang w:eastAsia="de-DE"/>
        </w:rPr>
        <w:t>Note:</w:t>
      </w:r>
    </w:p>
    <w:p w14:paraId="629F33F7" w14:textId="695224A4" w:rsidR="00DB28F3" w:rsidRPr="006567C6" w:rsidRDefault="00DB28F3" w:rsidP="00DB28F3">
      <w:pPr>
        <w:pStyle w:val="Bullet1"/>
        <w:spacing w:before="60" w:afterLines="60" w:after="144" w:line="288" w:lineRule="auto"/>
        <w:ind w:left="284"/>
      </w:pPr>
      <w:r w:rsidRPr="006567C6">
        <w:t xml:space="preserve">Jobactive and </w:t>
      </w:r>
      <w:r w:rsidR="00926619" w:rsidRPr="006567C6">
        <w:t>DES</w:t>
      </w:r>
      <w:r w:rsidRPr="006567C6">
        <w:t xml:space="preserve"> differ in funding structures:</w:t>
      </w:r>
      <w:r w:rsidRPr="006567C6">
        <w:br/>
        <w:t>by stream and period</w:t>
      </w:r>
      <w:r w:rsidRPr="006567C6">
        <w:br/>
        <w:t>of unemployment (Jobactive), versus by DMS/EMS funding</w:t>
      </w:r>
      <w:r w:rsidRPr="006567C6">
        <w:br/>
        <w:t>level (</w:t>
      </w:r>
      <w:r w:rsidR="00926619" w:rsidRPr="006567C6">
        <w:t>DES</w:t>
      </w:r>
      <w:r w:rsidRPr="006567C6">
        <w:t xml:space="preserve">) </w:t>
      </w:r>
    </w:p>
    <w:p w14:paraId="10997761" w14:textId="77777777" w:rsidR="00DB28F3" w:rsidRPr="006567C6" w:rsidRDefault="00DB28F3" w:rsidP="00DB28F3">
      <w:pPr>
        <w:pStyle w:val="Bullet1"/>
        <w:spacing w:before="60" w:afterLines="60" w:after="144" w:line="288" w:lineRule="auto"/>
        <w:ind w:left="284"/>
      </w:pPr>
      <w:r w:rsidRPr="006567C6">
        <w:t>Journey shown assumes:</w:t>
      </w:r>
    </w:p>
    <w:p w14:paraId="6A85863F" w14:textId="77777777" w:rsidR="00DB28F3" w:rsidRPr="006567C6" w:rsidRDefault="00DB28F3" w:rsidP="00D34C21">
      <w:pPr>
        <w:pStyle w:val="Bullet1"/>
        <w:numPr>
          <w:ilvl w:val="1"/>
          <w:numId w:val="24"/>
        </w:numPr>
        <w:spacing w:before="60" w:afterLines="60" w:after="144" w:line="288" w:lineRule="auto"/>
        <w:ind w:left="709"/>
      </w:pPr>
      <w:r w:rsidRPr="006567C6">
        <w:t>Full outcome payments. In practice, payments would be a mix of full and pathway</w:t>
      </w:r>
    </w:p>
    <w:p w14:paraId="19EC1234" w14:textId="2A4F7A43" w:rsidR="00DB28F3" w:rsidRPr="006567C6" w:rsidRDefault="00DB28F3" w:rsidP="00D34C21">
      <w:pPr>
        <w:pStyle w:val="Caption"/>
        <w:numPr>
          <w:ilvl w:val="1"/>
          <w:numId w:val="24"/>
        </w:numPr>
        <w:spacing w:before="60" w:afterLines="60" w:after="144" w:line="288" w:lineRule="auto"/>
        <w:ind w:left="709"/>
        <w:rPr>
          <w:rFonts w:cstheme="minorHAnsi"/>
          <w:b w:val="0"/>
          <w:bCs w:val="0"/>
        </w:rPr>
        <w:sectPr w:rsidR="00DB28F3" w:rsidRPr="006567C6" w:rsidSect="00DB28F3">
          <w:type w:val="continuous"/>
          <w:pgSz w:w="16838" w:h="11906" w:orient="landscape"/>
          <w:pgMar w:top="1418" w:right="1418" w:bottom="1134" w:left="1134" w:header="284" w:footer="459" w:gutter="0"/>
          <w:cols w:num="2" w:space="562" w:equalWidth="0">
            <w:col w:w="10376" w:space="562"/>
            <w:col w:w="3348"/>
          </w:cols>
          <w:docGrid w:linePitch="360"/>
        </w:sectPr>
      </w:pPr>
      <w:r w:rsidRPr="006567C6">
        <w:rPr>
          <w:b w:val="0"/>
          <w:bCs w:val="0"/>
        </w:rPr>
        <w:t>Full eligibility for all payments. In practice, relatively few participants are eligible for education payments on jobactive.</w:t>
      </w:r>
    </w:p>
    <w:p w14:paraId="6579F16C" w14:textId="4DADA6FD" w:rsidR="00AB6224" w:rsidRPr="006567C6" w:rsidRDefault="00AB6224" w:rsidP="0021784C">
      <w:pPr>
        <w:pStyle w:val="Caption"/>
        <w:rPr>
          <w:rFonts w:cstheme="minorHAnsi"/>
        </w:rPr>
      </w:pPr>
    </w:p>
    <w:p w14:paraId="6423F381" w14:textId="77777777" w:rsidR="00DB28F3" w:rsidRPr="006567C6" w:rsidRDefault="00DB28F3" w:rsidP="00DB28F3">
      <w:pPr>
        <w:rPr>
          <w:lang w:eastAsia="de-DE"/>
        </w:rPr>
        <w:sectPr w:rsidR="00DB28F3" w:rsidRPr="006567C6" w:rsidSect="00DB28F3">
          <w:type w:val="continuous"/>
          <w:pgSz w:w="16838" w:h="11906" w:orient="landscape"/>
          <w:pgMar w:top="1418" w:right="1418" w:bottom="1134" w:left="1134" w:header="284" w:footer="459" w:gutter="0"/>
          <w:cols w:space="708"/>
          <w:docGrid w:linePitch="360"/>
        </w:sectPr>
      </w:pPr>
    </w:p>
    <w:p w14:paraId="53CC0C98" w14:textId="6485FAC4" w:rsidR="00DB28F3" w:rsidRPr="006567C6" w:rsidRDefault="00DB28F3" w:rsidP="00DB28F3">
      <w:pPr>
        <w:rPr>
          <w:lang w:eastAsia="de-DE"/>
        </w:rPr>
      </w:pPr>
      <w:r w:rsidRPr="006567C6">
        <w:rPr>
          <w:noProof/>
        </w:rPr>
        <w:drawing>
          <wp:inline distT="0" distB="0" distL="0" distR="0" wp14:anchorId="02F20BA5" wp14:editId="1AB575A3">
            <wp:extent cx="9060815" cy="664845"/>
            <wp:effectExtent l="0" t="0" r="0" b="0"/>
            <wp:docPr id="435" name="Picture 435" descr="Note 1. Assumes 18 months seeking employment prior to undertaking education and gaining an employment outcome  Note 2. Excludes work for the dole fees for jobactive  Note 3. Eligibility for education outcomes more restricted in jobactive vs DES  Note 4.Ongoing support payment based on quarterly moderate ongoing support payment (min. 6 contacts over 3 mths, ESS only), participants may also receive flexible or moderate support&#10;Note: Illustrative pathway for a 26-week outcome, does not include bonus payments, participant flows vary. jobactive figures for non-regional locations&#10;Source: DSS DES Grant Agreement 2018, DESE jobactive Deed 2015-20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35" descr="Note 1. Assumes 18 months seeking employment prior to undertaking education and gaining an employment outcome  Note 2. Excludes work for the dole fees for jobactive  Note 3. Eligibility for education outcomes more restricted in jobactive vs DES  Note 4.Ongoing support payment based on quarterly moderate ongoing support payment (min. 6 contacts over 3 mths, ESS only), participants may also receive flexible or moderate support&#10;Note: Illustrative pathway for a 26-week outcome, does not include bonus payments, participant flows vary. jobactive figures for non-regional locations&#10;Source: DSS DES Grant Agreement 2018, DESE jobactive Deed 2015-2020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60815" cy="664845"/>
                    </a:xfrm>
                    <a:prstGeom prst="rect">
                      <a:avLst/>
                    </a:prstGeom>
                    <a:noFill/>
                    <a:ln>
                      <a:noFill/>
                    </a:ln>
                  </pic:spPr>
                </pic:pic>
              </a:graphicData>
            </a:graphic>
          </wp:inline>
        </w:drawing>
      </w:r>
    </w:p>
    <w:p w14:paraId="139C2C80" w14:textId="5D58B3C3" w:rsidR="001E2A97" w:rsidRPr="006567C6" w:rsidRDefault="001E2A97" w:rsidP="00153061">
      <w:pPr>
        <w:rPr>
          <w:rFonts w:cstheme="minorHAnsi"/>
          <w:lang w:eastAsia="de-DE"/>
        </w:rPr>
      </w:pPr>
    </w:p>
    <w:p w14:paraId="3BFD8935" w14:textId="77777777" w:rsidR="00921FA8" w:rsidRPr="006567C6" w:rsidRDefault="00921FA8" w:rsidP="008D7212">
      <w:pPr>
        <w:rPr>
          <w:rFonts w:cstheme="minorHAnsi"/>
        </w:rPr>
        <w:sectPr w:rsidR="00921FA8" w:rsidRPr="006567C6" w:rsidSect="00DB28F3">
          <w:type w:val="continuous"/>
          <w:pgSz w:w="16838" w:h="11906" w:orient="landscape"/>
          <w:pgMar w:top="1418" w:right="1418" w:bottom="1134" w:left="1134" w:header="284" w:footer="459" w:gutter="0"/>
          <w:cols w:space="708"/>
          <w:docGrid w:linePitch="360"/>
        </w:sectPr>
      </w:pPr>
    </w:p>
    <w:p w14:paraId="3396D17F" w14:textId="67019360" w:rsidR="004B5AC1" w:rsidRPr="006567C6" w:rsidRDefault="00A37F7A" w:rsidP="00660BFA">
      <w:pPr>
        <w:pStyle w:val="Heading2"/>
      </w:pPr>
      <w:bookmarkStart w:id="208" w:name="_Ref44936325"/>
      <w:bookmarkStart w:id="209" w:name="_Ref45552863"/>
      <w:bookmarkStart w:id="210" w:name="_Toc72413525"/>
      <w:r w:rsidRPr="006567C6">
        <w:lastRenderedPageBreak/>
        <w:t>Growth in</w:t>
      </w:r>
      <w:r w:rsidR="004B5AC1" w:rsidRPr="006567C6">
        <w:t xml:space="preserve"> voluntary participation</w:t>
      </w:r>
      <w:bookmarkEnd w:id="196"/>
      <w:bookmarkEnd w:id="208"/>
      <w:bookmarkEnd w:id="209"/>
      <w:bookmarkEnd w:id="210"/>
    </w:p>
    <w:p w14:paraId="5E5CB5D6" w14:textId="395747A3" w:rsidR="00CF36C9" w:rsidRPr="006567C6" w:rsidRDefault="00CF36C9" w:rsidP="00F00498">
      <w:pPr>
        <w:rPr>
          <w:rFonts w:cstheme="minorHAnsi"/>
        </w:rPr>
      </w:pPr>
      <w:r w:rsidRPr="006567C6">
        <w:rPr>
          <w:rFonts w:cstheme="minorHAnsi"/>
        </w:rPr>
        <w:t>In the two years since the July 2018 reforms, the number of voluntary participants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has increased </w:t>
      </w:r>
      <w:r w:rsidR="007A4AD0" w:rsidRPr="006567C6">
        <w:rPr>
          <w:rFonts w:cstheme="minorHAnsi"/>
        </w:rPr>
        <w:t xml:space="preserve">46 per cent, </w:t>
      </w:r>
      <w:r w:rsidRPr="006567C6">
        <w:rPr>
          <w:rFonts w:cstheme="minorHAnsi"/>
        </w:rPr>
        <w:t>from 37,853 to 53,288 (</w:t>
      </w:r>
      <w:r w:rsidRPr="006567C6">
        <w:rPr>
          <w:rFonts w:cstheme="minorHAnsi"/>
        </w:rPr>
        <w:fldChar w:fldCharType="begin"/>
      </w:r>
      <w:r w:rsidRPr="006567C6">
        <w:rPr>
          <w:rFonts w:cstheme="minorHAnsi"/>
        </w:rPr>
        <w:instrText xml:space="preserve"> REF _Ref44089415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16</w:t>
      </w:r>
      <w:r w:rsidRPr="006567C6">
        <w:rPr>
          <w:rFonts w:cstheme="minorHAnsi"/>
        </w:rPr>
        <w:fldChar w:fldCharType="end"/>
      </w:r>
      <w:r w:rsidRPr="006567C6">
        <w:rPr>
          <w:rFonts w:cstheme="minorHAnsi"/>
        </w:rPr>
        <w:t xml:space="preserve">). </w:t>
      </w:r>
    </w:p>
    <w:p w14:paraId="0D7687E9" w14:textId="7B976EFF" w:rsidR="007334D3" w:rsidRPr="006567C6" w:rsidRDefault="00A13E64" w:rsidP="00B41860">
      <w:pPr>
        <w:pStyle w:val="Caption"/>
        <w:rPr>
          <w:rFonts w:cstheme="minorHAnsi"/>
        </w:rPr>
      </w:pPr>
      <w:bookmarkStart w:id="211" w:name="_Ref44089415"/>
      <w:bookmarkStart w:id="212" w:name="Exhibit14"/>
      <w:bookmarkStart w:id="213" w:name="_Toc72229557"/>
      <w:r w:rsidRPr="006567C6">
        <w:rPr>
          <w:rFonts w:cstheme="minorHAnsi"/>
        </w:rPr>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16</w:t>
      </w:r>
      <w:r w:rsidR="002305BB" w:rsidRPr="006567C6">
        <w:rPr>
          <w:rFonts w:cstheme="minorHAnsi"/>
          <w:noProof/>
        </w:rPr>
        <w:fldChar w:fldCharType="end"/>
      </w:r>
      <w:bookmarkEnd w:id="211"/>
      <w:bookmarkEnd w:id="212"/>
      <w:r w:rsidR="004B5AC1" w:rsidRPr="006567C6">
        <w:rPr>
          <w:rFonts w:cstheme="minorHAnsi"/>
        </w:rPr>
        <w:t>. Voluntary participation increased 46 per cent in 2018-19 but</w:t>
      </w:r>
      <w:r w:rsidR="00B41860" w:rsidRPr="006567C6">
        <w:rPr>
          <w:rFonts w:cstheme="minorHAnsi"/>
        </w:rPr>
        <w:t xml:space="preserve"> has since flattened</w:t>
      </w:r>
      <w:bookmarkEnd w:id="213"/>
    </w:p>
    <w:p w14:paraId="7B8A18C1" w14:textId="0406312B" w:rsidR="00C557D9" w:rsidRPr="006567C6" w:rsidRDefault="000C76FF" w:rsidP="00C557D9">
      <w:pPr>
        <w:rPr>
          <w:lang w:eastAsia="de-DE"/>
        </w:rPr>
      </w:pPr>
      <w:r w:rsidRPr="006567C6">
        <w:rPr>
          <w:noProof/>
        </w:rPr>
        <w:drawing>
          <wp:inline distT="0" distB="0" distL="0" distR="0" wp14:anchorId="7C98EFEC" wp14:editId="345418C0">
            <wp:extent cx="5939790" cy="2250220"/>
            <wp:effectExtent l="0" t="0" r="3810" b="0"/>
            <wp:docPr id="437" name="Picture 437" descr="Line chart displaying the voluntary participation in DES from June 2018 to March 2020. From June 2018-2019, the voluntary participation in DES has increased by 46 per cent with a monthly average increase of 1,571 which reduced to 876 since then, reducing the number of voluntary participants to 53,288 in March 2020 from 53,288 in August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Line chart displaying the voluntary participation in DES from June 2018 to March 2020. From June 2018-2019, the voluntary participation in DES has increased by 46 per cent with a monthly average increase of 1,571 which reduced to 876 since then, reducing the number of voluntary participants to 53,288 in March 2020 from 53,288 in August 2019.&#10;"/>
                    <pic:cNvPicPr>
                      <a:picLocks noChangeAspect="1" noChangeArrowheads="1"/>
                    </pic:cNvPicPr>
                  </pic:nvPicPr>
                  <pic:blipFill rotWithShape="1">
                    <a:blip r:embed="rId47">
                      <a:extLst>
                        <a:ext uri="{28A0092B-C50C-407E-A947-70E740481C1C}">
                          <a14:useLocalDpi xmlns:a14="http://schemas.microsoft.com/office/drawing/2010/main" val="0"/>
                        </a:ext>
                      </a:extLst>
                    </a:blip>
                    <a:srcRect b="15142"/>
                    <a:stretch/>
                  </pic:blipFill>
                  <pic:spPr bwMode="auto">
                    <a:xfrm>
                      <a:off x="0" y="0"/>
                      <a:ext cx="5939790" cy="2250220"/>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0A10DE53" wp14:editId="2D180ABA">
            <wp:extent cx="5938695" cy="310100"/>
            <wp:effectExtent l="0" t="0" r="0" b="0"/>
            <wp:docPr id="436" name="Picture 436" descr="Note 1. Average increase from 30 June 2018 to 30 June 2019  2. Average increase from 30 June 2019 to 29 February 2020.&#10;Note: Includes participants who are commenced, suspended, and referred but not yet commenced.&#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Note 1. Average increase from 30 June 2018 to 30 June 2019  2. Average increase from 30 June 2019 to 29 February 2020.&#10;Note: Includes participants who are commenced, suspended, and referred but not yet commenced.&#10;Source: DSS, BCG analysis&#10;"/>
                    <pic:cNvPicPr>
                      <a:picLocks noChangeAspect="1" noChangeArrowheads="1"/>
                    </pic:cNvPicPr>
                  </pic:nvPicPr>
                  <pic:blipFill rotWithShape="1">
                    <a:blip r:embed="rId47">
                      <a:extLst>
                        <a:ext uri="{28A0092B-C50C-407E-A947-70E740481C1C}">
                          <a14:useLocalDpi xmlns:a14="http://schemas.microsoft.com/office/drawing/2010/main" val="0"/>
                        </a:ext>
                      </a:extLst>
                    </a:blip>
                    <a:srcRect t="87873" b="431"/>
                    <a:stretch/>
                  </pic:blipFill>
                  <pic:spPr bwMode="auto">
                    <a:xfrm>
                      <a:off x="0" y="0"/>
                      <a:ext cx="5939790" cy="310157"/>
                    </a:xfrm>
                    <a:prstGeom prst="rect">
                      <a:avLst/>
                    </a:prstGeom>
                    <a:noFill/>
                    <a:ln>
                      <a:noFill/>
                    </a:ln>
                    <a:extLst>
                      <a:ext uri="{53640926-AAD7-44D8-BBD7-CCE9431645EC}">
                        <a14:shadowObscured xmlns:a14="http://schemas.microsoft.com/office/drawing/2010/main"/>
                      </a:ext>
                    </a:extLst>
                  </pic:spPr>
                </pic:pic>
              </a:graphicData>
            </a:graphic>
          </wp:inline>
        </w:drawing>
      </w:r>
    </w:p>
    <w:p w14:paraId="420FA966" w14:textId="6CCAE3A1" w:rsidR="00CF36C9" w:rsidRPr="006567C6" w:rsidRDefault="00AE629E" w:rsidP="00CF36C9">
      <w:pPr>
        <w:rPr>
          <w:rFonts w:cstheme="minorHAnsi"/>
        </w:rPr>
      </w:pPr>
      <w:bookmarkStart w:id="214" w:name="_Ref44089430"/>
      <w:bookmarkStart w:id="215" w:name="Exhibit15"/>
      <w:r w:rsidRPr="006567C6">
        <w:rPr>
          <w:rFonts w:cstheme="minorHAnsi"/>
        </w:rPr>
        <w:t xml:space="preserve">This accelerated </w:t>
      </w:r>
      <w:r w:rsidR="00CF36C9" w:rsidRPr="006567C6">
        <w:rPr>
          <w:rFonts w:cstheme="minorHAnsi"/>
        </w:rPr>
        <w:t>growth in voluntary participants is a direct result of the 2018 reforms, which removed the market share caps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CF36C9" w:rsidRPr="006567C6">
        <w:rPr>
          <w:rFonts w:cstheme="minorHAnsi"/>
        </w:rPr>
        <w:t xml:space="preserve">providers </w:t>
      </w:r>
      <w:r w:rsidR="0055235B" w:rsidRPr="006567C6">
        <w:rPr>
          <w:rFonts w:cstheme="minorHAnsi"/>
        </w:rPr>
        <w:t>in anticipation of an increase</w:t>
      </w:r>
      <w:r w:rsidR="007A4AD0" w:rsidRPr="006567C6">
        <w:rPr>
          <w:rFonts w:cstheme="minorHAnsi"/>
        </w:rPr>
        <w:t>d</w:t>
      </w:r>
      <w:r w:rsidR="00CF36C9" w:rsidRPr="006567C6">
        <w:rPr>
          <w:rFonts w:cstheme="minorHAnsi"/>
        </w:rPr>
        <w:t xml:space="preserve"> voluntary participation. </w:t>
      </w:r>
    </w:p>
    <w:p w14:paraId="6DE28BDD" w14:textId="48B6D8A8" w:rsidR="00CF36C9" w:rsidRPr="006567C6" w:rsidRDefault="00CF36C9" w:rsidP="001F7B70">
      <w:pPr>
        <w:rPr>
          <w:rFonts w:cstheme="minorHAnsi"/>
        </w:rPr>
      </w:pPr>
      <w:r w:rsidRPr="006567C6">
        <w:rPr>
          <w:rFonts w:cstheme="minorHAnsi"/>
        </w:rPr>
        <w:t xml:space="preserve">Prior to the reforms, providers faced market share caps that limited the number of participants they could serve. </w:t>
      </w:r>
      <w:r w:rsidR="00774C20" w:rsidRPr="006567C6">
        <w:rPr>
          <w:rFonts w:cstheme="minorHAnsi"/>
        </w:rPr>
        <w:t xml:space="preserve">Since the </w:t>
      </w:r>
      <w:r w:rsidR="00AE629E" w:rsidRPr="006567C6">
        <w:rPr>
          <w:rFonts w:cstheme="minorHAnsi"/>
        </w:rPr>
        <w:t xml:space="preserve">reforms, the number of provider sites has tripled, </w:t>
      </w:r>
      <w:r w:rsidR="00774C20" w:rsidRPr="006567C6">
        <w:rPr>
          <w:rFonts w:cstheme="minorHAnsi"/>
        </w:rPr>
        <w:t xml:space="preserve">and </w:t>
      </w:r>
      <w:r w:rsidRPr="006567C6">
        <w:rPr>
          <w:rFonts w:cstheme="minorHAnsi"/>
        </w:rPr>
        <w:t>competition between providers to acquire participants</w:t>
      </w:r>
      <w:r w:rsidR="00774C20" w:rsidRPr="006567C6">
        <w:rPr>
          <w:rFonts w:cstheme="minorHAnsi"/>
        </w:rPr>
        <w:t xml:space="preserve"> has increased</w:t>
      </w:r>
      <w:r w:rsidRPr="006567C6">
        <w:rPr>
          <w:rFonts w:cstheme="minorHAnsi"/>
        </w:rPr>
        <w:t>. The competitive nature of the market is demonstrated by provider investment in advertising and recruitment and an increase in sign-up incentives to participants</w:t>
      </w:r>
      <w:r w:rsidR="00B4764D" w:rsidRPr="006567C6">
        <w:rPr>
          <w:rFonts w:cstheme="minorHAnsi"/>
        </w:rPr>
        <w:t xml:space="preserve"> (</w:t>
      </w:r>
      <w:r w:rsidR="00806292" w:rsidRPr="006567C6">
        <w:rPr>
          <w:rFonts w:cstheme="minorHAnsi"/>
        </w:rPr>
        <w:t>for example,</w:t>
      </w:r>
      <w:r w:rsidR="00B4764D" w:rsidRPr="006567C6">
        <w:rPr>
          <w:rFonts w:cstheme="minorHAnsi"/>
        </w:rPr>
        <w:t xml:space="preserve"> free</w:t>
      </w:r>
      <w:r w:rsidRPr="006567C6">
        <w:rPr>
          <w:rFonts w:cstheme="minorHAnsi"/>
        </w:rPr>
        <w:t xml:space="preserve"> tablets</w:t>
      </w:r>
      <w:r w:rsidR="00A47ACC" w:rsidRPr="006567C6">
        <w:rPr>
          <w:rFonts w:cstheme="minorHAnsi"/>
        </w:rPr>
        <w:t>)</w:t>
      </w:r>
      <w:r w:rsidR="00AE629E" w:rsidRPr="006567C6">
        <w:rPr>
          <w:rFonts w:cstheme="minorHAnsi"/>
        </w:rPr>
        <w:t>. Provider interviewees confirmed investment in marketing has materially increased following the reforms</w:t>
      </w:r>
      <w:r w:rsidRPr="006567C6">
        <w:rPr>
          <w:rFonts w:cstheme="minorHAnsi"/>
        </w:rPr>
        <w:t xml:space="preserve">. </w:t>
      </w:r>
    </w:p>
    <w:p w14:paraId="271C8703" w14:textId="2966D718" w:rsidR="00CF36C9" w:rsidRPr="006567C6" w:rsidRDefault="00CF36C9" w:rsidP="00CF36C9">
      <w:pPr>
        <w:rPr>
          <w:rFonts w:cstheme="minorHAnsi"/>
        </w:rPr>
      </w:pPr>
      <w:r w:rsidRPr="006567C6">
        <w:rPr>
          <w:rFonts w:cstheme="minorHAnsi"/>
        </w:rPr>
        <w:t>Growth in voluntary participants fell 3</w:t>
      </w:r>
      <w:r w:rsidR="00181B99" w:rsidRPr="006567C6">
        <w:rPr>
          <w:rFonts w:cstheme="minorHAnsi"/>
        </w:rPr>
        <w:t xml:space="preserve"> per cent</w:t>
      </w:r>
      <w:r w:rsidRPr="006567C6">
        <w:rPr>
          <w:rFonts w:cstheme="minorHAnsi"/>
        </w:rPr>
        <w:t xml:space="preserve"> in 2019-20. The cause is not certain but </w:t>
      </w:r>
      <w:r w:rsidR="00E85210" w:rsidRPr="006567C6">
        <w:rPr>
          <w:rFonts w:cstheme="minorHAnsi"/>
        </w:rPr>
        <w:t>likely has two causes</w:t>
      </w:r>
      <w:r w:rsidRPr="006567C6">
        <w:rPr>
          <w:rFonts w:cstheme="minorHAnsi"/>
        </w:rPr>
        <w:t xml:space="preserve">: </w:t>
      </w:r>
    </w:p>
    <w:p w14:paraId="0C743CF5" w14:textId="5EEFFC37" w:rsidR="00CF36C9" w:rsidRPr="006567C6" w:rsidRDefault="00CF36C9" w:rsidP="00D34C21">
      <w:pPr>
        <w:pStyle w:val="Bullet1"/>
        <w:numPr>
          <w:ilvl w:val="0"/>
          <w:numId w:val="26"/>
        </w:numPr>
        <w:rPr>
          <w:rFonts w:cstheme="minorHAnsi"/>
        </w:rPr>
      </w:pPr>
      <w:r w:rsidRPr="006567C6">
        <w:rPr>
          <w:rFonts w:cstheme="minorHAnsi"/>
        </w:rPr>
        <w:t xml:space="preserve">A ‘saturation’ effect, with a diminishing pool of potential </w:t>
      </w:r>
      <w:r w:rsidR="00E85210" w:rsidRPr="006567C6">
        <w:rPr>
          <w:rFonts w:cstheme="minorHAnsi"/>
        </w:rPr>
        <w:t>voluntary</w:t>
      </w:r>
      <w:r w:rsidRPr="006567C6">
        <w:rPr>
          <w:rFonts w:cstheme="minorHAnsi"/>
        </w:rPr>
        <w:t xml:space="preserve"> participants. This explains the slower growth in 2019-20 shown in </w:t>
      </w:r>
      <w:r w:rsidRPr="006567C6">
        <w:rPr>
          <w:rFonts w:cstheme="minorHAnsi"/>
        </w:rPr>
        <w:fldChar w:fldCharType="begin"/>
      </w:r>
      <w:r w:rsidRPr="006567C6">
        <w:rPr>
          <w:rFonts w:cstheme="minorHAnsi"/>
        </w:rPr>
        <w:instrText xml:space="preserve"> REF _Ref44089415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16</w:t>
      </w:r>
      <w:r w:rsidRPr="006567C6">
        <w:rPr>
          <w:rFonts w:cstheme="minorHAnsi"/>
        </w:rPr>
        <w:fldChar w:fldCharType="end"/>
      </w:r>
      <w:r w:rsidR="00181B99" w:rsidRPr="006567C6">
        <w:rPr>
          <w:rFonts w:cstheme="minorHAnsi"/>
        </w:rPr>
        <w:t>;</w:t>
      </w:r>
    </w:p>
    <w:p w14:paraId="625345B0" w14:textId="3F6A5784" w:rsidR="00CF36C9" w:rsidRPr="006567C6" w:rsidRDefault="00CF36C9" w:rsidP="00D34C21">
      <w:pPr>
        <w:pStyle w:val="Bullet1"/>
        <w:numPr>
          <w:ilvl w:val="0"/>
          <w:numId w:val="26"/>
        </w:numPr>
        <w:rPr>
          <w:rFonts w:cstheme="minorHAnsi"/>
        </w:rPr>
      </w:pPr>
      <w:r w:rsidRPr="006567C6">
        <w:rPr>
          <w:rFonts w:cstheme="minorHAnsi"/>
        </w:rPr>
        <w:t xml:space="preserve">Multiple impacts </w:t>
      </w:r>
      <w:r w:rsidR="00774C20" w:rsidRPr="006567C6">
        <w:rPr>
          <w:rFonts w:cstheme="minorHAnsi"/>
        </w:rPr>
        <w:t xml:space="preserve">of </w:t>
      </w:r>
      <w:r w:rsidRPr="006567C6">
        <w:rPr>
          <w:rFonts w:cstheme="minorHAnsi"/>
        </w:rPr>
        <w:t xml:space="preserve">COVID, </w:t>
      </w:r>
      <w:r w:rsidR="00E85210" w:rsidRPr="006567C6">
        <w:rPr>
          <w:rFonts w:cstheme="minorHAnsi"/>
        </w:rPr>
        <w:t xml:space="preserve">indicated by the increased decline </w:t>
      </w:r>
      <w:r w:rsidRPr="006567C6">
        <w:rPr>
          <w:rFonts w:cstheme="minorHAnsi"/>
        </w:rPr>
        <w:t>in voluntary participants from March 2020. This could include:</w:t>
      </w:r>
    </w:p>
    <w:p w14:paraId="2FA5641B" w14:textId="262ADB7D" w:rsidR="00CF36C9" w:rsidRPr="006567C6" w:rsidRDefault="00CF36C9" w:rsidP="00D34C21">
      <w:pPr>
        <w:pStyle w:val="Bullet1"/>
        <w:numPr>
          <w:ilvl w:val="1"/>
          <w:numId w:val="27"/>
        </w:numPr>
        <w:ind w:left="1080"/>
        <w:rPr>
          <w:rFonts w:cstheme="minorHAnsi"/>
        </w:rPr>
      </w:pPr>
      <w:r w:rsidRPr="006567C6">
        <w:rPr>
          <w:rFonts w:cstheme="minorHAnsi"/>
        </w:rPr>
        <w:lastRenderedPageBreak/>
        <w:t>Non-allowee voluntary participants becoming activity tested. For example, participants who were voluntary because their partner’s income was above the jobseeker income threshold become activity tested when their partner loses their job</w:t>
      </w:r>
      <w:r w:rsidR="007E6E76" w:rsidRPr="006567C6">
        <w:rPr>
          <w:rFonts w:cstheme="minorHAnsi"/>
        </w:rPr>
        <w:t>;</w:t>
      </w:r>
    </w:p>
    <w:p w14:paraId="76FE1A40" w14:textId="087E7EB6" w:rsidR="00CF36C9" w:rsidRPr="006567C6" w:rsidRDefault="00CF36C9" w:rsidP="00D34C21">
      <w:pPr>
        <w:pStyle w:val="Bullet1"/>
        <w:numPr>
          <w:ilvl w:val="1"/>
          <w:numId w:val="27"/>
        </w:numPr>
        <w:ind w:left="1080"/>
        <w:rPr>
          <w:rFonts w:cstheme="minorHAnsi"/>
        </w:rPr>
      </w:pPr>
      <w:r w:rsidRPr="006567C6">
        <w:rPr>
          <w:rFonts w:cstheme="minorHAnsi"/>
        </w:rPr>
        <w:t>Participants choosing not to enrol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due to COVID-related health concerns</w:t>
      </w:r>
      <w:r w:rsidR="007E6E76" w:rsidRPr="006567C6">
        <w:rPr>
          <w:rFonts w:cstheme="minorHAnsi"/>
        </w:rPr>
        <w:t>;</w:t>
      </w:r>
    </w:p>
    <w:p w14:paraId="0D41FD2B" w14:textId="6DAC2A6F" w:rsidR="00CF36C9" w:rsidRPr="006567C6" w:rsidRDefault="00CF36C9" w:rsidP="00D34C21">
      <w:pPr>
        <w:pStyle w:val="Bullet1"/>
        <w:numPr>
          <w:ilvl w:val="1"/>
          <w:numId w:val="27"/>
        </w:numPr>
        <w:ind w:left="1080"/>
        <w:rPr>
          <w:rFonts w:cstheme="minorHAnsi"/>
        </w:rPr>
      </w:pPr>
      <w:r w:rsidRPr="006567C6">
        <w:rPr>
          <w:rFonts w:cstheme="minorHAnsi"/>
        </w:rPr>
        <w:t xml:space="preserve">Provider sites closing temporarily, </w:t>
      </w:r>
      <w:r w:rsidR="00774C20" w:rsidRPr="006567C6">
        <w:rPr>
          <w:rFonts w:cstheme="minorHAnsi"/>
        </w:rPr>
        <w:t xml:space="preserve">and so </w:t>
      </w:r>
      <w:r w:rsidRPr="006567C6">
        <w:rPr>
          <w:rFonts w:cstheme="minorHAnsi"/>
        </w:rPr>
        <w:t>not enrolling new participants</w:t>
      </w:r>
      <w:r w:rsidR="007E6E76" w:rsidRPr="006567C6">
        <w:rPr>
          <w:rFonts w:cstheme="minorHAnsi"/>
        </w:rPr>
        <w:t>.</w:t>
      </w:r>
    </w:p>
    <w:p w14:paraId="72BFB292" w14:textId="1B9AED18" w:rsidR="009D7948" w:rsidRPr="006567C6" w:rsidRDefault="009D7948" w:rsidP="00660BFA">
      <w:pPr>
        <w:pStyle w:val="Heading2"/>
      </w:pPr>
      <w:bookmarkStart w:id="216" w:name="_Toc44099899"/>
      <w:bookmarkStart w:id="217" w:name="_Ref45092983"/>
      <w:bookmarkStart w:id="218" w:name="_Ref45552865"/>
      <w:bookmarkStart w:id="219" w:name="_Toc72413526"/>
      <w:bookmarkEnd w:id="214"/>
      <w:bookmarkEnd w:id="215"/>
      <w:r w:rsidRPr="006567C6">
        <w:t>Other</w:t>
      </w:r>
      <w:r w:rsidR="006B688A" w:rsidRPr="006567C6">
        <w:t xml:space="preserve"> </w:t>
      </w:r>
      <w:r w:rsidR="00623EDE" w:rsidRPr="006567C6">
        <w:t xml:space="preserve">growth </w:t>
      </w:r>
      <w:r w:rsidR="00A37F7A" w:rsidRPr="006567C6">
        <w:t>drivers</w:t>
      </w:r>
      <w:bookmarkEnd w:id="216"/>
      <w:bookmarkEnd w:id="217"/>
      <w:bookmarkEnd w:id="218"/>
      <w:bookmarkEnd w:id="219"/>
    </w:p>
    <w:p w14:paraId="496278C5" w14:textId="75BF32B4" w:rsidR="006B688A" w:rsidRPr="006567C6" w:rsidRDefault="00774C20" w:rsidP="00F00498">
      <w:pPr>
        <w:rPr>
          <w:rFonts w:cstheme="minorHAnsi"/>
        </w:rPr>
      </w:pPr>
      <w:r w:rsidRPr="006567C6">
        <w:rPr>
          <w:rFonts w:cstheme="minorHAnsi"/>
        </w:rPr>
        <w:t>T</w:t>
      </w:r>
      <w:r w:rsidR="00CF36C9" w:rsidRPr="006567C6">
        <w:rPr>
          <w:rFonts w:cstheme="minorHAnsi"/>
        </w:rPr>
        <w:t xml:space="preserve">hree further factors that contribute the remaining </w:t>
      </w:r>
      <w:r w:rsidR="0084497B" w:rsidRPr="006567C6">
        <w:rPr>
          <w:rFonts w:cstheme="minorHAnsi"/>
        </w:rPr>
        <w:t xml:space="preserve">52 </w:t>
      </w:r>
      <w:r w:rsidR="00CF36C9" w:rsidRPr="006567C6">
        <w:rPr>
          <w:rFonts w:cstheme="minorHAnsi"/>
        </w:rPr>
        <w:t xml:space="preserve">per cent of caseload growth are </w:t>
      </w:r>
      <w:r w:rsidR="005918E4" w:rsidRPr="006567C6">
        <w:rPr>
          <w:rFonts w:cstheme="minorHAnsi"/>
        </w:rPr>
        <w:t xml:space="preserve">underlying trend growth, an increase to the eligibility age for the Age Pension, </w:t>
      </w:r>
      <w:r w:rsidR="00CF36C9" w:rsidRPr="006567C6">
        <w:rPr>
          <w:rFonts w:cstheme="minorHAnsi"/>
        </w:rPr>
        <w:t>a definition</w:t>
      </w:r>
      <w:r w:rsidR="00121C14" w:rsidRPr="006567C6">
        <w:rPr>
          <w:rFonts w:cstheme="minorHAnsi"/>
        </w:rPr>
        <w:t>al</w:t>
      </w:r>
      <w:r w:rsidR="00CF36C9" w:rsidRPr="006567C6">
        <w:rPr>
          <w:rFonts w:cstheme="minorHAnsi"/>
        </w:rPr>
        <w:t xml:space="preserve"> change </w:t>
      </w:r>
      <w:r w:rsidR="00E85210" w:rsidRPr="006567C6">
        <w:rPr>
          <w:rFonts w:cstheme="minorHAnsi"/>
        </w:rPr>
        <w:t>following</w:t>
      </w:r>
      <w:r w:rsidR="00CF36C9" w:rsidRPr="006567C6">
        <w:rPr>
          <w:rFonts w:cstheme="minorHAnsi"/>
        </w:rPr>
        <w:t xml:space="preserve"> the introduction of 52-week outcome</w:t>
      </w:r>
      <w:r w:rsidR="00E85210" w:rsidRPr="006567C6">
        <w:rPr>
          <w:rFonts w:cstheme="minorHAnsi"/>
        </w:rPr>
        <w:t>,</w:t>
      </w:r>
      <w:r w:rsidR="00CF36C9" w:rsidRPr="006567C6">
        <w:rPr>
          <w:rFonts w:cstheme="minorHAnsi"/>
        </w:rPr>
        <w:t xml:space="preserve"> </w:t>
      </w:r>
      <w:r w:rsidR="005918E4" w:rsidRPr="006567C6">
        <w:rPr>
          <w:rFonts w:cstheme="minorHAnsi"/>
        </w:rPr>
        <w:t xml:space="preserve">and </w:t>
      </w:r>
      <w:r w:rsidR="00CF36C9" w:rsidRPr="006567C6">
        <w:rPr>
          <w:rFonts w:cstheme="minorHAnsi"/>
        </w:rPr>
        <w:t>the one-off Centrelink activation program</w:t>
      </w:r>
      <w:r w:rsidR="00121C14" w:rsidRPr="006567C6">
        <w:rPr>
          <w:rFonts w:cstheme="minorHAnsi"/>
        </w:rPr>
        <w:t>.</w:t>
      </w:r>
    </w:p>
    <w:p w14:paraId="3E04A319" w14:textId="77777777" w:rsidR="005918E4" w:rsidRPr="006567C6" w:rsidRDefault="005918E4" w:rsidP="00F163E9">
      <w:pPr>
        <w:pStyle w:val="Heading3"/>
      </w:pPr>
      <w:r w:rsidRPr="006567C6">
        <w:t>Underlying growth</w:t>
      </w:r>
    </w:p>
    <w:p w14:paraId="57980A82" w14:textId="7563B981" w:rsidR="005918E4" w:rsidRPr="006567C6" w:rsidRDefault="005918E4" w:rsidP="005918E4">
      <w:pPr>
        <w:rPr>
          <w:rFonts w:cstheme="minorHAnsi"/>
          <w:szCs w:val="20"/>
        </w:rPr>
      </w:pPr>
      <w:r w:rsidRPr="006567C6">
        <w:rPr>
          <w:rFonts w:cstheme="minorHAnsi"/>
          <w:szCs w:val="20"/>
        </w:rPr>
        <w:t>The</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caseload grew by an annual average of 3.8 per cent between 30 June 2015 and 30 June 2018.</w:t>
      </w:r>
      <w:r w:rsidRPr="006567C6">
        <w:rPr>
          <w:rStyle w:val="FootnoteReference"/>
          <w:rFonts w:cstheme="minorHAnsi"/>
          <w:szCs w:val="20"/>
        </w:rPr>
        <w:footnoteReference w:id="5"/>
      </w:r>
      <w:r w:rsidRPr="006567C6">
        <w:rPr>
          <w:rFonts w:cstheme="minorHAnsi"/>
          <w:szCs w:val="20"/>
        </w:rPr>
        <w:t xml:space="preserve"> A similar rate of growth could have been expected following the reforms, however this is a degree of uncertainty in this rate. </w:t>
      </w:r>
    </w:p>
    <w:p w14:paraId="38AAD380" w14:textId="025CB462" w:rsidR="005918E4" w:rsidRPr="006567C6" w:rsidRDefault="005918E4" w:rsidP="00F163E9">
      <w:pPr>
        <w:pStyle w:val="Heading3"/>
      </w:pPr>
      <w:r w:rsidRPr="006567C6">
        <w:t xml:space="preserve">Increase </w:t>
      </w:r>
      <w:r w:rsidR="00AA1B4A" w:rsidRPr="006567C6">
        <w:t>in</w:t>
      </w:r>
      <w:r w:rsidRPr="006567C6">
        <w:t xml:space="preserve"> the </w:t>
      </w:r>
      <w:r w:rsidR="0084497B" w:rsidRPr="006567C6">
        <w:t>qualifying age for the Age P</w:t>
      </w:r>
      <w:r w:rsidRPr="006567C6">
        <w:t>ension</w:t>
      </w:r>
    </w:p>
    <w:p w14:paraId="0D8200E4" w14:textId="77777777" w:rsidR="0084497B" w:rsidRPr="006567C6" w:rsidRDefault="005918E4" w:rsidP="0084497B">
      <w:pPr>
        <w:rPr>
          <w:rFonts w:cstheme="minorHAnsi"/>
        </w:rPr>
      </w:pPr>
      <w:r w:rsidRPr="006567C6">
        <w:rPr>
          <w:rFonts w:cstheme="minorHAnsi"/>
        </w:rPr>
        <w:t xml:space="preserve">On 1 July 2019, the qualifying age for the Age Pension increased by six months to 66 years of age. This </w:t>
      </w:r>
      <w:r w:rsidR="0084497B" w:rsidRPr="006567C6">
        <w:rPr>
          <w:rFonts w:cstheme="minorHAnsi"/>
        </w:rPr>
        <w:t xml:space="preserve">change increased caseload by approximately 3,300. </w:t>
      </w:r>
    </w:p>
    <w:p w14:paraId="0105FBF6" w14:textId="701396B1" w:rsidR="005918E4" w:rsidRPr="006567C6" w:rsidRDefault="0084497B" w:rsidP="00AA1B4A">
      <w:pPr>
        <w:rPr>
          <w:rFonts w:cstheme="minorHAnsi"/>
        </w:rPr>
      </w:pPr>
      <w:r w:rsidRPr="006567C6">
        <w:rPr>
          <w:rFonts w:cstheme="minorHAnsi"/>
        </w:rPr>
        <w:t>For reference, the number of participants over 65 years of age increasing by 4,166 between 30 June 2019 and 31 March 2020, compared to trend growth of 852 in 2018-19</w:t>
      </w:r>
      <w:r w:rsidR="006A7CEC" w:rsidRPr="006567C6">
        <w:rPr>
          <w:rFonts w:cstheme="minorHAnsi"/>
        </w:rPr>
        <w:t>.</w:t>
      </w:r>
      <w:r w:rsidRPr="006567C6">
        <w:rPr>
          <w:rStyle w:val="FootnoteReference"/>
          <w:rFonts w:cstheme="minorHAnsi"/>
        </w:rPr>
        <w:footnoteReference w:id="6"/>
      </w:r>
      <w:r w:rsidRPr="006567C6">
        <w:rPr>
          <w:rFonts w:cstheme="minorHAnsi"/>
        </w:rPr>
        <w:t xml:space="preserve"> </w:t>
      </w:r>
    </w:p>
    <w:p w14:paraId="5574C6E6" w14:textId="4CBAE332" w:rsidR="00332AA0" w:rsidRPr="006567C6" w:rsidRDefault="00332AA0" w:rsidP="00F163E9">
      <w:pPr>
        <w:pStyle w:val="Heading3"/>
      </w:pPr>
      <w:r w:rsidRPr="006567C6">
        <w:t xml:space="preserve">Definition change due to </w:t>
      </w:r>
      <w:r w:rsidR="00A024E8" w:rsidRPr="006567C6">
        <w:t xml:space="preserve">the </w:t>
      </w:r>
      <w:r w:rsidRPr="006567C6">
        <w:t xml:space="preserve">introduction </w:t>
      </w:r>
      <w:r w:rsidR="00210EBE" w:rsidRPr="006567C6">
        <w:t>52-week</w:t>
      </w:r>
      <w:r w:rsidRPr="006567C6">
        <w:t xml:space="preserve"> outcomes</w:t>
      </w:r>
    </w:p>
    <w:p w14:paraId="537F6F90" w14:textId="11F1DB16" w:rsidR="00310BEF" w:rsidRPr="006567C6" w:rsidRDefault="00310BEF" w:rsidP="00310BEF">
      <w:pPr>
        <w:rPr>
          <w:rFonts w:cstheme="minorHAnsi"/>
        </w:rPr>
      </w:pPr>
      <w:r w:rsidRPr="006567C6">
        <w:rPr>
          <w:rFonts w:cstheme="minorHAnsi"/>
        </w:rPr>
        <w:t xml:space="preserve">The 2018 reforms introduced 52-week employment outcome payments. </w:t>
      </w:r>
      <w:r w:rsidR="00774C20" w:rsidRPr="006567C6">
        <w:rPr>
          <w:rFonts w:cstheme="minorHAnsi"/>
        </w:rPr>
        <w:t xml:space="preserve">As a result, </w:t>
      </w:r>
      <w:r w:rsidRPr="006567C6">
        <w:rPr>
          <w:rFonts w:cstheme="minorHAnsi"/>
        </w:rPr>
        <w:t>participants stay in the Post Placement Support phase after achieving a 26</w:t>
      </w:r>
      <w:r w:rsidRPr="006567C6">
        <w:rPr>
          <w:rFonts w:cstheme="minorHAnsi"/>
        </w:rPr>
        <w:noBreakHyphen/>
        <w:t>week employment outcome</w:t>
      </w:r>
      <w:r w:rsidR="002F20AD" w:rsidRPr="006567C6">
        <w:rPr>
          <w:rFonts w:cstheme="minorHAnsi"/>
        </w:rPr>
        <w:t>,</w:t>
      </w:r>
      <w:r w:rsidRPr="006567C6">
        <w:rPr>
          <w:rFonts w:cstheme="minorHAnsi"/>
        </w:rPr>
        <w:t xml:space="preserve"> and </w:t>
      </w:r>
      <w:r w:rsidR="002F20AD" w:rsidRPr="006567C6">
        <w:rPr>
          <w:rFonts w:cstheme="minorHAnsi"/>
        </w:rPr>
        <w:t xml:space="preserve">are </w:t>
      </w:r>
      <w:r w:rsidR="0055235B" w:rsidRPr="006567C6">
        <w:rPr>
          <w:rFonts w:cstheme="minorHAnsi"/>
        </w:rPr>
        <w:t xml:space="preserve">still </w:t>
      </w:r>
      <w:r w:rsidRPr="006567C6">
        <w:rPr>
          <w:rFonts w:cstheme="minorHAnsi"/>
        </w:rPr>
        <w:t xml:space="preserve">counted </w:t>
      </w:r>
      <w:r w:rsidR="002F20AD" w:rsidRPr="006567C6">
        <w:rPr>
          <w:rFonts w:cstheme="minorHAnsi"/>
        </w:rPr>
        <w:t xml:space="preserve">in </w:t>
      </w:r>
      <w:r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w:t>
      </w:r>
      <w:r w:rsidR="0055235B" w:rsidRPr="006567C6">
        <w:rPr>
          <w:rFonts w:cstheme="minorHAnsi"/>
        </w:rPr>
        <w:t>,</w:t>
      </w:r>
      <w:r w:rsidRPr="006567C6">
        <w:rPr>
          <w:rFonts w:cstheme="minorHAnsi"/>
        </w:rPr>
        <w:t xml:space="preserve"> </w:t>
      </w:r>
      <w:r w:rsidR="002F20AD" w:rsidRPr="006567C6">
        <w:rPr>
          <w:rFonts w:cstheme="minorHAnsi"/>
        </w:rPr>
        <w:t xml:space="preserve">rather than </w:t>
      </w:r>
      <w:r w:rsidRPr="006567C6">
        <w:rPr>
          <w:rFonts w:cstheme="minorHAnsi"/>
        </w:rPr>
        <w:t xml:space="preserve">exiting the program or moving to Ongoing Support. </w:t>
      </w:r>
    </w:p>
    <w:p w14:paraId="34AFB354" w14:textId="58CCD53E" w:rsidR="00310BEF" w:rsidRPr="006567C6" w:rsidRDefault="00310BEF" w:rsidP="00E85210">
      <w:pPr>
        <w:rPr>
          <w:rFonts w:cstheme="minorHAnsi"/>
        </w:rPr>
      </w:pPr>
      <w:r w:rsidRPr="006567C6">
        <w:rPr>
          <w:rFonts w:cstheme="minorHAnsi"/>
        </w:rPr>
        <w:t>It is estimated that this change added approximately 13,785 participants to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 at 30 June 2019 compared to 30 June 2018.</w:t>
      </w:r>
    </w:p>
    <w:p w14:paraId="7CF407AB" w14:textId="5FE2FFEC" w:rsidR="008D0F30" w:rsidRPr="006567C6" w:rsidRDefault="008D0F30" w:rsidP="00F163E9">
      <w:pPr>
        <w:pStyle w:val="Heading3"/>
      </w:pPr>
      <w:r w:rsidRPr="006567C6">
        <w:t>One-off Centrelink activation program</w:t>
      </w:r>
    </w:p>
    <w:p w14:paraId="19E25F64" w14:textId="005FA61B" w:rsidR="00FA584E" w:rsidRPr="006567C6" w:rsidRDefault="00FA584E" w:rsidP="00FA584E">
      <w:pPr>
        <w:rPr>
          <w:rFonts w:cstheme="minorHAnsi"/>
        </w:rPr>
      </w:pPr>
      <w:r w:rsidRPr="006567C6">
        <w:rPr>
          <w:rFonts w:cstheme="minorHAnsi"/>
        </w:rPr>
        <w:t xml:space="preserve">Around July 2019, Centrelink began a program to re-activate </w:t>
      </w:r>
      <w:r w:rsidR="003921C9" w:rsidRPr="006567C6">
        <w:rPr>
          <w:rFonts w:cstheme="minorHAnsi"/>
        </w:rPr>
        <w:t xml:space="preserve">approximately 66,000 </w:t>
      </w:r>
      <w:r w:rsidRPr="006567C6">
        <w:rPr>
          <w:rFonts w:cstheme="minorHAnsi"/>
        </w:rPr>
        <w:t xml:space="preserve">non-active participants receiving the JobSeeker </w:t>
      </w:r>
      <w:r w:rsidR="0055235B" w:rsidRPr="006567C6">
        <w:rPr>
          <w:rFonts w:cstheme="minorHAnsi"/>
        </w:rPr>
        <w:t xml:space="preserve">Payment </w:t>
      </w:r>
      <w:r w:rsidRPr="006567C6">
        <w:rPr>
          <w:rFonts w:cstheme="minorHAnsi"/>
        </w:rPr>
        <w:t>or Youth Allowance with mutual obligations</w:t>
      </w:r>
      <w:r w:rsidR="009136E1" w:rsidRPr="006567C6">
        <w:rPr>
          <w:rFonts w:cstheme="minorHAnsi"/>
        </w:rPr>
        <w:t xml:space="preserve"> who</w:t>
      </w:r>
      <w:r w:rsidRPr="006567C6">
        <w:rPr>
          <w:rFonts w:cstheme="minorHAnsi"/>
        </w:rPr>
        <w:t xml:space="preserve"> had not been assigned to any employment service as a result of issues with </w:t>
      </w:r>
      <w:r w:rsidRPr="006567C6">
        <w:rPr>
          <w:rFonts w:cstheme="minorHAnsi"/>
        </w:rPr>
        <w:lastRenderedPageBreak/>
        <w:t xml:space="preserve">the IT systems. </w:t>
      </w:r>
      <w:r w:rsidR="003921C9" w:rsidRPr="006567C6">
        <w:rPr>
          <w:rFonts w:cstheme="minorHAnsi"/>
        </w:rPr>
        <w:t xml:space="preserve">Twenty-five thousand </w:t>
      </w:r>
      <w:r w:rsidRPr="006567C6">
        <w:rPr>
          <w:rFonts w:cstheme="minorHAnsi"/>
        </w:rPr>
        <w:t xml:space="preserve">jobseekers were processed around July 2019, </w:t>
      </w:r>
      <w:r w:rsidR="003921C9" w:rsidRPr="006567C6">
        <w:rPr>
          <w:rFonts w:cstheme="minorHAnsi"/>
        </w:rPr>
        <w:t xml:space="preserve">with </w:t>
      </w:r>
      <w:r w:rsidRPr="006567C6">
        <w:rPr>
          <w:rFonts w:cstheme="minorHAnsi"/>
        </w:rPr>
        <w:t xml:space="preserve">approximately </w:t>
      </w:r>
      <w:r w:rsidR="003921C9" w:rsidRPr="006567C6">
        <w:rPr>
          <w:rFonts w:cstheme="minorHAnsi"/>
        </w:rPr>
        <w:t xml:space="preserve">5,000 </w:t>
      </w:r>
      <w:r w:rsidRPr="006567C6">
        <w:rPr>
          <w:rFonts w:cstheme="minorHAnsi"/>
        </w:rPr>
        <w:t>entered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w:t>
      </w:r>
      <w:r w:rsidR="003921C9" w:rsidRPr="006567C6">
        <w:rPr>
          <w:rFonts w:cstheme="minorHAnsi"/>
        </w:rPr>
        <w:t xml:space="preserve"> as a result</w:t>
      </w:r>
      <w:r w:rsidR="006A7CEC" w:rsidRPr="006567C6">
        <w:rPr>
          <w:rFonts w:cstheme="minorHAnsi"/>
        </w:rPr>
        <w:t>.</w:t>
      </w:r>
      <w:r w:rsidRPr="006567C6">
        <w:rPr>
          <w:rStyle w:val="FootnoteReference"/>
          <w:rFonts w:cstheme="minorHAnsi"/>
          <w:bCs/>
        </w:rPr>
        <w:footnoteReference w:id="7"/>
      </w:r>
      <w:r w:rsidRPr="006567C6">
        <w:rPr>
          <w:rFonts w:cstheme="minorHAnsi"/>
        </w:rPr>
        <w:t xml:space="preserve"> Using these ratios for the remaining </w:t>
      </w:r>
      <w:r w:rsidR="003921C9" w:rsidRPr="006567C6">
        <w:rPr>
          <w:rFonts w:cstheme="minorHAnsi"/>
        </w:rPr>
        <w:t>41,000</w:t>
      </w:r>
      <w:r w:rsidRPr="006567C6">
        <w:rPr>
          <w:rFonts w:cstheme="minorHAnsi"/>
        </w:rPr>
        <w:t xml:space="preserve">, another </w:t>
      </w:r>
      <w:r w:rsidR="003921C9" w:rsidRPr="006567C6">
        <w:rPr>
          <w:rFonts w:cstheme="minorHAnsi"/>
        </w:rPr>
        <w:t xml:space="preserve">8,000 </w:t>
      </w:r>
      <w:r w:rsidRPr="006567C6">
        <w:rPr>
          <w:rFonts w:cstheme="minorHAnsi"/>
        </w:rPr>
        <w:t>participants may have entered</w:t>
      </w:r>
      <w:r w:rsidR="001069D5" w:rsidRPr="006567C6">
        <w:rPr>
          <w:rFonts w:cstheme="minorHAnsi"/>
        </w:rPr>
        <w:t xml:space="preserve"> </w:t>
      </w:r>
      <w:r w:rsidR="00926619" w:rsidRPr="006567C6">
        <w:rPr>
          <w:rFonts w:cstheme="minorHAnsi"/>
        </w:rPr>
        <w:t>DES</w:t>
      </w:r>
      <w:r w:rsidRPr="006567C6">
        <w:rPr>
          <w:rFonts w:cstheme="minorHAnsi"/>
        </w:rPr>
        <w:t>.</w:t>
      </w:r>
    </w:p>
    <w:p w14:paraId="0C02FF61" w14:textId="3755CBB5" w:rsidR="004B5AC1" w:rsidRPr="006567C6" w:rsidRDefault="005C62FD" w:rsidP="00660BFA">
      <w:pPr>
        <w:pStyle w:val="Heading2"/>
      </w:pPr>
      <w:bookmarkStart w:id="220" w:name="_Toc49516098"/>
      <w:bookmarkStart w:id="221" w:name="_Toc49516099"/>
      <w:bookmarkStart w:id="222" w:name="_Toc72413527"/>
      <w:bookmarkEnd w:id="220"/>
      <w:bookmarkEnd w:id="221"/>
      <w:r w:rsidRPr="006567C6">
        <w:t>Implications of growth on future cost</w:t>
      </w:r>
      <w:r w:rsidR="00623EDE" w:rsidRPr="006567C6">
        <w:t>s</w:t>
      </w:r>
      <w:bookmarkEnd w:id="222"/>
    </w:p>
    <w:p w14:paraId="2DFD6DF3" w14:textId="2FDEB114" w:rsidR="00310BEF" w:rsidRPr="006567C6" w:rsidRDefault="00310BEF" w:rsidP="00310BEF">
      <w:pPr>
        <w:rPr>
          <w:rFonts w:cstheme="minorHAnsi"/>
          <w:szCs w:val="20"/>
        </w:rPr>
      </w:pPr>
      <w:r w:rsidRPr="006567C6">
        <w:rPr>
          <w:rFonts w:cstheme="minorHAnsi"/>
          <w:szCs w:val="20"/>
        </w:rPr>
        <w:t>Over 2020-21 and 2021-22, costs are expected to rise as caseload continue</w:t>
      </w:r>
      <w:r w:rsidR="003921C9" w:rsidRPr="006567C6">
        <w:rPr>
          <w:rFonts w:cstheme="minorHAnsi"/>
          <w:szCs w:val="20"/>
        </w:rPr>
        <w:t>s</w:t>
      </w:r>
      <w:r w:rsidRPr="006567C6">
        <w:rPr>
          <w:rFonts w:cstheme="minorHAnsi"/>
          <w:szCs w:val="20"/>
        </w:rPr>
        <w:t xml:space="preserve"> to grow. It is expected that on balance, costs would have experienced this growth regardless of the impact of COVID-19. </w:t>
      </w:r>
    </w:p>
    <w:p w14:paraId="6E6FD8C5" w14:textId="317600F1" w:rsidR="00310BEF" w:rsidRPr="006567C6" w:rsidRDefault="00310BEF" w:rsidP="00310BEF">
      <w:pPr>
        <w:rPr>
          <w:rFonts w:cstheme="minorHAnsi"/>
          <w:szCs w:val="20"/>
        </w:rPr>
      </w:pPr>
      <w:r w:rsidRPr="006567C6">
        <w:rPr>
          <w:rFonts w:cstheme="minorHAnsi"/>
          <w:szCs w:val="20"/>
        </w:rPr>
        <w:t xml:space="preserve">While COVID-19 will increase the number of program participants, this effect is expected to be counteracted by an anticipated reduction in expenditure on employment outcome fees, as employment outcome rates reduce in a constrained employment landscape. While some increase in expenditure on education outcomes </w:t>
      </w:r>
      <w:r w:rsidR="003921C9" w:rsidRPr="006567C6">
        <w:rPr>
          <w:rFonts w:cstheme="minorHAnsi"/>
          <w:szCs w:val="20"/>
        </w:rPr>
        <w:t xml:space="preserve">is likely to </w:t>
      </w:r>
      <w:r w:rsidRPr="006567C6">
        <w:rPr>
          <w:rFonts w:cstheme="minorHAnsi"/>
          <w:szCs w:val="20"/>
        </w:rPr>
        <w:t xml:space="preserve">offset this, the average cost per participant is </w:t>
      </w:r>
      <w:r w:rsidR="003921C9" w:rsidRPr="006567C6">
        <w:rPr>
          <w:rFonts w:cstheme="minorHAnsi"/>
          <w:szCs w:val="20"/>
        </w:rPr>
        <w:t xml:space="preserve">expected </w:t>
      </w:r>
      <w:r w:rsidRPr="006567C6">
        <w:rPr>
          <w:rFonts w:cstheme="minorHAnsi"/>
          <w:szCs w:val="20"/>
        </w:rPr>
        <w:t>to be lower. Note</w:t>
      </w:r>
      <w:r w:rsidR="009136E1" w:rsidRPr="006567C6">
        <w:rPr>
          <w:rFonts w:cstheme="minorHAnsi"/>
          <w:szCs w:val="20"/>
        </w:rPr>
        <w:t xml:space="preserve"> that</w:t>
      </w:r>
      <w:r w:rsidRPr="006567C6">
        <w:rPr>
          <w:rFonts w:cstheme="minorHAnsi"/>
          <w:szCs w:val="20"/>
        </w:rPr>
        <w:t xml:space="preserve"> there is a high degree of uncertainty in this forecast as the impact of COVID-19 on the</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program is not yet clear</w:t>
      </w:r>
      <w:r w:rsidR="009136E1" w:rsidRPr="006567C6">
        <w:rPr>
          <w:rFonts w:cstheme="minorHAnsi"/>
          <w:szCs w:val="20"/>
        </w:rPr>
        <w:t>. In addition, beyond headline spend numbers, COVID-19 may significantly impact the spend per employment outcome achieved (</w:t>
      </w:r>
      <w:r w:rsidR="003921C9" w:rsidRPr="006567C6">
        <w:rPr>
          <w:rFonts w:cstheme="minorHAnsi"/>
          <w:szCs w:val="20"/>
        </w:rPr>
        <w:t xml:space="preserve">with </w:t>
      </w:r>
      <w:r w:rsidR="009136E1" w:rsidRPr="006567C6">
        <w:rPr>
          <w:rFonts w:cstheme="minorHAnsi"/>
          <w:szCs w:val="20"/>
        </w:rPr>
        <w:t xml:space="preserve">implications for provider business models). </w:t>
      </w:r>
    </w:p>
    <w:p w14:paraId="53DBE112" w14:textId="35994162" w:rsidR="00310BEF" w:rsidRPr="006567C6" w:rsidRDefault="00310BEF" w:rsidP="00310BEF">
      <w:pPr>
        <w:rPr>
          <w:rFonts w:cstheme="minorHAnsi"/>
          <w:szCs w:val="20"/>
        </w:rPr>
      </w:pPr>
      <w:r w:rsidRPr="006567C6">
        <w:rPr>
          <w:rFonts w:cstheme="minorHAnsi"/>
          <w:szCs w:val="20"/>
        </w:rPr>
        <w:t>From 2022-23 onwards, cost increases are expected to be driven primarily by higher expenditure on employment outcomes as outcome rates recover to pre-COVID levels</w:t>
      </w:r>
      <w:r w:rsidR="003921C9" w:rsidRPr="006567C6">
        <w:rPr>
          <w:rFonts w:cstheme="minorHAnsi"/>
          <w:szCs w:val="20"/>
        </w:rPr>
        <w:t xml:space="preserve">, </w:t>
      </w:r>
      <w:r w:rsidRPr="006567C6">
        <w:rPr>
          <w:rFonts w:cstheme="minorHAnsi"/>
          <w:szCs w:val="20"/>
        </w:rPr>
        <w:t xml:space="preserve">and </w:t>
      </w:r>
      <w:r w:rsidR="003921C9" w:rsidRPr="006567C6">
        <w:rPr>
          <w:rFonts w:cstheme="minorHAnsi"/>
          <w:szCs w:val="20"/>
        </w:rPr>
        <w:t xml:space="preserve">by </w:t>
      </w:r>
      <w:r w:rsidRPr="006567C6">
        <w:rPr>
          <w:rFonts w:cstheme="minorHAnsi"/>
          <w:szCs w:val="20"/>
        </w:rPr>
        <w:t>inflation, rather than by volume growth.</w:t>
      </w:r>
    </w:p>
    <w:p w14:paraId="355651C5" w14:textId="191915B0" w:rsidR="00310BEF" w:rsidRPr="006567C6" w:rsidRDefault="00310BEF" w:rsidP="00310BEF">
      <w:pPr>
        <w:rPr>
          <w:rFonts w:cstheme="minorHAnsi"/>
        </w:rPr>
      </w:pPr>
      <w:r w:rsidRPr="006567C6">
        <w:rPr>
          <w:rFonts w:cstheme="minorHAnsi"/>
          <w:szCs w:val="20"/>
        </w:rPr>
        <w:t xml:space="preserve">The base case expenditure forecast developed by BCG for this report is summarised in </w:t>
      </w:r>
      <w:r w:rsidRPr="006567C6">
        <w:rPr>
          <w:rFonts w:cstheme="minorHAnsi"/>
          <w:szCs w:val="20"/>
        </w:rPr>
        <w:fldChar w:fldCharType="begin"/>
      </w:r>
      <w:r w:rsidRPr="006567C6">
        <w:rPr>
          <w:rFonts w:cstheme="minorHAnsi"/>
          <w:szCs w:val="20"/>
        </w:rPr>
        <w:instrText xml:space="preserve"> REF _Ref44090096 \h  \* MERGEFORMAT </w:instrText>
      </w:r>
      <w:r w:rsidRPr="006567C6">
        <w:rPr>
          <w:rFonts w:cstheme="minorHAnsi"/>
          <w:szCs w:val="20"/>
        </w:rPr>
      </w:r>
      <w:r w:rsidRPr="006567C6">
        <w:rPr>
          <w:rFonts w:cstheme="minorHAnsi"/>
          <w:szCs w:val="20"/>
        </w:rPr>
        <w:fldChar w:fldCharType="separate"/>
      </w:r>
      <w:r w:rsidR="006E2D39" w:rsidRPr="006567C6">
        <w:rPr>
          <w:rFonts w:cstheme="minorHAnsi"/>
          <w:szCs w:val="20"/>
        </w:rPr>
        <w:t xml:space="preserve">Exhibit </w:t>
      </w:r>
      <w:r w:rsidR="006E2D39" w:rsidRPr="006567C6">
        <w:rPr>
          <w:rFonts w:cstheme="minorHAnsi"/>
          <w:noProof/>
          <w:szCs w:val="20"/>
        </w:rPr>
        <w:t>17</w:t>
      </w:r>
      <w:r w:rsidRPr="006567C6">
        <w:rPr>
          <w:rFonts w:cstheme="minorHAnsi"/>
          <w:szCs w:val="20"/>
        </w:rPr>
        <w:fldChar w:fldCharType="end"/>
      </w:r>
      <w:r w:rsidRPr="006567C6">
        <w:rPr>
          <w:rFonts w:cstheme="minorHAnsi"/>
          <w:szCs w:val="20"/>
        </w:rPr>
        <w:t xml:space="preserve">, below. The projections assume the risk-adjusted funding </w:t>
      </w:r>
      <w:r w:rsidR="00885B42" w:rsidRPr="006567C6">
        <w:rPr>
          <w:rFonts w:cstheme="minorHAnsi"/>
          <w:szCs w:val="20"/>
        </w:rPr>
        <w:t>tool</w:t>
      </w:r>
      <w:r w:rsidRPr="006567C6">
        <w:rPr>
          <w:rFonts w:cstheme="minorHAnsi"/>
          <w:szCs w:val="20"/>
        </w:rPr>
        <w:t xml:space="preserve"> is recalibrated at 1 July 2020 and continues to be recalibrated annually.</w:t>
      </w:r>
    </w:p>
    <w:p w14:paraId="4E6129AB" w14:textId="31ABE63B" w:rsidR="004B5AC1" w:rsidRPr="006567C6" w:rsidRDefault="00A13E64" w:rsidP="00A13E64">
      <w:pPr>
        <w:pStyle w:val="Caption"/>
        <w:rPr>
          <w:rFonts w:cstheme="minorHAnsi"/>
        </w:rPr>
      </w:pPr>
      <w:bookmarkStart w:id="223" w:name="_Ref44090096"/>
      <w:bookmarkStart w:id="224" w:name="Exhibit16"/>
      <w:bookmarkStart w:id="225" w:name="_Toc72229558"/>
      <w:r w:rsidRPr="006567C6">
        <w:rPr>
          <w:rFonts w:cstheme="minorHAnsi"/>
        </w:rPr>
        <w:lastRenderedPageBreak/>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17</w:t>
      </w:r>
      <w:r w:rsidR="002305BB" w:rsidRPr="006567C6">
        <w:rPr>
          <w:rFonts w:cstheme="minorHAnsi"/>
        </w:rPr>
        <w:fldChar w:fldCharType="end"/>
      </w:r>
      <w:bookmarkEnd w:id="223"/>
      <w:bookmarkEnd w:id="224"/>
      <w:r w:rsidR="004B5AC1" w:rsidRPr="006567C6">
        <w:rPr>
          <w:rFonts w:cstheme="minorHAnsi"/>
        </w:rPr>
        <w: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4B5AC1" w:rsidRPr="006567C6">
        <w:rPr>
          <w:rFonts w:cstheme="minorHAnsi"/>
        </w:rPr>
        <w:t xml:space="preserve">expenditure </w:t>
      </w:r>
      <w:r w:rsidR="00BC088F" w:rsidRPr="006567C6">
        <w:rPr>
          <w:rFonts w:cstheme="minorHAnsi"/>
        </w:rPr>
        <w:t>is</w:t>
      </w:r>
      <w:r w:rsidR="004B5AC1" w:rsidRPr="006567C6">
        <w:rPr>
          <w:rFonts w:cstheme="minorHAnsi"/>
        </w:rPr>
        <w:t xml:space="preserve"> expected to almost double to ~$1.6b by 2022-23</w:t>
      </w:r>
      <w:r w:rsidR="004346CD" w:rsidRPr="006567C6">
        <w:rPr>
          <w:rFonts w:cstheme="minorHAnsi"/>
        </w:rPr>
        <w:t>,</w:t>
      </w:r>
      <w:r w:rsidR="004B5AC1" w:rsidRPr="006567C6">
        <w:rPr>
          <w:rFonts w:cstheme="minorHAnsi"/>
        </w:rPr>
        <w:t xml:space="preserve"> compared to pre-reform levels</w:t>
      </w:r>
      <w:bookmarkEnd w:id="225"/>
    </w:p>
    <w:p w14:paraId="45CF995A" w14:textId="1DC9498D" w:rsidR="00C557D9" w:rsidRPr="006567C6" w:rsidRDefault="000C76FF" w:rsidP="00C557D9">
      <w:pPr>
        <w:rPr>
          <w:lang w:eastAsia="de-DE"/>
        </w:rPr>
      </w:pPr>
      <w:r w:rsidRPr="006567C6">
        <w:rPr>
          <w:noProof/>
        </w:rPr>
        <w:drawing>
          <wp:inline distT="0" distB="0" distL="0" distR="0" wp14:anchorId="4E176D54" wp14:editId="1EFF49BD">
            <wp:extent cx="5939790" cy="2242268"/>
            <wp:effectExtent l="0" t="0" r="3810" b="0"/>
            <wp:docPr id="439" name="Picture 439" descr="Line chart showing the historic and forecasted D-E-S Expenditure. D-E-S expenditure pre 2018 reform was about 850 million per annum that is anticipated to increase by 86 per cent to the value of about 1.6 billion by grant expiry in June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Line chart showing the historic and forecasted D-E-S Expenditure. D-E-S expenditure pre 2018 reform was about 850 million per annum that is anticipated to increase by 86 per cent to the value of about 1.6 billion by grant expiry in June 2023.&#10;"/>
                    <pic:cNvPicPr>
                      <a:picLocks noChangeAspect="1" noChangeArrowheads="1"/>
                    </pic:cNvPicPr>
                  </pic:nvPicPr>
                  <pic:blipFill rotWithShape="1">
                    <a:blip r:embed="rId48">
                      <a:extLst>
                        <a:ext uri="{28A0092B-C50C-407E-A947-70E740481C1C}">
                          <a14:useLocalDpi xmlns:a14="http://schemas.microsoft.com/office/drawing/2010/main" val="0"/>
                        </a:ext>
                      </a:extLst>
                    </a:blip>
                    <a:srcRect b="9226"/>
                    <a:stretch/>
                  </pic:blipFill>
                  <pic:spPr bwMode="auto">
                    <a:xfrm>
                      <a:off x="0" y="0"/>
                      <a:ext cx="5939790" cy="2242268"/>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6D9E3692" wp14:editId="325F4E22">
            <wp:extent cx="5939570" cy="198783"/>
            <wp:effectExtent l="0" t="0" r="0" b="0"/>
            <wp:docPr id="438" name="Picture 438" descr="Note: Assumes Risk Adjusted Funding Model recalibration has occurred by 1 July 2020&#10;Source: DSS DES data, BCG analysis, BCG COVID job loss foreca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Note: Assumes Risk Adjusted Funding Model recalibration has occurred by 1 July 2020&#10;Source: DSS DES data, BCG analysis, BCG COVID job loss forecast&#10;"/>
                    <pic:cNvPicPr>
                      <a:picLocks noChangeAspect="1" noChangeArrowheads="1"/>
                    </pic:cNvPicPr>
                  </pic:nvPicPr>
                  <pic:blipFill rotWithShape="1">
                    <a:blip r:embed="rId48">
                      <a:extLst>
                        <a:ext uri="{28A0092B-C50C-407E-A947-70E740481C1C}">
                          <a14:useLocalDpi xmlns:a14="http://schemas.microsoft.com/office/drawing/2010/main" val="0"/>
                        </a:ext>
                      </a:extLst>
                    </a:blip>
                    <a:srcRect t="91421" b="531"/>
                    <a:stretch/>
                  </pic:blipFill>
                  <pic:spPr bwMode="auto">
                    <a:xfrm>
                      <a:off x="0" y="0"/>
                      <a:ext cx="5939790" cy="198790"/>
                    </a:xfrm>
                    <a:prstGeom prst="rect">
                      <a:avLst/>
                    </a:prstGeom>
                    <a:noFill/>
                    <a:ln>
                      <a:noFill/>
                    </a:ln>
                    <a:extLst>
                      <a:ext uri="{53640926-AAD7-44D8-BBD7-CCE9431645EC}">
                        <a14:shadowObscured xmlns:a14="http://schemas.microsoft.com/office/drawing/2010/main"/>
                      </a:ext>
                    </a:extLst>
                  </pic:spPr>
                </pic:pic>
              </a:graphicData>
            </a:graphic>
          </wp:inline>
        </w:drawing>
      </w:r>
    </w:p>
    <w:p w14:paraId="6BA572D0" w14:textId="7A72D071" w:rsidR="00183197" w:rsidRPr="006567C6" w:rsidRDefault="00183197" w:rsidP="00363F48">
      <w:pPr>
        <w:rPr>
          <w:rFonts w:eastAsiaTheme="majorEastAsia" w:cstheme="minorHAnsi"/>
          <w:bCs/>
          <w:smallCaps/>
          <w:color w:val="275D38"/>
          <w:sz w:val="40"/>
          <w:szCs w:val="28"/>
        </w:rPr>
      </w:pPr>
      <w:bookmarkStart w:id="226" w:name="_Ref44092333"/>
      <w:bookmarkStart w:id="227" w:name="_Toc44099901"/>
      <w:r w:rsidRPr="006567C6">
        <w:rPr>
          <w:rFonts w:cstheme="minorHAnsi"/>
        </w:rPr>
        <w:br w:type="page"/>
      </w:r>
    </w:p>
    <w:p w14:paraId="371275AB" w14:textId="5621CE19" w:rsidR="0029351F" w:rsidRPr="006567C6" w:rsidRDefault="0029351F" w:rsidP="0029351F">
      <w:pPr>
        <w:pStyle w:val="Heading1"/>
        <w:rPr>
          <w:rFonts w:cstheme="minorHAnsi"/>
        </w:rPr>
      </w:pPr>
      <w:bookmarkStart w:id="228" w:name="_Toc44069530"/>
      <w:bookmarkStart w:id="229" w:name="_Toc44069627"/>
      <w:bookmarkStart w:id="230" w:name="_Toc44069531"/>
      <w:bookmarkStart w:id="231" w:name="_Toc44069628"/>
      <w:bookmarkStart w:id="232" w:name="_Toc44069532"/>
      <w:bookmarkStart w:id="233" w:name="_Toc44069629"/>
      <w:bookmarkStart w:id="234" w:name="_Toc44069533"/>
      <w:bookmarkStart w:id="235" w:name="_Toc44069630"/>
      <w:bookmarkStart w:id="236" w:name="_Toc44069534"/>
      <w:bookmarkStart w:id="237" w:name="_Toc44069631"/>
      <w:bookmarkStart w:id="238" w:name="_Toc44069535"/>
      <w:bookmarkStart w:id="239" w:name="_Toc44069632"/>
      <w:bookmarkStart w:id="240" w:name="_Toc44069536"/>
      <w:bookmarkStart w:id="241" w:name="_Toc44069633"/>
      <w:bookmarkStart w:id="242" w:name="_Toc44069537"/>
      <w:bookmarkStart w:id="243" w:name="_Toc44069634"/>
      <w:bookmarkStart w:id="244" w:name="_Toc44069538"/>
      <w:bookmarkStart w:id="245" w:name="_Toc44069635"/>
      <w:bookmarkStart w:id="246" w:name="_Toc44069539"/>
      <w:bookmarkStart w:id="247" w:name="_Toc44069636"/>
      <w:bookmarkStart w:id="248" w:name="_Toc44069540"/>
      <w:bookmarkStart w:id="249" w:name="_Toc44069637"/>
      <w:bookmarkStart w:id="250" w:name="_Toc44069541"/>
      <w:bookmarkStart w:id="251" w:name="_Toc44069638"/>
      <w:bookmarkStart w:id="252" w:name="_Toc44069542"/>
      <w:bookmarkStart w:id="253" w:name="_Toc44069639"/>
      <w:bookmarkStart w:id="254" w:name="_Toc44069543"/>
      <w:bookmarkStart w:id="255" w:name="_Toc44069640"/>
      <w:bookmarkStart w:id="256" w:name="_Toc44069544"/>
      <w:bookmarkStart w:id="257" w:name="_Toc44069641"/>
      <w:bookmarkStart w:id="258" w:name="_Toc44069545"/>
      <w:bookmarkStart w:id="259" w:name="_Toc44069642"/>
      <w:bookmarkStart w:id="260" w:name="_Toc44069546"/>
      <w:bookmarkStart w:id="261" w:name="_Toc44069643"/>
      <w:bookmarkStart w:id="262" w:name="_Toc44099907"/>
      <w:bookmarkStart w:id="263" w:name="_Toc45201230"/>
      <w:bookmarkStart w:id="264" w:name="_Ref44097787"/>
      <w:bookmarkStart w:id="265" w:name="_Toc44099912"/>
      <w:bookmarkStart w:id="266" w:name="_Ref44698582"/>
      <w:bookmarkStart w:id="267" w:name="_Toc45201236"/>
      <w:bookmarkStart w:id="268" w:name="_Toc44099920"/>
      <w:bookmarkStart w:id="269" w:name="_Toc7241352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6567C6">
        <w:rPr>
          <w:rFonts w:cstheme="minorHAnsi"/>
        </w:rPr>
        <w:lastRenderedPageBreak/>
        <w:t xml:space="preserve">Part </w:t>
      </w:r>
      <w:r w:rsidR="00332277" w:rsidRPr="006567C6">
        <w:rPr>
          <w:rFonts w:cstheme="minorHAnsi"/>
        </w:rPr>
        <w:t>2</w:t>
      </w:r>
      <w:r w:rsidRPr="006567C6">
        <w:rPr>
          <w:rFonts w:cstheme="minorHAnsi"/>
        </w:rPr>
        <w:t>: Review findings</w:t>
      </w:r>
      <w:bookmarkEnd w:id="269"/>
    </w:p>
    <w:p w14:paraId="5A38FC88" w14:textId="1DC13A23" w:rsidR="0029351F" w:rsidRPr="006567C6" w:rsidRDefault="0071160C" w:rsidP="001F7B70">
      <w:pPr>
        <w:rPr>
          <w:rFonts w:cstheme="minorHAnsi"/>
        </w:rPr>
      </w:pPr>
      <w:r w:rsidRPr="006567C6">
        <w:rPr>
          <w:rFonts w:cstheme="minorHAnsi"/>
        </w:rPr>
        <w:t xml:space="preserve">Part 2 </w:t>
      </w:r>
      <w:r w:rsidR="0029351F" w:rsidRPr="006567C6">
        <w:rPr>
          <w:rFonts w:cstheme="minorHAnsi"/>
        </w:rPr>
        <w:t>details the performance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29351F" w:rsidRPr="006567C6">
        <w:rPr>
          <w:rFonts w:cstheme="minorHAnsi"/>
        </w:rPr>
        <w:t>program. This includes:</w:t>
      </w:r>
    </w:p>
    <w:p w14:paraId="573CDE52" w14:textId="44B425B9" w:rsidR="0029351F" w:rsidRPr="006567C6" w:rsidRDefault="0029351F" w:rsidP="00B12D69">
      <w:pPr>
        <w:pStyle w:val="Bullet1"/>
        <w:rPr>
          <w:rFonts w:cstheme="minorHAnsi"/>
        </w:rPr>
      </w:pPr>
      <w:r w:rsidRPr="006567C6">
        <w:rPr>
          <w:rFonts w:cstheme="minorHAnsi"/>
        </w:rPr>
        <w:t xml:space="preserve">Chapter 3: </w:t>
      </w:r>
      <w:r w:rsidR="00B4764D" w:rsidRPr="006567C6">
        <w:rPr>
          <w:rFonts w:cstheme="minorHAnsi"/>
        </w:rPr>
        <w:t>O</w:t>
      </w:r>
      <w:r w:rsidRPr="006567C6">
        <w:rPr>
          <w:rFonts w:cstheme="minorHAnsi"/>
        </w:rPr>
        <w:t>verview of key performance and financial metrics, and discussion of employer and participant perspectives as relayed via research engagements;</w:t>
      </w:r>
    </w:p>
    <w:p w14:paraId="5529E5BA" w14:textId="67320BB2" w:rsidR="0029351F" w:rsidRPr="006567C6" w:rsidRDefault="0029351F" w:rsidP="00B12D69">
      <w:pPr>
        <w:pStyle w:val="Bullet1"/>
        <w:rPr>
          <w:rFonts w:cstheme="minorHAnsi"/>
        </w:rPr>
      </w:pPr>
      <w:r w:rsidRPr="006567C6">
        <w:rPr>
          <w:rFonts w:cstheme="minorHAnsi"/>
        </w:rPr>
        <w:t xml:space="preserve">Chapter 4: </w:t>
      </w:r>
      <w:r w:rsidR="00B4764D" w:rsidRPr="006567C6">
        <w:rPr>
          <w:rFonts w:cstheme="minorHAnsi"/>
        </w:rPr>
        <w:t>A</w:t>
      </w:r>
      <w:r w:rsidRPr="006567C6">
        <w:rPr>
          <w:rFonts w:cstheme="minorHAnsi"/>
        </w:rPr>
        <w:t>nalysis of the impact of each of the major planks of the 2018 reforms;</w:t>
      </w:r>
    </w:p>
    <w:p w14:paraId="435EE6AA" w14:textId="73EC1A2E" w:rsidR="0029351F" w:rsidRPr="006567C6" w:rsidRDefault="0029351F" w:rsidP="00B12D69">
      <w:pPr>
        <w:pStyle w:val="Bullet1"/>
        <w:rPr>
          <w:rFonts w:cstheme="minorHAnsi"/>
        </w:rPr>
      </w:pPr>
      <w:r w:rsidRPr="006567C6">
        <w:rPr>
          <w:rFonts w:cstheme="minorHAnsi"/>
        </w:rPr>
        <w:t xml:space="preserve">Chapter 5: </w:t>
      </w:r>
      <w:r w:rsidR="00B4764D" w:rsidRPr="006567C6">
        <w:rPr>
          <w:rFonts w:cstheme="minorHAnsi"/>
        </w:rPr>
        <w:t>I</w:t>
      </w:r>
      <w:r w:rsidRPr="006567C6">
        <w:rPr>
          <w:rFonts w:cstheme="minorHAnsi"/>
        </w:rPr>
        <w:t>dentification of other major challenges, including compliance management, the ESAt process, engagement with school-age participants, and interactions and integration with other flagship employment and disability programs (particularly jobactive and the NDIS).</w:t>
      </w:r>
    </w:p>
    <w:p w14:paraId="2AC3D649" w14:textId="204B06F0" w:rsidR="0029351F" w:rsidRPr="006567C6" w:rsidRDefault="00926619" w:rsidP="001F7B70">
      <w:pPr>
        <w:rPr>
          <w:rFonts w:cstheme="minorHAnsi"/>
        </w:rPr>
      </w:pPr>
      <w:r w:rsidRPr="006567C6">
        <w:rPr>
          <w:rFonts w:cstheme="minorHAnsi"/>
        </w:rPr>
        <w:t>DES</w:t>
      </w:r>
      <w:r w:rsidR="00CE26DC" w:rsidRPr="006567C6">
        <w:rPr>
          <w:rFonts w:cstheme="minorHAnsi"/>
        </w:rPr>
        <w:t xml:space="preserve"> </w:t>
      </w:r>
      <w:r w:rsidR="0029351F" w:rsidRPr="006567C6">
        <w:rPr>
          <w:rFonts w:cstheme="minorHAnsi"/>
        </w:rPr>
        <w:t xml:space="preserve">has considerable potential to improve employment outcomes for people with a disability, given its focus on enabling individual participants, and its broader perspectives on pre-employment preparation and post-employment support. The 2018 reforms aimed to improve participant choice and control, and to substantially expand program coverage. In spite of these reforms, significant concerns remain regarding the program’s efficacy and efficiency. Pain points discussed in the following chapters can be synthesised into seven high-level themes: </w:t>
      </w:r>
    </w:p>
    <w:p w14:paraId="36006FC8" w14:textId="1BDEA104" w:rsidR="0029351F" w:rsidRPr="006567C6" w:rsidRDefault="00F32312" w:rsidP="007C23C4">
      <w:pPr>
        <w:spacing w:after="120"/>
        <w:ind w:left="720"/>
        <w:rPr>
          <w:rFonts w:cstheme="minorHAnsi"/>
        </w:rPr>
      </w:pPr>
      <w:r w:rsidRPr="00F32312">
        <w:rPr>
          <w:noProof/>
        </w:rPr>
        <w:drawing>
          <wp:anchor distT="0" distB="0" distL="114300" distR="114300" simplePos="0" relativeHeight="251659283" behindDoc="0" locked="0" layoutInCell="1" allowOverlap="1" wp14:anchorId="7239C322" wp14:editId="5A80A506">
            <wp:simplePos x="0" y="0"/>
            <wp:positionH relativeFrom="column">
              <wp:posOffset>-9525</wp:posOffset>
            </wp:positionH>
            <wp:positionV relativeFrom="paragraph">
              <wp:posOffset>32223</wp:posOffset>
            </wp:positionV>
            <wp:extent cx="334010" cy="334010"/>
            <wp:effectExtent l="0" t="0" r="8890" b="8890"/>
            <wp:wrapNone/>
            <wp:docPr id="55" name="Picture 5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010" cy="334010"/>
                    </a:xfrm>
                    <a:prstGeom prst="rect">
                      <a:avLst/>
                    </a:prstGeom>
                    <a:noFill/>
                    <a:ln>
                      <a:noFill/>
                    </a:ln>
                  </pic:spPr>
                </pic:pic>
              </a:graphicData>
            </a:graphic>
          </wp:anchor>
        </w:drawing>
      </w:r>
      <w:r w:rsidRPr="00F32312">
        <w:rPr>
          <w:noProof/>
        </w:rPr>
        <w:drawing>
          <wp:anchor distT="0" distB="0" distL="114300" distR="114300" simplePos="0" relativeHeight="251660307" behindDoc="0" locked="0" layoutInCell="1" allowOverlap="1" wp14:anchorId="43D15F21" wp14:editId="7B0BBB5C">
            <wp:simplePos x="0" y="0"/>
            <wp:positionH relativeFrom="column">
              <wp:posOffset>-8890</wp:posOffset>
            </wp:positionH>
            <wp:positionV relativeFrom="paragraph">
              <wp:posOffset>1117600</wp:posOffset>
            </wp:positionV>
            <wp:extent cx="334010" cy="334010"/>
            <wp:effectExtent l="0" t="0" r="8890" b="8890"/>
            <wp:wrapNone/>
            <wp:docPr id="56" name="Picture 5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010" cy="334010"/>
                    </a:xfrm>
                    <a:prstGeom prst="rect">
                      <a:avLst/>
                    </a:prstGeom>
                    <a:noFill/>
                    <a:ln>
                      <a:noFill/>
                    </a:ln>
                  </pic:spPr>
                </pic:pic>
              </a:graphicData>
            </a:graphic>
          </wp:anchor>
        </w:drawing>
      </w:r>
      <w:r w:rsidR="0029351F" w:rsidRPr="006567C6">
        <w:rPr>
          <w:rFonts w:cstheme="minorHAnsi"/>
          <w:b/>
          <w:bCs/>
        </w:rPr>
        <w:t>1</w:t>
      </w:r>
      <w:r>
        <w:rPr>
          <w:rFonts w:cstheme="minorHAnsi"/>
          <w:b/>
          <w:bCs/>
        </w:rPr>
        <w:t>:</w:t>
      </w:r>
      <w:r w:rsidRPr="006567C6">
        <w:rPr>
          <w:rFonts w:cstheme="minorHAnsi"/>
          <w:b/>
          <w:bCs/>
        </w:rPr>
        <w:t xml:space="preserve"> </w:t>
      </w:r>
      <w:r w:rsidR="0029351F" w:rsidRPr="006567C6">
        <w:rPr>
          <w:rFonts w:cstheme="minorHAnsi"/>
          <w:b/>
          <w:bCs/>
        </w:rPr>
        <w:t xml:space="preserve">Mixed </w:t>
      </w:r>
      <w:r w:rsidR="00313870" w:rsidRPr="006567C6">
        <w:rPr>
          <w:rFonts w:cstheme="minorHAnsi"/>
          <w:b/>
          <w:bCs/>
        </w:rPr>
        <w:t xml:space="preserve">service </w:t>
      </w:r>
      <w:r w:rsidR="0029351F" w:rsidRPr="006567C6">
        <w:rPr>
          <w:rFonts w:cstheme="minorHAnsi"/>
          <w:b/>
          <w:bCs/>
        </w:rPr>
        <w:t xml:space="preserve">quality. </w:t>
      </w:r>
      <w:r w:rsidR="0029351F" w:rsidRPr="006567C6">
        <w:rPr>
          <w:rFonts w:cstheme="minorHAnsi"/>
        </w:rPr>
        <w:t>Participants and</w:t>
      </w:r>
      <w:r w:rsidR="0029351F" w:rsidRPr="006567C6">
        <w:rPr>
          <w:rFonts w:cstheme="minorHAnsi"/>
          <w:b/>
          <w:bCs/>
        </w:rPr>
        <w:t xml:space="preserve"> </w:t>
      </w:r>
      <w:r w:rsidR="0029351F" w:rsidRPr="006567C6">
        <w:rPr>
          <w:rFonts w:cstheme="minorHAnsi"/>
        </w:rPr>
        <w:t xml:space="preserve">employers, particularly large corporates, expressed negative opinions of service quality, including </w:t>
      </w:r>
      <w:r w:rsidR="00313870" w:rsidRPr="006567C6">
        <w:rPr>
          <w:rFonts w:cstheme="minorHAnsi"/>
        </w:rPr>
        <w:t xml:space="preserve">around </w:t>
      </w:r>
      <w:r w:rsidR="0029351F" w:rsidRPr="006567C6">
        <w:rPr>
          <w:rFonts w:cstheme="minorHAnsi"/>
        </w:rPr>
        <w:t>provider skill levels, industry knowledge, and professionalism, and the lack of a ‘single front door’ into the program.</w:t>
      </w:r>
    </w:p>
    <w:p w14:paraId="49CD2D83" w14:textId="4597A567" w:rsidR="0029351F" w:rsidRPr="006567C6" w:rsidRDefault="0029351F" w:rsidP="007C23C4">
      <w:pPr>
        <w:spacing w:after="120"/>
        <w:ind w:left="720"/>
        <w:rPr>
          <w:rFonts w:cstheme="minorHAnsi"/>
        </w:rPr>
      </w:pPr>
      <w:r w:rsidRPr="006567C6">
        <w:rPr>
          <w:rFonts w:cstheme="minorHAnsi"/>
          <w:b/>
          <w:bCs/>
        </w:rPr>
        <w:t>2</w:t>
      </w:r>
      <w:r w:rsidR="00F32312">
        <w:rPr>
          <w:rFonts w:cstheme="minorHAnsi"/>
          <w:b/>
          <w:bCs/>
        </w:rPr>
        <w:t>:</w:t>
      </w:r>
      <w:r w:rsidRPr="006567C6">
        <w:rPr>
          <w:rFonts w:cstheme="minorHAnsi"/>
          <w:b/>
          <w:bCs/>
        </w:rPr>
        <w:t xml:space="preserve"> Insufficient flexibility. </w:t>
      </w:r>
      <w:r w:rsidRPr="006567C6">
        <w:rPr>
          <w:rFonts w:cstheme="minorHAnsi"/>
        </w:rPr>
        <w:t xml:space="preserve">Participants and employers </w:t>
      </w:r>
      <w:r w:rsidR="0051144C" w:rsidRPr="006567C6">
        <w:rPr>
          <w:rFonts w:cstheme="minorHAnsi"/>
        </w:rPr>
        <w:t>felt</w:t>
      </w:r>
      <w:r w:rsidRPr="006567C6">
        <w:rPr>
          <w:rFonts w:cstheme="minorHAnsi"/>
        </w:rPr>
        <w:t xml:space="preserve"> their needs and context are not understood</w:t>
      </w:r>
      <w:r w:rsidR="00313870" w:rsidRPr="006567C6">
        <w:rPr>
          <w:rFonts w:cstheme="minorHAnsi"/>
        </w:rPr>
        <w:t xml:space="preserve">; </w:t>
      </w:r>
      <w:r w:rsidRPr="006567C6">
        <w:rPr>
          <w:rFonts w:cstheme="minorHAnsi"/>
        </w:rPr>
        <w:t xml:space="preserve">providers </w:t>
      </w:r>
      <w:r w:rsidR="009136E1" w:rsidRPr="006567C6">
        <w:rPr>
          <w:rFonts w:cstheme="minorHAnsi"/>
        </w:rPr>
        <w:t>considered</w:t>
      </w:r>
      <w:r w:rsidRPr="006567C6">
        <w:rPr>
          <w:rFonts w:cstheme="minorHAnsi"/>
        </w:rPr>
        <w:t xml:space="preserve"> they do not have scope to innovate. </w:t>
      </w:r>
    </w:p>
    <w:p w14:paraId="5F57DCF8" w14:textId="5865C68E" w:rsidR="0029351F" w:rsidRPr="006567C6" w:rsidRDefault="00F32312" w:rsidP="007C23C4">
      <w:pPr>
        <w:spacing w:after="120"/>
        <w:ind w:left="720"/>
        <w:rPr>
          <w:rFonts w:cstheme="minorHAnsi"/>
        </w:rPr>
      </w:pPr>
      <w:r w:rsidRPr="00F32312">
        <w:rPr>
          <w:noProof/>
        </w:rPr>
        <w:drawing>
          <wp:anchor distT="0" distB="0" distL="114300" distR="114300" simplePos="0" relativeHeight="251662355" behindDoc="0" locked="0" layoutInCell="1" allowOverlap="1" wp14:anchorId="5B163696" wp14:editId="39D618CB">
            <wp:simplePos x="0" y="0"/>
            <wp:positionH relativeFrom="column">
              <wp:posOffset>-5715</wp:posOffset>
            </wp:positionH>
            <wp:positionV relativeFrom="paragraph">
              <wp:posOffset>828979</wp:posOffset>
            </wp:positionV>
            <wp:extent cx="334010" cy="334010"/>
            <wp:effectExtent l="0" t="0" r="8890" b="8890"/>
            <wp:wrapNone/>
            <wp:docPr id="61" name="Picture 6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010" cy="334010"/>
                    </a:xfrm>
                    <a:prstGeom prst="rect">
                      <a:avLst/>
                    </a:prstGeom>
                    <a:noFill/>
                    <a:ln>
                      <a:noFill/>
                    </a:ln>
                  </pic:spPr>
                </pic:pic>
              </a:graphicData>
            </a:graphic>
          </wp:anchor>
        </w:drawing>
      </w:r>
      <w:r w:rsidRPr="00F32312">
        <w:rPr>
          <w:noProof/>
        </w:rPr>
        <w:drawing>
          <wp:anchor distT="0" distB="0" distL="114300" distR="114300" simplePos="0" relativeHeight="251661331" behindDoc="0" locked="0" layoutInCell="1" allowOverlap="1" wp14:anchorId="7943A731" wp14:editId="7E4403A9">
            <wp:simplePos x="0" y="0"/>
            <wp:positionH relativeFrom="column">
              <wp:posOffset>-8890</wp:posOffset>
            </wp:positionH>
            <wp:positionV relativeFrom="paragraph">
              <wp:posOffset>38735</wp:posOffset>
            </wp:positionV>
            <wp:extent cx="334010" cy="341630"/>
            <wp:effectExtent l="0" t="0" r="8890" b="1270"/>
            <wp:wrapNone/>
            <wp:docPr id="60" name="Picture 6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010" cy="341630"/>
                    </a:xfrm>
                    <a:prstGeom prst="rect">
                      <a:avLst/>
                    </a:prstGeom>
                    <a:noFill/>
                    <a:ln>
                      <a:noFill/>
                    </a:ln>
                  </pic:spPr>
                </pic:pic>
              </a:graphicData>
            </a:graphic>
          </wp:anchor>
        </w:drawing>
      </w:r>
      <w:r w:rsidR="0029351F" w:rsidRPr="006567C6">
        <w:rPr>
          <w:rFonts w:cstheme="minorHAnsi"/>
          <w:b/>
          <w:bCs/>
        </w:rPr>
        <w:t>3</w:t>
      </w:r>
      <w:r>
        <w:rPr>
          <w:rFonts w:cstheme="minorHAnsi"/>
          <w:b/>
          <w:bCs/>
        </w:rPr>
        <w:t>:</w:t>
      </w:r>
      <w:r w:rsidR="0029351F" w:rsidRPr="006567C6">
        <w:rPr>
          <w:rFonts w:cstheme="minorHAnsi"/>
          <w:b/>
          <w:bCs/>
        </w:rPr>
        <w:t xml:space="preserve"> Excessive complexity. </w:t>
      </w:r>
      <w:r w:rsidR="0029351F" w:rsidRPr="006567C6">
        <w:rPr>
          <w:rFonts w:cstheme="minorHAnsi"/>
        </w:rPr>
        <w:t xml:space="preserve">Processes, information, and incentive structures </w:t>
      </w:r>
      <w:r w:rsidR="009136E1" w:rsidRPr="006567C6">
        <w:rPr>
          <w:rFonts w:cstheme="minorHAnsi"/>
        </w:rPr>
        <w:t>were</w:t>
      </w:r>
      <w:r w:rsidR="0029351F" w:rsidRPr="006567C6">
        <w:rPr>
          <w:rFonts w:cstheme="minorHAnsi"/>
        </w:rPr>
        <w:t xml:space="preserve"> </w:t>
      </w:r>
      <w:r w:rsidR="0010000B" w:rsidRPr="006567C6">
        <w:rPr>
          <w:rFonts w:cstheme="minorHAnsi"/>
        </w:rPr>
        <w:t xml:space="preserve">seen </w:t>
      </w:r>
      <w:r w:rsidR="0029351F" w:rsidRPr="006567C6">
        <w:rPr>
          <w:rFonts w:cstheme="minorHAnsi"/>
        </w:rPr>
        <w:t>to lack transparency</w:t>
      </w:r>
      <w:r w:rsidR="0010000B" w:rsidRPr="006567C6">
        <w:rPr>
          <w:rFonts w:cstheme="minorHAnsi"/>
        </w:rPr>
        <w:t xml:space="preserve">, and as </w:t>
      </w:r>
      <w:r w:rsidR="0029351F" w:rsidRPr="006567C6">
        <w:rPr>
          <w:rFonts w:cstheme="minorHAnsi"/>
        </w:rPr>
        <w:t xml:space="preserve">difficult to understand or </w:t>
      </w:r>
      <w:r w:rsidR="0010000B" w:rsidRPr="006567C6">
        <w:rPr>
          <w:rFonts w:cstheme="minorHAnsi"/>
        </w:rPr>
        <w:t xml:space="preserve">to </w:t>
      </w:r>
      <w:r w:rsidR="0029351F" w:rsidRPr="006567C6">
        <w:rPr>
          <w:rFonts w:cstheme="minorHAnsi"/>
        </w:rPr>
        <w:t xml:space="preserve">use as a basis for informed decision-making. </w:t>
      </w:r>
    </w:p>
    <w:p w14:paraId="48C502E4" w14:textId="504E0E6D" w:rsidR="0029351F" w:rsidRPr="006567C6" w:rsidRDefault="00F32312" w:rsidP="007C23C4">
      <w:pPr>
        <w:spacing w:after="120"/>
        <w:ind w:left="720"/>
        <w:rPr>
          <w:rFonts w:cstheme="minorHAnsi"/>
        </w:rPr>
      </w:pPr>
      <w:r w:rsidRPr="00F32312">
        <w:rPr>
          <w:noProof/>
        </w:rPr>
        <w:drawing>
          <wp:anchor distT="0" distB="0" distL="114300" distR="114300" simplePos="0" relativeHeight="251663379" behindDoc="0" locked="0" layoutInCell="1" allowOverlap="1" wp14:anchorId="4E1F0343" wp14:editId="21660797">
            <wp:simplePos x="0" y="0"/>
            <wp:positionH relativeFrom="column">
              <wp:posOffset>-10160</wp:posOffset>
            </wp:positionH>
            <wp:positionV relativeFrom="paragraph">
              <wp:posOffset>562582</wp:posOffset>
            </wp:positionV>
            <wp:extent cx="334010" cy="349885"/>
            <wp:effectExtent l="0" t="0" r="8890" b="0"/>
            <wp:wrapNone/>
            <wp:docPr id="63" name="Picture 6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010" cy="349885"/>
                    </a:xfrm>
                    <a:prstGeom prst="rect">
                      <a:avLst/>
                    </a:prstGeom>
                    <a:noFill/>
                    <a:ln>
                      <a:noFill/>
                    </a:ln>
                  </pic:spPr>
                </pic:pic>
              </a:graphicData>
            </a:graphic>
          </wp:anchor>
        </w:drawing>
      </w:r>
      <w:r w:rsidR="0029351F" w:rsidRPr="006567C6">
        <w:rPr>
          <w:rFonts w:cstheme="minorHAnsi"/>
          <w:b/>
          <w:bCs/>
        </w:rPr>
        <w:t>4</w:t>
      </w:r>
      <w:r>
        <w:rPr>
          <w:rFonts w:cstheme="minorHAnsi"/>
          <w:b/>
          <w:bCs/>
        </w:rPr>
        <w:t>:</w:t>
      </w:r>
      <w:r w:rsidR="0029351F" w:rsidRPr="006567C6">
        <w:rPr>
          <w:rFonts w:cstheme="minorHAnsi"/>
          <w:b/>
          <w:bCs/>
        </w:rPr>
        <w:t xml:space="preserve"> Lack of clarity. </w:t>
      </w:r>
      <w:r w:rsidR="0029351F" w:rsidRPr="006567C6">
        <w:rPr>
          <w:rFonts w:cstheme="minorHAnsi"/>
        </w:rPr>
        <w:t xml:space="preserve">Both providers and participants expressed confusion </w:t>
      </w:r>
      <w:r w:rsidR="0010000B" w:rsidRPr="006567C6">
        <w:rPr>
          <w:rFonts w:cstheme="minorHAnsi"/>
        </w:rPr>
        <w:t xml:space="preserve">around </w:t>
      </w:r>
      <w:r w:rsidR="0029351F" w:rsidRPr="006567C6">
        <w:rPr>
          <w:rFonts w:cstheme="minorHAnsi"/>
        </w:rPr>
        <w:t xml:space="preserve">key features of program design, from star ratings to risk-adjusted funding </w:t>
      </w:r>
      <w:r w:rsidR="00885B42" w:rsidRPr="006567C6">
        <w:rPr>
          <w:rFonts w:cstheme="minorHAnsi"/>
        </w:rPr>
        <w:t>tool</w:t>
      </w:r>
      <w:r w:rsidR="0029351F" w:rsidRPr="006567C6">
        <w:rPr>
          <w:rFonts w:cstheme="minorHAnsi"/>
        </w:rPr>
        <w:t xml:space="preserve"> updates.</w:t>
      </w:r>
    </w:p>
    <w:p w14:paraId="490CB4C7" w14:textId="5D8C5B64" w:rsidR="0029351F" w:rsidRPr="006567C6" w:rsidRDefault="0029351F" w:rsidP="007C23C4">
      <w:pPr>
        <w:spacing w:after="120"/>
        <w:ind w:left="720"/>
        <w:rPr>
          <w:rFonts w:cstheme="minorHAnsi"/>
        </w:rPr>
      </w:pPr>
      <w:r w:rsidRPr="006567C6">
        <w:rPr>
          <w:rFonts w:cstheme="minorHAnsi"/>
          <w:b/>
          <w:bCs/>
        </w:rPr>
        <w:t>5</w:t>
      </w:r>
      <w:r w:rsidR="00F32312">
        <w:rPr>
          <w:rFonts w:cstheme="minorHAnsi"/>
          <w:b/>
          <w:bCs/>
        </w:rPr>
        <w:t>:</w:t>
      </w:r>
      <w:r w:rsidRPr="006567C6">
        <w:rPr>
          <w:rFonts w:cstheme="minorHAnsi"/>
          <w:b/>
          <w:bCs/>
        </w:rPr>
        <w:t xml:space="preserve"> Ineffective competition. </w:t>
      </w:r>
      <w:r w:rsidRPr="006567C6">
        <w:rPr>
          <w:rFonts w:cstheme="minorHAnsi"/>
        </w:rPr>
        <w:t>Even after the 2018 reforms, market discipline has not forced outcome improvements, despite perception</w:t>
      </w:r>
      <w:r w:rsidR="00DE678E" w:rsidRPr="006567C6">
        <w:rPr>
          <w:rFonts w:cstheme="minorHAnsi"/>
        </w:rPr>
        <w:t>s</w:t>
      </w:r>
      <w:r w:rsidRPr="006567C6">
        <w:rPr>
          <w:rFonts w:cstheme="minorHAnsi"/>
        </w:rPr>
        <w:t xml:space="preserve"> of intense competition.</w:t>
      </w:r>
    </w:p>
    <w:p w14:paraId="078008DE" w14:textId="0D61F3C7" w:rsidR="0029351F" w:rsidRPr="006567C6" w:rsidRDefault="00F32312" w:rsidP="007C23C4">
      <w:pPr>
        <w:spacing w:after="120"/>
        <w:ind w:left="720"/>
        <w:rPr>
          <w:rFonts w:cstheme="minorHAnsi"/>
        </w:rPr>
      </w:pPr>
      <w:r w:rsidRPr="00F32312">
        <w:rPr>
          <w:noProof/>
        </w:rPr>
        <w:drawing>
          <wp:anchor distT="0" distB="0" distL="114300" distR="114300" simplePos="0" relativeHeight="251664403" behindDoc="0" locked="0" layoutInCell="1" allowOverlap="1" wp14:anchorId="2CE5CE6B" wp14:editId="29954B71">
            <wp:simplePos x="0" y="0"/>
            <wp:positionH relativeFrom="column">
              <wp:posOffset>-10795</wp:posOffset>
            </wp:positionH>
            <wp:positionV relativeFrom="paragraph">
              <wp:posOffset>4749</wp:posOffset>
            </wp:positionV>
            <wp:extent cx="334010" cy="334010"/>
            <wp:effectExtent l="0" t="0" r="8890" b="8890"/>
            <wp:wrapNone/>
            <wp:docPr id="71" name="Picture 7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010" cy="334010"/>
                    </a:xfrm>
                    <a:prstGeom prst="rect">
                      <a:avLst/>
                    </a:prstGeom>
                    <a:noFill/>
                    <a:ln>
                      <a:noFill/>
                    </a:ln>
                  </pic:spPr>
                </pic:pic>
              </a:graphicData>
            </a:graphic>
          </wp:anchor>
        </w:drawing>
      </w:r>
      <w:r w:rsidR="0029351F" w:rsidRPr="006567C6">
        <w:rPr>
          <w:rFonts w:cstheme="minorHAnsi"/>
          <w:b/>
          <w:bCs/>
        </w:rPr>
        <w:t>6</w:t>
      </w:r>
      <w:r>
        <w:rPr>
          <w:rFonts w:cstheme="minorHAnsi"/>
          <w:b/>
          <w:bCs/>
        </w:rPr>
        <w:t>:</w:t>
      </w:r>
      <w:r w:rsidR="0029351F" w:rsidRPr="006567C6">
        <w:rPr>
          <w:rFonts w:cstheme="minorHAnsi"/>
          <w:b/>
          <w:bCs/>
        </w:rPr>
        <w:t xml:space="preserve"> Cross-program misalignment. </w:t>
      </w:r>
      <w:r w:rsidR="0029351F" w:rsidRPr="006567C6">
        <w:rPr>
          <w:rFonts w:cstheme="minorHAnsi"/>
        </w:rPr>
        <w:t>Uncoordinated incentive design across jobactive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9136E1" w:rsidRPr="006567C6">
        <w:rPr>
          <w:rFonts w:cstheme="minorHAnsi"/>
        </w:rPr>
        <w:t xml:space="preserve">has </w:t>
      </w:r>
      <w:r w:rsidR="00A25B6D" w:rsidRPr="006567C6">
        <w:rPr>
          <w:rFonts w:cstheme="minorHAnsi"/>
        </w:rPr>
        <w:t>encouraged</w:t>
      </w:r>
      <w:r w:rsidR="0029351F" w:rsidRPr="006567C6">
        <w:rPr>
          <w:rFonts w:cstheme="minorHAnsi"/>
        </w:rPr>
        <w:t xml:space="preserve"> uncontrolled outcomes, </w:t>
      </w:r>
      <w:r w:rsidR="0010000B" w:rsidRPr="006567C6">
        <w:rPr>
          <w:rFonts w:cstheme="minorHAnsi"/>
        </w:rPr>
        <w:t xml:space="preserve">and </w:t>
      </w:r>
      <w:r w:rsidR="0029351F" w:rsidRPr="006567C6">
        <w:rPr>
          <w:rFonts w:cstheme="minorHAnsi"/>
        </w:rPr>
        <w:t>NDIS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10000B" w:rsidRPr="006567C6">
        <w:rPr>
          <w:rFonts w:cstheme="minorHAnsi"/>
        </w:rPr>
        <w:t xml:space="preserve">supports </w:t>
      </w:r>
      <w:r w:rsidR="0029351F" w:rsidRPr="006567C6">
        <w:rPr>
          <w:rFonts w:cstheme="minorHAnsi"/>
        </w:rPr>
        <w:t>are not integrated.</w:t>
      </w:r>
    </w:p>
    <w:p w14:paraId="55E0E691" w14:textId="01D1E25A" w:rsidR="0029351F" w:rsidRPr="006567C6" w:rsidRDefault="00F32312" w:rsidP="007C23C4">
      <w:pPr>
        <w:spacing w:after="120"/>
        <w:ind w:left="720"/>
        <w:rPr>
          <w:rFonts w:cstheme="minorHAnsi"/>
        </w:rPr>
      </w:pPr>
      <w:r w:rsidRPr="00F32312">
        <w:rPr>
          <w:noProof/>
        </w:rPr>
        <w:lastRenderedPageBreak/>
        <w:drawing>
          <wp:anchor distT="0" distB="0" distL="114300" distR="114300" simplePos="0" relativeHeight="251665427" behindDoc="0" locked="0" layoutInCell="1" allowOverlap="1" wp14:anchorId="2C500A21" wp14:editId="7DDE0A7A">
            <wp:simplePos x="0" y="0"/>
            <wp:positionH relativeFrom="column">
              <wp:posOffset>13666</wp:posOffset>
            </wp:positionH>
            <wp:positionV relativeFrom="paragraph">
              <wp:posOffset>-10160</wp:posOffset>
            </wp:positionV>
            <wp:extent cx="334010" cy="334010"/>
            <wp:effectExtent l="0" t="0" r="8890" b="8890"/>
            <wp:wrapNone/>
            <wp:docPr id="78" name="Picture 7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4010" cy="334010"/>
                    </a:xfrm>
                    <a:prstGeom prst="rect">
                      <a:avLst/>
                    </a:prstGeom>
                    <a:noFill/>
                    <a:ln>
                      <a:noFill/>
                    </a:ln>
                  </pic:spPr>
                </pic:pic>
              </a:graphicData>
            </a:graphic>
          </wp:anchor>
        </w:drawing>
      </w:r>
      <w:r w:rsidR="0029351F" w:rsidRPr="006567C6">
        <w:rPr>
          <w:rFonts w:cstheme="minorHAnsi"/>
          <w:b/>
          <w:bCs/>
        </w:rPr>
        <w:t xml:space="preserve">7. Increasing costs per outcome. </w:t>
      </w:r>
      <w:r w:rsidR="0029351F" w:rsidRPr="006567C6">
        <w:rPr>
          <w:rFonts w:cstheme="minorHAnsi"/>
        </w:rPr>
        <w:t>The number of employment outcomes achieved has remained steady while costs have risen, increasing spend</w:t>
      </w:r>
      <w:r w:rsidR="00274979" w:rsidRPr="006567C6">
        <w:rPr>
          <w:rFonts w:cstheme="minorHAnsi"/>
        </w:rPr>
        <w:t xml:space="preserve"> </w:t>
      </w:r>
      <w:r w:rsidR="0029351F" w:rsidRPr="006567C6">
        <w:rPr>
          <w:rFonts w:cstheme="minorHAnsi"/>
        </w:rPr>
        <w:t>per</w:t>
      </w:r>
      <w:r w:rsidR="00274979" w:rsidRPr="006567C6">
        <w:rPr>
          <w:rFonts w:cstheme="minorHAnsi"/>
        </w:rPr>
        <w:t xml:space="preserve"> </w:t>
      </w:r>
      <w:r w:rsidR="0029351F" w:rsidRPr="006567C6">
        <w:rPr>
          <w:rFonts w:cstheme="minorHAnsi"/>
        </w:rPr>
        <w:t>outcome and presenting challenges to program sustainability.</w:t>
      </w:r>
    </w:p>
    <w:p w14:paraId="2FFA322D" w14:textId="77777777" w:rsidR="0029351F" w:rsidRPr="006567C6" w:rsidRDefault="0029351F" w:rsidP="001F7B70">
      <w:pPr>
        <w:rPr>
          <w:rFonts w:cstheme="minorHAnsi"/>
        </w:rPr>
      </w:pPr>
      <w:r w:rsidRPr="006567C6">
        <w:rPr>
          <w:rFonts w:cstheme="minorHAnsi"/>
        </w:rPr>
        <w:t xml:space="preserve">These themes are explored in detail below. </w:t>
      </w:r>
    </w:p>
    <w:p w14:paraId="2C63B899" w14:textId="77777777" w:rsidR="0029351F" w:rsidRPr="006567C6" w:rsidRDefault="0029351F" w:rsidP="0029351F">
      <w:pPr>
        <w:spacing w:before="0" w:after="200" w:line="276" w:lineRule="auto"/>
        <w:rPr>
          <w:rFonts w:cstheme="minorHAnsi"/>
        </w:rPr>
      </w:pPr>
      <w:r w:rsidRPr="006567C6">
        <w:rPr>
          <w:rFonts w:cstheme="minorHAnsi"/>
        </w:rPr>
        <w:br w:type="page"/>
      </w:r>
    </w:p>
    <w:p w14:paraId="08AD8DAB" w14:textId="61787719" w:rsidR="0029351F" w:rsidRPr="002F7601" w:rsidRDefault="0029351F" w:rsidP="00DB2E99">
      <w:pPr>
        <w:pStyle w:val="MainHeading01"/>
        <w:numPr>
          <w:ilvl w:val="1"/>
          <w:numId w:val="11"/>
        </w:numPr>
        <w:ind w:left="426" w:hanging="426"/>
      </w:pPr>
      <w:bookmarkStart w:id="270" w:name="_Toc44698098"/>
      <w:bookmarkStart w:id="271" w:name="_Toc44698099"/>
      <w:bookmarkStart w:id="272" w:name="Overall"/>
      <w:bookmarkStart w:id="273" w:name="_Toc45201224"/>
      <w:bookmarkStart w:id="274" w:name="_Ref45582561"/>
      <w:bookmarkStart w:id="275" w:name="_Ref45582565"/>
      <w:bookmarkStart w:id="276" w:name="_Toc72413529"/>
      <w:bookmarkEnd w:id="270"/>
      <w:bookmarkEnd w:id="271"/>
      <w:r w:rsidRPr="002F7601">
        <w:lastRenderedPageBreak/>
        <w:t>Overall</w:t>
      </w:r>
      <w:bookmarkEnd w:id="272"/>
      <w:r w:rsidRPr="002F7601">
        <w:t xml:space="preserve"> assessment of</w:t>
      </w:r>
      <w:r w:rsidR="000D00E7" w:rsidRPr="002F7601">
        <w:t xml:space="preserve"> </w:t>
      </w:r>
      <w:r w:rsidR="00926619" w:rsidRPr="002F7601">
        <w:t>DES</w:t>
      </w:r>
      <w:r w:rsidR="000D00E7" w:rsidRPr="002F7601">
        <w:t xml:space="preserve"> </w:t>
      </w:r>
      <w:r w:rsidRPr="002F7601">
        <w:t>program efficacy and efficiency</w:t>
      </w:r>
      <w:bookmarkEnd w:id="273"/>
      <w:bookmarkEnd w:id="274"/>
      <w:bookmarkEnd w:id="275"/>
      <w:bookmarkEnd w:id="276"/>
    </w:p>
    <w:p w14:paraId="0520828F" w14:textId="2C5C5B2D" w:rsidR="0029351F" w:rsidRPr="006567C6" w:rsidRDefault="0029351F" w:rsidP="001F7B70">
      <w:pPr>
        <w:rPr>
          <w:rFonts w:cstheme="minorHAnsi"/>
        </w:rPr>
      </w:pPr>
      <w:r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faces </w:t>
      </w:r>
      <w:r w:rsidR="00637CFB" w:rsidRPr="006567C6">
        <w:rPr>
          <w:rFonts w:cstheme="minorHAnsi"/>
        </w:rPr>
        <w:t xml:space="preserve">significant </w:t>
      </w:r>
      <w:r w:rsidRPr="006567C6">
        <w:rPr>
          <w:rFonts w:cstheme="minorHAnsi"/>
        </w:rPr>
        <w:t xml:space="preserve">challenges. Performance across various metrics is mixed and, in some cases, deteriorating. Interviews with providers, employers, participants, and disability advocates revealed </w:t>
      </w:r>
      <w:r w:rsidR="00637CFB" w:rsidRPr="006567C6">
        <w:rPr>
          <w:rFonts w:cstheme="minorHAnsi"/>
        </w:rPr>
        <w:t xml:space="preserve">clear </w:t>
      </w:r>
      <w:r w:rsidRPr="006567C6">
        <w:rPr>
          <w:rFonts w:cstheme="minorHAnsi"/>
        </w:rPr>
        <w:t>negative sentiment about the program (</w:t>
      </w:r>
      <w:r w:rsidR="00D559A0" w:rsidRPr="006567C6">
        <w:rPr>
          <w:rFonts w:cstheme="minorHAnsi"/>
        </w:rPr>
        <w:fldChar w:fldCharType="begin"/>
      </w:r>
      <w:r w:rsidR="00D559A0" w:rsidRPr="006567C6">
        <w:rPr>
          <w:rFonts w:cstheme="minorHAnsi"/>
        </w:rPr>
        <w:instrText xml:space="preserve"> REF _Ref45569781 \h </w:instrText>
      </w:r>
      <w:r w:rsidR="00093F2B" w:rsidRPr="006567C6">
        <w:rPr>
          <w:rFonts w:cstheme="minorHAnsi"/>
        </w:rPr>
        <w:instrText xml:space="preserve"> \* MERGEFORMAT </w:instrText>
      </w:r>
      <w:r w:rsidR="00D559A0" w:rsidRPr="006567C6">
        <w:rPr>
          <w:rFonts w:cstheme="minorHAnsi"/>
        </w:rPr>
      </w:r>
      <w:r w:rsidR="00D559A0" w:rsidRPr="006567C6">
        <w:rPr>
          <w:rFonts w:cstheme="minorHAnsi"/>
        </w:rPr>
        <w:fldChar w:fldCharType="separate"/>
      </w:r>
      <w:r w:rsidR="006E2D39" w:rsidRPr="006567C6">
        <w:rPr>
          <w:rFonts w:cstheme="minorHAnsi"/>
        </w:rPr>
        <w:t xml:space="preserve">Exhibit </w:t>
      </w:r>
      <w:r w:rsidR="006E2D39" w:rsidRPr="006567C6">
        <w:rPr>
          <w:rFonts w:cstheme="minorHAnsi"/>
          <w:noProof/>
        </w:rPr>
        <w:t>18</w:t>
      </w:r>
      <w:r w:rsidR="00D559A0" w:rsidRPr="006567C6">
        <w:rPr>
          <w:rFonts w:cstheme="minorHAnsi"/>
        </w:rPr>
        <w:fldChar w:fldCharType="end"/>
      </w:r>
      <w:r w:rsidRPr="006567C6">
        <w:rPr>
          <w:rFonts w:cstheme="minorHAnsi"/>
        </w:rPr>
        <w:t xml:space="preserve">). The absolute number of employment outcomes achieved has not kept pace with the </w:t>
      </w:r>
      <w:r w:rsidR="00637CFB" w:rsidRPr="006567C6">
        <w:rPr>
          <w:rFonts w:cstheme="minorHAnsi"/>
        </w:rPr>
        <w:t xml:space="preserve">rise in </w:t>
      </w:r>
      <w:r w:rsidRPr="006567C6">
        <w:rPr>
          <w:rFonts w:cstheme="minorHAnsi"/>
        </w:rPr>
        <w:t xml:space="preserve">caseload, and rates </w:t>
      </w:r>
      <w:r w:rsidR="0010000B" w:rsidRPr="006567C6">
        <w:rPr>
          <w:rFonts w:cstheme="minorHAnsi"/>
        </w:rPr>
        <w:t xml:space="preserve">at which </w:t>
      </w:r>
      <w:r w:rsidRPr="006567C6">
        <w:rPr>
          <w:rFonts w:cstheme="minorHAnsi"/>
        </w:rPr>
        <w:t xml:space="preserve">employment outcome </w:t>
      </w:r>
      <w:r w:rsidR="0010000B" w:rsidRPr="006567C6">
        <w:rPr>
          <w:rFonts w:cstheme="minorHAnsi"/>
        </w:rPr>
        <w:t xml:space="preserve">are achieved </w:t>
      </w:r>
      <w:r w:rsidRPr="006567C6">
        <w:rPr>
          <w:rFonts w:cstheme="minorHAnsi"/>
        </w:rPr>
        <w:t xml:space="preserve">have declined </w:t>
      </w:r>
      <w:r w:rsidR="00274979" w:rsidRPr="006567C6">
        <w:rPr>
          <w:rFonts w:cstheme="minorHAnsi"/>
        </w:rPr>
        <w:t>since the 2018 reforms</w:t>
      </w:r>
      <w:r w:rsidRPr="006567C6">
        <w:rPr>
          <w:rFonts w:cstheme="minorHAnsi"/>
        </w:rPr>
        <w:t xml:space="preserve">. With costs rising, the spend per employment outcome has risen substantially. </w:t>
      </w:r>
    </w:p>
    <w:p w14:paraId="61457FD7" w14:textId="77777777" w:rsidR="00B86828" w:rsidRPr="006567C6" w:rsidRDefault="00D559A0" w:rsidP="00D559A0">
      <w:pPr>
        <w:pStyle w:val="Exhibit"/>
        <w:rPr>
          <w:rFonts w:cstheme="minorHAnsi"/>
        </w:rPr>
        <w:sectPr w:rsidR="00B86828" w:rsidRPr="006567C6" w:rsidSect="006F709D">
          <w:footerReference w:type="first" r:id="rId56"/>
          <w:pgSz w:w="11906" w:h="16838"/>
          <w:pgMar w:top="1418" w:right="1134" w:bottom="1134" w:left="1418" w:header="284" w:footer="459" w:gutter="0"/>
          <w:cols w:space="708"/>
          <w:docGrid w:linePitch="360"/>
        </w:sectPr>
      </w:pPr>
      <w:bookmarkStart w:id="277" w:name="_Ref45569781"/>
      <w:bookmarkStart w:id="278" w:name="_Toc72229559"/>
      <w:r w:rsidRPr="006567C6">
        <w:rPr>
          <w:rFonts w:cstheme="minorHAnsi"/>
        </w:rPr>
        <w:t xml:space="preserve">Exhibit </w:t>
      </w:r>
      <w:r w:rsidR="00373EFC" w:rsidRPr="006567C6">
        <w:rPr>
          <w:rFonts w:cstheme="minorHAnsi"/>
        </w:rPr>
        <w:fldChar w:fldCharType="begin"/>
      </w:r>
      <w:r w:rsidR="00373EFC" w:rsidRPr="006567C6">
        <w:rPr>
          <w:rFonts w:cstheme="minorHAnsi"/>
        </w:rPr>
        <w:instrText xml:space="preserve"> SEQ Exhibit \* ARABIC </w:instrText>
      </w:r>
      <w:r w:rsidR="00373EFC" w:rsidRPr="006567C6">
        <w:rPr>
          <w:rFonts w:cstheme="minorHAnsi"/>
        </w:rPr>
        <w:fldChar w:fldCharType="separate"/>
      </w:r>
      <w:r w:rsidR="006E2D39" w:rsidRPr="006567C6">
        <w:rPr>
          <w:rFonts w:cstheme="minorHAnsi"/>
          <w:noProof/>
        </w:rPr>
        <w:t>18</w:t>
      </w:r>
      <w:r w:rsidR="00373EFC" w:rsidRPr="006567C6">
        <w:rPr>
          <w:rFonts w:cstheme="minorHAnsi"/>
          <w:noProof/>
        </w:rPr>
        <w:fldChar w:fldCharType="end"/>
      </w:r>
      <w:bookmarkEnd w:id="277"/>
      <w:r w:rsidRPr="006567C6">
        <w:rPr>
          <w:rFonts w:cstheme="minorHAnsi"/>
        </w:rPr>
        <w:t xml:space="preserve">. </w:t>
      </w:r>
      <w:r w:rsidR="0073455D" w:rsidRPr="006567C6">
        <w:rPr>
          <w:rFonts w:cstheme="minorHAnsi"/>
        </w:rPr>
        <w:t xml:space="preserve">Many interviewees expressed strong </w:t>
      </w:r>
      <w:r w:rsidRPr="006567C6">
        <w:rPr>
          <w:rFonts w:cstheme="minorHAnsi"/>
        </w:rPr>
        <w:t>negative sentiment</w:t>
      </w:r>
      <w:r w:rsidR="0073455D" w:rsidRPr="006567C6">
        <w:rPr>
          <w:rFonts w:cstheme="minorHAnsi"/>
        </w:rPr>
        <w:t xml:space="preserve"> about the program</w:t>
      </w:r>
      <w:bookmarkEnd w:id="278"/>
    </w:p>
    <w:p w14:paraId="12CB93EA" w14:textId="3E6E4E78" w:rsidR="00B86828" w:rsidRPr="006567C6" w:rsidRDefault="000A6467" w:rsidP="00B86828">
      <w:pPr>
        <w:pStyle w:val="Exhibit"/>
        <w:spacing w:before="0" w:after="0"/>
        <w:rPr>
          <w:rFonts w:cstheme="minorHAnsi"/>
        </w:rPr>
      </w:pPr>
      <w:r w:rsidRPr="006567C6">
        <w:rPr>
          <w:noProof/>
          <w:lang w:eastAsia="en-AU"/>
        </w:rPr>
        <w:drawing>
          <wp:inline distT="0" distB="0" distL="0" distR="0" wp14:anchorId="7FB76879" wp14:editId="7C3B16D3">
            <wp:extent cx="1918656" cy="2847561"/>
            <wp:effectExtent l="0" t="0" r="5715" b="0"/>
            <wp:docPr id="442" name="Picture 442" descr="Service providers category. Quote 1: DES consultants often don't even understand disability, and there is very little time for training and education. &#10;Quote 2: They [service providers] don’t care if they helped anyone… it is about hitting targets, whatever it takes. Setting the system up for failure.” Quote 3: A billion dollars spent, and no evidence of anything. &#10;Quote 4: With the growth, we have deskilled so badly as an indus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Service providers category. Quote 1: DES consultants often don't even understand disability, and there is very little time for training and education. &#10;Quote 2: They [service providers] don’t care if they helped anyone… it is about hitting targets, whatever it takes. Setting the system up for failure.” Quote 3: A billion dollars spent, and no evidence of anything. &#10;Quote 4: With the growth, we have deskilled so badly as an industry.&#10;"/>
                    <pic:cNvPicPr>
                      <a:picLocks noChangeAspect="1" noChangeArrowheads="1"/>
                    </pic:cNvPicPr>
                  </pic:nvPicPr>
                  <pic:blipFill rotWithShape="1">
                    <a:blip r:embed="rId57">
                      <a:extLst>
                        <a:ext uri="{28A0092B-C50C-407E-A947-70E740481C1C}">
                          <a14:useLocalDpi xmlns:a14="http://schemas.microsoft.com/office/drawing/2010/main" val="0"/>
                        </a:ext>
                      </a:extLst>
                    </a:blip>
                    <a:srcRect r="66705" b="676"/>
                    <a:stretch/>
                  </pic:blipFill>
                  <pic:spPr bwMode="auto">
                    <a:xfrm>
                      <a:off x="0" y="0"/>
                      <a:ext cx="1923781" cy="2855167"/>
                    </a:xfrm>
                    <a:prstGeom prst="rect">
                      <a:avLst/>
                    </a:prstGeom>
                    <a:noFill/>
                    <a:ln>
                      <a:noFill/>
                    </a:ln>
                    <a:extLst>
                      <a:ext uri="{53640926-AAD7-44D8-BBD7-CCE9431645EC}">
                        <a14:shadowObscured xmlns:a14="http://schemas.microsoft.com/office/drawing/2010/main"/>
                      </a:ext>
                    </a:extLst>
                  </pic:spPr>
                </pic:pic>
              </a:graphicData>
            </a:graphic>
          </wp:inline>
        </w:drawing>
      </w:r>
    </w:p>
    <w:p w14:paraId="6977DA18" w14:textId="143E28BD" w:rsidR="00B86828" w:rsidRPr="006567C6" w:rsidRDefault="00B86828" w:rsidP="00A920FA">
      <w:pPr>
        <w:pStyle w:val="Exhibit"/>
        <w:spacing w:before="0" w:after="0"/>
        <w:sectPr w:rsidR="00B86828" w:rsidRPr="006567C6" w:rsidSect="00B86828">
          <w:type w:val="continuous"/>
          <w:pgSz w:w="11906" w:h="16838"/>
          <w:pgMar w:top="1418" w:right="1134" w:bottom="1134" w:left="1418" w:header="284" w:footer="459" w:gutter="0"/>
          <w:cols w:num="3" w:space="142"/>
          <w:docGrid w:linePitch="360"/>
        </w:sectPr>
      </w:pPr>
      <w:r w:rsidRPr="006567C6">
        <w:rPr>
          <w:rFonts w:cstheme="minorHAnsi"/>
        </w:rPr>
        <w:br w:type="column"/>
      </w:r>
      <w:r w:rsidR="000A6467" w:rsidRPr="006567C6">
        <w:rPr>
          <w:noProof/>
          <w:lang w:eastAsia="en-AU"/>
        </w:rPr>
        <w:drawing>
          <wp:inline distT="0" distB="0" distL="0" distR="0" wp14:anchorId="7353A7AA" wp14:editId="65D9B7C1">
            <wp:extent cx="1918585" cy="2658717"/>
            <wp:effectExtent l="0" t="0" r="5715" b="0"/>
            <wp:docPr id="444" name="Picture 444" descr="Disability advocates category. &#10;Quote 1: Costs a lot of money and it doesn't seem to achieve the outcomes that it should… Something fundamentally wrong with the program. &#10;Quote 2: When I say ‘we are not going through DES’, employers get a spark in their eye.&#10;Employers category.&#10;Quote 1: DES does not make the candidates job ready. Quote 2: DES, every time I try to engage with them, it is a waste of m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Disability advocates category. &#10;Quote 1: Costs a lot of money and it doesn't seem to achieve the outcomes that it should… Something fundamentally wrong with the program. &#10;Quote 2: When I say ‘we are not going through DES’, employers get a spark in their eye.&#10;Employers category.&#10;Quote 1: DES does not make the candidates job ready. Quote 2: DES, every time I try to engage with them, it is a waste of my time."/>
                    <pic:cNvPicPr>
                      <a:picLocks noChangeAspect="1" noChangeArrowheads="1"/>
                    </pic:cNvPicPr>
                  </pic:nvPicPr>
                  <pic:blipFill rotWithShape="1">
                    <a:blip r:embed="rId57">
                      <a:extLst>
                        <a:ext uri="{28A0092B-C50C-407E-A947-70E740481C1C}">
                          <a14:useLocalDpi xmlns:a14="http://schemas.microsoft.com/office/drawing/2010/main" val="0"/>
                        </a:ext>
                      </a:extLst>
                    </a:blip>
                    <a:srcRect l="33795" t="-1" r="32910" b="7260"/>
                    <a:stretch/>
                  </pic:blipFill>
                  <pic:spPr bwMode="auto">
                    <a:xfrm>
                      <a:off x="0" y="0"/>
                      <a:ext cx="1919605" cy="2660130"/>
                    </a:xfrm>
                    <a:prstGeom prst="rect">
                      <a:avLst/>
                    </a:prstGeom>
                    <a:noFill/>
                    <a:ln>
                      <a:noFill/>
                    </a:ln>
                    <a:extLst>
                      <a:ext uri="{53640926-AAD7-44D8-BBD7-CCE9431645EC}">
                        <a14:shadowObscured xmlns:a14="http://schemas.microsoft.com/office/drawing/2010/main"/>
                      </a:ext>
                    </a:extLst>
                  </pic:spPr>
                </pic:pic>
              </a:graphicData>
            </a:graphic>
          </wp:inline>
        </w:drawing>
      </w:r>
      <w:r w:rsidRPr="006567C6">
        <w:br w:type="column"/>
      </w:r>
      <w:r w:rsidR="000A6467" w:rsidRPr="006567C6">
        <w:rPr>
          <w:noProof/>
          <w:lang w:eastAsia="en-AU"/>
        </w:rPr>
        <w:drawing>
          <wp:inline distT="0" distB="0" distL="0" distR="0" wp14:anchorId="588AB951" wp14:editId="507680A7">
            <wp:extent cx="1918585" cy="2738230"/>
            <wp:effectExtent l="0" t="0" r="5715" b="0"/>
            <wp:docPr id="447" name="Picture 447" descr="Job seekers/participants category. Quote 1: I think the government needs to do something about it. It’s going to get to the point where we will stop bothering. [Providers] don’t care about us. Quote 2: The first provider was like a babysitter. I’d go in there, and they would put movies on. It made me angry. Quote 3: Change. Change needs to happen. Someone with a disability must speak up. We deserve better. Quote 4:  We are just money to them. It’s a pay packet, they don’t lis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Job seekers/participants category. Quote 1: I think the government needs to do something about it. It’s going to get to the point where we will stop bothering. [Providers] don’t care about us. Quote 2: The first provider was like a babysitter. I’d go in there, and they would put movies on. It made me angry. Quote 3: Change. Change needs to happen. Someone with a disability must speak up. We deserve better. Quote 4:  We are just money to them. It’s a pay packet, they don’t listen.&#10;"/>
                    <pic:cNvPicPr>
                      <a:picLocks noChangeAspect="1" noChangeArrowheads="1"/>
                    </pic:cNvPicPr>
                  </pic:nvPicPr>
                  <pic:blipFill rotWithShape="1">
                    <a:blip r:embed="rId57">
                      <a:extLst>
                        <a:ext uri="{28A0092B-C50C-407E-A947-70E740481C1C}">
                          <a14:useLocalDpi xmlns:a14="http://schemas.microsoft.com/office/drawing/2010/main" val="0"/>
                        </a:ext>
                      </a:extLst>
                    </a:blip>
                    <a:srcRect l="66698" r="7" b="4485"/>
                    <a:stretch/>
                  </pic:blipFill>
                  <pic:spPr bwMode="auto">
                    <a:xfrm>
                      <a:off x="0" y="0"/>
                      <a:ext cx="1919605" cy="2739686"/>
                    </a:xfrm>
                    <a:prstGeom prst="rect">
                      <a:avLst/>
                    </a:prstGeom>
                    <a:noFill/>
                    <a:ln>
                      <a:noFill/>
                    </a:ln>
                    <a:extLst>
                      <a:ext uri="{53640926-AAD7-44D8-BBD7-CCE9431645EC}">
                        <a14:shadowObscured xmlns:a14="http://schemas.microsoft.com/office/drawing/2010/main"/>
                      </a:ext>
                    </a:extLst>
                  </pic:spPr>
                </pic:pic>
              </a:graphicData>
            </a:graphic>
          </wp:inline>
        </w:drawing>
      </w:r>
    </w:p>
    <w:p w14:paraId="31D0876B" w14:textId="6BE54DFD" w:rsidR="0029351F" w:rsidRPr="006567C6" w:rsidRDefault="0029351F" w:rsidP="00C57FFC">
      <w:pPr>
        <w:spacing w:before="120"/>
        <w:rPr>
          <w:rFonts w:cstheme="minorHAnsi"/>
        </w:rPr>
      </w:pPr>
      <w:bookmarkStart w:id="279" w:name="_Hlk45275757"/>
      <w:r w:rsidRPr="006567C6">
        <w:rPr>
          <w:rFonts w:cstheme="minorHAnsi"/>
        </w:rPr>
        <w:t xml:space="preserve">The decline in performance in terms of outcome rates and costs </w:t>
      </w:r>
      <w:r w:rsidR="00267A12" w:rsidRPr="006567C6">
        <w:rPr>
          <w:rFonts w:cstheme="minorHAnsi"/>
        </w:rPr>
        <w:t xml:space="preserve">has three causes: </w:t>
      </w:r>
      <w:r w:rsidRPr="006567C6">
        <w:rPr>
          <w:rFonts w:cstheme="minorHAnsi"/>
        </w:rPr>
        <w:t xml:space="preserve">increased emphasis on education outcomes (which has likely attracted harder-to-place participants from jobactive, discussed in </w:t>
      </w:r>
      <w:r w:rsidRPr="006567C6">
        <w:rPr>
          <w:rFonts w:cstheme="minorHAnsi"/>
        </w:rPr>
        <w:fldChar w:fldCharType="begin"/>
      </w:r>
      <w:r w:rsidRPr="006567C6">
        <w:rPr>
          <w:rFonts w:cstheme="minorHAnsi"/>
        </w:rPr>
        <w:instrText xml:space="preserve"> REF _Ref44928857 \r \h  \* MERGEFORMAT </w:instrText>
      </w:r>
      <w:r w:rsidRPr="006567C6">
        <w:rPr>
          <w:rFonts w:cstheme="minorHAnsi"/>
        </w:rPr>
      </w:r>
      <w:r w:rsidRPr="006567C6">
        <w:rPr>
          <w:rFonts w:cstheme="minorHAnsi"/>
        </w:rPr>
        <w:fldChar w:fldCharType="separate"/>
      </w:r>
      <w:r w:rsidR="006E2D39" w:rsidRPr="006567C6">
        <w:rPr>
          <w:rFonts w:cstheme="minorHAnsi"/>
        </w:rPr>
        <w:t>4.1</w:t>
      </w:r>
      <w:r w:rsidRPr="006567C6">
        <w:rPr>
          <w:rFonts w:cstheme="minorHAnsi"/>
        </w:rPr>
        <w:fldChar w:fldCharType="end"/>
      </w:r>
      <w:r w:rsidRPr="006567C6">
        <w:rPr>
          <w:rFonts w:cstheme="minorHAnsi"/>
        </w:rPr>
        <w:t>)</w:t>
      </w:r>
      <w:r w:rsidR="00267A12" w:rsidRPr="006567C6">
        <w:rPr>
          <w:rFonts w:cstheme="minorHAnsi"/>
        </w:rPr>
        <w:t>;</w:t>
      </w:r>
      <w:r w:rsidRPr="006567C6">
        <w:rPr>
          <w:rFonts w:cstheme="minorHAnsi"/>
        </w:rPr>
        <w:t xml:space="preserve"> </w:t>
      </w:r>
      <w:r w:rsidR="00274979" w:rsidRPr="006567C6">
        <w:rPr>
          <w:rFonts w:cstheme="minorHAnsi"/>
        </w:rPr>
        <w:t xml:space="preserve">a </w:t>
      </w:r>
      <w:r w:rsidRPr="006567C6">
        <w:rPr>
          <w:rFonts w:cstheme="minorHAnsi"/>
        </w:rPr>
        <w:t>rising, uncapped caseload</w:t>
      </w:r>
      <w:r w:rsidR="00267A12" w:rsidRPr="006567C6">
        <w:rPr>
          <w:rFonts w:cstheme="minorHAnsi"/>
        </w:rPr>
        <w:t xml:space="preserve">; </w:t>
      </w:r>
      <w:r w:rsidRPr="006567C6">
        <w:rPr>
          <w:rFonts w:cstheme="minorHAnsi"/>
        </w:rPr>
        <w:t xml:space="preserve">changes in how participants are distributed across </w:t>
      </w:r>
      <w:r w:rsidR="003E1799" w:rsidRPr="006567C6">
        <w:rPr>
          <w:rFonts w:cstheme="minorHAnsi"/>
        </w:rPr>
        <w:t>funding level</w:t>
      </w:r>
      <w:r w:rsidRPr="006567C6">
        <w:rPr>
          <w:rFonts w:cstheme="minorHAnsi"/>
        </w:rPr>
        <w:t>s</w:t>
      </w:r>
      <w:r w:rsidR="00274979" w:rsidRPr="006567C6">
        <w:rPr>
          <w:rFonts w:cstheme="minorHAnsi"/>
        </w:rPr>
        <w:t>. A</w:t>
      </w:r>
      <w:r w:rsidRPr="006567C6">
        <w:rPr>
          <w:rFonts w:cstheme="minorHAnsi"/>
        </w:rPr>
        <w:t xml:space="preserve">dditional impediments </w:t>
      </w:r>
      <w:r w:rsidR="00274979" w:rsidRPr="006567C6">
        <w:rPr>
          <w:rFonts w:cstheme="minorHAnsi"/>
        </w:rPr>
        <w:t xml:space="preserve">are </w:t>
      </w:r>
      <w:r w:rsidRPr="006567C6">
        <w:rPr>
          <w:rFonts w:cstheme="minorHAnsi"/>
        </w:rPr>
        <w:t xml:space="preserve">discussed in Chapter 5. </w:t>
      </w:r>
    </w:p>
    <w:p w14:paraId="27E7EB2A" w14:textId="6B6D9F54" w:rsidR="0029351F" w:rsidRPr="006567C6" w:rsidRDefault="0029351F" w:rsidP="0029351F">
      <w:pPr>
        <w:rPr>
          <w:rFonts w:cstheme="minorHAnsi"/>
        </w:rPr>
      </w:pPr>
      <w:r w:rsidRPr="006567C6">
        <w:rPr>
          <w:rFonts w:cstheme="minorHAnsi"/>
        </w:rPr>
        <w:t xml:space="preserve">A case exists for </w:t>
      </w:r>
      <w:r w:rsidR="00637CFB" w:rsidRPr="006567C6">
        <w:rPr>
          <w:rFonts w:cstheme="minorHAnsi"/>
        </w:rPr>
        <w:t xml:space="preserve">making </w:t>
      </w:r>
      <w:r w:rsidRPr="006567C6">
        <w:rPr>
          <w:rFonts w:cstheme="minorHAnsi"/>
        </w:rPr>
        <w:t xml:space="preserve">substantial changes to the program to improve efficacy and efficiency. Change is </w:t>
      </w:r>
      <w:r w:rsidR="00267A12" w:rsidRPr="006567C6">
        <w:rPr>
          <w:rFonts w:cstheme="minorHAnsi"/>
        </w:rPr>
        <w:t xml:space="preserve">made </w:t>
      </w:r>
      <w:r w:rsidRPr="006567C6">
        <w:rPr>
          <w:rFonts w:cstheme="minorHAnsi"/>
        </w:rPr>
        <w:t>more urgent given the challenging post-COVID-19 labour market, where people with a disability can be expected to struggle more than the general population.</w:t>
      </w:r>
    </w:p>
    <w:p w14:paraId="07357531" w14:textId="77777777" w:rsidR="0029351F" w:rsidRPr="006567C6" w:rsidRDefault="0029351F" w:rsidP="00660BFA">
      <w:pPr>
        <w:pStyle w:val="Heading2"/>
        <w:rPr>
          <w:rFonts w:eastAsiaTheme="minorHAnsi"/>
        </w:rPr>
      </w:pPr>
      <w:bookmarkStart w:id="280" w:name="_Toc44003264"/>
      <w:bookmarkStart w:id="281" w:name="_Ref45582542"/>
      <w:bookmarkStart w:id="282" w:name="_Ref45582548"/>
      <w:bookmarkStart w:id="283" w:name="_Toc44099902"/>
      <w:bookmarkStart w:id="284" w:name="_Ref44962246"/>
      <w:bookmarkStart w:id="285" w:name="_Toc45201225"/>
      <w:bookmarkStart w:id="286" w:name="_Toc72413530"/>
      <w:bookmarkEnd w:id="279"/>
      <w:bookmarkEnd w:id="280"/>
      <w:r w:rsidRPr="006567C6">
        <w:rPr>
          <w:rFonts w:eastAsiaTheme="minorHAnsi"/>
        </w:rPr>
        <w:t>Trends in outcome rates</w:t>
      </w:r>
      <w:bookmarkEnd w:id="281"/>
      <w:bookmarkEnd w:id="282"/>
      <w:bookmarkEnd w:id="286"/>
    </w:p>
    <w:p w14:paraId="28DD7E7E" w14:textId="67711B00" w:rsidR="0029351F" w:rsidRPr="006567C6" w:rsidRDefault="0029351F" w:rsidP="0029351F">
      <w:pPr>
        <w:rPr>
          <w:rFonts w:eastAsiaTheme="minorHAnsi" w:cstheme="minorHAnsi"/>
        </w:rPr>
      </w:pPr>
      <w:r w:rsidRPr="006567C6">
        <w:rPr>
          <w:rFonts w:eastAsiaTheme="minorHAnsi" w:cstheme="minorHAnsi"/>
        </w:rPr>
        <w:t xml:space="preserve">This section examines indicators </w:t>
      </w:r>
      <w:r w:rsidR="00267A12" w:rsidRPr="006567C6">
        <w:rPr>
          <w:rFonts w:eastAsiaTheme="minorHAnsi" w:cstheme="minorHAnsi"/>
        </w:rPr>
        <w:t xml:space="preserve">of outcome </w:t>
      </w:r>
      <w:r w:rsidRPr="006567C6">
        <w:rPr>
          <w:rFonts w:eastAsiaTheme="minorHAnsi" w:cstheme="minorHAnsi"/>
        </w:rPr>
        <w:t xml:space="preserve">rates </w:t>
      </w:r>
      <w:r w:rsidR="00267A12" w:rsidRPr="006567C6">
        <w:rPr>
          <w:rFonts w:eastAsiaTheme="minorHAnsi" w:cstheme="minorHAnsi"/>
        </w:rPr>
        <w:t xml:space="preserve">achieved </w:t>
      </w:r>
      <w:r w:rsidRPr="006567C6">
        <w:rPr>
          <w:rFonts w:eastAsiaTheme="minorHAnsi" w:cstheme="minorHAnsi"/>
        </w:rPr>
        <w:t xml:space="preserve">by program participants, including absolute and relative measures of outcome achievement (Section </w:t>
      </w:r>
      <w:r w:rsidR="007E6E76" w:rsidRPr="006567C6">
        <w:rPr>
          <w:rFonts w:eastAsiaTheme="minorHAnsi" w:cstheme="minorHAnsi"/>
        </w:rPr>
        <w:fldChar w:fldCharType="begin"/>
      </w:r>
      <w:r w:rsidR="007E6E76" w:rsidRPr="006567C6">
        <w:rPr>
          <w:rFonts w:eastAsiaTheme="minorHAnsi" w:cstheme="minorHAnsi"/>
        </w:rPr>
        <w:instrText xml:space="preserve"> REF _Ref45584998 \w \h  \* MERGEFORMAT </w:instrText>
      </w:r>
      <w:r w:rsidR="007E6E76" w:rsidRPr="006567C6">
        <w:rPr>
          <w:rFonts w:eastAsiaTheme="minorHAnsi" w:cstheme="minorHAnsi"/>
        </w:rPr>
      </w:r>
      <w:r w:rsidR="007E6E76" w:rsidRPr="006567C6">
        <w:rPr>
          <w:rFonts w:eastAsiaTheme="minorHAnsi" w:cstheme="minorHAnsi"/>
        </w:rPr>
        <w:fldChar w:fldCharType="separate"/>
      </w:r>
      <w:r w:rsidR="006E2D39" w:rsidRPr="006567C6">
        <w:rPr>
          <w:rFonts w:eastAsiaTheme="minorHAnsi" w:cstheme="minorHAnsi"/>
        </w:rPr>
        <w:t>3.1.1</w:t>
      </w:r>
      <w:r w:rsidR="007E6E76" w:rsidRPr="006567C6">
        <w:rPr>
          <w:rFonts w:eastAsiaTheme="minorHAnsi" w:cstheme="minorHAnsi"/>
        </w:rPr>
        <w:fldChar w:fldCharType="end"/>
      </w:r>
      <w:r w:rsidRPr="006567C6">
        <w:rPr>
          <w:rFonts w:eastAsiaTheme="minorHAnsi" w:cstheme="minorHAnsi"/>
        </w:rPr>
        <w:t xml:space="preserve">), </w:t>
      </w:r>
      <w:r w:rsidRPr="006567C6">
        <w:rPr>
          <w:rFonts w:eastAsiaTheme="minorHAnsi" w:cstheme="minorHAnsi"/>
        </w:rPr>
        <w:lastRenderedPageBreak/>
        <w:t xml:space="preserve">measures of employment duration and ‘churning’ (Section </w:t>
      </w:r>
      <w:r w:rsidR="007E6E76" w:rsidRPr="006567C6">
        <w:rPr>
          <w:rFonts w:eastAsiaTheme="minorHAnsi" w:cstheme="minorHAnsi"/>
        </w:rPr>
        <w:fldChar w:fldCharType="begin"/>
      </w:r>
      <w:r w:rsidR="007E6E76" w:rsidRPr="006567C6">
        <w:rPr>
          <w:rFonts w:eastAsiaTheme="minorHAnsi" w:cstheme="minorHAnsi"/>
        </w:rPr>
        <w:instrText xml:space="preserve"> REF _Ref45584997 \w \h  \* MERGEFORMAT </w:instrText>
      </w:r>
      <w:r w:rsidR="007E6E76" w:rsidRPr="006567C6">
        <w:rPr>
          <w:rFonts w:eastAsiaTheme="minorHAnsi" w:cstheme="minorHAnsi"/>
        </w:rPr>
      </w:r>
      <w:r w:rsidR="007E6E76" w:rsidRPr="006567C6">
        <w:rPr>
          <w:rFonts w:eastAsiaTheme="minorHAnsi" w:cstheme="minorHAnsi"/>
        </w:rPr>
        <w:fldChar w:fldCharType="separate"/>
      </w:r>
      <w:r w:rsidR="006E2D39" w:rsidRPr="006567C6">
        <w:rPr>
          <w:rFonts w:eastAsiaTheme="minorHAnsi" w:cstheme="minorHAnsi"/>
        </w:rPr>
        <w:t>3.1.2</w:t>
      </w:r>
      <w:r w:rsidR="007E6E76" w:rsidRPr="006567C6">
        <w:rPr>
          <w:rFonts w:eastAsiaTheme="minorHAnsi" w:cstheme="minorHAnsi"/>
        </w:rPr>
        <w:fldChar w:fldCharType="end"/>
      </w:r>
      <w:r w:rsidRPr="006567C6">
        <w:rPr>
          <w:rFonts w:eastAsiaTheme="minorHAnsi" w:cstheme="minorHAnsi"/>
        </w:rPr>
        <w:t>)</w:t>
      </w:r>
      <w:r w:rsidR="007E6E76" w:rsidRPr="006567C6">
        <w:rPr>
          <w:rFonts w:eastAsiaTheme="minorHAnsi" w:cstheme="minorHAnsi"/>
        </w:rPr>
        <w:t xml:space="preserve"> and comparisons to jobactive (Section </w:t>
      </w:r>
      <w:r w:rsidR="007E6E76" w:rsidRPr="006567C6">
        <w:rPr>
          <w:rFonts w:eastAsiaTheme="minorHAnsi" w:cstheme="minorHAnsi"/>
        </w:rPr>
        <w:fldChar w:fldCharType="begin"/>
      </w:r>
      <w:r w:rsidR="007E6E76" w:rsidRPr="006567C6">
        <w:rPr>
          <w:rFonts w:eastAsiaTheme="minorHAnsi" w:cstheme="minorHAnsi"/>
        </w:rPr>
        <w:instrText xml:space="preserve"> REF _Ref45584993 \w \h  \* MERGEFORMAT </w:instrText>
      </w:r>
      <w:r w:rsidR="007E6E76" w:rsidRPr="006567C6">
        <w:rPr>
          <w:rFonts w:eastAsiaTheme="minorHAnsi" w:cstheme="minorHAnsi"/>
        </w:rPr>
      </w:r>
      <w:r w:rsidR="007E6E76" w:rsidRPr="006567C6">
        <w:rPr>
          <w:rFonts w:eastAsiaTheme="minorHAnsi" w:cstheme="minorHAnsi"/>
        </w:rPr>
        <w:fldChar w:fldCharType="separate"/>
      </w:r>
      <w:r w:rsidR="006E2D39" w:rsidRPr="006567C6">
        <w:rPr>
          <w:rFonts w:eastAsiaTheme="minorHAnsi" w:cstheme="minorHAnsi"/>
        </w:rPr>
        <w:t>3.1.3</w:t>
      </w:r>
      <w:r w:rsidR="007E6E76" w:rsidRPr="006567C6">
        <w:rPr>
          <w:rFonts w:eastAsiaTheme="minorHAnsi" w:cstheme="minorHAnsi"/>
        </w:rPr>
        <w:fldChar w:fldCharType="end"/>
      </w:r>
      <w:r w:rsidR="007E6E76" w:rsidRPr="006567C6">
        <w:rPr>
          <w:rFonts w:eastAsiaTheme="minorHAnsi" w:cstheme="minorHAnsi"/>
        </w:rPr>
        <w:t>)</w:t>
      </w:r>
      <w:r w:rsidR="00267A12" w:rsidRPr="006567C6">
        <w:rPr>
          <w:rFonts w:eastAsiaTheme="minorHAnsi" w:cstheme="minorHAnsi"/>
        </w:rPr>
        <w:t>.</w:t>
      </w:r>
      <w:r w:rsidRPr="006567C6">
        <w:rPr>
          <w:rFonts w:eastAsiaTheme="minorHAnsi" w:cstheme="minorHAnsi"/>
        </w:rPr>
        <w:t xml:space="preserve"> </w:t>
      </w:r>
    </w:p>
    <w:p w14:paraId="3B3CDFF3" w14:textId="77777777" w:rsidR="0029351F" w:rsidRPr="006567C6" w:rsidRDefault="0029351F" w:rsidP="00F163E9">
      <w:pPr>
        <w:pStyle w:val="Heading3"/>
      </w:pPr>
      <w:bookmarkStart w:id="287" w:name="_Ref45584998"/>
      <w:r w:rsidRPr="006567C6">
        <w:t>Headline outcome achievement rates</w:t>
      </w:r>
      <w:bookmarkEnd w:id="287"/>
    </w:p>
    <w:p w14:paraId="29684EC3" w14:textId="413E3C14" w:rsidR="0029351F" w:rsidRPr="006567C6" w:rsidRDefault="00267A12" w:rsidP="001F7B70">
      <w:pPr>
        <w:rPr>
          <w:rFonts w:cstheme="minorHAnsi"/>
        </w:rPr>
      </w:pPr>
      <w:r w:rsidRPr="006567C6">
        <w:rPr>
          <w:rFonts w:cstheme="minorHAnsi"/>
        </w:rPr>
        <w:t>T</w:t>
      </w:r>
      <w:r w:rsidR="0029351F" w:rsidRPr="006567C6">
        <w:rPr>
          <w:rFonts w:cstheme="minorHAnsi"/>
        </w:rPr>
        <w:t xml:space="preserve">he number of employment outcomes achieved </w:t>
      </w:r>
      <w:r w:rsidR="00637CFB" w:rsidRPr="006567C6">
        <w:rPr>
          <w:rFonts w:cstheme="minorHAnsi"/>
        </w:rPr>
        <w:t>through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37CFB" w:rsidRPr="006567C6">
        <w:rPr>
          <w:rFonts w:cstheme="minorHAnsi"/>
        </w:rPr>
        <w:t xml:space="preserve">program </w:t>
      </w:r>
      <w:r w:rsidR="0029351F" w:rsidRPr="006567C6">
        <w:rPr>
          <w:rFonts w:cstheme="minorHAnsi"/>
        </w:rPr>
        <w:t xml:space="preserve">has not shown a substantial increase </w:t>
      </w:r>
      <w:r w:rsidRPr="006567C6">
        <w:rPr>
          <w:rFonts w:cstheme="minorHAnsi"/>
        </w:rPr>
        <w:t xml:space="preserve">since the 2018 reforms, </w:t>
      </w:r>
      <w:r w:rsidR="0029351F" w:rsidRPr="006567C6">
        <w:rPr>
          <w:rFonts w:cstheme="minorHAnsi"/>
        </w:rPr>
        <w:t xml:space="preserve">compared to </w:t>
      </w:r>
      <w:r w:rsidRPr="006567C6">
        <w:rPr>
          <w:rFonts w:cstheme="minorHAnsi"/>
        </w:rPr>
        <w:t>the increase in program participants</w:t>
      </w:r>
      <w:r w:rsidR="0029351F" w:rsidRPr="006567C6">
        <w:rPr>
          <w:rFonts w:cstheme="minorHAnsi"/>
        </w:rPr>
        <w:t xml:space="preserve">. As </w:t>
      </w:r>
      <w:r w:rsidRPr="006567C6">
        <w:rPr>
          <w:rFonts w:cstheme="minorHAnsi"/>
        </w:rPr>
        <w:t xml:space="preserve">a </w:t>
      </w:r>
      <w:r w:rsidR="00637CFB" w:rsidRPr="006567C6">
        <w:rPr>
          <w:rFonts w:cstheme="minorHAnsi"/>
        </w:rPr>
        <w:t xml:space="preserve">broad </w:t>
      </w:r>
      <w:r w:rsidR="0029351F" w:rsidRPr="006567C6">
        <w:rPr>
          <w:rFonts w:cstheme="minorHAnsi"/>
        </w:rPr>
        <w:t>indicator, the number of quarterly 26-week employment outcomes has risen 7.6 per cent, from an average of ~7,595 per quarter pre-reform to 8,171 post-reform. In contrast, the number of education outcomes has risen significantly, from 825 per quarter to 2,274 over the same period (</w:t>
      </w:r>
      <w:r w:rsidR="00241FC7" w:rsidRPr="006567C6">
        <w:rPr>
          <w:rFonts w:cstheme="minorHAnsi"/>
        </w:rPr>
        <w:t xml:space="preserve">an increase of ~176 per cent; </w:t>
      </w:r>
      <w:r w:rsidR="007E6E76" w:rsidRPr="006567C6">
        <w:rPr>
          <w:rFonts w:cstheme="minorHAnsi"/>
        </w:rPr>
        <w:fldChar w:fldCharType="begin"/>
      </w:r>
      <w:r w:rsidR="007E6E76" w:rsidRPr="006567C6">
        <w:rPr>
          <w:rFonts w:cstheme="minorHAnsi"/>
        </w:rPr>
        <w:instrText xml:space="preserve"> REF _Ref45584801 \h </w:instrText>
      </w:r>
      <w:r w:rsidR="00093F2B" w:rsidRPr="006567C6">
        <w:rPr>
          <w:rFonts w:cstheme="minorHAnsi"/>
        </w:rPr>
        <w:instrText xml:space="preserve"> \* MERGEFORMAT </w:instrText>
      </w:r>
      <w:r w:rsidR="007E6E76" w:rsidRPr="006567C6">
        <w:rPr>
          <w:rFonts w:cstheme="minorHAnsi"/>
        </w:rPr>
      </w:r>
      <w:r w:rsidR="007E6E76" w:rsidRPr="006567C6">
        <w:rPr>
          <w:rFonts w:cstheme="minorHAnsi"/>
        </w:rPr>
        <w:fldChar w:fldCharType="separate"/>
      </w:r>
      <w:r w:rsidR="006E2D39" w:rsidRPr="006567C6">
        <w:rPr>
          <w:rFonts w:cstheme="minorHAnsi"/>
        </w:rPr>
        <w:t xml:space="preserve">Exhibit </w:t>
      </w:r>
      <w:r w:rsidR="006E2D39" w:rsidRPr="006567C6">
        <w:rPr>
          <w:rFonts w:cstheme="minorHAnsi"/>
          <w:noProof/>
        </w:rPr>
        <w:t>19</w:t>
      </w:r>
      <w:r w:rsidR="007E6E76" w:rsidRPr="006567C6">
        <w:rPr>
          <w:rFonts w:cstheme="minorHAnsi"/>
        </w:rPr>
        <w:fldChar w:fldCharType="end"/>
      </w:r>
      <w:r w:rsidR="0029351F" w:rsidRPr="006567C6">
        <w:rPr>
          <w:rFonts w:cstheme="minorHAnsi"/>
        </w:rPr>
        <w:t>).</w:t>
      </w:r>
    </w:p>
    <w:p w14:paraId="21A24E62" w14:textId="37DBE962" w:rsidR="0029351F" w:rsidRPr="006567C6" w:rsidRDefault="0029351F" w:rsidP="0029351F">
      <w:pPr>
        <w:rPr>
          <w:rFonts w:cstheme="minorHAnsi"/>
        </w:rPr>
      </w:pPr>
      <w:r w:rsidRPr="006567C6">
        <w:rPr>
          <w:rFonts w:cstheme="minorHAnsi"/>
        </w:rPr>
        <w:t xml:space="preserve">Consequently, the probability of </w:t>
      </w:r>
      <w:r w:rsidR="006C4397" w:rsidRPr="006567C6">
        <w:rPr>
          <w:rFonts w:cstheme="minorHAnsi"/>
        </w:rPr>
        <w:t xml:space="preserve">a participant </w:t>
      </w:r>
      <w:r w:rsidRPr="006567C6">
        <w:rPr>
          <w:rFonts w:cstheme="minorHAnsi"/>
        </w:rPr>
        <w:t xml:space="preserve">finding employment after </w:t>
      </w:r>
      <w:r w:rsidR="006C4397" w:rsidRPr="006567C6">
        <w:rPr>
          <w:rFonts w:cstheme="minorHAnsi"/>
        </w:rPr>
        <w:t xml:space="preserve">any given period </w:t>
      </w:r>
      <w:r w:rsidRPr="006567C6">
        <w:rPr>
          <w:rFonts w:cstheme="minorHAnsi"/>
        </w:rPr>
        <w:t>on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has declined by around 12 - 14 per cent since the July 2018 reforms (</w:t>
      </w:r>
      <w:r w:rsidR="007E6E76" w:rsidRPr="006567C6">
        <w:rPr>
          <w:rFonts w:cstheme="minorHAnsi"/>
        </w:rPr>
        <w:fldChar w:fldCharType="begin"/>
      </w:r>
      <w:r w:rsidR="007E6E76" w:rsidRPr="006567C6">
        <w:rPr>
          <w:rFonts w:cstheme="minorHAnsi"/>
        </w:rPr>
        <w:instrText xml:space="preserve"> REF _Ref45584803 \h </w:instrText>
      </w:r>
      <w:r w:rsidR="00093F2B" w:rsidRPr="006567C6">
        <w:rPr>
          <w:rFonts w:cstheme="minorHAnsi"/>
        </w:rPr>
        <w:instrText xml:space="preserve"> \* MERGEFORMAT </w:instrText>
      </w:r>
      <w:r w:rsidR="007E6E76" w:rsidRPr="006567C6">
        <w:rPr>
          <w:rFonts w:cstheme="minorHAnsi"/>
        </w:rPr>
      </w:r>
      <w:r w:rsidR="007E6E76" w:rsidRPr="006567C6">
        <w:rPr>
          <w:rFonts w:cstheme="minorHAnsi"/>
        </w:rPr>
        <w:fldChar w:fldCharType="separate"/>
      </w:r>
      <w:r w:rsidR="006E2D39" w:rsidRPr="006567C6">
        <w:rPr>
          <w:rFonts w:cstheme="minorHAnsi"/>
        </w:rPr>
        <w:t xml:space="preserve">Exhibit </w:t>
      </w:r>
      <w:r w:rsidR="006E2D39" w:rsidRPr="006567C6">
        <w:rPr>
          <w:rFonts w:cstheme="minorHAnsi"/>
          <w:noProof/>
        </w:rPr>
        <w:t>20</w:t>
      </w:r>
      <w:r w:rsidR="007E6E76" w:rsidRPr="006567C6">
        <w:rPr>
          <w:rFonts w:cstheme="minorHAnsi"/>
        </w:rPr>
        <w:fldChar w:fldCharType="end"/>
      </w:r>
      <w:r w:rsidRPr="006567C6">
        <w:rPr>
          <w:rFonts w:cstheme="minorHAnsi"/>
        </w:rPr>
        <w:t>). Note that:</w:t>
      </w:r>
    </w:p>
    <w:p w14:paraId="6AA5BA46" w14:textId="144C62F4" w:rsidR="0029351F" w:rsidRPr="006567C6" w:rsidRDefault="0029351F" w:rsidP="00B12D69">
      <w:pPr>
        <w:pStyle w:val="Bullet1"/>
        <w:rPr>
          <w:rFonts w:cstheme="minorHAnsi"/>
        </w:rPr>
      </w:pPr>
      <w:r w:rsidRPr="006567C6">
        <w:rPr>
          <w:rFonts w:cstheme="minorHAnsi"/>
        </w:rPr>
        <w:t xml:space="preserve">A degree of deterioration in outcome rates </w:t>
      </w:r>
      <w:r w:rsidR="00267A12" w:rsidRPr="006567C6">
        <w:rPr>
          <w:rFonts w:cstheme="minorHAnsi"/>
        </w:rPr>
        <w:t xml:space="preserve">is </w:t>
      </w:r>
      <w:r w:rsidRPr="006567C6">
        <w:rPr>
          <w:rFonts w:cstheme="minorHAnsi"/>
        </w:rPr>
        <w:t>expected with a large increase in caseload: new participants need provider support before outcomes can be achieved. However, by examining outcome rates by</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commencement date,</w:t>
      </w:r>
      <w:r w:rsidR="009136E1" w:rsidRPr="006567C6">
        <w:rPr>
          <w:rFonts w:cstheme="minorHAnsi"/>
        </w:rPr>
        <w:t xml:space="preserve"> the analysis in</w:t>
      </w:r>
      <w:r w:rsidRPr="006567C6">
        <w:rPr>
          <w:rFonts w:cstheme="minorHAnsi"/>
        </w:rPr>
        <w:t xml:space="preserve"> </w:t>
      </w:r>
      <w:r w:rsidR="007E6E76" w:rsidRPr="006567C6">
        <w:rPr>
          <w:rFonts w:cstheme="minorHAnsi"/>
        </w:rPr>
        <w:fldChar w:fldCharType="begin"/>
      </w:r>
      <w:r w:rsidR="007E6E76" w:rsidRPr="006567C6">
        <w:rPr>
          <w:rFonts w:cstheme="minorHAnsi"/>
        </w:rPr>
        <w:instrText xml:space="preserve"> REF _Ref45584803 \h </w:instrText>
      </w:r>
      <w:r w:rsidR="00093F2B" w:rsidRPr="006567C6">
        <w:rPr>
          <w:rFonts w:cstheme="minorHAnsi"/>
        </w:rPr>
        <w:instrText xml:space="preserve"> \* MERGEFORMAT </w:instrText>
      </w:r>
      <w:r w:rsidR="007E6E76" w:rsidRPr="006567C6">
        <w:rPr>
          <w:rFonts w:cstheme="minorHAnsi"/>
        </w:rPr>
      </w:r>
      <w:r w:rsidR="007E6E76" w:rsidRPr="006567C6">
        <w:rPr>
          <w:rFonts w:cstheme="minorHAnsi"/>
        </w:rPr>
        <w:fldChar w:fldCharType="separate"/>
      </w:r>
      <w:r w:rsidR="006E2D39" w:rsidRPr="006567C6">
        <w:rPr>
          <w:rFonts w:cstheme="minorHAnsi"/>
        </w:rPr>
        <w:t xml:space="preserve">Exhibit </w:t>
      </w:r>
      <w:r w:rsidR="006E2D39" w:rsidRPr="006567C6">
        <w:rPr>
          <w:rFonts w:cstheme="minorHAnsi"/>
          <w:noProof/>
        </w:rPr>
        <w:t>20</w:t>
      </w:r>
      <w:r w:rsidR="007E6E76" w:rsidRPr="006567C6">
        <w:rPr>
          <w:rFonts w:cstheme="minorHAnsi"/>
        </w:rPr>
        <w:fldChar w:fldCharType="end"/>
      </w:r>
      <w:r w:rsidRPr="006567C6">
        <w:rPr>
          <w:rFonts w:cstheme="minorHAnsi"/>
        </w:rPr>
        <w:t xml:space="preserve"> mitigates the extent to which this </w:t>
      </w:r>
      <w:r w:rsidR="00637CFB" w:rsidRPr="006567C6">
        <w:rPr>
          <w:rFonts w:cstheme="minorHAnsi"/>
        </w:rPr>
        <w:t xml:space="preserve">may </w:t>
      </w:r>
      <w:r w:rsidRPr="006567C6">
        <w:rPr>
          <w:rFonts w:cstheme="minorHAnsi"/>
        </w:rPr>
        <w:t>distort the results</w:t>
      </w:r>
      <w:r w:rsidR="007E6E76" w:rsidRPr="006567C6">
        <w:rPr>
          <w:rFonts w:cstheme="minorHAnsi"/>
        </w:rPr>
        <w:t>;</w:t>
      </w:r>
      <w:r w:rsidRPr="006567C6">
        <w:rPr>
          <w:rFonts w:cstheme="minorHAnsi"/>
        </w:rPr>
        <w:t xml:space="preserve"> </w:t>
      </w:r>
    </w:p>
    <w:p w14:paraId="1160E58F" w14:textId="40C38D9E" w:rsidR="00806292" w:rsidRPr="006567C6" w:rsidRDefault="0029351F" w:rsidP="00806292">
      <w:pPr>
        <w:pStyle w:val="Bullet1"/>
        <w:rPr>
          <w:rFonts w:cstheme="minorHAnsi"/>
        </w:rPr>
      </w:pPr>
      <w:r w:rsidRPr="006567C6">
        <w:rPr>
          <w:rFonts w:cstheme="minorHAnsi"/>
        </w:rPr>
        <w:t>The performance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is dependent on broader labour market conditions. Over the time period in question, the national unemployment rate was flat,</w:t>
      </w:r>
      <w:r w:rsidRPr="006567C6">
        <w:rPr>
          <w:rStyle w:val="FootnoteReference"/>
          <w:rFonts w:cstheme="minorHAnsi"/>
        </w:rPr>
        <w:footnoteReference w:id="8"/>
      </w:r>
      <w:r w:rsidRPr="006567C6">
        <w:rPr>
          <w:rFonts w:cstheme="minorHAnsi"/>
        </w:rPr>
        <w:t xml:space="preserve"> and did not show any </w:t>
      </w:r>
      <w:r w:rsidR="00637CFB" w:rsidRPr="006567C6">
        <w:rPr>
          <w:rFonts w:cstheme="minorHAnsi"/>
        </w:rPr>
        <w:t xml:space="preserve">downward </w:t>
      </w:r>
      <w:r w:rsidR="006C4397" w:rsidRPr="006567C6">
        <w:rPr>
          <w:rFonts w:cstheme="minorHAnsi"/>
        </w:rPr>
        <w:t xml:space="preserve">trend </w:t>
      </w:r>
      <w:r w:rsidRPr="006567C6">
        <w:rPr>
          <w:rFonts w:cstheme="minorHAnsi"/>
        </w:rPr>
        <w:t>that could explain the decline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employment outcome rates.</w:t>
      </w:r>
    </w:p>
    <w:p w14:paraId="2AE426C5" w14:textId="5B24FC6F" w:rsidR="00806292" w:rsidRPr="006567C6" w:rsidRDefault="0029351F" w:rsidP="00806292">
      <w:pPr>
        <w:pStyle w:val="Exhibit"/>
        <w:rPr>
          <w:rFonts w:cstheme="minorHAnsi"/>
        </w:rPr>
      </w:pPr>
      <w:bookmarkStart w:id="288" w:name="_Ref45584801"/>
      <w:bookmarkStart w:id="289" w:name="_Toc72229560"/>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19</w:t>
      </w:r>
      <w:r w:rsidRPr="006567C6">
        <w:rPr>
          <w:rFonts w:cstheme="minorHAnsi"/>
          <w:noProof/>
        </w:rPr>
        <w:fldChar w:fldCharType="end"/>
      </w:r>
      <w:bookmarkEnd w:id="288"/>
      <w:r w:rsidRPr="006567C6">
        <w:rPr>
          <w:rFonts w:cstheme="minorHAnsi"/>
        </w:rPr>
        <w:t xml:space="preserve">. The number of employment outcomes achieved per quarter has </w:t>
      </w:r>
      <w:r w:rsidR="009027B4" w:rsidRPr="006567C6">
        <w:rPr>
          <w:rFonts w:cstheme="minorHAnsi"/>
        </w:rPr>
        <w:t xml:space="preserve">grown </w:t>
      </w:r>
      <w:r w:rsidR="006C4397" w:rsidRPr="006567C6">
        <w:rPr>
          <w:rFonts w:cstheme="minorHAnsi"/>
        </w:rPr>
        <w:t xml:space="preserve">more slowly </w:t>
      </w:r>
      <w:r w:rsidR="009027B4" w:rsidRPr="006567C6">
        <w:rPr>
          <w:rFonts w:cstheme="minorHAnsi"/>
        </w:rPr>
        <w:t>than total caseload</w:t>
      </w:r>
      <w:bookmarkEnd w:id="289"/>
    </w:p>
    <w:p w14:paraId="2932C384" w14:textId="65F2FEF4" w:rsidR="00806292" w:rsidRPr="006567C6" w:rsidRDefault="000A6467" w:rsidP="00806292">
      <w:pPr>
        <w:rPr>
          <w:rFonts w:cstheme="minorHAnsi"/>
        </w:rPr>
      </w:pPr>
      <w:r w:rsidRPr="006567C6">
        <w:rPr>
          <w:noProof/>
        </w:rPr>
        <w:drawing>
          <wp:inline distT="0" distB="0" distL="0" distR="0" wp14:anchorId="362BC862" wp14:editId="77F1E349">
            <wp:extent cx="5939790" cy="2354238"/>
            <wp:effectExtent l="0" t="0" r="0" b="8255"/>
            <wp:docPr id="450" name="Picture 450" descr="Stacked column chart representing 26-week employment &amp; education outcomes per quarter, from September 2015 to March 2020. The average outcomes including education outcome were around 8,400 until the 2018 reforms and have increased to 10,500 since then, although the curve for employment outcomes per quarter has been broadly flat through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Stacked column chart representing 26-week employment &amp; education outcomes per quarter, from September 2015 to March 2020. The average outcomes including education outcome were around 8,400 until the 2018 reforms and have increased to 10,500 since then, although the curve for employment outcomes per quarter has been broadly flat throughout&#10;"/>
                    <pic:cNvPicPr>
                      <a:picLocks noChangeAspect="1" noChangeArrowheads="1"/>
                    </pic:cNvPicPr>
                  </pic:nvPicPr>
                  <pic:blipFill rotWithShape="1">
                    <a:blip r:embed="rId58">
                      <a:extLst>
                        <a:ext uri="{28A0092B-C50C-407E-A947-70E740481C1C}">
                          <a14:useLocalDpi xmlns:a14="http://schemas.microsoft.com/office/drawing/2010/main" val="0"/>
                        </a:ext>
                      </a:extLst>
                    </a:blip>
                    <a:srcRect b="7498"/>
                    <a:stretch/>
                  </pic:blipFill>
                  <pic:spPr bwMode="auto">
                    <a:xfrm>
                      <a:off x="0" y="0"/>
                      <a:ext cx="5939790" cy="2354238"/>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278B6579" wp14:editId="1C175753">
            <wp:extent cx="5939051" cy="197893"/>
            <wp:effectExtent l="0" t="0" r="0" b="0"/>
            <wp:docPr id="449" name="Picture 449" descr="1. Excludes Sep-18 and Dec-18 quarters in weighted average calculation&#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1. Excludes Sep-18 and Dec-18 quarters in weighted average calculation&#10;Source: DSS, BCG analysis&#10;"/>
                    <pic:cNvPicPr>
                      <a:picLocks noChangeAspect="1" noChangeArrowheads="1"/>
                    </pic:cNvPicPr>
                  </pic:nvPicPr>
                  <pic:blipFill rotWithShape="1">
                    <a:blip r:embed="rId58">
                      <a:extLst>
                        <a:ext uri="{28A0092B-C50C-407E-A947-70E740481C1C}">
                          <a14:useLocalDpi xmlns:a14="http://schemas.microsoft.com/office/drawing/2010/main" val="0"/>
                        </a:ext>
                      </a:extLst>
                    </a:blip>
                    <a:srcRect t="91173" b="1050"/>
                    <a:stretch/>
                  </pic:blipFill>
                  <pic:spPr bwMode="auto">
                    <a:xfrm>
                      <a:off x="0" y="0"/>
                      <a:ext cx="5939790" cy="197918"/>
                    </a:xfrm>
                    <a:prstGeom prst="rect">
                      <a:avLst/>
                    </a:prstGeom>
                    <a:noFill/>
                    <a:ln>
                      <a:noFill/>
                    </a:ln>
                    <a:extLst>
                      <a:ext uri="{53640926-AAD7-44D8-BBD7-CCE9431645EC}">
                        <a14:shadowObscured xmlns:a14="http://schemas.microsoft.com/office/drawing/2010/main"/>
                      </a:ext>
                    </a:extLst>
                  </pic:spPr>
                </pic:pic>
              </a:graphicData>
            </a:graphic>
          </wp:inline>
        </w:drawing>
      </w:r>
    </w:p>
    <w:p w14:paraId="55A7C9CD" w14:textId="02438B8D" w:rsidR="0029351F" w:rsidRPr="006567C6" w:rsidRDefault="0029351F" w:rsidP="0029351F">
      <w:pPr>
        <w:pStyle w:val="Exhibit"/>
        <w:rPr>
          <w:rFonts w:cstheme="minorHAnsi"/>
        </w:rPr>
      </w:pPr>
      <w:bookmarkStart w:id="290" w:name="_Ref45584803"/>
      <w:bookmarkStart w:id="291" w:name="_Toc72229561"/>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20</w:t>
      </w:r>
      <w:r w:rsidRPr="006567C6">
        <w:rPr>
          <w:rFonts w:cstheme="minorHAnsi"/>
          <w:noProof/>
        </w:rPr>
        <w:fldChar w:fldCharType="end"/>
      </w:r>
      <w:bookmarkEnd w:id="290"/>
      <w:r w:rsidRPr="006567C6">
        <w:rPr>
          <w:rFonts w:cstheme="minorHAnsi"/>
        </w:rPr>
        <w:t>. Outcomes rates have fallen by between 12 per cent and 14 per cent post-reform</w:t>
      </w:r>
      <w:bookmarkEnd w:id="291"/>
    </w:p>
    <w:p w14:paraId="68AA6643" w14:textId="2C195032" w:rsidR="007935FE" w:rsidRPr="006567C6" w:rsidRDefault="000A6467" w:rsidP="00452B32">
      <w:r w:rsidRPr="006567C6">
        <w:rPr>
          <w:noProof/>
        </w:rPr>
        <w:drawing>
          <wp:inline distT="0" distB="0" distL="0" distR="0" wp14:anchorId="6226600F" wp14:editId="3C7CCAED">
            <wp:extent cx="5939790" cy="2695433"/>
            <wp:effectExtent l="0" t="0" r="3810" b="0"/>
            <wp:docPr id="453" name="Picture 453" descr="Line charts representing the probability of achieving 13-week employment on DES over 8 different periods from 6 months to more than 24 months. Outcomes rates have fallen by between 12 per cent and 14 per cent post-re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Line charts representing the probability of achieving 13-week employment on DES over 8 different periods from 6 months to more than 24 months. Outcomes rates have fallen by between 12 per cent and 14 per cent post-reform.&#10;"/>
                    <pic:cNvPicPr>
                      <a:picLocks noChangeAspect="1" noChangeArrowheads="1"/>
                    </pic:cNvPicPr>
                  </pic:nvPicPr>
                  <pic:blipFill rotWithShape="1">
                    <a:blip r:embed="rId59">
                      <a:extLst>
                        <a:ext uri="{28A0092B-C50C-407E-A947-70E740481C1C}">
                          <a14:useLocalDpi xmlns:a14="http://schemas.microsoft.com/office/drawing/2010/main" val="0"/>
                        </a:ext>
                      </a:extLst>
                    </a:blip>
                    <a:srcRect b="9396"/>
                    <a:stretch/>
                  </pic:blipFill>
                  <pic:spPr bwMode="auto">
                    <a:xfrm>
                      <a:off x="0" y="0"/>
                      <a:ext cx="5939790" cy="2695433"/>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69276B04" wp14:editId="7D9098A9">
            <wp:extent cx="5938704" cy="259308"/>
            <wp:effectExtent l="0" t="0" r="0" b="7620"/>
            <wp:docPr id="452" name="Picture 452" descr="Note: FY18 and FY19 cohorts excluded in the calculations of pre-reform and post-reform averages. Probability of achieving a 13-week employment calculated as the proportion of participants in a given starting cohort that has achieved 13-week outcome after n months on DES.&#10;Source: DSS DES data,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Note: FY18 and FY19 cohorts excluded in the calculations of pre-reform and post-reform averages. Probability of achieving a 13-week employment calculated as the proportion of participants in a given starting cohort that has achieved 13-week outcome after n months on DES.&#10;Source: DSS DES data, BCG analysis&#10;"/>
                    <pic:cNvPicPr>
                      <a:picLocks noChangeAspect="1" noChangeArrowheads="1"/>
                    </pic:cNvPicPr>
                  </pic:nvPicPr>
                  <pic:blipFill rotWithShape="1">
                    <a:blip r:embed="rId59">
                      <a:extLst>
                        <a:ext uri="{28A0092B-C50C-407E-A947-70E740481C1C}">
                          <a14:useLocalDpi xmlns:a14="http://schemas.microsoft.com/office/drawing/2010/main" val="0"/>
                        </a:ext>
                      </a:extLst>
                    </a:blip>
                    <a:srcRect t="90390" b="892"/>
                    <a:stretch/>
                  </pic:blipFill>
                  <pic:spPr bwMode="auto">
                    <a:xfrm>
                      <a:off x="0" y="0"/>
                      <a:ext cx="5939790" cy="259355"/>
                    </a:xfrm>
                    <a:prstGeom prst="rect">
                      <a:avLst/>
                    </a:prstGeom>
                    <a:noFill/>
                    <a:ln>
                      <a:noFill/>
                    </a:ln>
                    <a:extLst>
                      <a:ext uri="{53640926-AAD7-44D8-BBD7-CCE9431645EC}">
                        <a14:shadowObscured xmlns:a14="http://schemas.microsoft.com/office/drawing/2010/main"/>
                      </a:ext>
                    </a:extLst>
                  </pic:spPr>
                </pic:pic>
              </a:graphicData>
            </a:graphic>
          </wp:inline>
        </w:drawing>
      </w:r>
    </w:p>
    <w:p w14:paraId="33412E30" w14:textId="4C10D7F9" w:rsidR="0029351F" w:rsidRPr="006567C6" w:rsidRDefault="00241FC7" w:rsidP="001F7B70">
      <w:pPr>
        <w:rPr>
          <w:rFonts w:cstheme="minorHAnsi"/>
        </w:rPr>
      </w:pPr>
      <w:bookmarkStart w:id="292" w:name="_Hlk45530656"/>
      <w:r w:rsidRPr="006567C6">
        <w:rPr>
          <w:rFonts w:cstheme="minorHAnsi"/>
        </w:rPr>
        <w:t>Outcome rates for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population overall show a downward trend (</w:t>
      </w:r>
      <w:r w:rsidRPr="006567C6">
        <w:rPr>
          <w:rFonts w:cstheme="minorHAnsi"/>
        </w:rPr>
        <w:fldChar w:fldCharType="begin"/>
      </w:r>
      <w:r w:rsidRPr="006567C6">
        <w:rPr>
          <w:rFonts w:cstheme="minorHAnsi"/>
        </w:rPr>
        <w:instrText xml:space="preserve"> REF _Ref45584803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20</w:t>
      </w:r>
      <w:r w:rsidRPr="006567C6">
        <w:rPr>
          <w:rFonts w:cstheme="minorHAnsi"/>
        </w:rPr>
        <w:fldChar w:fldCharType="end"/>
      </w:r>
      <w:r w:rsidRPr="006567C6">
        <w:rPr>
          <w:rFonts w:cstheme="minorHAnsi"/>
        </w:rPr>
        <w:t xml:space="preserve">). However, </w:t>
      </w:r>
      <w:r w:rsidR="004C289B" w:rsidRPr="006567C6">
        <w:rPr>
          <w:rFonts w:cstheme="minorHAnsi"/>
        </w:rPr>
        <w:t>outcomes</w:t>
      </w:r>
      <w:r w:rsidR="0029351F" w:rsidRPr="006567C6">
        <w:rPr>
          <w:rFonts w:cstheme="minorHAnsi"/>
        </w:rPr>
        <w:t xml:space="preserve"> rates for each of the individual </w:t>
      </w:r>
      <w:r w:rsidR="003E1799" w:rsidRPr="006567C6">
        <w:rPr>
          <w:rFonts w:cstheme="minorHAnsi"/>
        </w:rPr>
        <w:t>funding level</w:t>
      </w:r>
      <w:r w:rsidR="0029351F" w:rsidRPr="006567C6">
        <w:rPr>
          <w:rFonts w:cstheme="minorHAnsi"/>
        </w:rPr>
        <w:t xml:space="preserve">s </w:t>
      </w:r>
      <w:r w:rsidR="00772CB2" w:rsidRPr="006567C6">
        <w:rPr>
          <w:rFonts w:cstheme="minorHAnsi"/>
        </w:rPr>
        <w:t xml:space="preserve">demonstrate a slight </w:t>
      </w:r>
      <w:r w:rsidR="00637CFB" w:rsidRPr="006567C6">
        <w:rPr>
          <w:rFonts w:cstheme="minorHAnsi"/>
        </w:rPr>
        <w:t>upward trend (</w:t>
      </w:r>
      <w:r w:rsidR="00637CFB" w:rsidRPr="006567C6">
        <w:rPr>
          <w:rFonts w:cstheme="minorHAnsi"/>
        </w:rPr>
        <w:fldChar w:fldCharType="begin"/>
      </w:r>
      <w:r w:rsidR="00637CFB" w:rsidRPr="006567C6">
        <w:rPr>
          <w:rFonts w:cstheme="minorHAnsi"/>
        </w:rPr>
        <w:instrText xml:space="preserve"> REF _Ref45584890 \h  \* MERGEFORMAT </w:instrText>
      </w:r>
      <w:r w:rsidR="00637CFB" w:rsidRPr="006567C6">
        <w:rPr>
          <w:rFonts w:cstheme="minorHAnsi"/>
        </w:rPr>
      </w:r>
      <w:r w:rsidR="00637CFB" w:rsidRPr="006567C6">
        <w:rPr>
          <w:rFonts w:cstheme="minorHAnsi"/>
        </w:rPr>
        <w:fldChar w:fldCharType="separate"/>
      </w:r>
      <w:r w:rsidR="006E2D39" w:rsidRPr="006567C6">
        <w:rPr>
          <w:rFonts w:cstheme="minorHAnsi"/>
        </w:rPr>
        <w:t xml:space="preserve">Exhibit </w:t>
      </w:r>
      <w:r w:rsidR="006E2D39" w:rsidRPr="006567C6">
        <w:rPr>
          <w:rFonts w:cstheme="minorHAnsi"/>
          <w:noProof/>
        </w:rPr>
        <w:t>21</w:t>
      </w:r>
      <w:r w:rsidR="00637CFB" w:rsidRPr="006567C6">
        <w:rPr>
          <w:rFonts w:cstheme="minorHAnsi"/>
        </w:rPr>
        <w:fldChar w:fldCharType="end"/>
      </w:r>
      <w:r w:rsidR="00637CFB" w:rsidRPr="006567C6">
        <w:rPr>
          <w:rFonts w:cstheme="minorHAnsi"/>
        </w:rPr>
        <w:t>)</w:t>
      </w:r>
      <w:r w:rsidR="004C289B" w:rsidRPr="006567C6">
        <w:rPr>
          <w:rFonts w:cstheme="minorHAnsi"/>
        </w:rPr>
        <w:t>.</w:t>
      </w:r>
      <w:r w:rsidR="00637CFB" w:rsidRPr="006567C6">
        <w:rPr>
          <w:rFonts w:cstheme="minorHAnsi"/>
        </w:rPr>
        <w:t xml:space="preserve"> </w:t>
      </w:r>
      <w:r w:rsidR="004C289B" w:rsidRPr="006567C6">
        <w:rPr>
          <w:rFonts w:cstheme="minorHAnsi"/>
        </w:rPr>
        <w:t xml:space="preserve">This </w:t>
      </w:r>
      <w:r w:rsidR="0029351F" w:rsidRPr="006567C6">
        <w:rPr>
          <w:rFonts w:cstheme="minorHAnsi"/>
        </w:rPr>
        <w:t>apparent contradiction is driven by changes in caseload</w:t>
      </w:r>
      <w:r w:rsidR="00772CB2" w:rsidRPr="006567C6">
        <w:rPr>
          <w:rFonts w:cstheme="minorHAnsi"/>
        </w:rPr>
        <w:t xml:space="preserve"> distribution across funding levels</w:t>
      </w:r>
      <w:r w:rsidR="0029351F" w:rsidRPr="006567C6">
        <w:rPr>
          <w:rFonts w:cstheme="minorHAnsi"/>
        </w:rPr>
        <w:t xml:space="preserve"> (</w:t>
      </w:r>
      <w:r w:rsidR="0029351F" w:rsidRPr="006567C6">
        <w:rPr>
          <w:rFonts w:cstheme="minorHAnsi"/>
        </w:rPr>
        <w:fldChar w:fldCharType="begin"/>
      </w:r>
      <w:r w:rsidR="0029351F" w:rsidRPr="006567C6">
        <w:rPr>
          <w:rFonts w:cstheme="minorHAnsi"/>
        </w:rPr>
        <w:instrText xml:space="preserve"> REF _Ref44087429 \h  \* MERGEFORMAT </w:instrText>
      </w:r>
      <w:r w:rsidR="0029351F" w:rsidRPr="006567C6">
        <w:rPr>
          <w:rFonts w:cstheme="minorHAnsi"/>
        </w:rPr>
      </w:r>
      <w:r w:rsidR="0029351F" w:rsidRPr="006567C6">
        <w:rPr>
          <w:rFonts w:cstheme="minorHAnsi"/>
        </w:rPr>
        <w:fldChar w:fldCharType="separate"/>
      </w:r>
      <w:r w:rsidR="006E2D39" w:rsidRPr="006567C6">
        <w:rPr>
          <w:rFonts w:cstheme="minorHAnsi"/>
        </w:rPr>
        <w:t>Exhibit 31</w:t>
      </w:r>
      <w:r w:rsidR="0029351F" w:rsidRPr="006567C6">
        <w:rPr>
          <w:rFonts w:cstheme="minorHAnsi"/>
        </w:rPr>
        <w:fldChar w:fldCharType="end"/>
      </w:r>
      <w:r w:rsidR="0029351F" w:rsidRPr="006567C6">
        <w:rPr>
          <w:rFonts w:cstheme="minorHAnsi"/>
        </w:rPr>
        <w:t xml:space="preserve">). </w:t>
      </w:r>
      <w:r w:rsidR="00772CB2" w:rsidRPr="006567C6">
        <w:rPr>
          <w:rFonts w:cstheme="minorHAnsi"/>
        </w:rPr>
        <w:t>S</w:t>
      </w:r>
      <w:r w:rsidR="0029351F" w:rsidRPr="006567C6">
        <w:rPr>
          <w:rFonts w:cstheme="minorHAnsi"/>
        </w:rPr>
        <w:t xml:space="preserve">light improvements for </w:t>
      </w:r>
      <w:r w:rsidR="003E1799" w:rsidRPr="006567C6">
        <w:rPr>
          <w:rFonts w:cstheme="minorHAnsi"/>
        </w:rPr>
        <w:t>funding level</w:t>
      </w:r>
      <w:r w:rsidR="0029351F" w:rsidRPr="006567C6">
        <w:rPr>
          <w:rFonts w:cstheme="minorHAnsi"/>
        </w:rPr>
        <w:t xml:space="preserve"> cohorts may reflect </w:t>
      </w:r>
      <w:r w:rsidR="004C289B" w:rsidRPr="006567C6">
        <w:rPr>
          <w:rFonts w:cstheme="minorHAnsi"/>
        </w:rPr>
        <w:t xml:space="preserve">either </w:t>
      </w:r>
      <w:r w:rsidR="0029351F" w:rsidRPr="006567C6">
        <w:rPr>
          <w:rFonts w:cstheme="minorHAnsi"/>
        </w:rPr>
        <w:t>genuine improvements in program performance, or a composition effect not reflected in classification algorithms (</w:t>
      </w:r>
      <w:r w:rsidRPr="006567C6">
        <w:rPr>
          <w:rFonts w:cstheme="minorHAnsi"/>
        </w:rPr>
        <w:t xml:space="preserve">see </w:t>
      </w:r>
      <w:r w:rsidR="0029351F" w:rsidRPr="006567C6">
        <w:rPr>
          <w:rFonts w:cstheme="minorHAnsi"/>
        </w:rPr>
        <w:t xml:space="preserve">Sections </w:t>
      </w:r>
      <w:r w:rsidR="00E769ED" w:rsidRPr="006567C6">
        <w:rPr>
          <w:rFonts w:cstheme="minorHAnsi"/>
        </w:rPr>
        <w:fldChar w:fldCharType="begin"/>
      </w:r>
      <w:r w:rsidR="00E769ED" w:rsidRPr="006567C6">
        <w:rPr>
          <w:rFonts w:cstheme="minorHAnsi"/>
        </w:rPr>
        <w:instrText xml:space="preserve"> REF _Ref45585138 \w \h </w:instrText>
      </w:r>
      <w:r w:rsidR="00093F2B" w:rsidRPr="006567C6">
        <w:rPr>
          <w:rFonts w:cstheme="minorHAnsi"/>
        </w:rPr>
        <w:instrText xml:space="preserve">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3.3</w:t>
      </w:r>
      <w:r w:rsidR="00E769ED" w:rsidRPr="006567C6">
        <w:rPr>
          <w:rFonts w:cstheme="minorHAnsi"/>
        </w:rPr>
        <w:fldChar w:fldCharType="end"/>
      </w:r>
      <w:r w:rsidR="00E769ED" w:rsidRPr="006567C6">
        <w:rPr>
          <w:rFonts w:cstheme="minorHAnsi"/>
        </w:rPr>
        <w:t xml:space="preserve"> </w:t>
      </w:r>
      <w:r w:rsidR="0029351F" w:rsidRPr="006567C6">
        <w:rPr>
          <w:rFonts w:cstheme="minorHAnsi"/>
        </w:rPr>
        <w:t xml:space="preserve">and </w:t>
      </w:r>
      <w:r w:rsidR="00E769ED" w:rsidRPr="006567C6">
        <w:rPr>
          <w:rFonts w:cstheme="minorHAnsi"/>
        </w:rPr>
        <w:fldChar w:fldCharType="begin"/>
      </w:r>
      <w:r w:rsidR="00E769ED" w:rsidRPr="006567C6">
        <w:rPr>
          <w:rFonts w:cstheme="minorHAnsi"/>
        </w:rPr>
        <w:instrText xml:space="preserve"> REF _Ref44703199 \w \h </w:instrText>
      </w:r>
      <w:r w:rsidR="00093F2B" w:rsidRPr="006567C6">
        <w:rPr>
          <w:rFonts w:cstheme="minorHAnsi"/>
        </w:rPr>
        <w:instrText xml:space="preserve">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4.4</w:t>
      </w:r>
      <w:r w:rsidR="00E769ED" w:rsidRPr="006567C6">
        <w:rPr>
          <w:rFonts w:cstheme="minorHAnsi"/>
        </w:rPr>
        <w:fldChar w:fldCharType="end"/>
      </w:r>
      <w:r w:rsidR="0029351F" w:rsidRPr="006567C6">
        <w:rPr>
          <w:rFonts w:cstheme="minorHAnsi"/>
        </w:rPr>
        <w:t xml:space="preserve"> </w:t>
      </w:r>
      <w:r w:rsidRPr="006567C6">
        <w:rPr>
          <w:rFonts w:cstheme="minorHAnsi"/>
        </w:rPr>
        <w:t xml:space="preserve">for further commentary on </w:t>
      </w:r>
      <w:r w:rsidR="003E1799" w:rsidRPr="006567C6">
        <w:rPr>
          <w:rFonts w:cstheme="minorHAnsi"/>
        </w:rPr>
        <w:t>funding level</w:t>
      </w:r>
      <w:r w:rsidR="0029351F" w:rsidRPr="006567C6">
        <w:rPr>
          <w:rFonts w:cstheme="minorHAnsi"/>
        </w:rPr>
        <w:t xml:space="preserve"> composition).</w:t>
      </w:r>
      <w:r w:rsidR="00B43746" w:rsidRPr="006567C6">
        <w:rPr>
          <w:rFonts w:cstheme="minorHAnsi"/>
        </w:rPr>
        <w:t xml:space="preserve"> </w:t>
      </w:r>
    </w:p>
    <w:p w14:paraId="6695A9AC" w14:textId="1FECF16F" w:rsidR="0029351F" w:rsidRPr="006567C6" w:rsidRDefault="0029351F" w:rsidP="0029351F">
      <w:pPr>
        <w:pStyle w:val="Caption"/>
        <w:rPr>
          <w:rFonts w:cstheme="minorHAnsi"/>
        </w:rPr>
      </w:pPr>
      <w:bookmarkStart w:id="293" w:name="_Ref45584890"/>
      <w:bookmarkStart w:id="294" w:name="_Toc72229562"/>
      <w:bookmarkEnd w:id="292"/>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21</w:t>
      </w:r>
      <w:r w:rsidRPr="006567C6">
        <w:rPr>
          <w:rFonts w:cstheme="minorHAnsi"/>
          <w:noProof/>
        </w:rPr>
        <w:fldChar w:fldCharType="end"/>
      </w:r>
      <w:bookmarkEnd w:id="293"/>
      <w:r w:rsidRPr="006567C6">
        <w:rPr>
          <w:rFonts w:cstheme="minorHAnsi"/>
        </w:rPr>
        <w:t xml:space="preserve">. </w:t>
      </w:r>
      <w:r w:rsidR="004346CD" w:rsidRPr="006567C6">
        <w:rPr>
          <w:rFonts w:cstheme="minorHAnsi"/>
        </w:rPr>
        <w:t>The l</w:t>
      </w:r>
      <w:r w:rsidR="00772CB2" w:rsidRPr="006567C6">
        <w:rPr>
          <w:rFonts w:cstheme="minorHAnsi"/>
        </w:rPr>
        <w:t xml:space="preserve">ikelihood </w:t>
      </w:r>
      <w:r w:rsidRPr="006567C6">
        <w:rPr>
          <w:rFonts w:cstheme="minorHAnsi"/>
        </w:rPr>
        <w:t xml:space="preserve">of </w:t>
      </w:r>
      <w:r w:rsidR="00AA4A73" w:rsidRPr="006567C6">
        <w:rPr>
          <w:rFonts w:cstheme="minorHAnsi"/>
        </w:rPr>
        <w:t>achieving a 13-week employment outcome within 9 months</w:t>
      </w:r>
      <w:r w:rsidRPr="006567C6">
        <w:rPr>
          <w:rFonts w:cstheme="minorHAnsi"/>
        </w:rPr>
        <w:t xml:space="preserve"> </w:t>
      </w:r>
      <w:r w:rsidR="004346CD" w:rsidRPr="006567C6">
        <w:rPr>
          <w:rFonts w:cstheme="minorHAnsi"/>
        </w:rPr>
        <w:t>varies</w:t>
      </w:r>
      <w:r w:rsidR="00772CB2" w:rsidRPr="006567C6">
        <w:rPr>
          <w:rFonts w:cstheme="minorHAnsi"/>
        </w:rPr>
        <w:t xml:space="preserve"> across </w:t>
      </w:r>
      <w:r w:rsidR="003E1799" w:rsidRPr="006567C6">
        <w:rPr>
          <w:rFonts w:cstheme="minorHAnsi"/>
        </w:rPr>
        <w:t>funding level</w:t>
      </w:r>
      <w:r w:rsidRPr="006567C6">
        <w:rPr>
          <w:rFonts w:cstheme="minorHAnsi"/>
        </w:rPr>
        <w:t>s</w:t>
      </w:r>
      <w:bookmarkEnd w:id="294"/>
    </w:p>
    <w:p w14:paraId="169B1B35" w14:textId="4522D356" w:rsidR="0029351F" w:rsidRPr="006567C6" w:rsidRDefault="000A6467" w:rsidP="00B11BD4">
      <w:pPr>
        <w:rPr>
          <w:lang w:eastAsia="de-DE"/>
        </w:rPr>
      </w:pPr>
      <w:r w:rsidRPr="006567C6">
        <w:rPr>
          <w:noProof/>
        </w:rPr>
        <w:drawing>
          <wp:inline distT="0" distB="0" distL="0" distR="0" wp14:anchorId="64127430" wp14:editId="126B08F4">
            <wp:extent cx="5939790" cy="2149523"/>
            <wp:effectExtent l="0" t="0" r="0" b="0"/>
            <wp:docPr id="455" name="Picture 455" descr="Line charts suggest the chances of finding employment for at least 13 weeks across funding levels. Chances are highest (25 per cent) for FL1, followed by FL2 (about 20 per cent), FL3 (about 15 per cent), FL4 (about 11 per cent) and FL5 (Below 10 per cent).&#10;&#10;Figures would be:&#10;FL5, 110k.&#10;FL4, 67K.&#10;FL3, 38K.&#10;FL2, 25K.&#10;FL1 20K.&#10;Others 33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Line charts suggest the chances of finding employment for at least 13 weeks across funding levels. Chances are highest (25 per cent) for FL1, followed by FL2 (about 20 per cent), FL3 (about 15 per cent), FL4 (about 11 per cent) and FL5 (Below 10 per cent).&#10;&#10;Figures would be:&#10;FL5, 110k.&#10;FL4, 67K.&#10;FL3, 38K.&#10;FL2, 25K.&#10;FL1 20K.&#10;Others 33K.&#10;"/>
                    <pic:cNvPicPr>
                      <a:picLocks noChangeAspect="1" noChangeArrowheads="1"/>
                    </pic:cNvPicPr>
                  </pic:nvPicPr>
                  <pic:blipFill rotWithShape="1">
                    <a:blip r:embed="rId60">
                      <a:extLst>
                        <a:ext uri="{28A0092B-C50C-407E-A947-70E740481C1C}">
                          <a14:useLocalDpi xmlns:a14="http://schemas.microsoft.com/office/drawing/2010/main" val="0"/>
                        </a:ext>
                      </a:extLst>
                    </a:blip>
                    <a:srcRect b="7537"/>
                    <a:stretch/>
                  </pic:blipFill>
                  <pic:spPr bwMode="auto">
                    <a:xfrm>
                      <a:off x="0" y="0"/>
                      <a:ext cx="5939790" cy="2149523"/>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11F2E503" wp14:editId="413F32B5">
            <wp:extent cx="5939657" cy="177421"/>
            <wp:effectExtent l="0" t="0" r="0" b="0"/>
            <wp:docPr id="454" name="Picture 454" descr="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ource: DSS; BCG analysis&#10;"/>
                    <pic:cNvPicPr>
                      <a:picLocks noChangeAspect="1" noChangeArrowheads="1"/>
                    </pic:cNvPicPr>
                  </pic:nvPicPr>
                  <pic:blipFill rotWithShape="1">
                    <a:blip r:embed="rId60">
                      <a:extLst>
                        <a:ext uri="{28A0092B-C50C-407E-A947-70E740481C1C}">
                          <a14:useLocalDpi xmlns:a14="http://schemas.microsoft.com/office/drawing/2010/main" val="0"/>
                        </a:ext>
                      </a:extLst>
                    </a:blip>
                    <a:srcRect t="91878" b="490"/>
                    <a:stretch/>
                  </pic:blipFill>
                  <pic:spPr bwMode="auto">
                    <a:xfrm>
                      <a:off x="0" y="0"/>
                      <a:ext cx="5939790" cy="177425"/>
                    </a:xfrm>
                    <a:prstGeom prst="rect">
                      <a:avLst/>
                    </a:prstGeom>
                    <a:noFill/>
                    <a:ln>
                      <a:noFill/>
                    </a:ln>
                    <a:extLst>
                      <a:ext uri="{53640926-AAD7-44D8-BBD7-CCE9431645EC}">
                        <a14:shadowObscured xmlns:a14="http://schemas.microsoft.com/office/drawing/2010/main"/>
                      </a:ext>
                    </a:extLst>
                  </pic:spPr>
                </pic:pic>
              </a:graphicData>
            </a:graphic>
          </wp:inline>
        </w:drawing>
      </w:r>
    </w:p>
    <w:p w14:paraId="576F6D0F" w14:textId="77777777" w:rsidR="0029351F" w:rsidRPr="006567C6" w:rsidRDefault="0029351F" w:rsidP="00F163E9">
      <w:pPr>
        <w:pStyle w:val="Heading3"/>
      </w:pPr>
      <w:bookmarkStart w:id="295" w:name="_Ref45584997"/>
      <w:r w:rsidRPr="006567C6">
        <w:lastRenderedPageBreak/>
        <w:t>Employment duration and ‘churning’</w:t>
      </w:r>
      <w:bookmarkEnd w:id="295"/>
    </w:p>
    <w:p w14:paraId="68B7CA1D" w14:textId="468298E7" w:rsidR="0029351F" w:rsidRPr="006567C6" w:rsidRDefault="00E12535" w:rsidP="001F7B70">
      <w:pPr>
        <w:rPr>
          <w:rFonts w:cstheme="minorHAnsi"/>
        </w:rPr>
      </w:pPr>
      <w:r w:rsidRPr="006567C6">
        <w:rPr>
          <w:rFonts w:cstheme="minorHAnsi"/>
        </w:rPr>
        <w:t>The length of a period of employment impacts how b</w:t>
      </w:r>
      <w:r w:rsidR="004C289B" w:rsidRPr="006567C6">
        <w:rPr>
          <w:rFonts w:cstheme="minorHAnsi"/>
        </w:rPr>
        <w:t>enefits</w:t>
      </w:r>
      <w:r w:rsidRPr="006567C6">
        <w:rPr>
          <w:rFonts w:cstheme="minorHAnsi"/>
        </w:rPr>
        <w:t xml:space="preserve"> the participant</w:t>
      </w:r>
      <w:r w:rsidR="004C289B" w:rsidRPr="006567C6">
        <w:rPr>
          <w:rFonts w:cstheme="minorHAnsi"/>
        </w:rPr>
        <w:t>. E</w:t>
      </w:r>
      <w:r w:rsidR="0029351F" w:rsidRPr="006567C6">
        <w:rPr>
          <w:rFonts w:cstheme="minorHAnsi"/>
        </w:rPr>
        <w:t>mployment duration is</w:t>
      </w:r>
      <w:r w:rsidR="004C289B" w:rsidRPr="006567C6">
        <w:rPr>
          <w:rFonts w:cstheme="minorHAnsi"/>
        </w:rPr>
        <w:t xml:space="preserve"> therefore</w:t>
      </w:r>
      <w:r w:rsidR="0029351F" w:rsidRPr="006567C6">
        <w:rPr>
          <w:rFonts w:cstheme="minorHAnsi"/>
        </w:rPr>
        <w:t xml:space="preserve"> relevant </w:t>
      </w:r>
      <w:r w:rsidRPr="006567C6">
        <w:rPr>
          <w:rFonts w:cstheme="minorHAnsi"/>
        </w:rPr>
        <w:t xml:space="preserve">when assessing </w:t>
      </w:r>
      <w:r w:rsidR="0029351F" w:rsidRPr="006567C6">
        <w:rPr>
          <w:rFonts w:cstheme="minorHAnsi"/>
        </w:rPr>
        <w:t>program performance. The duration of employment outcomes post-reform does not appear to have improved:</w:t>
      </w:r>
    </w:p>
    <w:p w14:paraId="6DD1A96D" w14:textId="34F6211C" w:rsidR="0029351F" w:rsidRPr="006567C6" w:rsidRDefault="0029351F" w:rsidP="00B12D69">
      <w:pPr>
        <w:pStyle w:val="Bullet1"/>
        <w:rPr>
          <w:rFonts w:cstheme="minorHAnsi"/>
        </w:rPr>
      </w:pPr>
      <w:r w:rsidRPr="006567C6">
        <w:rPr>
          <w:rFonts w:cstheme="minorHAnsi"/>
        </w:rPr>
        <w:t xml:space="preserve">The conversion rate </w:t>
      </w:r>
      <w:r w:rsidR="004C289B" w:rsidRPr="006567C6">
        <w:rPr>
          <w:rFonts w:cstheme="minorHAnsi"/>
        </w:rPr>
        <w:t xml:space="preserve">from </w:t>
      </w:r>
      <w:r w:rsidRPr="006567C6">
        <w:rPr>
          <w:rFonts w:cstheme="minorHAnsi"/>
        </w:rPr>
        <w:t>13-</w:t>
      </w:r>
      <w:r w:rsidR="004C289B" w:rsidRPr="006567C6">
        <w:rPr>
          <w:rFonts w:cstheme="minorHAnsi"/>
        </w:rPr>
        <w:t>week</w:t>
      </w:r>
      <w:r w:rsidRPr="006567C6">
        <w:rPr>
          <w:rFonts w:cstheme="minorHAnsi"/>
        </w:rPr>
        <w:t xml:space="preserve"> to 26-week </w:t>
      </w:r>
      <w:r w:rsidR="004C289B" w:rsidRPr="006567C6">
        <w:rPr>
          <w:rFonts w:cstheme="minorHAnsi"/>
        </w:rPr>
        <w:t xml:space="preserve">employment </w:t>
      </w:r>
      <w:r w:rsidRPr="006567C6">
        <w:rPr>
          <w:rFonts w:cstheme="minorHAnsi"/>
        </w:rPr>
        <w:t>outcomes declined from 89 per cent for participants starting employment in the June quarter 2018, to 85 per cent for th</w:t>
      </w:r>
      <w:r w:rsidR="004C289B" w:rsidRPr="006567C6">
        <w:rPr>
          <w:rFonts w:cstheme="minorHAnsi"/>
        </w:rPr>
        <w:t>ose starting in the</w:t>
      </w:r>
      <w:r w:rsidRPr="006567C6">
        <w:rPr>
          <w:rFonts w:cstheme="minorHAnsi"/>
        </w:rPr>
        <w:t xml:space="preserve"> September quarter 2019;</w:t>
      </w:r>
    </w:p>
    <w:p w14:paraId="1F5DB435" w14:textId="124EF812" w:rsidR="0029351F" w:rsidRPr="006567C6" w:rsidRDefault="0029351F" w:rsidP="0029351F">
      <w:pPr>
        <w:pStyle w:val="Bullet1"/>
        <w:rPr>
          <w:rFonts w:cstheme="minorHAnsi"/>
        </w:rPr>
      </w:pPr>
      <w:r w:rsidRPr="006567C6">
        <w:rPr>
          <w:rFonts w:cstheme="minorHAnsi"/>
        </w:rPr>
        <w:t>Conversion rates for 26-</w:t>
      </w:r>
      <w:r w:rsidR="004C289B" w:rsidRPr="006567C6">
        <w:rPr>
          <w:rFonts w:cstheme="minorHAnsi"/>
        </w:rPr>
        <w:t>week</w:t>
      </w:r>
      <w:r w:rsidRPr="006567C6">
        <w:rPr>
          <w:rFonts w:cstheme="minorHAnsi"/>
        </w:rPr>
        <w:t xml:space="preserve"> to 52-week outcomes are around 60 per cent (</w:t>
      </w:r>
      <w:r w:rsidR="00E769ED" w:rsidRPr="006567C6">
        <w:rPr>
          <w:rFonts w:cstheme="minorHAnsi"/>
        </w:rPr>
        <w:fldChar w:fldCharType="begin"/>
      </w:r>
      <w:r w:rsidR="00E769ED" w:rsidRPr="006567C6">
        <w:rPr>
          <w:rFonts w:cstheme="minorHAnsi"/>
        </w:rPr>
        <w:instrText xml:space="preserve"> REF _Ref45585396 \h </w:instrText>
      </w:r>
      <w:r w:rsidR="00093F2B" w:rsidRPr="006567C6">
        <w:rPr>
          <w:rFonts w:cstheme="minorHAnsi"/>
        </w:rPr>
        <w:instrText xml:space="preserve">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 xml:space="preserve">Exhibit </w:t>
      </w:r>
      <w:r w:rsidR="006E2D39" w:rsidRPr="006567C6">
        <w:rPr>
          <w:rFonts w:cstheme="minorHAnsi"/>
          <w:noProof/>
        </w:rPr>
        <w:t>22</w:t>
      </w:r>
      <w:r w:rsidR="00E769ED" w:rsidRPr="006567C6">
        <w:rPr>
          <w:rFonts w:cstheme="minorHAnsi"/>
        </w:rPr>
        <w:fldChar w:fldCharType="end"/>
      </w:r>
      <w:r w:rsidRPr="006567C6">
        <w:rPr>
          <w:rFonts w:cstheme="minorHAnsi"/>
        </w:rPr>
        <w:t xml:space="preserve">). Note </w:t>
      </w:r>
      <w:r w:rsidR="004C289B" w:rsidRPr="006567C6">
        <w:rPr>
          <w:rFonts w:cstheme="minorHAnsi"/>
        </w:rPr>
        <w:t>due to the timing of the reforms</w:t>
      </w:r>
      <w:r w:rsidRPr="006567C6">
        <w:rPr>
          <w:rFonts w:cstheme="minorHAnsi"/>
        </w:rPr>
        <w:t>, it is not possible to compare this rate pre-</w:t>
      </w:r>
      <w:r w:rsidR="004C289B" w:rsidRPr="006567C6">
        <w:rPr>
          <w:rFonts w:cstheme="minorHAnsi"/>
        </w:rPr>
        <w:t xml:space="preserve"> </w:t>
      </w:r>
      <w:r w:rsidRPr="006567C6">
        <w:rPr>
          <w:rFonts w:cstheme="minorHAnsi"/>
        </w:rPr>
        <w:t>versus</w:t>
      </w:r>
      <w:r w:rsidR="004C289B" w:rsidRPr="006567C6">
        <w:rPr>
          <w:rFonts w:cstheme="minorHAnsi"/>
        </w:rPr>
        <w:t xml:space="preserve"> </w:t>
      </w:r>
      <w:r w:rsidRPr="006567C6">
        <w:rPr>
          <w:rFonts w:cstheme="minorHAnsi"/>
        </w:rPr>
        <w:t>-</w:t>
      </w:r>
      <w:r w:rsidR="0055235B" w:rsidRPr="006567C6">
        <w:rPr>
          <w:rFonts w:cstheme="minorHAnsi"/>
        </w:rPr>
        <w:t>post-</w:t>
      </w:r>
      <w:r w:rsidRPr="006567C6">
        <w:rPr>
          <w:rFonts w:cstheme="minorHAnsi"/>
        </w:rPr>
        <w:t>reform.</w:t>
      </w:r>
    </w:p>
    <w:p w14:paraId="68D72799" w14:textId="72230E08" w:rsidR="0029351F" w:rsidRPr="006567C6" w:rsidRDefault="00E12535" w:rsidP="0029351F">
      <w:pPr>
        <w:pStyle w:val="Bullet1"/>
        <w:numPr>
          <w:ilvl w:val="0"/>
          <w:numId w:val="0"/>
        </w:numPr>
        <w:rPr>
          <w:rFonts w:cstheme="minorHAnsi"/>
        </w:rPr>
      </w:pPr>
      <w:r w:rsidRPr="006567C6">
        <w:rPr>
          <w:rFonts w:cstheme="minorHAnsi"/>
        </w:rPr>
        <w:t xml:space="preserve">Participants do benefit from both </w:t>
      </w:r>
      <w:r w:rsidR="0029351F" w:rsidRPr="006567C6">
        <w:rPr>
          <w:rFonts w:cstheme="minorHAnsi"/>
        </w:rPr>
        <w:t xml:space="preserve">long-term and short-term employment </w:t>
      </w:r>
      <w:r w:rsidR="009E0A15" w:rsidRPr="006567C6">
        <w:rPr>
          <w:rFonts w:cstheme="minorHAnsi"/>
        </w:rPr>
        <w:t>outcomes</w:t>
      </w:r>
      <w:r w:rsidR="0029351F" w:rsidRPr="006567C6">
        <w:rPr>
          <w:rFonts w:cstheme="minorHAnsi"/>
        </w:rPr>
        <w:t xml:space="preserve">: for example, short-term, seasonal placements </w:t>
      </w:r>
      <w:r w:rsidR="004C289B" w:rsidRPr="006567C6">
        <w:rPr>
          <w:rFonts w:cstheme="minorHAnsi"/>
        </w:rPr>
        <w:t xml:space="preserve">can </w:t>
      </w:r>
      <w:r w:rsidR="0029351F" w:rsidRPr="006567C6">
        <w:rPr>
          <w:rFonts w:cstheme="minorHAnsi"/>
        </w:rPr>
        <w:t xml:space="preserve">build skills </w:t>
      </w:r>
      <w:r w:rsidR="004C289B" w:rsidRPr="006567C6">
        <w:rPr>
          <w:rFonts w:cstheme="minorHAnsi"/>
        </w:rPr>
        <w:t xml:space="preserve">and experience that </w:t>
      </w:r>
      <w:r w:rsidR="0029351F" w:rsidRPr="006567C6">
        <w:rPr>
          <w:rFonts w:cstheme="minorHAnsi"/>
        </w:rPr>
        <w:t xml:space="preserve">lead to longer-term positions. </w:t>
      </w:r>
    </w:p>
    <w:p w14:paraId="41BB0EE2" w14:textId="77777777" w:rsidR="000A6467" w:rsidRPr="006567C6" w:rsidRDefault="0029351F" w:rsidP="0029351F">
      <w:pPr>
        <w:pStyle w:val="Exhibit"/>
        <w:rPr>
          <w:rFonts w:cstheme="minorHAnsi"/>
        </w:rPr>
        <w:sectPr w:rsidR="000A6467" w:rsidRPr="006567C6" w:rsidSect="00B86828">
          <w:type w:val="continuous"/>
          <w:pgSz w:w="11906" w:h="16838"/>
          <w:pgMar w:top="1418" w:right="1134" w:bottom="1134" w:left="1418" w:header="284" w:footer="459" w:gutter="0"/>
          <w:cols w:space="708"/>
          <w:docGrid w:linePitch="360"/>
        </w:sectPr>
      </w:pPr>
      <w:bookmarkStart w:id="296" w:name="_Ref45585396"/>
      <w:bookmarkStart w:id="297" w:name="_Toc72229563"/>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22</w:t>
      </w:r>
      <w:r w:rsidRPr="006567C6">
        <w:rPr>
          <w:rFonts w:cstheme="minorHAnsi"/>
          <w:noProof/>
        </w:rPr>
        <w:fldChar w:fldCharType="end"/>
      </w:r>
      <w:bookmarkEnd w:id="296"/>
      <w:r w:rsidRPr="006567C6">
        <w:rPr>
          <w:rFonts w:cstheme="minorHAnsi"/>
        </w:rPr>
        <w:t xml:space="preserve">. Conversion rates between employment outcome durations have </w:t>
      </w:r>
      <w:r w:rsidR="004346CD" w:rsidRPr="006567C6">
        <w:rPr>
          <w:rFonts w:cstheme="minorHAnsi"/>
        </w:rPr>
        <w:t xml:space="preserve">either </w:t>
      </w:r>
      <w:r w:rsidRPr="006567C6">
        <w:rPr>
          <w:rFonts w:cstheme="minorHAnsi"/>
        </w:rPr>
        <w:t>changed little or declined slightly over time</w:t>
      </w:r>
      <w:bookmarkEnd w:id="297"/>
      <w:r w:rsidRPr="006567C6">
        <w:rPr>
          <w:rFonts w:cstheme="minorHAnsi"/>
        </w:rPr>
        <w:t xml:space="preserve"> </w:t>
      </w:r>
    </w:p>
    <w:p w14:paraId="4AD2FEC8" w14:textId="78879CCA" w:rsidR="000A6467" w:rsidRPr="006567C6" w:rsidRDefault="000A6467" w:rsidP="000A6467">
      <w:pPr>
        <w:jc w:val="center"/>
        <w:rPr>
          <w:lang w:eastAsia="de-DE"/>
        </w:rPr>
        <w:sectPr w:rsidR="000A6467" w:rsidRPr="006567C6" w:rsidSect="000A6467">
          <w:type w:val="continuous"/>
          <w:pgSz w:w="11906" w:h="16838"/>
          <w:pgMar w:top="1418" w:right="1134" w:bottom="1134" w:left="1418" w:header="284" w:footer="459" w:gutter="0"/>
          <w:cols w:num="3" w:space="0" w:equalWidth="0">
            <w:col w:w="3969" w:space="0"/>
            <w:col w:w="1418" w:space="0"/>
            <w:col w:w="3967"/>
          </w:cols>
          <w:docGrid w:linePitch="360"/>
        </w:sectPr>
      </w:pPr>
      <w:r w:rsidRPr="006567C6">
        <w:rPr>
          <w:noProof/>
        </w:rPr>
        <w:drawing>
          <wp:inline distT="0" distB="0" distL="0" distR="0" wp14:anchorId="79DD15B1" wp14:editId="76B9F449">
            <wp:extent cx="2735781" cy="2627194"/>
            <wp:effectExtent l="0" t="0" r="7620" b="0"/>
            <wp:docPr id="457" name="Picture 457" descr="Line chart showing quarterly conversion rates between employment outcome durations. The conversion rate has been highest at around 19 per cent for 13 to 26-week job placements, while the lowest was around 60 per cent for 26 to 52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Line chart showing quarterly conversion rates between employment outcome durations. The conversion rate has been highest at around 19 per cent for 13 to 26-week job placements, while the lowest was around 60 per cent for 26 to 52 week&#10;"/>
                    <pic:cNvPicPr>
                      <a:picLocks noChangeAspect="1" noChangeArrowheads="1"/>
                    </pic:cNvPicPr>
                  </pic:nvPicPr>
                  <pic:blipFill rotWithShape="1">
                    <a:blip r:embed="rId61">
                      <a:extLst>
                        <a:ext uri="{28A0092B-C50C-407E-A947-70E740481C1C}">
                          <a14:useLocalDpi xmlns:a14="http://schemas.microsoft.com/office/drawing/2010/main" val="0"/>
                        </a:ext>
                      </a:extLst>
                    </a:blip>
                    <a:srcRect r="53928" b="6502"/>
                    <a:stretch/>
                  </pic:blipFill>
                  <pic:spPr bwMode="auto">
                    <a:xfrm>
                      <a:off x="0" y="0"/>
                      <a:ext cx="2744090" cy="2635173"/>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lang w:eastAsia="de-DE"/>
        </w:rPr>
        <w:br w:type="column"/>
      </w:r>
      <w:r w:rsidRPr="006567C6">
        <w:rPr>
          <w:noProof/>
        </w:rPr>
        <w:drawing>
          <wp:inline distT="0" distB="0" distL="0" distR="0" wp14:anchorId="7AA9365C" wp14:editId="31EC2268">
            <wp:extent cx="307009" cy="2430145"/>
            <wp:effectExtent l="0" t="0" r="0" b="0"/>
            <wp:docPr id="458" name="Picture 45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l="46811" r="47600" b="6502"/>
                    <a:stretch/>
                  </pic:blipFill>
                  <pic:spPr bwMode="auto">
                    <a:xfrm>
                      <a:off x="0" y="0"/>
                      <a:ext cx="315558" cy="2497819"/>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lang w:eastAsia="de-DE"/>
        </w:rPr>
        <w:br w:type="column"/>
      </w:r>
      <w:r w:rsidRPr="006567C6">
        <w:rPr>
          <w:noProof/>
        </w:rPr>
        <w:drawing>
          <wp:inline distT="0" distB="0" distL="0" distR="0" wp14:anchorId="0596E347" wp14:editId="0A9FDCF4">
            <wp:extent cx="2681785" cy="2573984"/>
            <wp:effectExtent l="0" t="0" r="4445" b="0"/>
            <wp:docPr id="460" name="Picture 460" descr="The line chart shows the conversion rate across funding levels. The conversion rate has been comparable for ESS1-5 funding level as well as DMS1-5 level, with 4 to 13 week conversions and 13 to 26 week conversions in the range of 80 to 95 per cent while the 26 to 52 week conversion rate between 60 to 7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The line chart shows the conversion rate across funding levels. The conversion rate has been comparable for ESS1-5 funding level as well as DMS1-5 level, with 4 to 13 week conversions and 13 to 26 week conversions in the range of 80 to 95 per cent while the 26 to 52 week conversion rate between 60 to 70 per cent.&#10;"/>
                    <pic:cNvPicPr>
                      <a:picLocks noChangeAspect="1" noChangeArrowheads="1"/>
                    </pic:cNvPicPr>
                  </pic:nvPicPr>
                  <pic:blipFill rotWithShape="1">
                    <a:blip r:embed="rId61">
                      <a:extLst>
                        <a:ext uri="{28A0092B-C50C-407E-A947-70E740481C1C}">
                          <a14:useLocalDpi xmlns:a14="http://schemas.microsoft.com/office/drawing/2010/main" val="0"/>
                        </a:ext>
                      </a:extLst>
                    </a:blip>
                    <a:srcRect l="52761" r="1167" b="6502"/>
                    <a:stretch/>
                  </pic:blipFill>
                  <pic:spPr bwMode="auto">
                    <a:xfrm>
                      <a:off x="0" y="0"/>
                      <a:ext cx="2688184" cy="2580126"/>
                    </a:xfrm>
                    <a:prstGeom prst="rect">
                      <a:avLst/>
                    </a:prstGeom>
                    <a:noFill/>
                    <a:ln>
                      <a:noFill/>
                    </a:ln>
                    <a:extLst>
                      <a:ext uri="{53640926-AAD7-44D8-BBD7-CCE9431645EC}">
                        <a14:shadowObscured xmlns:a14="http://schemas.microsoft.com/office/drawing/2010/main"/>
                      </a:ext>
                    </a:extLst>
                  </pic:spPr>
                </pic:pic>
              </a:graphicData>
            </a:graphic>
          </wp:inline>
        </w:drawing>
      </w:r>
    </w:p>
    <w:p w14:paraId="11D504BC" w14:textId="11049CA9" w:rsidR="000A6467" w:rsidRPr="006567C6" w:rsidRDefault="000A6467" w:rsidP="000A6467">
      <w:pPr>
        <w:spacing w:before="0" w:after="0" w:line="240" w:lineRule="auto"/>
        <w:rPr>
          <w:lang w:eastAsia="de-DE"/>
        </w:rPr>
      </w:pPr>
      <w:r w:rsidRPr="006567C6">
        <w:rPr>
          <w:noProof/>
        </w:rPr>
        <w:drawing>
          <wp:inline distT="0" distB="0" distL="0" distR="0" wp14:anchorId="78FAB1D1" wp14:editId="0FD8C871">
            <wp:extent cx="1009935" cy="149482"/>
            <wp:effectExtent l="0" t="0" r="0" b="3175"/>
            <wp:docPr id="461" name="Picture 461" descr="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Source: DSS, BCG analysis&#10;"/>
                    <pic:cNvPicPr>
                      <a:picLocks noChangeAspect="1" noChangeArrowheads="1"/>
                    </pic:cNvPicPr>
                  </pic:nvPicPr>
                  <pic:blipFill rotWithShape="1">
                    <a:blip r:embed="rId61">
                      <a:extLst>
                        <a:ext uri="{28A0092B-C50C-407E-A947-70E740481C1C}">
                          <a14:useLocalDpi xmlns:a14="http://schemas.microsoft.com/office/drawing/2010/main" val="0"/>
                        </a:ext>
                      </a:extLst>
                    </a:blip>
                    <a:srcRect t="94255" r="82987" b="423"/>
                    <a:stretch/>
                  </pic:blipFill>
                  <pic:spPr bwMode="auto">
                    <a:xfrm>
                      <a:off x="0" y="0"/>
                      <a:ext cx="1013312" cy="149982"/>
                    </a:xfrm>
                    <a:prstGeom prst="rect">
                      <a:avLst/>
                    </a:prstGeom>
                    <a:noFill/>
                    <a:ln>
                      <a:noFill/>
                    </a:ln>
                    <a:extLst>
                      <a:ext uri="{53640926-AAD7-44D8-BBD7-CCE9431645EC}">
                        <a14:shadowObscured xmlns:a14="http://schemas.microsoft.com/office/drawing/2010/main"/>
                      </a:ext>
                    </a:extLst>
                  </pic:spPr>
                </pic:pic>
              </a:graphicData>
            </a:graphic>
          </wp:inline>
        </w:drawing>
      </w:r>
    </w:p>
    <w:p w14:paraId="262492CB" w14:textId="0180EF44" w:rsidR="0029351F" w:rsidRPr="006567C6" w:rsidRDefault="0029351F" w:rsidP="0029351F">
      <w:pPr>
        <w:rPr>
          <w:rFonts w:cstheme="minorHAnsi"/>
        </w:rPr>
      </w:pPr>
      <w:r w:rsidRPr="006567C6">
        <w:rPr>
          <w:rFonts w:cstheme="minorHAnsi"/>
        </w:rPr>
        <w:t xml:space="preserve">‘Churning’ </w:t>
      </w:r>
      <w:r w:rsidR="004C289B" w:rsidRPr="006567C6">
        <w:rPr>
          <w:rFonts w:cstheme="minorHAnsi"/>
        </w:rPr>
        <w:t xml:space="preserve">is the term used for </w:t>
      </w:r>
      <w:r w:rsidRPr="006567C6">
        <w:rPr>
          <w:rFonts w:cstheme="minorHAnsi"/>
        </w:rPr>
        <w:t>repeated payments to providers for placing or servicing the same individuals</w:t>
      </w:r>
      <w:r w:rsidR="004C289B" w:rsidRPr="006567C6">
        <w:rPr>
          <w:rFonts w:cstheme="minorHAnsi"/>
        </w:rPr>
        <w:t xml:space="preserve">. It is </w:t>
      </w:r>
      <w:r w:rsidRPr="006567C6">
        <w:rPr>
          <w:rFonts w:cstheme="minorHAnsi"/>
        </w:rPr>
        <w:t>a common concern in market-based employment service programs globally.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context, two behaviour</w:t>
      </w:r>
      <w:r w:rsidR="004C289B" w:rsidRPr="006567C6">
        <w:rPr>
          <w:rFonts w:cstheme="minorHAnsi"/>
        </w:rPr>
        <w:t>s</w:t>
      </w:r>
      <w:r w:rsidRPr="006567C6">
        <w:rPr>
          <w:rFonts w:cstheme="minorHAnsi"/>
        </w:rPr>
        <w:t xml:space="preserve"> could be considered churning:</w:t>
      </w:r>
    </w:p>
    <w:p w14:paraId="64204864" w14:textId="0727BA2F" w:rsidR="0029351F" w:rsidRPr="006567C6" w:rsidRDefault="0029351F" w:rsidP="007C23C4">
      <w:pPr>
        <w:pStyle w:val="ListParagraph"/>
        <w:numPr>
          <w:ilvl w:val="0"/>
          <w:numId w:val="6"/>
        </w:numPr>
        <w:spacing w:before="60"/>
        <w:ind w:left="562"/>
        <w:contextualSpacing w:val="0"/>
        <w:rPr>
          <w:rFonts w:eastAsia="Arial" w:cstheme="minorHAnsi"/>
          <w:spacing w:val="0"/>
          <w:szCs w:val="20"/>
          <w:lang w:eastAsia="en-US" w:bidi="en-US"/>
        </w:rPr>
      </w:pPr>
      <w:r w:rsidRPr="006567C6">
        <w:rPr>
          <w:rFonts w:eastAsia="Arial" w:cstheme="minorHAnsi"/>
          <w:b/>
          <w:bCs/>
          <w:spacing w:val="0"/>
          <w:szCs w:val="20"/>
          <w:lang w:eastAsia="en-US" w:bidi="en-US"/>
        </w:rPr>
        <w:t>Re-entry churn:</w:t>
      </w:r>
      <w:r w:rsidRPr="006567C6">
        <w:rPr>
          <w:rFonts w:eastAsia="Arial" w:cstheme="minorHAnsi"/>
          <w:spacing w:val="0"/>
          <w:szCs w:val="20"/>
          <w:lang w:eastAsia="en-US" w:bidi="en-US"/>
        </w:rPr>
        <w:t xml:space="preserve"> </w:t>
      </w:r>
      <w:r w:rsidR="00E12535" w:rsidRPr="006567C6">
        <w:rPr>
          <w:rFonts w:eastAsia="Arial" w:cstheme="minorHAnsi"/>
          <w:spacing w:val="0"/>
          <w:szCs w:val="20"/>
          <w:lang w:eastAsia="en-US" w:bidi="en-US"/>
        </w:rPr>
        <w:t xml:space="preserve">when </w:t>
      </w:r>
      <w:r w:rsidRPr="006567C6">
        <w:rPr>
          <w:rFonts w:eastAsia="Arial" w:cstheme="minorHAnsi"/>
          <w:spacing w:val="0"/>
          <w:szCs w:val="20"/>
          <w:lang w:eastAsia="en-US" w:bidi="en-US"/>
        </w:rPr>
        <w:t>participants re-enter</w:t>
      </w:r>
      <w:r w:rsidR="000D00E7" w:rsidRPr="006567C6">
        <w:rPr>
          <w:rFonts w:eastAsia="Arial" w:cstheme="minorHAnsi"/>
          <w:spacing w:val="0"/>
          <w:szCs w:val="20"/>
          <w:lang w:eastAsia="en-US" w:bidi="en-US"/>
        </w:rPr>
        <w:t xml:space="preserve"> </w:t>
      </w:r>
      <w:r w:rsidR="00926619" w:rsidRPr="006567C6">
        <w:rPr>
          <w:rFonts w:eastAsia="Arial" w:cstheme="minorHAnsi"/>
          <w:spacing w:val="0"/>
          <w:szCs w:val="20"/>
          <w:lang w:eastAsia="en-US" w:bidi="en-US"/>
        </w:rPr>
        <w:t>DES</w:t>
      </w:r>
      <w:r w:rsidR="000D00E7" w:rsidRPr="006567C6">
        <w:rPr>
          <w:rFonts w:eastAsia="Arial" w:cstheme="minorHAnsi"/>
          <w:spacing w:val="0"/>
          <w:szCs w:val="20"/>
          <w:lang w:eastAsia="en-US" w:bidi="en-US"/>
        </w:rPr>
        <w:t xml:space="preserve"> </w:t>
      </w:r>
      <w:r w:rsidRPr="006567C6">
        <w:rPr>
          <w:rFonts w:eastAsia="Arial" w:cstheme="minorHAnsi"/>
          <w:spacing w:val="0"/>
          <w:szCs w:val="20"/>
          <w:lang w:eastAsia="en-US" w:bidi="en-US"/>
        </w:rPr>
        <w:t xml:space="preserve">after exiting the program; </w:t>
      </w:r>
    </w:p>
    <w:p w14:paraId="45860B94" w14:textId="74750182" w:rsidR="0029351F" w:rsidRPr="006567C6" w:rsidRDefault="0029351F" w:rsidP="007C23C4">
      <w:pPr>
        <w:pStyle w:val="ListParagraph"/>
        <w:numPr>
          <w:ilvl w:val="0"/>
          <w:numId w:val="6"/>
        </w:numPr>
        <w:spacing w:before="60"/>
        <w:ind w:left="562"/>
        <w:contextualSpacing w:val="0"/>
        <w:rPr>
          <w:rFonts w:eastAsia="Arial" w:cstheme="minorHAnsi"/>
          <w:spacing w:val="0"/>
          <w:szCs w:val="20"/>
          <w:lang w:eastAsia="en-US" w:bidi="en-US"/>
        </w:rPr>
      </w:pPr>
      <w:r w:rsidRPr="006567C6">
        <w:rPr>
          <w:rFonts w:eastAsia="Arial" w:cstheme="minorHAnsi"/>
          <w:b/>
          <w:bCs/>
          <w:spacing w:val="0"/>
          <w:szCs w:val="20"/>
          <w:lang w:eastAsia="en-US" w:bidi="en-US"/>
        </w:rPr>
        <w:t>Outcome churn:</w:t>
      </w:r>
      <w:r w:rsidRPr="006567C6">
        <w:rPr>
          <w:rFonts w:eastAsia="Arial" w:cstheme="minorHAnsi"/>
          <w:spacing w:val="0"/>
          <w:szCs w:val="20"/>
          <w:lang w:eastAsia="en-US" w:bidi="en-US"/>
        </w:rPr>
        <w:t xml:space="preserve"> </w:t>
      </w:r>
      <w:r w:rsidR="00E12535" w:rsidRPr="006567C6">
        <w:rPr>
          <w:rFonts w:eastAsia="Arial" w:cstheme="minorHAnsi"/>
          <w:spacing w:val="0"/>
          <w:szCs w:val="20"/>
          <w:lang w:eastAsia="en-US" w:bidi="en-US"/>
        </w:rPr>
        <w:t xml:space="preserve">when service providers claim </w:t>
      </w:r>
      <w:r w:rsidRPr="006567C6">
        <w:rPr>
          <w:rFonts w:eastAsia="Arial" w:cstheme="minorHAnsi"/>
          <w:spacing w:val="0"/>
          <w:szCs w:val="20"/>
          <w:lang w:eastAsia="en-US" w:bidi="en-US"/>
        </w:rPr>
        <w:t xml:space="preserve">short-term outcome payments for the same individual within a single period of program participation. This is only possible for four-week </w:t>
      </w:r>
      <w:r w:rsidR="004C289B" w:rsidRPr="006567C6">
        <w:rPr>
          <w:rFonts w:eastAsia="Arial" w:cstheme="minorHAnsi"/>
          <w:spacing w:val="0"/>
          <w:szCs w:val="20"/>
          <w:lang w:eastAsia="en-US" w:bidi="en-US"/>
        </w:rPr>
        <w:t>outcome payments</w:t>
      </w:r>
      <w:r w:rsidRPr="006567C6">
        <w:rPr>
          <w:rFonts w:eastAsia="Arial" w:cstheme="minorHAnsi"/>
          <w:spacing w:val="0"/>
          <w:szCs w:val="20"/>
          <w:lang w:eastAsia="en-US" w:bidi="en-US"/>
        </w:rPr>
        <w:t xml:space="preserve">: providers may claim up to four 4-week outcomes for an </w:t>
      </w:r>
      <w:r w:rsidRPr="006567C6">
        <w:rPr>
          <w:rFonts w:eastAsia="Arial" w:cstheme="minorHAnsi"/>
          <w:spacing w:val="0"/>
          <w:szCs w:val="20"/>
          <w:lang w:eastAsia="en-US" w:bidi="en-US"/>
        </w:rPr>
        <w:lastRenderedPageBreak/>
        <w:t xml:space="preserve">individual between entry and exit, but no more than one </w:t>
      </w:r>
      <w:r w:rsidR="004C289B" w:rsidRPr="006567C6">
        <w:rPr>
          <w:rFonts w:eastAsia="Arial" w:cstheme="minorHAnsi"/>
          <w:spacing w:val="0"/>
          <w:szCs w:val="20"/>
          <w:lang w:eastAsia="en-US" w:bidi="en-US"/>
        </w:rPr>
        <w:t xml:space="preserve">payment for each of </w:t>
      </w:r>
      <w:r w:rsidRPr="006567C6">
        <w:rPr>
          <w:rFonts w:eastAsia="Arial" w:cstheme="minorHAnsi"/>
          <w:spacing w:val="0"/>
          <w:szCs w:val="20"/>
          <w:lang w:eastAsia="en-US" w:bidi="en-US"/>
        </w:rPr>
        <w:t>the longer outcome</w:t>
      </w:r>
      <w:r w:rsidR="004C289B" w:rsidRPr="006567C6">
        <w:rPr>
          <w:rFonts w:eastAsia="Arial" w:cstheme="minorHAnsi"/>
          <w:spacing w:val="0"/>
          <w:szCs w:val="20"/>
          <w:lang w:eastAsia="en-US" w:bidi="en-US"/>
        </w:rPr>
        <w:t>s</w:t>
      </w:r>
      <w:r w:rsidRPr="006567C6">
        <w:rPr>
          <w:rFonts w:eastAsia="Arial" w:cstheme="minorHAnsi"/>
          <w:spacing w:val="0"/>
          <w:szCs w:val="20"/>
          <w:lang w:eastAsia="en-US" w:bidi="en-US"/>
        </w:rPr>
        <w:t>.</w:t>
      </w:r>
    </w:p>
    <w:p w14:paraId="42771225" w14:textId="3B5AB5F2" w:rsidR="0029351F" w:rsidRPr="006567C6" w:rsidRDefault="004C289B" w:rsidP="0029351F">
      <w:pPr>
        <w:rPr>
          <w:rFonts w:cstheme="minorHAnsi"/>
        </w:rPr>
      </w:pPr>
      <w:r w:rsidRPr="006567C6">
        <w:rPr>
          <w:rFonts w:cstheme="minorHAnsi"/>
        </w:rPr>
        <w:t xml:space="preserve">The Review investigated </w:t>
      </w:r>
      <w:r w:rsidR="0029351F" w:rsidRPr="006567C6">
        <w:rPr>
          <w:rFonts w:cstheme="minorHAnsi"/>
        </w:rPr>
        <w:t xml:space="preserve">these churn </w:t>
      </w:r>
      <w:r w:rsidR="00E12535" w:rsidRPr="006567C6">
        <w:rPr>
          <w:rFonts w:cstheme="minorHAnsi"/>
        </w:rPr>
        <w:t xml:space="preserve">behaviours and found </w:t>
      </w:r>
      <w:r w:rsidR="0029351F" w:rsidRPr="006567C6">
        <w:rPr>
          <w:rFonts w:cstheme="minorHAnsi"/>
        </w:rPr>
        <w:t xml:space="preserve">re-entry churn </w:t>
      </w:r>
      <w:r w:rsidR="00E12535" w:rsidRPr="006567C6">
        <w:rPr>
          <w:rFonts w:cstheme="minorHAnsi"/>
        </w:rPr>
        <w:t xml:space="preserve">is likely </w:t>
      </w:r>
      <w:r w:rsidR="0029351F" w:rsidRPr="006567C6">
        <w:rPr>
          <w:rFonts w:cstheme="minorHAnsi"/>
        </w:rPr>
        <w:t xml:space="preserve">to occur at a more relevant scale than outcome churn. </w:t>
      </w:r>
    </w:p>
    <w:p w14:paraId="6CFFE610" w14:textId="3FED7418" w:rsidR="0029351F" w:rsidRPr="006567C6" w:rsidRDefault="0029351F" w:rsidP="0029351F">
      <w:pPr>
        <w:rPr>
          <w:rFonts w:cstheme="minorHAnsi"/>
        </w:rPr>
      </w:pPr>
      <w:r w:rsidRPr="006567C6">
        <w:rPr>
          <w:rFonts w:cstheme="minorHAnsi"/>
        </w:rPr>
        <w:t>Since July 2014,</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has served a total of around </w:t>
      </w:r>
      <w:r w:rsidR="004C289B" w:rsidRPr="006567C6">
        <w:rPr>
          <w:rFonts w:cstheme="minorHAnsi"/>
        </w:rPr>
        <w:t xml:space="preserve">560,000 </w:t>
      </w:r>
      <w:r w:rsidRPr="006567C6">
        <w:rPr>
          <w:rFonts w:cstheme="minorHAnsi"/>
        </w:rPr>
        <w:t xml:space="preserve">unique participants. However, in the period up to the March quarter 2020, around </w:t>
      </w:r>
      <w:r w:rsidR="004C289B" w:rsidRPr="006567C6">
        <w:rPr>
          <w:rFonts w:cstheme="minorHAnsi"/>
        </w:rPr>
        <w:t xml:space="preserve">a </w:t>
      </w:r>
      <w:r w:rsidRPr="006567C6">
        <w:rPr>
          <w:rFonts w:cstheme="minorHAnsi"/>
        </w:rPr>
        <w:t xml:space="preserve">third of participants have participated in the program multiple times, </w:t>
      </w:r>
      <w:r w:rsidR="004C289B" w:rsidRPr="006567C6">
        <w:rPr>
          <w:rFonts w:cstheme="minorHAnsi"/>
        </w:rPr>
        <w:t xml:space="preserve">and </w:t>
      </w:r>
      <w:r w:rsidRPr="006567C6">
        <w:rPr>
          <w:rFonts w:cstheme="minorHAnsi"/>
        </w:rPr>
        <w:t xml:space="preserve">eight per cent of current program participants </w:t>
      </w:r>
      <w:r w:rsidR="004C289B" w:rsidRPr="006567C6">
        <w:rPr>
          <w:rFonts w:cstheme="minorHAnsi"/>
        </w:rPr>
        <w:t xml:space="preserve">are </w:t>
      </w:r>
      <w:r w:rsidRPr="006567C6">
        <w:rPr>
          <w:rFonts w:cstheme="minorHAnsi"/>
        </w:rPr>
        <w:t>on their third (or more) cycle through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w:t>
      </w:r>
      <w:r w:rsidR="00E769ED" w:rsidRPr="006567C6">
        <w:rPr>
          <w:rFonts w:cstheme="minorHAnsi"/>
        </w:rPr>
        <w:fldChar w:fldCharType="begin"/>
      </w:r>
      <w:r w:rsidR="00E769ED" w:rsidRPr="006567C6">
        <w:rPr>
          <w:rFonts w:cstheme="minorHAnsi"/>
        </w:rPr>
        <w:instrText xml:space="preserve"> REF _Ref45585247 \h </w:instrText>
      </w:r>
      <w:r w:rsidR="00093F2B" w:rsidRPr="006567C6">
        <w:rPr>
          <w:rFonts w:cstheme="minorHAnsi"/>
        </w:rPr>
        <w:instrText xml:space="preserve">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 xml:space="preserve">Exhibit </w:t>
      </w:r>
      <w:r w:rsidR="006E2D39" w:rsidRPr="006567C6">
        <w:rPr>
          <w:rFonts w:cstheme="minorHAnsi"/>
          <w:noProof/>
        </w:rPr>
        <w:t>23</w:t>
      </w:r>
      <w:r w:rsidR="00E769ED" w:rsidRPr="006567C6">
        <w:rPr>
          <w:rFonts w:cstheme="minorHAnsi"/>
        </w:rPr>
        <w:fldChar w:fldCharType="end"/>
      </w:r>
      <w:r w:rsidRPr="006567C6">
        <w:rPr>
          <w:rFonts w:cstheme="minorHAnsi"/>
        </w:rPr>
        <w:t>). The bulk of re-entries into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occur rapidly: 52 per cent take place in </w:t>
      </w:r>
      <w:r w:rsidR="00EA7B1A" w:rsidRPr="006567C6">
        <w:rPr>
          <w:rFonts w:cstheme="minorHAnsi"/>
        </w:rPr>
        <w:t xml:space="preserve">less than </w:t>
      </w:r>
      <w:r w:rsidRPr="006567C6">
        <w:rPr>
          <w:rFonts w:cstheme="minorHAnsi"/>
        </w:rPr>
        <w:t xml:space="preserve">three months, and only 21 per cent occur after an interval </w:t>
      </w:r>
      <w:r w:rsidR="00EA7B1A" w:rsidRPr="006567C6">
        <w:rPr>
          <w:rFonts w:cstheme="minorHAnsi"/>
        </w:rPr>
        <w:t xml:space="preserve">longer </w:t>
      </w:r>
      <w:r w:rsidRPr="006567C6">
        <w:rPr>
          <w:rFonts w:cstheme="minorHAnsi"/>
        </w:rPr>
        <w:t xml:space="preserve">than 12 months. </w:t>
      </w:r>
    </w:p>
    <w:p w14:paraId="758AD29C" w14:textId="77777777" w:rsidR="00CA0EDF" w:rsidRPr="006567C6" w:rsidRDefault="00CA0EDF" w:rsidP="00E769ED">
      <w:pPr>
        <w:pStyle w:val="Caption"/>
        <w:rPr>
          <w:rFonts w:cstheme="minorHAnsi"/>
        </w:rPr>
      </w:pPr>
      <w:bookmarkStart w:id="298" w:name="_Ref45585247"/>
      <w:r w:rsidRPr="006567C6">
        <w:rPr>
          <w:rFonts w:cstheme="minorHAnsi"/>
        </w:rPr>
        <w:br w:type="page"/>
      </w:r>
    </w:p>
    <w:p w14:paraId="3029DEBD" w14:textId="6CFC1F0B" w:rsidR="0029351F" w:rsidRPr="006567C6" w:rsidRDefault="00E769ED" w:rsidP="00E769ED">
      <w:pPr>
        <w:pStyle w:val="Caption"/>
        <w:rPr>
          <w:rFonts w:cstheme="minorHAnsi"/>
          <w:iCs/>
        </w:rPr>
      </w:pPr>
      <w:bookmarkStart w:id="299" w:name="_Toc72229564"/>
      <w:r w:rsidRPr="006567C6">
        <w:rPr>
          <w:rFonts w:cstheme="minorHAnsi"/>
        </w:rPr>
        <w:lastRenderedPageBreak/>
        <w:t xml:space="preserve">Exhibit </w:t>
      </w:r>
      <w:r w:rsidR="00373EFC" w:rsidRPr="006567C6">
        <w:rPr>
          <w:rFonts w:cstheme="minorHAnsi"/>
        </w:rPr>
        <w:fldChar w:fldCharType="begin"/>
      </w:r>
      <w:r w:rsidR="00373EFC" w:rsidRPr="006567C6">
        <w:rPr>
          <w:rFonts w:cstheme="minorHAnsi"/>
        </w:rPr>
        <w:instrText xml:space="preserve"> SEQ Exhibit \* ARABIC </w:instrText>
      </w:r>
      <w:r w:rsidR="00373EFC" w:rsidRPr="006567C6">
        <w:rPr>
          <w:rFonts w:cstheme="minorHAnsi"/>
        </w:rPr>
        <w:fldChar w:fldCharType="separate"/>
      </w:r>
      <w:r w:rsidR="006E2D39" w:rsidRPr="006567C6">
        <w:rPr>
          <w:rFonts w:cstheme="minorHAnsi"/>
          <w:noProof/>
        </w:rPr>
        <w:t>23</w:t>
      </w:r>
      <w:r w:rsidR="00373EFC" w:rsidRPr="006567C6">
        <w:rPr>
          <w:rFonts w:cstheme="minorHAnsi"/>
          <w:noProof/>
        </w:rPr>
        <w:fldChar w:fldCharType="end"/>
      </w:r>
      <w:bookmarkEnd w:id="298"/>
      <w:r w:rsidR="0029351F" w:rsidRPr="006567C6">
        <w:rPr>
          <w:rFonts w:cstheme="minorHAnsi"/>
          <w:iCs/>
        </w:rPr>
        <w:t>. Around one-third of current program participants have cycled through</w:t>
      </w:r>
      <w:r w:rsidR="000D00E7" w:rsidRPr="006567C6">
        <w:rPr>
          <w:rFonts w:cstheme="minorHAnsi"/>
          <w:iCs/>
        </w:rPr>
        <w:t xml:space="preserve"> </w:t>
      </w:r>
      <w:r w:rsidR="00926619" w:rsidRPr="006567C6">
        <w:rPr>
          <w:rFonts w:cstheme="minorHAnsi"/>
          <w:iCs/>
        </w:rPr>
        <w:t>DES</w:t>
      </w:r>
      <w:r w:rsidR="000D00E7" w:rsidRPr="006567C6">
        <w:rPr>
          <w:rFonts w:cstheme="minorHAnsi"/>
          <w:iCs/>
        </w:rPr>
        <w:t xml:space="preserve"> </w:t>
      </w:r>
      <w:r w:rsidR="0029351F" w:rsidRPr="006567C6">
        <w:rPr>
          <w:rFonts w:cstheme="minorHAnsi"/>
          <w:iCs/>
        </w:rPr>
        <w:t>multiple times</w:t>
      </w:r>
      <w:bookmarkEnd w:id="299"/>
    </w:p>
    <w:p w14:paraId="2D232FE5" w14:textId="6D1C724F" w:rsidR="00CA0EDF" w:rsidRPr="006567C6" w:rsidRDefault="00CA0EDF" w:rsidP="00CA0EDF">
      <w:pPr>
        <w:rPr>
          <w:lang w:eastAsia="de-DE"/>
        </w:rPr>
      </w:pPr>
      <w:r w:rsidRPr="006567C6">
        <w:rPr>
          <w:lang w:val="en-US" w:eastAsia="de-DE"/>
        </w:rPr>
        <w:t>Majority of participants re-enter</w:t>
      </w:r>
      <w:r w:rsidR="000D00E7" w:rsidRPr="006567C6">
        <w:rPr>
          <w:lang w:val="en-US" w:eastAsia="de-DE"/>
        </w:rPr>
        <w:t xml:space="preserve"> </w:t>
      </w:r>
      <w:r w:rsidR="00926619" w:rsidRPr="006567C6">
        <w:rPr>
          <w:lang w:val="en-US" w:eastAsia="de-DE"/>
        </w:rPr>
        <w:t>DES</w:t>
      </w:r>
      <w:r w:rsidR="000D00E7" w:rsidRPr="006567C6">
        <w:rPr>
          <w:lang w:val="en-US" w:eastAsia="de-DE"/>
        </w:rPr>
        <w:t xml:space="preserve"> </w:t>
      </w:r>
      <w:r w:rsidRPr="006567C6">
        <w:rPr>
          <w:lang w:val="en-US" w:eastAsia="de-DE"/>
        </w:rPr>
        <w:t>quickly after exiting</w:t>
      </w:r>
    </w:p>
    <w:p w14:paraId="5AC8CA06" w14:textId="5327D8A2" w:rsidR="009264AE" w:rsidRPr="006567C6" w:rsidRDefault="007D28B0" w:rsidP="009264AE">
      <w:pPr>
        <w:rPr>
          <w:lang w:eastAsia="de-DE"/>
        </w:rPr>
      </w:pPr>
      <w:r w:rsidRPr="006567C6">
        <w:rPr>
          <w:noProof/>
        </w:rPr>
        <w:drawing>
          <wp:inline distT="0" distB="0" distL="0" distR="0" wp14:anchorId="209A9FB1" wp14:editId="433FFB2E">
            <wp:extent cx="5938735" cy="2797866"/>
            <wp:effectExtent l="0" t="0" r="0" b="0"/>
            <wp:docPr id="463" name="Picture 463" descr="Stacked column chart. Please see explanatory notes below this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Stacked column chart. Please see explanatory notes below this chart. "/>
                    <pic:cNvPicPr>
                      <a:picLocks noChangeAspect="1" noChangeArrowheads="1"/>
                    </pic:cNvPicPr>
                  </pic:nvPicPr>
                  <pic:blipFill rotWithShape="1">
                    <a:blip r:embed="rId62">
                      <a:extLst>
                        <a:ext uri="{28A0092B-C50C-407E-A947-70E740481C1C}">
                          <a14:useLocalDpi xmlns:a14="http://schemas.microsoft.com/office/drawing/2010/main" val="0"/>
                        </a:ext>
                      </a:extLst>
                    </a:blip>
                    <a:srcRect b="-110"/>
                    <a:stretch/>
                  </pic:blipFill>
                  <pic:spPr bwMode="auto">
                    <a:xfrm>
                      <a:off x="0" y="0"/>
                      <a:ext cx="5939790" cy="2798363"/>
                    </a:xfrm>
                    <a:prstGeom prst="rect">
                      <a:avLst/>
                    </a:prstGeom>
                    <a:noFill/>
                    <a:ln>
                      <a:noFill/>
                    </a:ln>
                    <a:extLst>
                      <a:ext uri="{53640926-AAD7-44D8-BBD7-CCE9431645EC}">
                        <a14:shadowObscured xmlns:a14="http://schemas.microsoft.com/office/drawing/2010/main"/>
                      </a:ext>
                    </a:extLst>
                  </pic:spPr>
                </pic:pic>
              </a:graphicData>
            </a:graphic>
          </wp:inline>
        </w:drawing>
      </w:r>
    </w:p>
    <w:p w14:paraId="3AAEA774" w14:textId="59144329" w:rsidR="00133CC6" w:rsidRPr="006567C6" w:rsidRDefault="00133CC6" w:rsidP="00133CC6">
      <w:pPr>
        <w:pStyle w:val="CommentText"/>
        <w:rPr>
          <w:rStyle w:val="CommentReference"/>
        </w:rPr>
      </w:pPr>
      <w:r w:rsidRPr="006567C6">
        <w:rPr>
          <w:rStyle w:val="CommentReference"/>
        </w:rPr>
        <w:t>The above chart: Number of unique participants in claims data between Jul 2015 to Mar 2020. The stacked column chart represents the proportion of first-timers vs re-entries over time in DES, starting from the September quarter of 2014. The proportion for first timer has been highest throughout but reduced from 100 per cent to 65 per cent over the time shown. The proportion for third timer started increasing from 2 per cent in 2017 to 8 per cent in March 2020.</w:t>
      </w:r>
    </w:p>
    <w:p w14:paraId="5F1F8572" w14:textId="7A26A985" w:rsidR="0029351F" w:rsidRPr="006567C6" w:rsidRDefault="00EA7B1A" w:rsidP="00FF00EE">
      <w:pPr>
        <w:rPr>
          <w:rFonts w:cstheme="minorHAnsi"/>
        </w:rPr>
      </w:pPr>
      <w:r w:rsidRPr="006567C6">
        <w:rPr>
          <w:rFonts w:cstheme="minorHAnsi"/>
        </w:rPr>
        <w:t xml:space="preserve">There is some evidence of </w:t>
      </w:r>
      <w:r w:rsidR="0029351F" w:rsidRPr="006567C6">
        <w:rPr>
          <w:rFonts w:cstheme="minorHAnsi"/>
        </w:rPr>
        <w:t xml:space="preserve">outcome churn, </w:t>
      </w:r>
      <w:r w:rsidRPr="006567C6">
        <w:rPr>
          <w:rFonts w:cstheme="minorHAnsi"/>
        </w:rPr>
        <w:t xml:space="preserve">with </w:t>
      </w:r>
      <w:r w:rsidR="0029351F" w:rsidRPr="006567C6">
        <w:rPr>
          <w:rFonts w:cstheme="minorHAnsi"/>
        </w:rPr>
        <w:t xml:space="preserve">repeated 4-week outcomes. As </w:t>
      </w:r>
      <w:r w:rsidR="00E769ED" w:rsidRPr="006567C6">
        <w:rPr>
          <w:rFonts w:cstheme="minorHAnsi"/>
        </w:rPr>
        <w:fldChar w:fldCharType="begin"/>
      </w:r>
      <w:r w:rsidR="00E769ED" w:rsidRPr="006567C6">
        <w:rPr>
          <w:rFonts w:cstheme="minorHAnsi"/>
        </w:rPr>
        <w:instrText xml:space="preserve"> REF _Ref45585273 \h </w:instrText>
      </w:r>
      <w:r w:rsidR="00093F2B" w:rsidRPr="006567C6">
        <w:rPr>
          <w:rFonts w:cstheme="minorHAnsi"/>
        </w:rPr>
        <w:instrText xml:space="preserve">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 xml:space="preserve">Exhibit </w:t>
      </w:r>
      <w:r w:rsidR="006E2D39" w:rsidRPr="006567C6">
        <w:rPr>
          <w:rFonts w:cstheme="minorHAnsi"/>
          <w:noProof/>
        </w:rPr>
        <w:t>24</w:t>
      </w:r>
      <w:r w:rsidR="00E769ED" w:rsidRPr="006567C6">
        <w:rPr>
          <w:rFonts w:cstheme="minorHAnsi"/>
        </w:rPr>
        <w:fldChar w:fldCharType="end"/>
      </w:r>
      <w:r w:rsidRPr="006567C6">
        <w:rPr>
          <w:rFonts w:cstheme="minorHAnsi"/>
        </w:rPr>
        <w:t xml:space="preserve"> shows</w:t>
      </w:r>
      <w:r w:rsidR="0029351F" w:rsidRPr="006567C6">
        <w:rPr>
          <w:rFonts w:cstheme="minorHAnsi"/>
        </w:rPr>
        <w:t>, around 20 per cent of 4-week outcomes in the March quarter 2020 were achieved by the same individual during the same period of program participation. However, it is not clear that this is a significant issue:</w:t>
      </w:r>
    </w:p>
    <w:p w14:paraId="574F4A84" w14:textId="569B8BD2" w:rsidR="0029351F" w:rsidRPr="006567C6" w:rsidRDefault="0029351F" w:rsidP="00B12D69">
      <w:pPr>
        <w:pStyle w:val="Bullet1"/>
        <w:rPr>
          <w:rFonts w:cstheme="minorHAnsi"/>
        </w:rPr>
      </w:pPr>
      <w:r w:rsidRPr="006567C6">
        <w:rPr>
          <w:rFonts w:cstheme="minorHAnsi"/>
        </w:rPr>
        <w:t xml:space="preserve">Short-term employment outcomes are not necessarily undesirable, e.g. they may be due to seasonal work or other temporary employer need. Further, even short-term employment </w:t>
      </w:r>
      <w:r w:rsidR="00EA7B1A" w:rsidRPr="006567C6">
        <w:rPr>
          <w:rFonts w:cstheme="minorHAnsi"/>
        </w:rPr>
        <w:t xml:space="preserve">can </w:t>
      </w:r>
      <w:r w:rsidRPr="006567C6">
        <w:rPr>
          <w:rFonts w:cstheme="minorHAnsi"/>
        </w:rPr>
        <w:t>significantly improve an individual’s future employment chances;</w:t>
      </w:r>
    </w:p>
    <w:p w14:paraId="17EA9D92" w14:textId="284FCCA2" w:rsidR="0029351F" w:rsidRPr="006567C6" w:rsidRDefault="0029351F" w:rsidP="0029351F">
      <w:pPr>
        <w:pStyle w:val="Bullet1"/>
        <w:rPr>
          <w:rFonts w:cstheme="minorHAnsi"/>
        </w:rPr>
      </w:pPr>
      <w:r w:rsidRPr="006567C6">
        <w:rPr>
          <w:rFonts w:cstheme="minorHAnsi"/>
        </w:rPr>
        <w:t xml:space="preserve">The contribution of these repeated 4-week outcomes to total program spend is minimal: it is estimated that they totalled around 1 per cent of </w:t>
      </w:r>
      <w:r w:rsidR="00EA7B1A" w:rsidRPr="006567C6">
        <w:rPr>
          <w:rFonts w:cstheme="minorHAnsi"/>
        </w:rPr>
        <w:t xml:space="preserve">total </w:t>
      </w:r>
      <w:r w:rsidRPr="006567C6">
        <w:rPr>
          <w:rFonts w:cstheme="minorHAnsi"/>
        </w:rPr>
        <w:t>costs in the March quarter 2020.</w:t>
      </w:r>
    </w:p>
    <w:p w14:paraId="1EABA7EF" w14:textId="77777777" w:rsidR="0029351F" w:rsidRPr="006567C6" w:rsidRDefault="0029351F" w:rsidP="0029351F">
      <w:pPr>
        <w:pStyle w:val="Bullet1"/>
        <w:numPr>
          <w:ilvl w:val="0"/>
          <w:numId w:val="0"/>
        </w:numPr>
        <w:ind w:left="720"/>
        <w:rPr>
          <w:rFonts w:cstheme="minorHAnsi"/>
        </w:rPr>
      </w:pPr>
    </w:p>
    <w:p w14:paraId="3A5630A6" w14:textId="043D42A7" w:rsidR="0029351F" w:rsidRDefault="0029351F" w:rsidP="0029351F">
      <w:pPr>
        <w:pStyle w:val="Bullet1"/>
        <w:numPr>
          <w:ilvl w:val="0"/>
          <w:numId w:val="0"/>
        </w:numPr>
        <w:rPr>
          <w:rFonts w:cstheme="minorHAnsi"/>
        </w:rPr>
      </w:pPr>
      <w:r w:rsidRPr="006567C6">
        <w:rPr>
          <w:rFonts w:cstheme="minorHAnsi"/>
        </w:rPr>
        <w:t xml:space="preserve">Further discussion of program efficiency follows below. </w:t>
      </w:r>
    </w:p>
    <w:p w14:paraId="414A2128" w14:textId="77777777" w:rsidR="009B2272" w:rsidRDefault="009B2272" w:rsidP="00E769ED">
      <w:pPr>
        <w:pStyle w:val="Caption"/>
        <w:rPr>
          <w:rFonts w:cstheme="minorHAnsi"/>
        </w:rPr>
      </w:pPr>
      <w:bookmarkStart w:id="300" w:name="_Ref45585273"/>
      <w:bookmarkStart w:id="301" w:name="_Toc72229565"/>
      <w:r>
        <w:rPr>
          <w:rFonts w:cstheme="minorHAnsi"/>
        </w:rPr>
        <w:br w:type="page"/>
      </w:r>
    </w:p>
    <w:p w14:paraId="51972E65" w14:textId="243285F7" w:rsidR="0048629E" w:rsidRPr="006567C6" w:rsidRDefault="00E769ED" w:rsidP="00E769ED">
      <w:pPr>
        <w:pStyle w:val="Caption"/>
        <w:rPr>
          <w:rFonts w:cstheme="minorHAnsi"/>
        </w:rPr>
        <w:sectPr w:rsidR="0048629E" w:rsidRPr="006567C6" w:rsidSect="00B86828">
          <w:type w:val="continuous"/>
          <w:pgSz w:w="11906" w:h="16838"/>
          <w:pgMar w:top="1418" w:right="1134" w:bottom="1134" w:left="1418" w:header="284" w:footer="459" w:gutter="0"/>
          <w:cols w:space="708"/>
          <w:docGrid w:linePitch="360"/>
        </w:sectPr>
      </w:pPr>
      <w:r w:rsidRPr="006567C6">
        <w:rPr>
          <w:rFonts w:cstheme="minorHAnsi"/>
        </w:rPr>
        <w:lastRenderedPageBreak/>
        <w:t xml:space="preserve">Exhibit </w:t>
      </w:r>
      <w:r w:rsidR="00373EFC" w:rsidRPr="006567C6">
        <w:rPr>
          <w:rFonts w:cstheme="minorHAnsi"/>
        </w:rPr>
        <w:fldChar w:fldCharType="begin"/>
      </w:r>
      <w:r w:rsidR="00373EFC" w:rsidRPr="006567C6">
        <w:rPr>
          <w:rFonts w:cstheme="minorHAnsi"/>
        </w:rPr>
        <w:instrText xml:space="preserve"> SEQ Exhibit \* ARABIC </w:instrText>
      </w:r>
      <w:r w:rsidR="00373EFC" w:rsidRPr="006567C6">
        <w:rPr>
          <w:rFonts w:cstheme="minorHAnsi"/>
        </w:rPr>
        <w:fldChar w:fldCharType="separate"/>
      </w:r>
      <w:r w:rsidR="006E2D39" w:rsidRPr="006567C6">
        <w:rPr>
          <w:rFonts w:cstheme="minorHAnsi"/>
          <w:noProof/>
        </w:rPr>
        <w:t>24</w:t>
      </w:r>
      <w:r w:rsidR="00373EFC" w:rsidRPr="006567C6">
        <w:rPr>
          <w:rFonts w:cstheme="minorHAnsi"/>
          <w:noProof/>
        </w:rPr>
        <w:fldChar w:fldCharType="end"/>
      </w:r>
      <w:bookmarkEnd w:id="300"/>
      <w:r w:rsidR="0029351F" w:rsidRPr="006567C6">
        <w:rPr>
          <w:rFonts w:cstheme="minorHAnsi"/>
        </w:rPr>
        <w:t>. Some degree of outcome churn (</w:t>
      </w:r>
      <w:r w:rsidR="004346CD" w:rsidRPr="006567C6">
        <w:rPr>
          <w:rFonts w:cstheme="minorHAnsi"/>
        </w:rPr>
        <w:t xml:space="preserve">i.e. </w:t>
      </w:r>
      <w:r w:rsidR="0029351F" w:rsidRPr="006567C6">
        <w:rPr>
          <w:rFonts w:cstheme="minorHAnsi"/>
        </w:rPr>
        <w:t>repeated 4-week placements) is observed</w:t>
      </w:r>
      <w:bookmarkEnd w:id="301"/>
    </w:p>
    <w:p w14:paraId="17952C52" w14:textId="698DB7A5" w:rsidR="0029351F" w:rsidRPr="006567C6" w:rsidRDefault="0048629E" w:rsidP="0048629E">
      <w:pPr>
        <w:pStyle w:val="Caption"/>
        <w:spacing w:before="0" w:after="0"/>
        <w:rPr>
          <w:rFonts w:cstheme="minorHAnsi"/>
        </w:rPr>
      </w:pPr>
      <w:r w:rsidRPr="006567C6">
        <w:rPr>
          <w:noProof/>
          <w:lang w:eastAsia="en-AU"/>
        </w:rPr>
        <w:drawing>
          <wp:inline distT="0" distB="0" distL="0" distR="0" wp14:anchorId="62F79B2C" wp14:editId="766271FE">
            <wp:extent cx="2993366" cy="2605177"/>
            <wp:effectExtent l="0" t="0" r="0" b="0"/>
            <wp:docPr id="464" name="Picture 464" descr="The stacked column chart shows the proportion of repeated 4-week outcomes within each participant's period on the program has increased over the period September 2018 to March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The stacked column chart shows the proportion of repeated 4-week outcomes within each participant's period on the program has increased over the period September 2018 to March 2020. "/>
                    <pic:cNvPicPr>
                      <a:picLocks noChangeAspect="1" noChangeArrowheads="1"/>
                    </pic:cNvPicPr>
                  </pic:nvPicPr>
                  <pic:blipFill rotWithShape="1">
                    <a:blip r:embed="rId63">
                      <a:extLst>
                        <a:ext uri="{28A0092B-C50C-407E-A947-70E740481C1C}">
                          <a14:useLocalDpi xmlns:a14="http://schemas.microsoft.com/office/drawing/2010/main" val="0"/>
                        </a:ext>
                      </a:extLst>
                    </a:blip>
                    <a:srcRect r="51054" b="10126"/>
                    <a:stretch/>
                  </pic:blipFill>
                  <pic:spPr bwMode="auto">
                    <a:xfrm>
                      <a:off x="0" y="0"/>
                      <a:ext cx="3000802" cy="2611649"/>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rFonts w:cstheme="minorHAnsi"/>
        </w:rPr>
        <w:br w:type="column"/>
      </w:r>
      <w:r w:rsidRPr="006567C6">
        <w:rPr>
          <w:noProof/>
          <w:lang w:eastAsia="en-AU"/>
        </w:rPr>
        <w:drawing>
          <wp:inline distT="0" distB="0" distL="0" distR="0" wp14:anchorId="7CCB24F5" wp14:editId="7FAFAF7B">
            <wp:extent cx="2992755" cy="2604770"/>
            <wp:effectExtent l="0" t="0" r="0" b="0"/>
            <wp:docPr id="465" name="Picture 465" descr="However, the following chart depicts that the impact of this on the overall program cost has been marginal during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However, the following chart depicts that the impact of this on the overall program cost has been marginal during the same period.&#10;"/>
                    <pic:cNvPicPr>
                      <a:picLocks noChangeAspect="1" noChangeArrowheads="1"/>
                    </pic:cNvPicPr>
                  </pic:nvPicPr>
                  <pic:blipFill rotWithShape="1">
                    <a:blip r:embed="rId63">
                      <a:extLst>
                        <a:ext uri="{28A0092B-C50C-407E-A947-70E740481C1C}">
                          <a14:useLocalDpi xmlns:a14="http://schemas.microsoft.com/office/drawing/2010/main" val="0"/>
                        </a:ext>
                      </a:extLst>
                    </a:blip>
                    <a:srcRect l="51047" r="7" b="10126"/>
                    <a:stretch/>
                  </pic:blipFill>
                  <pic:spPr bwMode="auto">
                    <a:xfrm>
                      <a:off x="0" y="0"/>
                      <a:ext cx="2998688" cy="2609934"/>
                    </a:xfrm>
                    <a:prstGeom prst="rect">
                      <a:avLst/>
                    </a:prstGeom>
                    <a:noFill/>
                    <a:ln>
                      <a:noFill/>
                    </a:ln>
                    <a:extLst>
                      <a:ext uri="{53640926-AAD7-44D8-BBD7-CCE9431645EC}">
                        <a14:shadowObscured xmlns:a14="http://schemas.microsoft.com/office/drawing/2010/main"/>
                      </a:ext>
                    </a:extLst>
                  </pic:spPr>
                </pic:pic>
              </a:graphicData>
            </a:graphic>
          </wp:inline>
        </w:drawing>
      </w:r>
    </w:p>
    <w:p w14:paraId="7642D091" w14:textId="77777777" w:rsidR="0048629E" w:rsidRPr="006567C6" w:rsidRDefault="0048629E" w:rsidP="0048629E">
      <w:pPr>
        <w:rPr>
          <w:lang w:eastAsia="de-DE"/>
        </w:rPr>
        <w:sectPr w:rsidR="0048629E" w:rsidRPr="006567C6" w:rsidSect="0048629E">
          <w:type w:val="continuous"/>
          <w:pgSz w:w="11906" w:h="16838"/>
          <w:pgMar w:top="1418" w:right="1134" w:bottom="1134" w:left="1418" w:header="284" w:footer="459" w:gutter="0"/>
          <w:cols w:num="2" w:space="708"/>
          <w:docGrid w:linePitch="360"/>
        </w:sectPr>
      </w:pPr>
    </w:p>
    <w:p w14:paraId="1AD2B7C7" w14:textId="0743A549" w:rsidR="0048629E" w:rsidRPr="006567C6" w:rsidRDefault="0048629E" w:rsidP="0048629E">
      <w:pPr>
        <w:rPr>
          <w:lang w:eastAsia="de-DE"/>
        </w:rPr>
      </w:pPr>
      <w:r w:rsidRPr="006567C6">
        <w:rPr>
          <w:noProof/>
        </w:rPr>
        <w:drawing>
          <wp:inline distT="0" distB="0" distL="0" distR="0" wp14:anchorId="49288389" wp14:editId="308023D4">
            <wp:extent cx="5020574" cy="258793"/>
            <wp:effectExtent l="0" t="0" r="0" b="8255"/>
            <wp:docPr id="466" name="Picture 466" descr="Note 1. Period of the program refers to the time that a participant spends on the program from when they enter to when they exit. If their contract referral end date and their next contract referral start date is the same date it is not considered an exit.&#10;Source: DSS, BC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Note 1. Period of the program refers to the time that a participant spends on the program from when they enter to when they exit. If their contract referral end date and their next contract referral start date is the same date it is not considered an exit.&#10;Source: DSS, BCG analysis"/>
                    <pic:cNvPicPr>
                      <a:picLocks noChangeAspect="1" noChangeArrowheads="1"/>
                    </pic:cNvPicPr>
                  </pic:nvPicPr>
                  <pic:blipFill rotWithShape="1">
                    <a:blip r:embed="rId63">
                      <a:extLst>
                        <a:ext uri="{28A0092B-C50C-407E-A947-70E740481C1C}">
                          <a14:useLocalDpi xmlns:a14="http://schemas.microsoft.com/office/drawing/2010/main" val="0"/>
                        </a:ext>
                      </a:extLst>
                    </a:blip>
                    <a:srcRect t="89892" r="17890" b="1178"/>
                    <a:stretch/>
                  </pic:blipFill>
                  <pic:spPr bwMode="auto">
                    <a:xfrm>
                      <a:off x="0" y="0"/>
                      <a:ext cx="5034073" cy="259489"/>
                    </a:xfrm>
                    <a:prstGeom prst="rect">
                      <a:avLst/>
                    </a:prstGeom>
                    <a:noFill/>
                    <a:ln>
                      <a:noFill/>
                    </a:ln>
                    <a:extLst>
                      <a:ext uri="{53640926-AAD7-44D8-BBD7-CCE9431645EC}">
                        <a14:shadowObscured xmlns:a14="http://schemas.microsoft.com/office/drawing/2010/main"/>
                      </a:ext>
                    </a:extLst>
                  </pic:spPr>
                </pic:pic>
              </a:graphicData>
            </a:graphic>
          </wp:inline>
        </w:drawing>
      </w:r>
    </w:p>
    <w:p w14:paraId="16C74352" w14:textId="3CF50BA3" w:rsidR="005324CE" w:rsidRPr="006567C6" w:rsidRDefault="005324CE" w:rsidP="00F163E9">
      <w:pPr>
        <w:pStyle w:val="Heading3"/>
      </w:pPr>
      <w:bookmarkStart w:id="302" w:name="_Ref45584993"/>
      <w:r w:rsidRPr="006567C6">
        <w:t>Performance benchmarks</w:t>
      </w:r>
      <w:bookmarkEnd w:id="302"/>
    </w:p>
    <w:p w14:paraId="155CF475" w14:textId="51567685" w:rsidR="005324CE" w:rsidRPr="006567C6" w:rsidRDefault="00E12535" w:rsidP="001F7B70">
      <w:pPr>
        <w:rPr>
          <w:rFonts w:cstheme="minorHAnsi"/>
          <w:szCs w:val="20"/>
        </w:rPr>
      </w:pPr>
      <w:r w:rsidRPr="006567C6">
        <w:rPr>
          <w:rFonts w:cstheme="minorHAnsi"/>
        </w:rPr>
        <w:t xml:space="preserve">The population composition of different employment programs makes </w:t>
      </w:r>
      <w:r w:rsidR="005324CE" w:rsidRPr="006567C6">
        <w:rPr>
          <w:rFonts w:cstheme="minorHAnsi"/>
        </w:rPr>
        <w:t xml:space="preserve">performance </w:t>
      </w:r>
      <w:r w:rsidR="0057663E" w:rsidRPr="006567C6">
        <w:rPr>
          <w:rFonts w:cstheme="minorHAnsi"/>
        </w:rPr>
        <w:t xml:space="preserve">comparisons </w:t>
      </w:r>
      <w:r w:rsidR="005324CE" w:rsidRPr="006567C6">
        <w:rPr>
          <w:rFonts w:cstheme="minorHAnsi"/>
        </w:rPr>
        <w:t>challenging. T</w:t>
      </w:r>
      <w:r w:rsidR="005324CE" w:rsidRPr="006567C6">
        <w:rPr>
          <w:rStyle w:val="CVNormalChar"/>
          <w:rFonts w:asciiTheme="minorHAnsi" w:hAnsiTheme="minorHAnsi" w:cstheme="minorHAnsi"/>
        </w:rPr>
        <w:t>he</w:t>
      </w:r>
      <w:r w:rsidR="000D00E7" w:rsidRPr="006567C6">
        <w:rPr>
          <w:rStyle w:val="CVNormalChar"/>
          <w:rFonts w:asciiTheme="minorHAnsi" w:hAnsiTheme="minorHAnsi" w:cstheme="minorHAnsi"/>
        </w:rPr>
        <w:t xml:space="preserve"> </w:t>
      </w:r>
      <w:r w:rsidR="00926619" w:rsidRPr="006567C6">
        <w:rPr>
          <w:rStyle w:val="CVNormalChar"/>
          <w:rFonts w:asciiTheme="minorHAnsi" w:hAnsiTheme="minorHAnsi" w:cstheme="minorHAnsi"/>
        </w:rPr>
        <w:t>DES</w:t>
      </w:r>
      <w:r w:rsidR="000D00E7" w:rsidRPr="006567C6">
        <w:rPr>
          <w:rStyle w:val="CVNormalChar"/>
          <w:rFonts w:asciiTheme="minorHAnsi" w:hAnsiTheme="minorHAnsi" w:cstheme="minorHAnsi"/>
        </w:rPr>
        <w:t xml:space="preserve"> </w:t>
      </w:r>
      <w:r w:rsidR="005324CE" w:rsidRPr="006567C6">
        <w:rPr>
          <w:rStyle w:val="CVNormalChar"/>
          <w:rFonts w:asciiTheme="minorHAnsi" w:hAnsiTheme="minorHAnsi" w:cstheme="minorHAnsi"/>
        </w:rPr>
        <w:t>population</w:t>
      </w:r>
      <w:r w:rsidR="0057663E" w:rsidRPr="006567C6">
        <w:rPr>
          <w:rStyle w:val="CVNormalChar"/>
          <w:rFonts w:asciiTheme="minorHAnsi" w:hAnsiTheme="minorHAnsi" w:cstheme="minorHAnsi"/>
        </w:rPr>
        <w:t xml:space="preserve"> composition</w:t>
      </w:r>
      <w:r w:rsidR="005324CE" w:rsidRPr="006567C6">
        <w:rPr>
          <w:rStyle w:val="CVNormalChar"/>
          <w:rFonts w:asciiTheme="minorHAnsi" w:hAnsiTheme="minorHAnsi" w:cstheme="minorHAnsi"/>
        </w:rPr>
        <w:t xml:space="preserve"> </w:t>
      </w:r>
      <w:r w:rsidR="0057663E" w:rsidRPr="006567C6">
        <w:rPr>
          <w:rStyle w:val="CVNormalChar"/>
          <w:rFonts w:asciiTheme="minorHAnsi" w:hAnsiTheme="minorHAnsi" w:cstheme="minorHAnsi"/>
        </w:rPr>
        <w:t xml:space="preserve">compares most directly to </w:t>
      </w:r>
      <w:r w:rsidR="005324CE" w:rsidRPr="006567C6">
        <w:rPr>
          <w:rStyle w:val="CVNormalChar"/>
          <w:rFonts w:asciiTheme="minorHAnsi" w:hAnsiTheme="minorHAnsi" w:cstheme="minorHAnsi"/>
        </w:rPr>
        <w:t xml:space="preserve">jobactive Stream C </w:t>
      </w:r>
      <w:r w:rsidR="00FB2992" w:rsidRPr="006567C6">
        <w:rPr>
          <w:rStyle w:val="CVNormalChar"/>
          <w:rFonts w:asciiTheme="minorHAnsi" w:hAnsiTheme="minorHAnsi" w:cstheme="minorHAnsi"/>
        </w:rPr>
        <w:t xml:space="preserve">with </w:t>
      </w:r>
      <w:r w:rsidR="0057663E" w:rsidRPr="006567C6">
        <w:rPr>
          <w:rStyle w:val="CVNormalChar"/>
          <w:rFonts w:asciiTheme="minorHAnsi" w:hAnsiTheme="minorHAnsi" w:cstheme="minorHAnsi"/>
        </w:rPr>
        <w:t xml:space="preserve">some </w:t>
      </w:r>
      <w:r w:rsidR="00FB2992" w:rsidRPr="006567C6">
        <w:rPr>
          <w:rStyle w:val="CVNormalChar"/>
          <w:rFonts w:asciiTheme="minorHAnsi" w:hAnsiTheme="minorHAnsi" w:cstheme="minorHAnsi"/>
        </w:rPr>
        <w:t>differences:</w:t>
      </w:r>
      <w:r w:rsidR="000D00E7" w:rsidRPr="006567C6">
        <w:rPr>
          <w:rStyle w:val="CVNormalChar"/>
          <w:rFonts w:asciiTheme="minorHAnsi" w:hAnsiTheme="minorHAnsi" w:cstheme="minorHAnsi"/>
        </w:rPr>
        <w:t xml:space="preserve"> </w:t>
      </w:r>
      <w:r w:rsidR="00926619" w:rsidRPr="006567C6">
        <w:rPr>
          <w:rStyle w:val="CVNormalChar"/>
          <w:rFonts w:asciiTheme="minorHAnsi" w:hAnsiTheme="minorHAnsi" w:cstheme="minorHAnsi"/>
        </w:rPr>
        <w:t>DES</w:t>
      </w:r>
      <w:r w:rsidR="000D00E7" w:rsidRPr="006567C6">
        <w:rPr>
          <w:rStyle w:val="CVNormalChar"/>
          <w:rFonts w:asciiTheme="minorHAnsi" w:hAnsiTheme="minorHAnsi" w:cstheme="minorHAnsi"/>
        </w:rPr>
        <w:t xml:space="preserve"> </w:t>
      </w:r>
      <w:r w:rsidR="0057663E" w:rsidRPr="006567C6">
        <w:rPr>
          <w:rStyle w:val="CVNormalChar"/>
          <w:rFonts w:asciiTheme="minorHAnsi" w:hAnsiTheme="minorHAnsi" w:cstheme="minorHAnsi"/>
        </w:rPr>
        <w:t xml:space="preserve">participants </w:t>
      </w:r>
      <w:r w:rsidR="00FB2992" w:rsidRPr="006567C6">
        <w:rPr>
          <w:rStyle w:val="CVNormalChar"/>
          <w:rFonts w:asciiTheme="minorHAnsi" w:hAnsiTheme="minorHAnsi" w:cstheme="minorHAnsi"/>
        </w:rPr>
        <w:t>typically find disability a greater barrier to employment</w:t>
      </w:r>
      <w:r w:rsidR="0057663E" w:rsidRPr="006567C6">
        <w:rPr>
          <w:rStyle w:val="CVNormalChar"/>
          <w:rFonts w:asciiTheme="minorHAnsi" w:hAnsiTheme="minorHAnsi" w:cstheme="minorHAnsi"/>
        </w:rPr>
        <w:t>;</w:t>
      </w:r>
      <w:r w:rsidR="00FB2992" w:rsidRPr="006567C6">
        <w:rPr>
          <w:rStyle w:val="CVNormalChar"/>
          <w:rFonts w:asciiTheme="minorHAnsi" w:hAnsiTheme="minorHAnsi" w:cstheme="minorHAnsi"/>
        </w:rPr>
        <w:t xml:space="preserve"> Stream C </w:t>
      </w:r>
      <w:r w:rsidR="0057663E" w:rsidRPr="006567C6">
        <w:rPr>
          <w:rStyle w:val="CVNormalChar"/>
          <w:rFonts w:asciiTheme="minorHAnsi" w:hAnsiTheme="minorHAnsi" w:cstheme="minorHAnsi"/>
        </w:rPr>
        <w:t xml:space="preserve">participants </w:t>
      </w:r>
      <w:r w:rsidR="00FB2992" w:rsidRPr="006567C6">
        <w:rPr>
          <w:rStyle w:val="CVNormalChar"/>
          <w:rFonts w:asciiTheme="minorHAnsi" w:hAnsiTheme="minorHAnsi" w:cstheme="minorHAnsi"/>
        </w:rPr>
        <w:t>may face other</w:t>
      </w:r>
      <w:r w:rsidR="0057663E" w:rsidRPr="006567C6">
        <w:rPr>
          <w:rStyle w:val="CVNormalChar"/>
          <w:rFonts w:asciiTheme="minorHAnsi" w:hAnsiTheme="minorHAnsi" w:cstheme="minorHAnsi"/>
        </w:rPr>
        <w:t>,</w:t>
      </w:r>
      <w:r w:rsidR="00FB2992" w:rsidRPr="006567C6">
        <w:rPr>
          <w:rStyle w:val="CVNormalChar"/>
          <w:rFonts w:asciiTheme="minorHAnsi" w:hAnsiTheme="minorHAnsi" w:cstheme="minorHAnsi"/>
        </w:rPr>
        <w:t xml:space="preserve"> equally or </w:t>
      </w:r>
      <w:r w:rsidR="0057663E" w:rsidRPr="006567C6">
        <w:rPr>
          <w:rStyle w:val="CVNormalChar"/>
          <w:rFonts w:asciiTheme="minorHAnsi" w:hAnsiTheme="minorHAnsi" w:cstheme="minorHAnsi"/>
        </w:rPr>
        <w:t>greater, barriers to employment</w:t>
      </w:r>
      <w:r w:rsidR="00FB2992" w:rsidRPr="006567C6">
        <w:rPr>
          <w:rStyle w:val="CVNormalChar"/>
          <w:rFonts w:asciiTheme="minorHAnsi" w:hAnsiTheme="minorHAnsi" w:cstheme="minorHAnsi"/>
        </w:rPr>
        <w:t>. O</w:t>
      </w:r>
      <w:r w:rsidR="005324CE" w:rsidRPr="006567C6">
        <w:rPr>
          <w:rStyle w:val="CVNormalChar"/>
          <w:rFonts w:asciiTheme="minorHAnsi" w:hAnsiTheme="minorHAnsi" w:cstheme="minorHAnsi"/>
        </w:rPr>
        <w:t>utcomes rates</w:t>
      </w:r>
      <w:r w:rsidR="005324CE" w:rsidRPr="006567C6">
        <w:rPr>
          <w:rFonts w:cstheme="minorHAnsi"/>
          <w:szCs w:val="20"/>
        </w:rPr>
        <w:t xml:space="preserve"> in</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bookmarkStart w:id="303" w:name="_Ref44092243"/>
      <w:bookmarkStart w:id="304" w:name="Exhibit38"/>
      <w:r w:rsidR="005324CE" w:rsidRPr="006567C6">
        <w:rPr>
          <w:rFonts w:cstheme="minorHAnsi"/>
          <w:szCs w:val="20"/>
        </w:rPr>
        <w:t>are</w:t>
      </w:r>
      <w:r w:rsidR="0057663E" w:rsidRPr="006567C6">
        <w:rPr>
          <w:rFonts w:cstheme="minorHAnsi"/>
          <w:szCs w:val="20"/>
        </w:rPr>
        <w:t xml:space="preserve"> </w:t>
      </w:r>
      <w:r w:rsidR="005324CE" w:rsidRPr="006567C6">
        <w:rPr>
          <w:rFonts w:cstheme="minorHAnsi"/>
          <w:szCs w:val="20"/>
        </w:rPr>
        <w:t>superior to those achieved in Stream C</w:t>
      </w:r>
      <w:r w:rsidR="0057663E" w:rsidRPr="006567C6">
        <w:rPr>
          <w:rFonts w:cstheme="minorHAnsi"/>
          <w:szCs w:val="20"/>
        </w:rPr>
        <w:t xml:space="preserve">, at least on the metric shown in </w:t>
      </w:r>
      <w:r w:rsidR="0057663E" w:rsidRPr="006567C6">
        <w:rPr>
          <w:rFonts w:cstheme="minorHAnsi"/>
          <w:b/>
          <w:bCs/>
          <w:szCs w:val="20"/>
        </w:rPr>
        <w:fldChar w:fldCharType="begin"/>
      </w:r>
      <w:r w:rsidR="0057663E" w:rsidRPr="006567C6">
        <w:rPr>
          <w:rFonts w:cstheme="minorHAnsi"/>
          <w:b/>
          <w:bCs/>
          <w:szCs w:val="20"/>
        </w:rPr>
        <w:instrText xml:space="preserve"> REF _Ref45551480 \h  \* MERGEFORMAT </w:instrText>
      </w:r>
      <w:r w:rsidR="0057663E" w:rsidRPr="006567C6">
        <w:rPr>
          <w:rFonts w:cstheme="minorHAnsi"/>
          <w:b/>
          <w:bCs/>
          <w:szCs w:val="20"/>
        </w:rPr>
      </w:r>
      <w:r w:rsidR="0057663E" w:rsidRPr="006567C6">
        <w:rPr>
          <w:rFonts w:cstheme="minorHAnsi"/>
          <w:b/>
          <w:bCs/>
          <w:szCs w:val="20"/>
        </w:rPr>
        <w:fldChar w:fldCharType="separate"/>
      </w:r>
      <w:r w:rsidR="006E2D39" w:rsidRPr="006567C6">
        <w:rPr>
          <w:rStyle w:val="ExhibitChar"/>
          <w:rFonts w:cstheme="minorHAnsi"/>
          <w:b w:val="0"/>
          <w:bCs/>
        </w:rPr>
        <w:t xml:space="preserve">Exhibit </w:t>
      </w:r>
      <w:r w:rsidR="006E2D39" w:rsidRPr="006567C6">
        <w:rPr>
          <w:rStyle w:val="ExhibitChar"/>
          <w:rFonts w:cstheme="minorHAnsi"/>
          <w:b w:val="0"/>
          <w:bCs/>
          <w:noProof/>
        </w:rPr>
        <w:t>25</w:t>
      </w:r>
      <w:r w:rsidR="0057663E" w:rsidRPr="006567C6">
        <w:rPr>
          <w:rFonts w:cstheme="minorHAnsi"/>
          <w:b/>
          <w:bCs/>
          <w:szCs w:val="20"/>
        </w:rPr>
        <w:fldChar w:fldCharType="end"/>
      </w:r>
      <w:r w:rsidR="005324CE" w:rsidRPr="006567C6">
        <w:rPr>
          <w:rFonts w:cstheme="minorHAnsi"/>
          <w:szCs w:val="20"/>
        </w:rPr>
        <w:t>.</w:t>
      </w:r>
    </w:p>
    <w:bookmarkEnd w:id="303"/>
    <w:bookmarkEnd w:id="304"/>
    <w:p w14:paraId="6F2C76C4" w14:textId="5D2959DE" w:rsidR="005324CE" w:rsidRPr="006567C6" w:rsidRDefault="0057663E" w:rsidP="001F7B70">
      <w:pPr>
        <w:rPr>
          <w:rFonts w:cstheme="minorHAnsi"/>
        </w:rPr>
      </w:pPr>
      <w:r w:rsidRPr="006567C6">
        <w:rPr>
          <w:rFonts w:cstheme="minorHAnsi"/>
        </w:rPr>
        <w:t xml:space="preserve">The value of comparisons </w:t>
      </w:r>
      <w:r w:rsidR="005324CE" w:rsidRPr="006567C6">
        <w:rPr>
          <w:rFonts w:cstheme="minorHAnsi"/>
        </w:rPr>
        <w:t>to international programs</w:t>
      </w:r>
      <w:r w:rsidRPr="006567C6">
        <w:rPr>
          <w:rFonts w:cstheme="minorHAnsi"/>
        </w:rPr>
        <w:t>, such as the UK’s Work and Health Programme, and the French Cap Emploi system, is limited due to variations in population and outcome definition</w:t>
      </w:r>
      <w:r w:rsidR="005324CE" w:rsidRPr="006567C6">
        <w:rPr>
          <w:rFonts w:cstheme="minorHAnsi"/>
        </w:rPr>
        <w:t xml:space="preserve">. </w:t>
      </w:r>
      <w:r w:rsidRPr="006567C6">
        <w:rPr>
          <w:rFonts w:cstheme="minorHAnsi"/>
        </w:rPr>
        <w:t>Appendix B</w:t>
      </w:r>
      <w:r w:rsidRPr="006567C6" w:rsidDel="0057663E">
        <w:rPr>
          <w:rFonts w:cstheme="minorHAnsi"/>
        </w:rPr>
        <w:t xml:space="preserve"> </w:t>
      </w:r>
      <w:r w:rsidRPr="006567C6">
        <w:rPr>
          <w:rFonts w:cstheme="minorHAnsi"/>
        </w:rPr>
        <w:t xml:space="preserve">presents a more </w:t>
      </w:r>
      <w:r w:rsidR="005324CE" w:rsidRPr="006567C6">
        <w:rPr>
          <w:rFonts w:cstheme="minorHAnsi"/>
        </w:rPr>
        <w:t xml:space="preserve">detailed descriptions of </w:t>
      </w:r>
      <w:r w:rsidRPr="006567C6">
        <w:rPr>
          <w:rFonts w:cstheme="minorHAnsi"/>
        </w:rPr>
        <w:t xml:space="preserve">relevant </w:t>
      </w:r>
      <w:r w:rsidR="005324CE" w:rsidRPr="006567C6">
        <w:rPr>
          <w:rFonts w:cstheme="minorHAnsi"/>
        </w:rPr>
        <w:t>international approaches to employment support for people with a disability.</w:t>
      </w:r>
    </w:p>
    <w:p w14:paraId="4A73139D" w14:textId="109D9358" w:rsidR="005324CE" w:rsidRPr="006567C6" w:rsidRDefault="005324CE" w:rsidP="00683780">
      <w:pPr>
        <w:pStyle w:val="Exhibit"/>
        <w:rPr>
          <w:rStyle w:val="ExhibitChar"/>
          <w:rFonts w:cstheme="minorHAnsi"/>
          <w:b/>
        </w:rPr>
      </w:pPr>
      <w:bookmarkStart w:id="305" w:name="_Ref45551480"/>
      <w:bookmarkStart w:id="306" w:name="_Toc72229566"/>
      <w:r w:rsidRPr="006567C6">
        <w:rPr>
          <w:rStyle w:val="ExhibitChar"/>
          <w:rFonts w:cstheme="minorHAnsi"/>
          <w:b/>
        </w:rPr>
        <w:lastRenderedPageBreak/>
        <w:t xml:space="preserve">Exhibit </w:t>
      </w:r>
      <w:r w:rsidRPr="006567C6">
        <w:rPr>
          <w:rStyle w:val="ExhibitChar"/>
          <w:rFonts w:cstheme="minorHAnsi"/>
          <w:b/>
        </w:rPr>
        <w:fldChar w:fldCharType="begin"/>
      </w:r>
      <w:r w:rsidRPr="006567C6">
        <w:rPr>
          <w:rStyle w:val="ExhibitChar"/>
          <w:rFonts w:cstheme="minorHAnsi"/>
          <w:b/>
        </w:rPr>
        <w:instrText xml:space="preserve"> SEQ Exhibit \* ARABIC </w:instrText>
      </w:r>
      <w:r w:rsidRPr="006567C6">
        <w:rPr>
          <w:rStyle w:val="ExhibitChar"/>
          <w:rFonts w:cstheme="minorHAnsi"/>
          <w:b/>
        </w:rPr>
        <w:fldChar w:fldCharType="separate"/>
      </w:r>
      <w:r w:rsidR="006E2D39" w:rsidRPr="006567C6">
        <w:rPr>
          <w:rStyle w:val="ExhibitChar"/>
          <w:rFonts w:cstheme="minorHAnsi"/>
          <w:b/>
          <w:noProof/>
        </w:rPr>
        <w:t>25</w:t>
      </w:r>
      <w:r w:rsidRPr="006567C6">
        <w:rPr>
          <w:rStyle w:val="ExhibitChar"/>
          <w:rFonts w:cstheme="minorHAnsi"/>
          <w:b/>
        </w:rPr>
        <w:fldChar w:fldCharType="end"/>
      </w:r>
      <w:bookmarkEnd w:id="305"/>
      <w:r w:rsidRPr="006567C6">
        <w:rPr>
          <w:rStyle w:val="ExhibitChar"/>
          <w:rFonts w:cstheme="minorHAnsi"/>
          <w:b/>
        </w:rPr>
        <w:t>. Approximate comparison of outcome rates across jobactive and</w:t>
      </w:r>
      <w:r w:rsidR="001069D5" w:rsidRPr="006567C6">
        <w:rPr>
          <w:rStyle w:val="ExhibitChar"/>
          <w:rFonts w:cstheme="minorHAnsi"/>
          <w:b/>
        </w:rPr>
        <w:t xml:space="preserve"> </w:t>
      </w:r>
      <w:r w:rsidR="00926619" w:rsidRPr="006567C6">
        <w:rPr>
          <w:rStyle w:val="ExhibitChar"/>
          <w:rFonts w:cstheme="minorHAnsi"/>
          <w:b/>
        </w:rPr>
        <w:t>DES</w:t>
      </w:r>
      <w:bookmarkEnd w:id="306"/>
    </w:p>
    <w:p w14:paraId="1E7A127C" w14:textId="2C78F7DF" w:rsidR="00205504" w:rsidRPr="006567C6" w:rsidRDefault="00BE73D4" w:rsidP="00205504">
      <w:pPr>
        <w:rPr>
          <w:lang w:eastAsia="de-DE"/>
        </w:rPr>
      </w:pPr>
      <w:r w:rsidRPr="006567C6">
        <w:rPr>
          <w:noProof/>
        </w:rPr>
        <w:drawing>
          <wp:inline distT="0" distB="0" distL="0" distR="0" wp14:anchorId="37C9E6FA" wp14:editId="3FE7E687">
            <wp:extent cx="5938604" cy="992037"/>
            <wp:effectExtent l="0" t="0" r="5080" b="0"/>
            <wp:docPr id="471" name="Picture 471" descr="The above bar compares the total caseload of jobactive versus DES, showing that jobactive in total is more than twice as lar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The above bar compares the total caseload of jobactive versus DES, showing that jobactive in total is more than twice as large.&#10;"/>
                    <pic:cNvPicPr>
                      <a:picLocks noChangeAspect="1" noChangeArrowheads="1"/>
                    </pic:cNvPicPr>
                  </pic:nvPicPr>
                  <pic:blipFill rotWithShape="1">
                    <a:blip r:embed="rId64">
                      <a:extLst>
                        <a:ext uri="{28A0092B-C50C-407E-A947-70E740481C1C}">
                          <a14:useLocalDpi xmlns:a14="http://schemas.microsoft.com/office/drawing/2010/main" val="0"/>
                        </a:ext>
                      </a:extLst>
                    </a:blip>
                    <a:srcRect b="65075"/>
                    <a:stretch/>
                  </pic:blipFill>
                  <pic:spPr bwMode="auto">
                    <a:xfrm>
                      <a:off x="0" y="0"/>
                      <a:ext cx="5939790" cy="992235"/>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5E9CC52A" wp14:editId="582CAAE1">
            <wp:extent cx="5936756" cy="1483744"/>
            <wp:effectExtent l="0" t="0" r="0" b="0"/>
            <wp:docPr id="470" name="Picture 470" descr="The column chart shows the employment outcome rate for three months after participation across the different programs. Stream A in jobactive shows the highest employment outcome rate of 59 per cent. Employment rates in DES are slightly higher than jobactive Stream C, at around 30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The column chart shows the employment outcome rate for three months after participation across the different programs. Stream A in jobactive shows the highest employment outcome rate of 59 per cent. Employment rates in DES are slightly higher than jobactive Stream C, at around 30 per cent. &#10;"/>
                    <pic:cNvPicPr>
                      <a:picLocks noChangeAspect="1" noChangeArrowheads="1"/>
                    </pic:cNvPicPr>
                  </pic:nvPicPr>
                  <pic:blipFill rotWithShape="1">
                    <a:blip r:embed="rId64">
                      <a:extLst>
                        <a:ext uri="{28A0092B-C50C-407E-A947-70E740481C1C}">
                          <a14:useLocalDpi xmlns:a14="http://schemas.microsoft.com/office/drawing/2010/main" val="0"/>
                        </a:ext>
                      </a:extLst>
                    </a:blip>
                    <a:srcRect t="37670" b="10078"/>
                    <a:stretch/>
                  </pic:blipFill>
                  <pic:spPr bwMode="auto">
                    <a:xfrm>
                      <a:off x="0" y="0"/>
                      <a:ext cx="5939790" cy="1484502"/>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48784049" wp14:editId="595A2821">
            <wp:extent cx="5938604" cy="327803"/>
            <wp:effectExtent l="0" t="0" r="0" b="0"/>
            <wp:docPr id="469" name="Picture 469" descr="Note 1. Stream A participants are generally the most &quot;job ready&quot;. Stream B participants face some barriers to employment (e.g. language barriers), Stream C are the most disadvantaged &#10;(e.g. physical and/or mental health issues, or low capacity to work). A participant is considered employed if they indicate they work one or more hours, on average, per week. &#10;Source: Employment Services Outcome reports December 2018, DES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Note 1. Stream A participants are generally the most &quot;job ready&quot;. Stream B participants face some barriers to employment (e.g. language barriers), Stream C are the most disadvantaged &#10;(e.g. physical and/or mental health issues, or low capacity to work). A participant is considered employed if they indicate they work one or more hours, on average, per week. &#10;Source: Employment Services Outcome reports December 2018, DES Data&#10;"/>
                    <pic:cNvPicPr>
                      <a:picLocks noChangeAspect="1" noChangeArrowheads="1"/>
                    </pic:cNvPicPr>
                  </pic:nvPicPr>
                  <pic:blipFill rotWithShape="1">
                    <a:blip r:embed="rId64">
                      <a:extLst>
                        <a:ext uri="{28A0092B-C50C-407E-A947-70E740481C1C}">
                          <a14:useLocalDpi xmlns:a14="http://schemas.microsoft.com/office/drawing/2010/main" val="0"/>
                        </a:ext>
                      </a:extLst>
                    </a:blip>
                    <a:srcRect t="88378" b="81"/>
                    <a:stretch/>
                  </pic:blipFill>
                  <pic:spPr bwMode="auto">
                    <a:xfrm>
                      <a:off x="0" y="0"/>
                      <a:ext cx="5939790" cy="327868"/>
                    </a:xfrm>
                    <a:prstGeom prst="rect">
                      <a:avLst/>
                    </a:prstGeom>
                    <a:noFill/>
                    <a:ln>
                      <a:noFill/>
                    </a:ln>
                    <a:extLst>
                      <a:ext uri="{53640926-AAD7-44D8-BBD7-CCE9431645EC}">
                        <a14:shadowObscured xmlns:a14="http://schemas.microsoft.com/office/drawing/2010/main"/>
                      </a:ext>
                    </a:extLst>
                  </pic:spPr>
                </pic:pic>
              </a:graphicData>
            </a:graphic>
          </wp:inline>
        </w:drawing>
      </w:r>
    </w:p>
    <w:p w14:paraId="22A4F3C2" w14:textId="77777777" w:rsidR="0029351F" w:rsidRPr="006567C6" w:rsidRDefault="0029351F" w:rsidP="00660BFA">
      <w:pPr>
        <w:pStyle w:val="Heading2"/>
        <w:rPr>
          <w:rFonts w:eastAsiaTheme="minorHAnsi"/>
        </w:rPr>
      </w:pPr>
      <w:bookmarkStart w:id="307" w:name="_Toc44698124"/>
      <w:bookmarkStart w:id="308" w:name="_Toc72413531"/>
      <w:bookmarkEnd w:id="307"/>
      <w:r w:rsidRPr="006567C6">
        <w:t>Trends in cost-per-outcome</w:t>
      </w:r>
      <w:bookmarkEnd w:id="283"/>
      <w:bookmarkEnd w:id="284"/>
      <w:bookmarkEnd w:id="285"/>
      <w:bookmarkEnd w:id="308"/>
    </w:p>
    <w:p w14:paraId="2D280C34" w14:textId="71848118" w:rsidR="0029351F" w:rsidRPr="006567C6" w:rsidRDefault="0029351F" w:rsidP="001F7B70">
      <w:pPr>
        <w:rPr>
          <w:rFonts w:cstheme="minorHAnsi"/>
        </w:rPr>
      </w:pPr>
      <w:r w:rsidRPr="006567C6">
        <w:rPr>
          <w:rFonts w:cstheme="minorHAnsi"/>
        </w:rPr>
        <w:t xml:space="preserve">Total program spend has risen in recent years from approximately $850m in 2017-18, to ~$1.2b in 2019-20 (assuming the final quarter of the </w:t>
      </w:r>
      <w:r w:rsidR="00FB2992" w:rsidRPr="006567C6">
        <w:rPr>
          <w:rFonts w:cstheme="minorHAnsi"/>
        </w:rPr>
        <w:t xml:space="preserve">most recent financial year </w:t>
      </w:r>
      <w:r w:rsidRPr="006567C6">
        <w:rPr>
          <w:rFonts w:cstheme="minorHAnsi"/>
        </w:rPr>
        <w:t xml:space="preserve">continues at trend) </w:t>
      </w:r>
      <w:r w:rsidR="0051144C" w:rsidRPr="006567C6">
        <w:rPr>
          <w:rFonts w:cstheme="minorHAnsi"/>
        </w:rPr>
        <w:t>(</w:t>
      </w:r>
      <w:r w:rsidR="0057663E" w:rsidRPr="006567C6">
        <w:rPr>
          <w:rFonts w:cstheme="minorHAnsi"/>
        </w:rPr>
        <w:t>see</w:t>
      </w:r>
      <w:r w:rsidR="009B2272">
        <w:rPr>
          <w:rFonts w:cstheme="minorHAnsi"/>
          <w:noProof/>
        </w:rPr>
        <w:t xml:space="preserve"> </w:t>
      </w:r>
      <w:r w:rsidR="009B2272">
        <w:rPr>
          <w:rFonts w:cstheme="minorHAnsi"/>
          <w:noProof/>
        </w:rPr>
        <w:fldChar w:fldCharType="begin"/>
      </w:r>
      <w:r w:rsidR="009B2272">
        <w:rPr>
          <w:rFonts w:cstheme="minorHAnsi"/>
          <w:noProof/>
        </w:rPr>
        <w:instrText xml:space="preserve"> REF Exhibit21 \h </w:instrText>
      </w:r>
      <w:r w:rsidR="009B2272">
        <w:rPr>
          <w:rFonts w:cstheme="minorHAnsi"/>
          <w:noProof/>
        </w:rPr>
      </w:r>
      <w:r w:rsidR="009B2272">
        <w:rPr>
          <w:rFonts w:cstheme="minorHAnsi"/>
          <w:noProof/>
        </w:rPr>
        <w:fldChar w:fldCharType="separate"/>
      </w:r>
      <w:r w:rsidR="009B2272" w:rsidRPr="006567C6">
        <w:rPr>
          <w:rFonts w:cstheme="minorHAnsi"/>
        </w:rPr>
        <w:t xml:space="preserve">Exhibit </w:t>
      </w:r>
      <w:r w:rsidR="009B2272" w:rsidRPr="006567C6">
        <w:rPr>
          <w:rFonts w:cstheme="minorHAnsi"/>
          <w:noProof/>
        </w:rPr>
        <w:t>28</w:t>
      </w:r>
      <w:r w:rsidR="009B2272">
        <w:rPr>
          <w:rFonts w:cstheme="minorHAnsi"/>
          <w:noProof/>
        </w:rPr>
        <w:fldChar w:fldCharType="end"/>
      </w:r>
      <w:r w:rsidR="0051144C" w:rsidRPr="006567C6">
        <w:rPr>
          <w:rFonts w:cstheme="minorHAnsi"/>
          <w:noProof/>
        </w:rPr>
        <w:t>)</w:t>
      </w:r>
      <w:r w:rsidRPr="006567C6">
        <w:rPr>
          <w:rFonts w:cstheme="minorHAnsi"/>
        </w:rPr>
        <w:t xml:space="preserve">. As noted in </w:t>
      </w:r>
      <w:r w:rsidR="00E769ED" w:rsidRPr="006567C6">
        <w:rPr>
          <w:rFonts w:cstheme="minorHAnsi"/>
        </w:rPr>
        <w:fldChar w:fldCharType="begin"/>
      </w:r>
      <w:r w:rsidR="00E769ED" w:rsidRPr="006567C6">
        <w:rPr>
          <w:rFonts w:cstheme="minorHAnsi"/>
        </w:rPr>
        <w:instrText xml:space="preserve"> REF _Ref45585349 \h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 xml:space="preserve">Exhibit </w:t>
      </w:r>
      <w:r w:rsidR="006E2D39" w:rsidRPr="006567C6">
        <w:rPr>
          <w:rFonts w:cstheme="minorHAnsi"/>
          <w:noProof/>
        </w:rPr>
        <w:t>26</w:t>
      </w:r>
      <w:r w:rsidR="00E769ED" w:rsidRPr="006567C6">
        <w:rPr>
          <w:rFonts w:cstheme="minorHAnsi"/>
        </w:rPr>
        <w:fldChar w:fldCharType="end"/>
      </w:r>
      <w:r w:rsidRPr="006567C6">
        <w:rPr>
          <w:rFonts w:cstheme="minorHAnsi"/>
        </w:rPr>
        <w:t xml:space="preserve"> and </w:t>
      </w:r>
      <w:r w:rsidR="00E769ED" w:rsidRPr="006567C6">
        <w:rPr>
          <w:rFonts w:cstheme="minorHAnsi"/>
        </w:rPr>
        <w:fldChar w:fldCharType="begin"/>
      </w:r>
      <w:r w:rsidR="00E769ED" w:rsidRPr="006567C6">
        <w:rPr>
          <w:rFonts w:cstheme="minorHAnsi"/>
        </w:rPr>
        <w:instrText xml:space="preserve"> REF _Ref44699170 \h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 xml:space="preserve">Exhibit </w:t>
      </w:r>
      <w:r w:rsidR="006E2D39" w:rsidRPr="006567C6">
        <w:rPr>
          <w:rFonts w:cstheme="minorHAnsi"/>
          <w:noProof/>
        </w:rPr>
        <w:t>27</w:t>
      </w:r>
      <w:r w:rsidR="00E769ED" w:rsidRPr="006567C6">
        <w:rPr>
          <w:rFonts w:cstheme="minorHAnsi"/>
        </w:rPr>
        <w:fldChar w:fldCharType="end"/>
      </w:r>
      <w:r w:rsidRPr="006567C6">
        <w:rPr>
          <w:rFonts w:cstheme="minorHAnsi"/>
        </w:rPr>
        <w:t xml:space="preserve">, caseload has risen to a similar extent, while growth in employment outcomes has been relatively soft. </w:t>
      </w:r>
    </w:p>
    <w:p w14:paraId="21C61215" w14:textId="15159EEE" w:rsidR="00AF3CF0" w:rsidRPr="006567C6" w:rsidRDefault="0029351F" w:rsidP="001F7B70">
      <w:pPr>
        <w:rPr>
          <w:rFonts w:cstheme="minorHAnsi"/>
        </w:rPr>
      </w:pPr>
      <w:r w:rsidRPr="006567C6">
        <w:rPr>
          <w:rFonts w:cstheme="minorHAnsi"/>
        </w:rPr>
        <w:t xml:space="preserve">Consequently, the average total spend per </w:t>
      </w:r>
      <w:r w:rsidR="00AC351A" w:rsidRPr="006567C6">
        <w:rPr>
          <w:rFonts w:cstheme="minorHAnsi"/>
        </w:rPr>
        <w:t xml:space="preserve">26-week </w:t>
      </w:r>
      <w:r w:rsidRPr="006567C6">
        <w:rPr>
          <w:rFonts w:cstheme="minorHAnsi"/>
        </w:rPr>
        <w:t>employment outcome (i.e.</w:t>
      </w:r>
      <w:bookmarkStart w:id="309" w:name="_Hlk45271589"/>
      <w:r w:rsidRPr="006567C6">
        <w:rPr>
          <w:rFonts w:cstheme="minorHAnsi"/>
        </w:rPr>
        <w:t xml:space="preserve"> total of provider fees paid, divided by the number of </w:t>
      </w:r>
      <w:r w:rsidR="00AC351A" w:rsidRPr="006567C6">
        <w:rPr>
          <w:rFonts w:cstheme="minorHAnsi"/>
        </w:rPr>
        <w:t xml:space="preserve">26-week </w:t>
      </w:r>
      <w:r w:rsidRPr="006567C6">
        <w:rPr>
          <w:rFonts w:cstheme="minorHAnsi"/>
        </w:rPr>
        <w:t xml:space="preserve">employment outcomes achieved) </w:t>
      </w:r>
      <w:bookmarkEnd w:id="309"/>
      <w:r w:rsidRPr="006567C6">
        <w:rPr>
          <w:rFonts w:cstheme="minorHAnsi"/>
        </w:rPr>
        <w:t>has increased by around 38 per cent, from an average of ~$27</w:t>
      </w:r>
      <w:r w:rsidR="0057663E" w:rsidRPr="006567C6">
        <w:rPr>
          <w:rFonts w:cstheme="minorHAnsi"/>
        </w:rPr>
        <w:t>,</w:t>
      </w:r>
      <w:r w:rsidR="00AC351A" w:rsidRPr="006567C6">
        <w:rPr>
          <w:rFonts w:cstheme="minorHAnsi"/>
        </w:rPr>
        <w:t>8</w:t>
      </w:r>
      <w:r w:rsidR="0057663E" w:rsidRPr="006567C6">
        <w:rPr>
          <w:rFonts w:cstheme="minorHAnsi"/>
        </w:rPr>
        <w:t>00</w:t>
      </w:r>
      <w:r w:rsidRPr="006567C6">
        <w:rPr>
          <w:rFonts w:cstheme="minorHAnsi"/>
        </w:rPr>
        <w:t xml:space="preserve"> pre-reform to ~$</w:t>
      </w:r>
      <w:r w:rsidR="0057663E" w:rsidRPr="006567C6">
        <w:rPr>
          <w:rFonts w:cstheme="minorHAnsi"/>
        </w:rPr>
        <w:t>38,</w:t>
      </w:r>
      <w:r w:rsidR="00AC351A" w:rsidRPr="006567C6">
        <w:rPr>
          <w:rFonts w:cstheme="minorHAnsi"/>
        </w:rPr>
        <w:t>4</w:t>
      </w:r>
      <w:r w:rsidR="0057663E" w:rsidRPr="006567C6">
        <w:rPr>
          <w:rFonts w:cstheme="minorHAnsi"/>
        </w:rPr>
        <w:t xml:space="preserve">00 </w:t>
      </w:r>
      <w:r w:rsidRPr="006567C6">
        <w:rPr>
          <w:rFonts w:cstheme="minorHAnsi"/>
        </w:rPr>
        <w:t>post-reform (including a high of ~$</w:t>
      </w:r>
      <w:r w:rsidR="0057663E" w:rsidRPr="006567C6">
        <w:rPr>
          <w:rFonts w:cstheme="minorHAnsi"/>
        </w:rPr>
        <w:t xml:space="preserve">41,000 </w:t>
      </w:r>
      <w:r w:rsidRPr="006567C6">
        <w:rPr>
          <w:rFonts w:cstheme="minorHAnsi"/>
        </w:rPr>
        <w:t>in the December quarter 2019) (</w:t>
      </w:r>
      <w:r w:rsidRPr="006567C6">
        <w:rPr>
          <w:rFonts w:cstheme="minorHAnsi"/>
        </w:rPr>
        <w:fldChar w:fldCharType="begin"/>
      </w:r>
      <w:r w:rsidRPr="006567C6">
        <w:rPr>
          <w:rFonts w:cstheme="minorHAnsi"/>
        </w:rPr>
        <w:instrText xml:space="preserve"> REF _Ref44699170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27</w:t>
      </w:r>
      <w:r w:rsidRPr="006567C6">
        <w:rPr>
          <w:rFonts w:cstheme="minorHAnsi"/>
        </w:rPr>
        <w:fldChar w:fldCharType="end"/>
      </w:r>
      <w:r w:rsidRPr="006567C6">
        <w:rPr>
          <w:rFonts w:cstheme="minorHAnsi"/>
        </w:rPr>
        <w:t xml:space="preserve">). </w:t>
      </w:r>
      <w:r w:rsidRPr="006567C6">
        <w:rPr>
          <w:rFonts w:cstheme="minorHAnsi"/>
          <w:szCs w:val="20"/>
        </w:rPr>
        <w:t>Over the same period, the average spend per participant has remained largely flat, with a slight recent upward trend (</w:t>
      </w:r>
      <w:r w:rsidRPr="006567C6">
        <w:rPr>
          <w:rFonts w:cstheme="minorHAnsi"/>
          <w:szCs w:val="20"/>
        </w:rPr>
        <w:fldChar w:fldCharType="begin"/>
      </w:r>
      <w:r w:rsidRPr="006567C6">
        <w:rPr>
          <w:rFonts w:cstheme="minorHAnsi"/>
          <w:szCs w:val="20"/>
        </w:rPr>
        <w:instrText xml:space="preserve"> REF Exhibit21 \h  \* MERGEFORMAT </w:instrText>
      </w:r>
      <w:r w:rsidRPr="006567C6">
        <w:rPr>
          <w:rFonts w:cstheme="minorHAnsi"/>
          <w:szCs w:val="20"/>
        </w:rPr>
      </w:r>
      <w:r w:rsidRPr="006567C6">
        <w:rPr>
          <w:rFonts w:cstheme="minorHAnsi"/>
          <w:szCs w:val="20"/>
        </w:rPr>
        <w:fldChar w:fldCharType="separate"/>
      </w:r>
      <w:r w:rsidR="006E2D39" w:rsidRPr="006567C6">
        <w:rPr>
          <w:rFonts w:cstheme="minorHAnsi"/>
        </w:rPr>
        <w:t xml:space="preserve">Exhibit </w:t>
      </w:r>
      <w:r w:rsidR="006E2D39" w:rsidRPr="006567C6">
        <w:rPr>
          <w:rFonts w:cstheme="minorHAnsi"/>
          <w:noProof/>
        </w:rPr>
        <w:t>28</w:t>
      </w:r>
      <w:r w:rsidRPr="006567C6">
        <w:rPr>
          <w:rFonts w:cstheme="minorHAnsi"/>
          <w:szCs w:val="20"/>
        </w:rPr>
        <w:fldChar w:fldCharType="end"/>
      </w:r>
      <w:r w:rsidRPr="006567C6">
        <w:rPr>
          <w:rFonts w:cstheme="minorHAnsi"/>
          <w:szCs w:val="20"/>
        </w:rPr>
        <w:t xml:space="preserve">). </w:t>
      </w:r>
      <w:bookmarkStart w:id="310" w:name="_Ref44699120"/>
      <w:bookmarkStart w:id="311" w:name="Exhibit18"/>
      <w:bookmarkStart w:id="312" w:name="_Ref44698819"/>
    </w:p>
    <w:p w14:paraId="02947F76" w14:textId="5948CB27" w:rsidR="008255F7" w:rsidRPr="006567C6" w:rsidRDefault="0029351F" w:rsidP="00AF3CF0">
      <w:pPr>
        <w:pStyle w:val="Exhibit"/>
        <w:rPr>
          <w:rFonts w:cstheme="minorHAnsi"/>
        </w:rPr>
      </w:pPr>
      <w:bookmarkStart w:id="313" w:name="_Ref45585349"/>
      <w:bookmarkStart w:id="314" w:name="_Toc72229567"/>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26</w:t>
      </w:r>
      <w:r w:rsidRPr="006567C6">
        <w:rPr>
          <w:rFonts w:cstheme="minorHAnsi"/>
          <w:noProof/>
        </w:rPr>
        <w:fldChar w:fldCharType="end"/>
      </w:r>
      <w:bookmarkEnd w:id="310"/>
      <w:bookmarkEnd w:id="311"/>
      <w:bookmarkEnd w:id="313"/>
      <w:r w:rsidRPr="006567C6">
        <w:rPr>
          <w:rFonts w:cstheme="minorHAnsi"/>
        </w:rPr>
        <w:t>. Following the 2018 reforms,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spend has grown substantially</w:t>
      </w:r>
      <w:bookmarkEnd w:id="314"/>
    </w:p>
    <w:p w14:paraId="7115CFAA" w14:textId="79D682B3" w:rsidR="0029351F" w:rsidRPr="006567C6" w:rsidRDefault="00D51B1C" w:rsidP="00205504">
      <w:r w:rsidRPr="006567C6">
        <w:rPr>
          <w:noProof/>
        </w:rPr>
        <w:drawing>
          <wp:inline distT="0" distB="0" distL="0" distR="0" wp14:anchorId="35610C42" wp14:editId="4CD08E99">
            <wp:extent cx="5939790" cy="2536166"/>
            <wp:effectExtent l="0" t="0" r="3810" b="0"/>
            <wp:docPr id="473" name="Picture 473" descr="Column chart shows the total claim costs per quarter. Following the 2018 reforms, the D-E-S program spend has increased by 57 per cent from June 2018 to March 2020, to over $300m per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Column chart shows the total claim costs per quarter. Following the 2018 reforms, the D-E-S program spend has increased by 57 per cent from June 2018 to March 2020, to over $300m per quarter.&#10;"/>
                    <pic:cNvPicPr>
                      <a:picLocks noChangeAspect="1" noChangeArrowheads="1"/>
                    </pic:cNvPicPr>
                  </pic:nvPicPr>
                  <pic:blipFill rotWithShape="1">
                    <a:blip r:embed="rId65">
                      <a:extLst>
                        <a:ext uri="{28A0092B-C50C-407E-A947-70E740481C1C}">
                          <a14:useLocalDpi xmlns:a14="http://schemas.microsoft.com/office/drawing/2010/main" val="0"/>
                        </a:ext>
                      </a:extLst>
                    </a:blip>
                    <a:srcRect b="8772"/>
                    <a:stretch/>
                  </pic:blipFill>
                  <pic:spPr bwMode="auto">
                    <a:xfrm>
                      <a:off x="0" y="0"/>
                      <a:ext cx="5939790" cy="2536166"/>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65B8D248" wp14:editId="5ADCFC2E">
            <wp:extent cx="5938359" cy="267419"/>
            <wp:effectExtent l="0" t="0" r="0" b="0"/>
            <wp:docPr id="472" name="Picture 472" descr="Note 1. Includes all claims including service fees, ongoing support, outcomes, bonus fees etc.&#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Note 1. Includes all claims including service fees, ongoing support, outcomes, bonus fees etc.&#10;Source: DSS, BCG analysis&#10;"/>
                    <pic:cNvPicPr>
                      <a:picLocks noChangeAspect="1" noChangeArrowheads="1"/>
                    </pic:cNvPicPr>
                  </pic:nvPicPr>
                  <pic:blipFill rotWithShape="1">
                    <a:blip r:embed="rId65">
                      <a:extLst>
                        <a:ext uri="{28A0092B-C50C-407E-A947-70E740481C1C}">
                          <a14:useLocalDpi xmlns:a14="http://schemas.microsoft.com/office/drawing/2010/main" val="0"/>
                        </a:ext>
                      </a:extLst>
                    </a:blip>
                    <a:srcRect t="89698" b="681"/>
                    <a:stretch/>
                  </pic:blipFill>
                  <pic:spPr bwMode="auto">
                    <a:xfrm>
                      <a:off x="0" y="0"/>
                      <a:ext cx="5939790" cy="267483"/>
                    </a:xfrm>
                    <a:prstGeom prst="rect">
                      <a:avLst/>
                    </a:prstGeom>
                    <a:noFill/>
                    <a:ln>
                      <a:noFill/>
                    </a:ln>
                    <a:extLst>
                      <a:ext uri="{53640926-AAD7-44D8-BBD7-CCE9431645EC}">
                        <a14:shadowObscured xmlns:a14="http://schemas.microsoft.com/office/drawing/2010/main"/>
                      </a:ext>
                    </a:extLst>
                  </pic:spPr>
                </pic:pic>
              </a:graphicData>
            </a:graphic>
          </wp:inline>
        </w:drawing>
      </w:r>
    </w:p>
    <w:p w14:paraId="01CF59CF" w14:textId="301309AC" w:rsidR="0029351F" w:rsidRPr="006567C6" w:rsidRDefault="0029351F" w:rsidP="0029351F">
      <w:pPr>
        <w:pStyle w:val="Caption"/>
        <w:spacing w:before="0" w:after="0"/>
        <w:rPr>
          <w:rFonts w:cstheme="minorHAnsi"/>
        </w:rPr>
      </w:pPr>
      <w:bookmarkStart w:id="315" w:name="_Ref44699170"/>
      <w:bookmarkStart w:id="316" w:name="Exhibit19"/>
      <w:bookmarkStart w:id="317" w:name="_Toc72229568"/>
      <w:bookmarkEnd w:id="312"/>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27</w:t>
      </w:r>
      <w:r w:rsidRPr="006567C6">
        <w:rPr>
          <w:rFonts w:cstheme="minorHAnsi"/>
          <w:noProof/>
        </w:rPr>
        <w:fldChar w:fldCharType="end"/>
      </w:r>
      <w:bookmarkEnd w:id="315"/>
      <w:bookmarkEnd w:id="316"/>
      <w:r w:rsidRPr="006567C6">
        <w:rPr>
          <w:rFonts w:cstheme="minorHAnsi"/>
        </w:rPr>
        <w:t>.</w:t>
      </w:r>
      <w:r w:rsidRPr="006567C6">
        <w:rPr>
          <w:rFonts w:cstheme="minorHAnsi"/>
          <w:bCs w:val="0"/>
          <w:i/>
          <w:spacing w:val="4"/>
          <w:szCs w:val="24"/>
          <w:lang w:eastAsia="en-AU"/>
        </w:rPr>
        <w:t xml:space="preserve"> </w:t>
      </w:r>
      <w:r w:rsidRPr="006567C6">
        <w:rPr>
          <w:rFonts w:cstheme="minorHAnsi"/>
        </w:rPr>
        <w:t xml:space="preserve">Average spend per </w:t>
      </w:r>
      <w:r w:rsidR="00AA4A73" w:rsidRPr="006567C6">
        <w:rPr>
          <w:rFonts w:cstheme="minorHAnsi"/>
        </w:rPr>
        <w:t>26-week</w:t>
      </w:r>
      <w:r w:rsidRPr="006567C6">
        <w:rPr>
          <w:rFonts w:cstheme="minorHAnsi"/>
        </w:rPr>
        <w:t xml:space="preserve"> employment outcome is ~38</w:t>
      </w:r>
      <w:r w:rsidR="00181B99" w:rsidRPr="006567C6">
        <w:rPr>
          <w:rFonts w:cstheme="minorHAnsi"/>
        </w:rPr>
        <w:t xml:space="preserve"> per cent</w:t>
      </w:r>
      <w:r w:rsidRPr="006567C6">
        <w:rPr>
          <w:rFonts w:cstheme="minorHAnsi"/>
        </w:rPr>
        <w:t xml:space="preserve"> higher, on average, post</w:t>
      </w:r>
      <w:r w:rsidR="0055235B" w:rsidRPr="006567C6">
        <w:rPr>
          <w:rFonts w:cstheme="minorHAnsi"/>
        </w:rPr>
        <w:t>-</w:t>
      </w:r>
      <w:r w:rsidRPr="006567C6">
        <w:rPr>
          <w:rFonts w:cstheme="minorHAnsi"/>
        </w:rPr>
        <w:t>reforms</w:t>
      </w:r>
      <w:bookmarkEnd w:id="317"/>
    </w:p>
    <w:p w14:paraId="55154C42" w14:textId="402D62D7" w:rsidR="008255F7" w:rsidRPr="006567C6" w:rsidRDefault="00D51B1C" w:rsidP="008255F7">
      <w:pPr>
        <w:rPr>
          <w:rFonts w:cstheme="minorHAnsi"/>
          <w:lang w:eastAsia="de-DE"/>
        </w:rPr>
      </w:pPr>
      <w:r w:rsidRPr="006567C6">
        <w:rPr>
          <w:noProof/>
        </w:rPr>
        <w:drawing>
          <wp:inline distT="0" distB="0" distL="0" distR="0" wp14:anchorId="2835A055" wp14:editId="55C8B4B2">
            <wp:extent cx="5939790" cy="2467155"/>
            <wp:effectExtent l="0" t="0" r="3810" b="9525"/>
            <wp:docPr id="475" name="Picture 475" descr="Stacked column chart depicts the average total spend per 26 week employment outcome observed per quarter. Total spend per employment outcome has increased 38 per cent, on average, following the 2018 re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Stacked column chart depicts the average total spend per 26 week employment outcome observed per quarter. Total spend per employment outcome has increased 38 per cent, on average, following the 2018 reforms.&#10;"/>
                    <pic:cNvPicPr>
                      <a:picLocks noChangeAspect="1" noChangeArrowheads="1"/>
                    </pic:cNvPicPr>
                  </pic:nvPicPr>
                  <pic:blipFill rotWithShape="1">
                    <a:blip r:embed="rId66">
                      <a:extLst>
                        <a:ext uri="{28A0092B-C50C-407E-A947-70E740481C1C}">
                          <a14:useLocalDpi xmlns:a14="http://schemas.microsoft.com/office/drawing/2010/main" val="0"/>
                        </a:ext>
                      </a:extLst>
                    </a:blip>
                    <a:srcRect b="10084"/>
                    <a:stretch/>
                  </pic:blipFill>
                  <pic:spPr bwMode="auto">
                    <a:xfrm>
                      <a:off x="0" y="0"/>
                      <a:ext cx="5939790" cy="2467155"/>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256EFE9B" wp14:editId="41D12401">
            <wp:extent cx="5939357" cy="293298"/>
            <wp:effectExtent l="0" t="0" r="0" b="0"/>
            <wp:docPr id="474" name="Picture 474" descr="Note 1. 1. Excludes Sep-18 to Jun-19 quarters in average calculation due to understatement of total costs as a result of funding level issues, resulting in ~20M later refunded to providers with uncertain timing&#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Note 1. 1. Excludes Sep-18 to Jun-19 quarters in average calculation due to understatement of total costs as a result of funding level issues, resulting in ~20M later refunded to providers with uncertain timing&#10;Source: DSS, BCG analysis&#10;"/>
                    <pic:cNvPicPr>
                      <a:picLocks noChangeAspect="1" noChangeArrowheads="1"/>
                    </pic:cNvPicPr>
                  </pic:nvPicPr>
                  <pic:blipFill rotWithShape="1">
                    <a:blip r:embed="rId66">
                      <a:extLst>
                        <a:ext uri="{28A0092B-C50C-407E-A947-70E740481C1C}">
                          <a14:useLocalDpi xmlns:a14="http://schemas.microsoft.com/office/drawing/2010/main" val="0"/>
                        </a:ext>
                      </a:extLst>
                    </a:blip>
                    <a:srcRect t="88351" b="959"/>
                    <a:stretch/>
                  </pic:blipFill>
                  <pic:spPr bwMode="auto">
                    <a:xfrm>
                      <a:off x="0" y="0"/>
                      <a:ext cx="5939790" cy="293319"/>
                    </a:xfrm>
                    <a:prstGeom prst="rect">
                      <a:avLst/>
                    </a:prstGeom>
                    <a:noFill/>
                    <a:ln>
                      <a:noFill/>
                    </a:ln>
                    <a:extLst>
                      <a:ext uri="{53640926-AAD7-44D8-BBD7-CCE9431645EC}">
                        <a14:shadowObscured xmlns:a14="http://schemas.microsoft.com/office/drawing/2010/main"/>
                      </a:ext>
                    </a:extLst>
                  </pic:spPr>
                </pic:pic>
              </a:graphicData>
            </a:graphic>
          </wp:inline>
        </w:drawing>
      </w:r>
    </w:p>
    <w:p w14:paraId="5BEF1925" w14:textId="2E54E1F8" w:rsidR="0029351F" w:rsidRPr="006567C6" w:rsidRDefault="0029351F" w:rsidP="0029351F">
      <w:pPr>
        <w:pStyle w:val="Caption"/>
        <w:spacing w:before="0" w:after="0"/>
        <w:rPr>
          <w:rFonts w:cstheme="minorHAnsi"/>
          <w:iCs/>
        </w:rPr>
      </w:pPr>
      <w:bookmarkStart w:id="318" w:name="Exhibit21"/>
      <w:bookmarkStart w:id="319" w:name="_Toc72229569"/>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28</w:t>
      </w:r>
      <w:r w:rsidRPr="006567C6">
        <w:rPr>
          <w:rFonts w:cstheme="minorHAnsi"/>
          <w:noProof/>
        </w:rPr>
        <w:fldChar w:fldCharType="end"/>
      </w:r>
      <w:bookmarkEnd w:id="318"/>
      <w:r w:rsidRPr="006567C6">
        <w:rPr>
          <w:rFonts w:cstheme="minorHAnsi"/>
        </w:rPr>
        <w:t>.</w:t>
      </w:r>
      <w:r w:rsidRPr="006567C6">
        <w:rPr>
          <w:rFonts w:cstheme="minorHAnsi"/>
          <w:iCs/>
        </w:rPr>
        <w:t xml:space="preserve"> Average cost per participant dipped</w:t>
      </w:r>
      <w:r w:rsidR="00AA4A73" w:rsidRPr="006567C6">
        <w:rPr>
          <w:rFonts w:cstheme="minorHAnsi"/>
          <w:iCs/>
        </w:rPr>
        <w:t>,</w:t>
      </w:r>
      <w:r w:rsidRPr="006567C6">
        <w:rPr>
          <w:rFonts w:cstheme="minorHAnsi"/>
          <w:iCs/>
        </w:rPr>
        <w:t xml:space="preserve"> and then has shown a slight trend increase post-reform</w:t>
      </w:r>
      <w:bookmarkEnd w:id="319"/>
    </w:p>
    <w:p w14:paraId="0485AF83" w14:textId="68A20C70" w:rsidR="008255F7" w:rsidRPr="006567C6" w:rsidRDefault="00D51B1C" w:rsidP="00C31461">
      <w:pPr>
        <w:spacing w:before="0" w:after="0" w:line="240" w:lineRule="auto"/>
        <w:rPr>
          <w:rFonts w:cstheme="minorHAnsi"/>
          <w:lang w:eastAsia="de-DE"/>
        </w:rPr>
      </w:pPr>
      <w:r w:rsidRPr="006567C6">
        <w:rPr>
          <w:noProof/>
        </w:rPr>
        <w:drawing>
          <wp:inline distT="0" distB="0" distL="0" distR="0" wp14:anchorId="2BC40FC3" wp14:editId="4B4B5BDB">
            <wp:extent cx="5939790" cy="2639683"/>
            <wp:effectExtent l="0" t="0" r="0" b="8890"/>
            <wp:docPr id="477" name="Picture 477" descr="Number of unique participants in claims data between Jul-15 to Mar-20.&#10;&#10;The stacked column chart shows the annualized quarterly cost per participant over time. The average cost per participant dipped initially and then witnessed a slightly increasing trend following the 2018 re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Number of unique participants in claims data between Jul-15 to Mar-20.&#10;&#10;The stacked column chart shows the annualized quarterly cost per participant over time. The average cost per participant dipped initially and then witnessed a slightly increasing trend following the 2018 reforms.&#10;"/>
                    <pic:cNvPicPr>
                      <a:picLocks noChangeAspect="1" noChangeArrowheads="1"/>
                    </pic:cNvPicPr>
                  </pic:nvPicPr>
                  <pic:blipFill rotWithShape="1">
                    <a:blip r:embed="rId67">
                      <a:extLst>
                        <a:ext uri="{28A0092B-C50C-407E-A947-70E740481C1C}">
                          <a14:useLocalDpi xmlns:a14="http://schemas.microsoft.com/office/drawing/2010/main" val="0"/>
                        </a:ext>
                      </a:extLst>
                    </a:blip>
                    <a:srcRect b="6078"/>
                    <a:stretch/>
                  </pic:blipFill>
                  <pic:spPr bwMode="auto">
                    <a:xfrm>
                      <a:off x="0" y="0"/>
                      <a:ext cx="5939790" cy="2639683"/>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67042EDE" wp14:editId="068D08E7">
            <wp:extent cx="5938388" cy="198407"/>
            <wp:effectExtent l="0" t="0" r="0" b="0"/>
            <wp:docPr id="476" name="Picture 476" descr="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Source: DSS, BCG analysis&#10;"/>
                    <pic:cNvPicPr>
                      <a:picLocks noChangeAspect="1" noChangeArrowheads="1"/>
                    </pic:cNvPicPr>
                  </pic:nvPicPr>
                  <pic:blipFill rotWithShape="1">
                    <a:blip r:embed="rId67">
                      <a:extLst>
                        <a:ext uri="{28A0092B-C50C-407E-A947-70E740481C1C}">
                          <a14:useLocalDpi xmlns:a14="http://schemas.microsoft.com/office/drawing/2010/main" val="0"/>
                        </a:ext>
                      </a:extLst>
                    </a:blip>
                    <a:srcRect t="92409" b="530"/>
                    <a:stretch/>
                  </pic:blipFill>
                  <pic:spPr bwMode="auto">
                    <a:xfrm>
                      <a:off x="0" y="0"/>
                      <a:ext cx="5939790" cy="198454"/>
                    </a:xfrm>
                    <a:prstGeom prst="rect">
                      <a:avLst/>
                    </a:prstGeom>
                    <a:noFill/>
                    <a:ln>
                      <a:noFill/>
                    </a:ln>
                    <a:extLst>
                      <a:ext uri="{53640926-AAD7-44D8-BBD7-CCE9431645EC}">
                        <a14:shadowObscured xmlns:a14="http://schemas.microsoft.com/office/drawing/2010/main"/>
                      </a:ext>
                    </a:extLst>
                  </pic:spPr>
                </pic:pic>
              </a:graphicData>
            </a:graphic>
          </wp:inline>
        </w:drawing>
      </w:r>
    </w:p>
    <w:p w14:paraId="70117351" w14:textId="482FDF98" w:rsidR="0029351F" w:rsidRPr="006567C6" w:rsidRDefault="0029351F" w:rsidP="006A7CEC">
      <w:pPr>
        <w:rPr>
          <w:rFonts w:cstheme="minorHAnsi"/>
        </w:rPr>
      </w:pPr>
      <w:r w:rsidRPr="006567C6">
        <w:rPr>
          <w:rFonts w:cstheme="minorHAnsi"/>
        </w:rPr>
        <w:t xml:space="preserve">The average total spend per 26-week employment outcome varies across </w:t>
      </w:r>
      <w:r w:rsidR="003E1799" w:rsidRPr="006567C6">
        <w:rPr>
          <w:rFonts w:cstheme="minorHAnsi"/>
        </w:rPr>
        <w:t>funding level</w:t>
      </w:r>
      <w:r w:rsidRPr="006567C6">
        <w:rPr>
          <w:rFonts w:cstheme="minorHAnsi"/>
        </w:rPr>
        <w:t>s (</w:t>
      </w:r>
      <w:r w:rsidR="00E769ED" w:rsidRPr="006567C6">
        <w:rPr>
          <w:rFonts w:cstheme="minorHAnsi"/>
        </w:rPr>
        <w:fldChar w:fldCharType="begin"/>
      </w:r>
      <w:r w:rsidR="00E769ED" w:rsidRPr="006567C6">
        <w:rPr>
          <w:rFonts w:cstheme="minorHAnsi"/>
        </w:rPr>
        <w:instrText xml:space="preserve"> REF _Ref45585730 \h </w:instrText>
      </w:r>
      <w:r w:rsidR="00093F2B" w:rsidRPr="006567C6">
        <w:rPr>
          <w:rFonts w:cstheme="minorHAnsi"/>
        </w:rPr>
        <w:instrText xml:space="preserve">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 xml:space="preserve">Exhibit </w:t>
      </w:r>
      <w:r w:rsidR="006E2D39" w:rsidRPr="006567C6">
        <w:rPr>
          <w:rFonts w:cstheme="minorHAnsi"/>
          <w:noProof/>
        </w:rPr>
        <w:t>29</w:t>
      </w:r>
      <w:r w:rsidR="00E769ED" w:rsidRPr="006567C6">
        <w:rPr>
          <w:rFonts w:cstheme="minorHAnsi"/>
        </w:rPr>
        <w:fldChar w:fldCharType="end"/>
      </w:r>
      <w:r w:rsidRPr="006567C6">
        <w:rPr>
          <w:rFonts w:cstheme="minorHAnsi"/>
        </w:rPr>
        <w:t>). For FL5, it was $</w:t>
      </w:r>
      <w:r w:rsidR="001307AF" w:rsidRPr="006567C6">
        <w:rPr>
          <w:rFonts w:cstheme="minorHAnsi"/>
        </w:rPr>
        <w:t xml:space="preserve">81,000 </w:t>
      </w:r>
      <w:r w:rsidRPr="006567C6">
        <w:rPr>
          <w:rFonts w:cstheme="minorHAnsi"/>
        </w:rPr>
        <w:t>in the March quarter 2020 (down from $</w:t>
      </w:r>
      <w:r w:rsidR="001307AF" w:rsidRPr="006567C6">
        <w:rPr>
          <w:rFonts w:cstheme="minorHAnsi"/>
        </w:rPr>
        <w:t xml:space="preserve">100,000 </w:t>
      </w:r>
      <w:r w:rsidRPr="006567C6">
        <w:rPr>
          <w:rFonts w:cstheme="minorHAnsi"/>
        </w:rPr>
        <w:t>in the December quarter 2019), compared $</w:t>
      </w:r>
      <w:r w:rsidR="001307AF" w:rsidRPr="006567C6">
        <w:rPr>
          <w:rFonts w:cstheme="minorHAnsi"/>
        </w:rPr>
        <w:t xml:space="preserve">17,000 </w:t>
      </w:r>
      <w:r w:rsidRPr="006567C6">
        <w:rPr>
          <w:rFonts w:cstheme="minorHAnsi"/>
        </w:rPr>
        <w:t xml:space="preserve">for FL1 or FL2. This variation reflects the relative difficulty in obtaining employment outcomes across these cohorts. For example, 18 per cent of participants in FL1 typically obtain a 13-week employment outcome within nine months, </w:t>
      </w:r>
      <w:r w:rsidR="0021195E" w:rsidRPr="006567C6">
        <w:rPr>
          <w:rFonts w:cstheme="minorHAnsi"/>
        </w:rPr>
        <w:t xml:space="preserve">compared to </w:t>
      </w:r>
      <w:r w:rsidRPr="006567C6">
        <w:rPr>
          <w:rFonts w:cstheme="minorHAnsi"/>
        </w:rPr>
        <w:t xml:space="preserve">approximately </w:t>
      </w:r>
      <w:r w:rsidR="0021195E" w:rsidRPr="006567C6">
        <w:rPr>
          <w:rFonts w:cstheme="minorHAnsi"/>
        </w:rPr>
        <w:t xml:space="preserve">six </w:t>
      </w:r>
      <w:r w:rsidRPr="006567C6">
        <w:rPr>
          <w:rFonts w:cstheme="minorHAnsi"/>
        </w:rPr>
        <w:t xml:space="preserve">per cent </w:t>
      </w:r>
      <w:r w:rsidR="0021195E" w:rsidRPr="006567C6">
        <w:rPr>
          <w:rFonts w:cstheme="minorHAnsi"/>
        </w:rPr>
        <w:t xml:space="preserve">for </w:t>
      </w:r>
      <w:r w:rsidRPr="006567C6">
        <w:rPr>
          <w:rFonts w:cstheme="minorHAnsi"/>
        </w:rPr>
        <w:t>FL5 participants (</w:t>
      </w:r>
      <w:r w:rsidR="00093F2B" w:rsidRPr="006567C6">
        <w:rPr>
          <w:rFonts w:cstheme="minorHAnsi"/>
        </w:rPr>
        <w:fldChar w:fldCharType="begin"/>
      </w:r>
      <w:r w:rsidR="00093F2B" w:rsidRPr="006567C6">
        <w:rPr>
          <w:rFonts w:cstheme="minorHAnsi"/>
        </w:rPr>
        <w:instrText xml:space="preserve"> REF _Ref45584890 \h  \* MERGEFORMAT </w:instrText>
      </w:r>
      <w:r w:rsidR="00093F2B" w:rsidRPr="006567C6">
        <w:rPr>
          <w:rFonts w:cstheme="minorHAnsi"/>
        </w:rPr>
      </w:r>
      <w:r w:rsidR="00093F2B" w:rsidRPr="006567C6">
        <w:rPr>
          <w:rFonts w:cstheme="minorHAnsi"/>
        </w:rPr>
        <w:fldChar w:fldCharType="separate"/>
      </w:r>
      <w:r w:rsidR="006E2D39" w:rsidRPr="006567C6">
        <w:rPr>
          <w:rFonts w:cstheme="minorHAnsi"/>
        </w:rPr>
        <w:t xml:space="preserve">Exhibit </w:t>
      </w:r>
      <w:r w:rsidR="006E2D39" w:rsidRPr="006567C6">
        <w:rPr>
          <w:rFonts w:cstheme="minorHAnsi"/>
          <w:noProof/>
        </w:rPr>
        <w:t>21</w:t>
      </w:r>
      <w:r w:rsidR="00093F2B" w:rsidRPr="006567C6">
        <w:rPr>
          <w:rFonts w:cstheme="minorHAnsi"/>
        </w:rPr>
        <w:fldChar w:fldCharType="end"/>
      </w:r>
      <w:r w:rsidRPr="006567C6">
        <w:rPr>
          <w:rFonts w:cstheme="minorHAnsi"/>
        </w:rPr>
        <w:t xml:space="preserve">). These results are consistent with the </w:t>
      </w:r>
      <w:r w:rsidR="00885B42" w:rsidRPr="006567C6">
        <w:rPr>
          <w:rFonts w:cstheme="minorHAnsi"/>
        </w:rPr>
        <w:t xml:space="preserve">risk-adjusted funding tool’s </w:t>
      </w:r>
      <w:r w:rsidRPr="006567C6">
        <w:rPr>
          <w:rFonts w:cstheme="minorHAnsi"/>
        </w:rPr>
        <w:t>classification</w:t>
      </w:r>
      <w:r w:rsidR="0021195E" w:rsidRPr="006567C6">
        <w:rPr>
          <w:rFonts w:cstheme="minorHAnsi"/>
        </w:rPr>
        <w:t xml:space="preserve"> approach</w:t>
      </w:r>
      <w:r w:rsidRPr="006567C6">
        <w:rPr>
          <w:rFonts w:cstheme="minorHAnsi"/>
        </w:rPr>
        <w:t xml:space="preserve">, and highlight the variation in outcomes and spend across different profiles of program participants. </w:t>
      </w:r>
    </w:p>
    <w:p w14:paraId="6881D2E0" w14:textId="425612FE" w:rsidR="0029351F" w:rsidRPr="006567C6" w:rsidRDefault="0029351F" w:rsidP="00047567">
      <w:pPr>
        <w:pStyle w:val="Caption"/>
        <w:keepNext w:val="0"/>
        <w:rPr>
          <w:rFonts w:cstheme="minorHAnsi"/>
        </w:rPr>
      </w:pPr>
      <w:bookmarkStart w:id="320" w:name="_Ref45585730"/>
      <w:bookmarkStart w:id="321" w:name="_Toc72229570"/>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29</w:t>
      </w:r>
      <w:r w:rsidRPr="006567C6">
        <w:rPr>
          <w:rFonts w:cstheme="minorHAnsi"/>
          <w:noProof/>
        </w:rPr>
        <w:fldChar w:fldCharType="end"/>
      </w:r>
      <w:bookmarkEnd w:id="320"/>
      <w:r w:rsidRPr="006567C6">
        <w:rPr>
          <w:rFonts w:cstheme="minorHAnsi"/>
        </w:rPr>
        <w:t>. Average total spend per 26-week e</w:t>
      </w:r>
      <w:r w:rsidR="0019660C" w:rsidRPr="006567C6">
        <w:rPr>
          <w:rFonts w:cstheme="minorHAnsi"/>
        </w:rPr>
        <w:t xml:space="preserve">mployment outcome varies across </w:t>
      </w:r>
      <w:r w:rsidR="003E1799" w:rsidRPr="006567C6">
        <w:rPr>
          <w:rFonts w:cstheme="minorHAnsi"/>
        </w:rPr>
        <w:t>funding level</w:t>
      </w:r>
      <w:r w:rsidRPr="006567C6">
        <w:rPr>
          <w:rFonts w:cstheme="minorHAnsi"/>
        </w:rPr>
        <w:t>s</w:t>
      </w:r>
      <w:bookmarkEnd w:id="321"/>
    </w:p>
    <w:p w14:paraId="7B236FEA" w14:textId="64126E14" w:rsidR="0048015F" w:rsidRPr="006567C6" w:rsidRDefault="00C31461" w:rsidP="0048015F">
      <w:pPr>
        <w:rPr>
          <w:lang w:eastAsia="de-DE"/>
        </w:rPr>
      </w:pPr>
      <w:r w:rsidRPr="006567C6">
        <w:rPr>
          <w:noProof/>
        </w:rPr>
        <w:drawing>
          <wp:inline distT="0" distB="0" distL="0" distR="0" wp14:anchorId="3215D433" wp14:editId="1D789E77">
            <wp:extent cx="5939790" cy="2216989"/>
            <wp:effectExtent l="0" t="0" r="0" b="0"/>
            <wp:docPr id="479" name="Picture 479" descr="The straight-line chart shows the total average spend per 26 week employment across different funding levels. The total average spend outcome varied significantly across the funding levels from 83k (FL5); 51k (FL4); 29k (FL3); 20k (FL2); and 18k (FL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The straight-line chart shows the total average spend per 26 week employment across different funding levels. The total average spend outcome varied significantly across the funding levels from 83k (FL5); 51k (FL4); 29k (FL3); 20k (FL2); and 18k (FL1).&#10;"/>
                    <pic:cNvPicPr>
                      <a:picLocks noChangeAspect="1" noChangeArrowheads="1"/>
                    </pic:cNvPicPr>
                  </pic:nvPicPr>
                  <pic:blipFill rotWithShape="1">
                    <a:blip r:embed="rId68">
                      <a:extLst>
                        <a:ext uri="{28A0092B-C50C-407E-A947-70E740481C1C}">
                          <a14:useLocalDpi xmlns:a14="http://schemas.microsoft.com/office/drawing/2010/main" val="0"/>
                        </a:ext>
                      </a:extLst>
                    </a:blip>
                    <a:srcRect b="9104"/>
                    <a:stretch/>
                  </pic:blipFill>
                  <pic:spPr bwMode="auto">
                    <a:xfrm>
                      <a:off x="0" y="0"/>
                      <a:ext cx="5939790" cy="2216989"/>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206408D7" wp14:editId="0A8E0F82">
            <wp:extent cx="5939243" cy="224286"/>
            <wp:effectExtent l="0" t="0" r="0" b="0"/>
            <wp:docPr id="478" name="Picture 478" descr="Source: DSS; BC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Source: DSS; BCG analysis"/>
                    <pic:cNvPicPr>
                      <a:picLocks noChangeAspect="1" noChangeArrowheads="1"/>
                    </pic:cNvPicPr>
                  </pic:nvPicPr>
                  <pic:blipFill rotWithShape="1">
                    <a:blip r:embed="rId68">
                      <a:extLst>
                        <a:ext uri="{28A0092B-C50C-407E-A947-70E740481C1C}">
                          <a14:useLocalDpi xmlns:a14="http://schemas.microsoft.com/office/drawing/2010/main" val="0"/>
                        </a:ext>
                      </a:extLst>
                    </a:blip>
                    <a:srcRect t="91612" b="-809"/>
                    <a:stretch/>
                  </pic:blipFill>
                  <pic:spPr bwMode="auto">
                    <a:xfrm>
                      <a:off x="0" y="0"/>
                      <a:ext cx="5939790" cy="224307"/>
                    </a:xfrm>
                    <a:prstGeom prst="rect">
                      <a:avLst/>
                    </a:prstGeom>
                    <a:noFill/>
                    <a:ln>
                      <a:noFill/>
                    </a:ln>
                    <a:extLst>
                      <a:ext uri="{53640926-AAD7-44D8-BBD7-CCE9431645EC}">
                        <a14:shadowObscured xmlns:a14="http://schemas.microsoft.com/office/drawing/2010/main"/>
                      </a:ext>
                    </a:extLst>
                  </pic:spPr>
                </pic:pic>
              </a:graphicData>
            </a:graphic>
          </wp:inline>
        </w:drawing>
      </w:r>
    </w:p>
    <w:p w14:paraId="740242AF" w14:textId="085ABC96" w:rsidR="0029351F" w:rsidRPr="006567C6" w:rsidRDefault="0021195E" w:rsidP="00FF00EE">
      <w:pPr>
        <w:rPr>
          <w:rFonts w:cstheme="minorHAnsi"/>
        </w:rPr>
      </w:pPr>
      <w:r w:rsidRPr="006567C6">
        <w:rPr>
          <w:rFonts w:cstheme="minorHAnsi"/>
        </w:rPr>
        <w:lastRenderedPageBreak/>
        <w:t xml:space="preserve">Note </w:t>
      </w:r>
      <w:r w:rsidR="0029351F" w:rsidRPr="006567C6">
        <w:rPr>
          <w:rFonts w:cstheme="minorHAnsi"/>
        </w:rPr>
        <w:t>that some participants achieve employment outcomes that cannot be attributed to the activities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29351F" w:rsidRPr="006567C6">
        <w:rPr>
          <w:rFonts w:cstheme="minorHAnsi"/>
        </w:rPr>
        <w:t xml:space="preserve">providers. It is difficult to estimate what proportion </w:t>
      </w:r>
      <w:r w:rsidR="009136E1" w:rsidRPr="006567C6">
        <w:rPr>
          <w:rFonts w:cstheme="minorHAnsi"/>
        </w:rPr>
        <w:t>this represents</w:t>
      </w:r>
      <w:r w:rsidR="0029351F" w:rsidRPr="006567C6">
        <w:rPr>
          <w:rFonts w:cstheme="minorHAnsi"/>
        </w:rPr>
        <w:t>, but three lenses can be indicative:</w:t>
      </w:r>
    </w:p>
    <w:p w14:paraId="15C51C40" w14:textId="5C66A7FD" w:rsidR="0029351F" w:rsidRPr="006567C6" w:rsidRDefault="0029351F" w:rsidP="006A7CEC">
      <w:pPr>
        <w:pStyle w:val="Bullet1"/>
        <w:rPr>
          <w:rFonts w:cstheme="minorHAnsi"/>
        </w:rPr>
      </w:pPr>
      <w:r w:rsidRPr="006567C6">
        <w:rPr>
          <w:rFonts w:cstheme="minorHAnsi"/>
        </w:rPr>
        <w:t>Among</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participants who obtain 13-week outcomes, around 27 per cent do so within six months of starting on the program, meaning the employment must have commenced within their first three months. This timeframe suggests that it is relatively likely that some form of employment placement would have been obtained without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support;</w:t>
      </w:r>
    </w:p>
    <w:p w14:paraId="45D993A6" w14:textId="75C97DE6" w:rsidR="0029351F" w:rsidRPr="006567C6" w:rsidRDefault="0029351F" w:rsidP="0029351F">
      <w:pPr>
        <w:pStyle w:val="Bullet1"/>
        <w:rPr>
          <w:rFonts w:cstheme="minorHAnsi"/>
        </w:rPr>
      </w:pPr>
      <w:r w:rsidRPr="006567C6">
        <w:rPr>
          <w:rFonts w:cstheme="minorHAnsi"/>
        </w:rPr>
        <w:t>Overall, around 63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participants report that they are ‘satisfied’ with their experience in the program overall</w:t>
      </w:r>
      <w:r w:rsidR="009136E1" w:rsidRPr="006567C6">
        <w:rPr>
          <w:rFonts w:cstheme="minorHAnsi"/>
        </w:rPr>
        <w:t>; ‘unsatisfied’ participants may, among other factors, feel they were insufficiently supported by their provider</w:t>
      </w:r>
      <w:r w:rsidRPr="006567C6">
        <w:rPr>
          <w:rFonts w:cstheme="minorHAnsi"/>
        </w:rPr>
        <w:t>;</w:t>
      </w:r>
      <w:r w:rsidRPr="006567C6">
        <w:rPr>
          <w:rStyle w:val="FootnoteReference"/>
          <w:rFonts w:cstheme="minorHAnsi"/>
        </w:rPr>
        <w:footnoteReference w:id="9"/>
      </w:r>
      <w:r w:rsidRPr="006567C6">
        <w:rPr>
          <w:rFonts w:cstheme="minorHAnsi"/>
        </w:rPr>
        <w:t xml:space="preserve"> </w:t>
      </w:r>
    </w:p>
    <w:p w14:paraId="47021D52" w14:textId="2E88436B" w:rsidR="0029351F" w:rsidRPr="006567C6" w:rsidRDefault="0029351F" w:rsidP="0029351F">
      <w:pPr>
        <w:pStyle w:val="Bullet1"/>
        <w:rPr>
          <w:rFonts w:cstheme="minorHAnsi"/>
        </w:rPr>
      </w:pPr>
      <w:r w:rsidRPr="006567C6">
        <w:rPr>
          <w:rFonts w:cstheme="minorHAnsi"/>
        </w:rPr>
        <w:t>In survey responses, 70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suggested that over 70 per cent of employment outcomes were critically dependent on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 activity</w:t>
      </w:r>
      <w:r w:rsidR="007E6E76" w:rsidRPr="006567C6">
        <w:rPr>
          <w:rFonts w:cstheme="minorHAnsi"/>
        </w:rPr>
        <w:t>.</w:t>
      </w:r>
    </w:p>
    <w:p w14:paraId="372BC0B6" w14:textId="5DF3694C" w:rsidR="0029351F" w:rsidRPr="006567C6" w:rsidRDefault="0029351F" w:rsidP="0029351F">
      <w:pPr>
        <w:rPr>
          <w:rFonts w:cstheme="minorHAnsi"/>
        </w:rPr>
      </w:pPr>
      <w:r w:rsidRPr="006567C6">
        <w:rPr>
          <w:rFonts w:cstheme="minorHAnsi"/>
        </w:rPr>
        <w:t xml:space="preserve">As an illustration, if one-quarter of employment outcomes occur regardless of provider intervention, the true </w:t>
      </w:r>
      <w:r w:rsidR="00AC351A" w:rsidRPr="006567C6">
        <w:rPr>
          <w:rFonts w:cstheme="minorHAnsi"/>
        </w:rPr>
        <w:t xml:space="preserve">average </w:t>
      </w:r>
      <w:r w:rsidRPr="006567C6">
        <w:rPr>
          <w:rFonts w:cstheme="minorHAnsi"/>
        </w:rPr>
        <w:t xml:space="preserve">cost for a 26-week employment outcome </w:t>
      </w:r>
      <w:r w:rsidR="0021195E" w:rsidRPr="006567C6">
        <w:rPr>
          <w:rFonts w:cstheme="minorHAnsi"/>
        </w:rPr>
        <w:t xml:space="preserve">rises to </w:t>
      </w:r>
      <w:r w:rsidR="00AC351A" w:rsidRPr="006567C6">
        <w:rPr>
          <w:rFonts w:cstheme="minorHAnsi"/>
        </w:rPr>
        <w:t xml:space="preserve">over </w:t>
      </w:r>
      <w:r w:rsidRPr="006567C6">
        <w:rPr>
          <w:rFonts w:cstheme="minorHAnsi"/>
        </w:rPr>
        <w:t>$</w:t>
      </w:r>
      <w:r w:rsidR="003943DE" w:rsidRPr="006567C6">
        <w:rPr>
          <w:rFonts w:cstheme="minorHAnsi"/>
        </w:rPr>
        <w:t>50,000</w:t>
      </w:r>
      <w:r w:rsidRPr="006567C6">
        <w:rPr>
          <w:rFonts w:cstheme="minorHAnsi"/>
        </w:rPr>
        <w:t>.</w:t>
      </w:r>
      <w:r w:rsidRPr="006567C6">
        <w:rPr>
          <w:rStyle w:val="FootnoteReference"/>
          <w:rFonts w:cstheme="minorHAnsi"/>
        </w:rPr>
        <w:footnoteReference w:id="10"/>
      </w:r>
      <w:r w:rsidRPr="006567C6">
        <w:rPr>
          <w:rFonts w:cstheme="minorHAnsi"/>
        </w:rPr>
        <w:t xml:space="preserve"> </w:t>
      </w:r>
      <w:r w:rsidR="0021195E" w:rsidRPr="006567C6">
        <w:rPr>
          <w:rFonts w:cstheme="minorHAnsi"/>
        </w:rPr>
        <w:fldChar w:fldCharType="begin"/>
      </w:r>
      <w:r w:rsidR="0021195E" w:rsidRPr="006567C6">
        <w:rPr>
          <w:rFonts w:cstheme="minorHAnsi"/>
        </w:rPr>
        <w:instrText xml:space="preserve"> REF _Ref45178330 \w \h  \* MERGEFORMAT </w:instrText>
      </w:r>
      <w:r w:rsidR="0021195E" w:rsidRPr="006567C6">
        <w:rPr>
          <w:rFonts w:cstheme="minorHAnsi"/>
        </w:rPr>
      </w:r>
      <w:r w:rsidR="0021195E" w:rsidRPr="006567C6">
        <w:rPr>
          <w:rFonts w:cstheme="minorHAnsi"/>
        </w:rPr>
        <w:fldChar w:fldCharType="separate"/>
      </w:r>
      <w:r w:rsidR="006E2D39" w:rsidRPr="006567C6">
        <w:rPr>
          <w:rFonts w:cstheme="minorHAnsi"/>
        </w:rPr>
        <w:t>Recommendation 19</w:t>
      </w:r>
      <w:r w:rsidR="0021195E" w:rsidRPr="006567C6">
        <w:rPr>
          <w:rFonts w:cstheme="minorHAnsi"/>
        </w:rPr>
        <w:fldChar w:fldCharType="end"/>
      </w:r>
      <w:r w:rsidR="0021195E" w:rsidRPr="006567C6">
        <w:rPr>
          <w:rFonts w:cstheme="minorHAnsi"/>
        </w:rPr>
        <w:t xml:space="preserve"> suggests ongoing </w:t>
      </w:r>
      <w:r w:rsidRPr="006567C6">
        <w:rPr>
          <w:rFonts w:cstheme="minorHAnsi"/>
        </w:rPr>
        <w:t xml:space="preserve">data collection to address </w:t>
      </w:r>
      <w:r w:rsidR="00AC351A" w:rsidRPr="006567C6">
        <w:rPr>
          <w:rFonts w:cstheme="minorHAnsi"/>
        </w:rPr>
        <w:t>the</w:t>
      </w:r>
      <w:r w:rsidRPr="006567C6">
        <w:rPr>
          <w:rFonts w:cstheme="minorHAnsi"/>
        </w:rPr>
        <w:t xml:space="preserve"> priority question</w:t>
      </w:r>
      <w:r w:rsidR="00AC351A" w:rsidRPr="006567C6">
        <w:rPr>
          <w:rFonts w:cstheme="minorHAnsi"/>
        </w:rPr>
        <w:t xml:space="preserve"> of understanding the value added by</w:t>
      </w:r>
      <w:r w:rsidR="001069D5" w:rsidRPr="006567C6">
        <w:rPr>
          <w:rFonts w:cstheme="minorHAnsi"/>
        </w:rPr>
        <w:t xml:space="preserve"> </w:t>
      </w:r>
      <w:r w:rsidR="00926619" w:rsidRPr="006567C6">
        <w:rPr>
          <w:rFonts w:cstheme="minorHAnsi"/>
        </w:rPr>
        <w:t>DES</w:t>
      </w:r>
      <w:r w:rsidRPr="006567C6">
        <w:rPr>
          <w:rFonts w:cstheme="minorHAnsi"/>
        </w:rPr>
        <w:t xml:space="preserve">. </w:t>
      </w:r>
    </w:p>
    <w:p w14:paraId="248CCB81" w14:textId="5C1E01A1" w:rsidR="0029351F" w:rsidRPr="006567C6" w:rsidRDefault="00E044B1" w:rsidP="001F7B70">
      <w:pPr>
        <w:rPr>
          <w:rFonts w:cstheme="minorHAnsi"/>
        </w:rPr>
      </w:pPr>
      <w:r w:rsidRPr="006567C6">
        <w:rPr>
          <w:rFonts w:cstheme="minorHAnsi"/>
        </w:rPr>
        <w:t>Further, e</w:t>
      </w:r>
      <w:r w:rsidR="00C3165A" w:rsidRPr="006567C6">
        <w:rPr>
          <w:rFonts w:cstheme="minorHAnsi"/>
        </w:rPr>
        <w:t>valuating</w:t>
      </w:r>
      <w:r w:rsidR="0029351F" w:rsidRPr="006567C6">
        <w:rPr>
          <w:rFonts w:cstheme="minorHAnsi"/>
        </w:rPr>
        <w:t xml:space="preserve"> program efficiency </w:t>
      </w:r>
      <w:r w:rsidR="00C3165A" w:rsidRPr="006567C6">
        <w:rPr>
          <w:rFonts w:cstheme="minorHAnsi"/>
        </w:rPr>
        <w:t xml:space="preserve">should take into account </w:t>
      </w:r>
      <w:r w:rsidR="0029351F" w:rsidRPr="006567C6">
        <w:rPr>
          <w:rFonts w:cstheme="minorHAnsi"/>
        </w:rPr>
        <w:t xml:space="preserve">benefits </w:t>
      </w:r>
      <w:r w:rsidR="00C3165A" w:rsidRPr="006567C6">
        <w:rPr>
          <w:rFonts w:cstheme="minorHAnsi"/>
        </w:rPr>
        <w:t>that accrue when a</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29351F" w:rsidRPr="006567C6">
        <w:rPr>
          <w:rFonts w:cstheme="minorHAnsi"/>
        </w:rPr>
        <w:t xml:space="preserve">participant </w:t>
      </w:r>
      <w:r w:rsidR="00C3165A" w:rsidRPr="006567C6">
        <w:rPr>
          <w:rFonts w:cstheme="minorHAnsi"/>
        </w:rPr>
        <w:t xml:space="preserve">obtains </w:t>
      </w:r>
      <w:r w:rsidR="0029351F" w:rsidRPr="006567C6">
        <w:rPr>
          <w:rFonts w:cstheme="minorHAnsi"/>
        </w:rPr>
        <w:t xml:space="preserve">employment. </w:t>
      </w:r>
      <w:r w:rsidR="00C3165A" w:rsidRPr="006567C6">
        <w:rPr>
          <w:rFonts w:cstheme="minorHAnsi"/>
        </w:rPr>
        <w:t xml:space="preserve">These </w:t>
      </w:r>
      <w:r w:rsidR="0029351F" w:rsidRPr="006567C6">
        <w:rPr>
          <w:rFonts w:cstheme="minorHAnsi"/>
        </w:rPr>
        <w:t xml:space="preserve">benefits </w:t>
      </w:r>
      <w:r w:rsidR="00C3165A" w:rsidRPr="006567C6">
        <w:rPr>
          <w:rFonts w:cstheme="minorHAnsi"/>
        </w:rPr>
        <w:t xml:space="preserve">are complex to quantify because they </w:t>
      </w:r>
      <w:r w:rsidR="0029351F" w:rsidRPr="006567C6">
        <w:rPr>
          <w:rFonts w:cstheme="minorHAnsi"/>
        </w:rPr>
        <w:t>include subjective measures of wellbeing and soci</w:t>
      </w:r>
      <w:r w:rsidR="00297846" w:rsidRPr="006567C6">
        <w:rPr>
          <w:rFonts w:cstheme="minorHAnsi"/>
        </w:rPr>
        <w:t>ety-wide</w:t>
      </w:r>
      <w:r w:rsidR="0029351F" w:rsidRPr="006567C6">
        <w:rPr>
          <w:rFonts w:cstheme="minorHAnsi"/>
        </w:rPr>
        <w:t xml:space="preserve"> benefits, </w:t>
      </w:r>
      <w:r w:rsidR="00C3165A" w:rsidRPr="006567C6">
        <w:rPr>
          <w:rFonts w:cstheme="minorHAnsi"/>
        </w:rPr>
        <w:t xml:space="preserve">and </w:t>
      </w:r>
      <w:r w:rsidR="0029351F" w:rsidRPr="006567C6">
        <w:rPr>
          <w:rFonts w:cstheme="minorHAnsi"/>
        </w:rPr>
        <w:t xml:space="preserve">reductions in government spend </w:t>
      </w:r>
      <w:r w:rsidR="00C3165A" w:rsidRPr="006567C6">
        <w:rPr>
          <w:rFonts w:cstheme="minorHAnsi"/>
        </w:rPr>
        <w:t xml:space="preserve">from reduced outlay on </w:t>
      </w:r>
      <w:r w:rsidR="0029351F" w:rsidRPr="006567C6">
        <w:rPr>
          <w:rFonts w:cstheme="minorHAnsi"/>
        </w:rPr>
        <w:t xml:space="preserve">income support. </w:t>
      </w:r>
      <w:r w:rsidRPr="006567C6">
        <w:rPr>
          <w:rFonts w:cstheme="minorHAnsi"/>
        </w:rPr>
        <w:t xml:space="preserve">Nonetheless, at least an approximate quantification could be attempted, and would assist in better informing program targeting and assessing performance. </w:t>
      </w:r>
      <w:r w:rsidR="00C3165A" w:rsidRPr="006567C6">
        <w:rPr>
          <w:rFonts w:cstheme="minorHAnsi"/>
        </w:rPr>
        <w:t>The Department does not hold an estimate of these benefits</w:t>
      </w:r>
      <w:r w:rsidRPr="006567C6">
        <w:rPr>
          <w:rFonts w:cstheme="minorHAnsi"/>
        </w:rPr>
        <w:t>;</w:t>
      </w:r>
      <w:r w:rsidR="00C3165A" w:rsidRPr="006567C6">
        <w:rPr>
          <w:rFonts w:cstheme="minorHAnsi"/>
        </w:rPr>
        <w:t xml:space="preserve"> </w:t>
      </w:r>
      <w:r w:rsidR="00C3165A" w:rsidRPr="006567C6">
        <w:rPr>
          <w:rFonts w:cstheme="minorHAnsi"/>
        </w:rPr>
        <w:fldChar w:fldCharType="begin"/>
      </w:r>
      <w:r w:rsidR="00C3165A" w:rsidRPr="006567C6">
        <w:rPr>
          <w:rFonts w:cstheme="minorHAnsi"/>
        </w:rPr>
        <w:instrText xml:space="preserve"> REF _Ref45178330 \r \h  \* MERGEFORMAT </w:instrText>
      </w:r>
      <w:r w:rsidR="00C3165A" w:rsidRPr="006567C6">
        <w:rPr>
          <w:rFonts w:cstheme="minorHAnsi"/>
        </w:rPr>
      </w:r>
      <w:r w:rsidR="00C3165A" w:rsidRPr="006567C6">
        <w:rPr>
          <w:rFonts w:cstheme="minorHAnsi"/>
        </w:rPr>
        <w:fldChar w:fldCharType="separate"/>
      </w:r>
      <w:r w:rsidR="006E2D39" w:rsidRPr="006567C6">
        <w:rPr>
          <w:rFonts w:cstheme="minorHAnsi"/>
        </w:rPr>
        <w:t>Recommendation 19</w:t>
      </w:r>
      <w:r w:rsidR="00C3165A" w:rsidRPr="006567C6">
        <w:rPr>
          <w:rFonts w:cstheme="minorHAnsi"/>
        </w:rPr>
        <w:fldChar w:fldCharType="end"/>
      </w:r>
      <w:r w:rsidR="00C3165A" w:rsidRPr="006567C6">
        <w:rPr>
          <w:rFonts w:cstheme="minorHAnsi"/>
        </w:rPr>
        <w:t xml:space="preserve"> suggests </w:t>
      </w:r>
      <w:r w:rsidRPr="006567C6">
        <w:rPr>
          <w:rFonts w:cstheme="minorHAnsi"/>
        </w:rPr>
        <w:t>that this shortcoming is addressed.</w:t>
      </w:r>
    </w:p>
    <w:p w14:paraId="4867CEFB" w14:textId="5228077C" w:rsidR="0029351F" w:rsidRPr="006567C6" w:rsidRDefault="00E044B1" w:rsidP="00660BFA">
      <w:pPr>
        <w:pStyle w:val="Heading2"/>
        <w:rPr>
          <w:rFonts w:eastAsiaTheme="minorHAnsi"/>
        </w:rPr>
      </w:pPr>
      <w:bookmarkStart w:id="322" w:name="_Toc44692928"/>
      <w:bookmarkStart w:id="323" w:name="_Toc44693668"/>
      <w:bookmarkStart w:id="324" w:name="_Toc44698102"/>
      <w:bookmarkStart w:id="325" w:name="_Toc44692929"/>
      <w:bookmarkStart w:id="326" w:name="_Toc44693669"/>
      <w:bookmarkStart w:id="327" w:name="_Toc44698103"/>
      <w:bookmarkStart w:id="328" w:name="_Toc44692930"/>
      <w:bookmarkStart w:id="329" w:name="_Toc44693670"/>
      <w:bookmarkStart w:id="330" w:name="_Toc44698104"/>
      <w:bookmarkStart w:id="331" w:name="_Toc44692931"/>
      <w:bookmarkStart w:id="332" w:name="_Toc44693671"/>
      <w:bookmarkStart w:id="333" w:name="_Toc44698105"/>
      <w:bookmarkStart w:id="334" w:name="_Toc44692932"/>
      <w:bookmarkStart w:id="335" w:name="_Toc44693672"/>
      <w:bookmarkStart w:id="336" w:name="_Toc44698106"/>
      <w:bookmarkStart w:id="337" w:name="_Ref45585138"/>
      <w:bookmarkStart w:id="338" w:name="_Toc72413532"/>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6567C6">
        <w:t xml:space="preserve">Breaking down </w:t>
      </w:r>
      <w:r w:rsidR="0029351F" w:rsidRPr="006567C6">
        <w:t>the growth in spend</w:t>
      </w:r>
      <w:bookmarkEnd w:id="337"/>
      <w:bookmarkEnd w:id="338"/>
    </w:p>
    <w:p w14:paraId="517C5916" w14:textId="0A18F54A" w:rsidR="0029351F" w:rsidRPr="006567C6" w:rsidRDefault="0029351F" w:rsidP="001F7B70">
      <w:pPr>
        <w:rPr>
          <w:rFonts w:cstheme="minorHAnsi"/>
        </w:rPr>
      </w:pPr>
      <w:r w:rsidRPr="006567C6">
        <w:rPr>
          <w:rFonts w:cstheme="minorHAnsi"/>
        </w:rPr>
        <w:t>Increases in provider claims between June 2018 and March 2020 (</w:t>
      </w:r>
      <w:r w:rsidRPr="006567C6">
        <w:rPr>
          <w:rFonts w:cstheme="minorHAnsi"/>
        </w:rPr>
        <w:fldChar w:fldCharType="begin"/>
      </w:r>
      <w:r w:rsidRPr="006567C6">
        <w:rPr>
          <w:rFonts w:cstheme="minorHAnsi"/>
        </w:rPr>
        <w:instrText xml:space="preserve"> REF _Ref44089162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30</w:t>
      </w:r>
      <w:r w:rsidRPr="006567C6">
        <w:rPr>
          <w:rFonts w:cstheme="minorHAnsi"/>
        </w:rPr>
        <w:fldChar w:fldCharType="end"/>
      </w:r>
      <w:r w:rsidRPr="006567C6">
        <w:rPr>
          <w:rFonts w:cstheme="minorHAnsi"/>
        </w:rPr>
        <w:t xml:space="preserve">) </w:t>
      </w:r>
      <w:r w:rsidR="00C3165A" w:rsidRPr="006567C6">
        <w:rPr>
          <w:rFonts w:cstheme="minorHAnsi"/>
        </w:rPr>
        <w:t>break down as follows</w:t>
      </w:r>
      <w:r w:rsidRPr="006567C6">
        <w:rPr>
          <w:rFonts w:cstheme="minorHAnsi"/>
        </w:rPr>
        <w:t>:</w:t>
      </w:r>
    </w:p>
    <w:p w14:paraId="2A727C08" w14:textId="4666FC76" w:rsidR="0029351F" w:rsidRPr="006567C6" w:rsidRDefault="0029351F" w:rsidP="006A7CEC">
      <w:pPr>
        <w:pStyle w:val="Bullet1"/>
        <w:rPr>
          <w:rFonts w:cstheme="minorHAnsi"/>
        </w:rPr>
      </w:pPr>
      <w:r w:rsidRPr="006567C6">
        <w:rPr>
          <w:rFonts w:cstheme="minorHAnsi"/>
        </w:rPr>
        <w:t>Quarterly service fees (38 per cent)</w:t>
      </w:r>
      <w:r w:rsidR="007E6E76" w:rsidRPr="006567C6">
        <w:rPr>
          <w:rFonts w:cstheme="minorHAnsi"/>
        </w:rPr>
        <w:t>;</w:t>
      </w:r>
    </w:p>
    <w:p w14:paraId="274ACB16" w14:textId="32FAF306" w:rsidR="00163F3C" w:rsidRPr="006567C6" w:rsidRDefault="00163F3C" w:rsidP="006A7CEC">
      <w:pPr>
        <w:pStyle w:val="Bullet1"/>
        <w:rPr>
          <w:rFonts w:cstheme="minorHAnsi"/>
        </w:rPr>
      </w:pPr>
      <w:r w:rsidRPr="006567C6">
        <w:rPr>
          <w:rFonts w:cstheme="minorHAnsi"/>
        </w:rPr>
        <w:t>Education outcomes (26 per cent)</w:t>
      </w:r>
      <w:r w:rsidR="00776FEC" w:rsidRPr="006567C6">
        <w:rPr>
          <w:rFonts w:cstheme="minorHAnsi"/>
        </w:rPr>
        <w:t>;</w:t>
      </w:r>
    </w:p>
    <w:p w14:paraId="050D0CFC" w14:textId="12EDBD23" w:rsidR="0029351F" w:rsidRPr="006567C6" w:rsidRDefault="00163F3C" w:rsidP="006A7CEC">
      <w:pPr>
        <w:pStyle w:val="Bullet1"/>
        <w:rPr>
          <w:rFonts w:cstheme="minorHAnsi"/>
        </w:rPr>
      </w:pPr>
      <w:r w:rsidRPr="006567C6">
        <w:rPr>
          <w:rFonts w:cstheme="minorHAnsi"/>
        </w:rPr>
        <w:t>E</w:t>
      </w:r>
      <w:r w:rsidR="0029351F" w:rsidRPr="006567C6">
        <w:rPr>
          <w:rFonts w:cstheme="minorHAnsi"/>
        </w:rPr>
        <w:t>mployment outcomes (36 per cent)</w:t>
      </w:r>
      <w:r w:rsidR="00776FEC" w:rsidRPr="006567C6">
        <w:rPr>
          <w:rFonts w:cstheme="minorHAnsi"/>
        </w:rPr>
        <w:t>.</w:t>
      </w:r>
    </w:p>
    <w:p w14:paraId="08B40D02" w14:textId="0933C5D7" w:rsidR="0029351F" w:rsidRPr="006567C6" w:rsidRDefault="0029351F" w:rsidP="0029351F">
      <w:pPr>
        <w:pStyle w:val="Caption"/>
        <w:rPr>
          <w:rFonts w:cstheme="minorHAnsi"/>
        </w:rPr>
      </w:pPr>
      <w:bookmarkStart w:id="339" w:name="_Ref44089162"/>
      <w:bookmarkStart w:id="340" w:name="Exhibit24"/>
      <w:bookmarkStart w:id="341" w:name="_Toc72229571"/>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30</w:t>
      </w:r>
      <w:r w:rsidRPr="006567C6">
        <w:rPr>
          <w:rFonts w:cstheme="minorHAnsi"/>
          <w:noProof/>
        </w:rPr>
        <w:fldChar w:fldCharType="end"/>
      </w:r>
      <w:bookmarkEnd w:id="339"/>
      <w:bookmarkEnd w:id="340"/>
      <w:r w:rsidRPr="006567C6">
        <w:rPr>
          <w:rFonts w:cstheme="minorHAnsi"/>
        </w:rPr>
        <w:t xml:space="preserve">. </w:t>
      </w:r>
      <w:r w:rsidR="00297846" w:rsidRPr="006567C6">
        <w:rPr>
          <w:rFonts w:cstheme="minorHAnsi"/>
        </w:rPr>
        <w:t>The value of c</w:t>
      </w:r>
      <w:r w:rsidRPr="006567C6">
        <w:rPr>
          <w:rFonts w:cstheme="minorHAnsi"/>
        </w:rPr>
        <w:t>laims paid to providers ha</w:t>
      </w:r>
      <w:r w:rsidR="00297846" w:rsidRPr="006567C6">
        <w:rPr>
          <w:rFonts w:cstheme="minorHAnsi"/>
        </w:rPr>
        <w:t>s</w:t>
      </w:r>
      <w:r w:rsidRPr="006567C6">
        <w:rPr>
          <w:rFonts w:cstheme="minorHAnsi"/>
        </w:rPr>
        <w:t xml:space="preserve"> risen substantially post-reform</w:t>
      </w:r>
      <w:bookmarkEnd w:id="341"/>
    </w:p>
    <w:p w14:paraId="223991A3" w14:textId="3E784815" w:rsidR="0048015F" w:rsidRPr="006567C6" w:rsidRDefault="00C31461" w:rsidP="0048015F">
      <w:pPr>
        <w:rPr>
          <w:lang w:eastAsia="de-DE"/>
        </w:rPr>
      </w:pPr>
      <w:r w:rsidRPr="006567C6">
        <w:rPr>
          <w:noProof/>
        </w:rPr>
        <w:drawing>
          <wp:inline distT="0" distB="0" distL="0" distR="0" wp14:anchorId="2772139D" wp14:editId="16B0F68C">
            <wp:extent cx="5939790" cy="2717320"/>
            <wp:effectExtent l="0" t="0" r="3810" b="0"/>
            <wp:docPr id="482" name="Picture 482" descr="The stacked column chart represents the compositions of claims paid to different providers. Claim payments have risen substantially after the 2018 reforms, with the ‘service’ category of claims holding the largest share throughout. Education outcome payments have grown particularly strongly, and now make up 12 per cent of total spe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The stacked column chart represents the compositions of claims paid to different providers. Claim payments have risen substantially after the 2018 reforms, with the ‘service’ category of claims holding the largest share throughout. Education outcome payments have grown particularly strongly, and now make up 12 per cent of total spend.&#10;&#10;"/>
                    <pic:cNvPicPr>
                      <a:picLocks noChangeAspect="1" noChangeArrowheads="1"/>
                    </pic:cNvPicPr>
                  </pic:nvPicPr>
                  <pic:blipFill rotWithShape="1">
                    <a:blip r:embed="rId69">
                      <a:extLst>
                        <a:ext uri="{28A0092B-C50C-407E-A947-70E740481C1C}">
                          <a14:useLocalDpi xmlns:a14="http://schemas.microsoft.com/office/drawing/2010/main" val="0"/>
                        </a:ext>
                      </a:extLst>
                    </a:blip>
                    <a:srcRect b="6444"/>
                    <a:stretch/>
                  </pic:blipFill>
                  <pic:spPr bwMode="auto">
                    <a:xfrm>
                      <a:off x="0" y="0"/>
                      <a:ext cx="5939790" cy="2717320"/>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78F4E015" wp14:editId="774BAA51">
            <wp:extent cx="5939451" cy="207034"/>
            <wp:effectExtent l="0" t="0" r="0" b="0"/>
            <wp:docPr id="481" name="Picture 481" descr="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ource: DSS, BCG analysis&#10;"/>
                    <pic:cNvPicPr>
                      <a:picLocks noChangeAspect="1" noChangeArrowheads="1"/>
                    </pic:cNvPicPr>
                  </pic:nvPicPr>
                  <pic:blipFill rotWithShape="1">
                    <a:blip r:embed="rId69">
                      <a:extLst>
                        <a:ext uri="{28A0092B-C50C-407E-A947-70E740481C1C}">
                          <a14:useLocalDpi xmlns:a14="http://schemas.microsoft.com/office/drawing/2010/main" val="0"/>
                        </a:ext>
                      </a:extLst>
                    </a:blip>
                    <a:srcRect t="92966" b="-94"/>
                    <a:stretch/>
                  </pic:blipFill>
                  <pic:spPr bwMode="auto">
                    <a:xfrm>
                      <a:off x="0" y="0"/>
                      <a:ext cx="5939790" cy="207046"/>
                    </a:xfrm>
                    <a:prstGeom prst="rect">
                      <a:avLst/>
                    </a:prstGeom>
                    <a:noFill/>
                    <a:ln>
                      <a:noFill/>
                    </a:ln>
                    <a:extLst>
                      <a:ext uri="{53640926-AAD7-44D8-BBD7-CCE9431645EC}">
                        <a14:shadowObscured xmlns:a14="http://schemas.microsoft.com/office/drawing/2010/main"/>
                      </a:ext>
                    </a:extLst>
                  </pic:spPr>
                </pic:pic>
              </a:graphicData>
            </a:graphic>
          </wp:inline>
        </w:drawing>
      </w:r>
    </w:p>
    <w:p w14:paraId="12C319AC" w14:textId="3FB177C3" w:rsidR="0029351F" w:rsidRPr="006567C6" w:rsidRDefault="00163F3C" w:rsidP="001F7B70">
      <w:pPr>
        <w:rPr>
          <w:rFonts w:cstheme="minorHAnsi"/>
        </w:rPr>
      </w:pPr>
      <w:r w:rsidRPr="006567C6">
        <w:rPr>
          <w:rFonts w:cstheme="minorHAnsi"/>
        </w:rPr>
        <w:t xml:space="preserve">The rise in quarterly service fees reflects the increased caseload and greater spend in the Employment Assistance phase. </w:t>
      </w:r>
      <w:r w:rsidR="0029351F" w:rsidRPr="006567C6">
        <w:rPr>
          <w:rFonts w:cstheme="minorHAnsi"/>
        </w:rPr>
        <w:t xml:space="preserve">The </w:t>
      </w:r>
      <w:r w:rsidR="00C3165A" w:rsidRPr="006567C6">
        <w:rPr>
          <w:rFonts w:cstheme="minorHAnsi"/>
        </w:rPr>
        <w:t xml:space="preserve">increased </w:t>
      </w:r>
      <w:r w:rsidR="0029351F" w:rsidRPr="006567C6">
        <w:rPr>
          <w:rFonts w:cstheme="minorHAnsi"/>
        </w:rPr>
        <w:t xml:space="preserve">spend on education outcomes is </w:t>
      </w:r>
      <w:r w:rsidRPr="006567C6">
        <w:rPr>
          <w:rFonts w:cstheme="minorHAnsi"/>
        </w:rPr>
        <w:t xml:space="preserve">attributable to the increased </w:t>
      </w:r>
      <w:r w:rsidR="0029351F" w:rsidRPr="006567C6">
        <w:rPr>
          <w:rFonts w:cstheme="minorHAnsi"/>
        </w:rPr>
        <w:t xml:space="preserve">number of education outcomes achieved </w:t>
      </w:r>
      <w:r w:rsidRPr="006567C6">
        <w:rPr>
          <w:rFonts w:cstheme="minorHAnsi"/>
        </w:rPr>
        <w:t xml:space="preserve">since the 2018 reforms expanded </w:t>
      </w:r>
      <w:r w:rsidR="0029351F" w:rsidRPr="006567C6">
        <w:rPr>
          <w:rFonts w:cstheme="minorHAnsi"/>
        </w:rPr>
        <w:t xml:space="preserve">eligibility </w:t>
      </w:r>
      <w:r w:rsidRPr="006567C6">
        <w:rPr>
          <w:rFonts w:cstheme="minorHAnsi"/>
        </w:rPr>
        <w:t xml:space="preserve">and incentivised </w:t>
      </w:r>
      <w:r w:rsidR="0029351F" w:rsidRPr="006567C6">
        <w:rPr>
          <w:rFonts w:cstheme="minorHAnsi"/>
        </w:rPr>
        <w:t>provider</w:t>
      </w:r>
      <w:r w:rsidRPr="006567C6">
        <w:rPr>
          <w:rFonts w:cstheme="minorHAnsi"/>
        </w:rPr>
        <w:t xml:space="preserve">s </w:t>
      </w:r>
      <w:r w:rsidR="0029351F" w:rsidRPr="006567C6">
        <w:rPr>
          <w:rFonts w:cstheme="minorHAnsi"/>
        </w:rPr>
        <w:t xml:space="preserve">to pursue education outcomes). </w:t>
      </w:r>
    </w:p>
    <w:p w14:paraId="61BC8A63" w14:textId="02F33749" w:rsidR="0029351F" w:rsidRPr="006567C6" w:rsidRDefault="0029351F" w:rsidP="001F7B70">
      <w:pPr>
        <w:rPr>
          <w:rFonts w:cstheme="minorHAnsi"/>
        </w:rPr>
      </w:pPr>
      <w:r w:rsidRPr="006567C6">
        <w:rPr>
          <w:rFonts w:cstheme="minorHAnsi"/>
        </w:rPr>
        <w:t xml:space="preserve">The </w:t>
      </w:r>
      <w:r w:rsidR="00163F3C" w:rsidRPr="006567C6">
        <w:rPr>
          <w:rFonts w:cstheme="minorHAnsi"/>
        </w:rPr>
        <w:t xml:space="preserve">increased </w:t>
      </w:r>
      <w:r w:rsidRPr="006567C6">
        <w:rPr>
          <w:rFonts w:cstheme="minorHAnsi"/>
        </w:rPr>
        <w:t xml:space="preserve">spend on employment outcomes </w:t>
      </w:r>
      <w:r w:rsidR="00163F3C" w:rsidRPr="006567C6">
        <w:rPr>
          <w:rFonts w:cstheme="minorHAnsi"/>
        </w:rPr>
        <w:t>since the reforms has three drivers</w:t>
      </w:r>
      <w:r w:rsidRPr="006567C6">
        <w:rPr>
          <w:rFonts w:cstheme="minorHAnsi"/>
        </w:rPr>
        <w:t>:</w:t>
      </w:r>
    </w:p>
    <w:p w14:paraId="1915ECEE" w14:textId="472B0376" w:rsidR="0029351F" w:rsidRPr="006567C6" w:rsidRDefault="00163F3C" w:rsidP="006A7CEC">
      <w:pPr>
        <w:pStyle w:val="Bullet1"/>
        <w:rPr>
          <w:rFonts w:cstheme="minorHAnsi"/>
        </w:rPr>
      </w:pPr>
      <w:r w:rsidRPr="006567C6">
        <w:rPr>
          <w:rFonts w:cstheme="minorHAnsi"/>
        </w:rPr>
        <w:t xml:space="preserve">A </w:t>
      </w:r>
      <w:r w:rsidR="0029351F" w:rsidRPr="006567C6">
        <w:rPr>
          <w:rFonts w:cstheme="minorHAnsi"/>
        </w:rPr>
        <w:t>7.6 per cent</w:t>
      </w:r>
      <w:r w:rsidRPr="006567C6">
        <w:rPr>
          <w:rFonts w:cstheme="minorHAnsi"/>
        </w:rPr>
        <w:t xml:space="preserve"> growth</w:t>
      </w:r>
      <w:r w:rsidR="0029351F" w:rsidRPr="006567C6">
        <w:rPr>
          <w:rFonts w:cstheme="minorHAnsi"/>
        </w:rPr>
        <w:t xml:space="preserve"> in average number of employment outcomes achieved </w:t>
      </w:r>
      <w:r w:rsidR="00232807" w:rsidRPr="006567C6">
        <w:rPr>
          <w:rFonts w:cstheme="minorHAnsi"/>
        </w:rPr>
        <w:br/>
      </w:r>
      <w:r w:rsidR="0029351F" w:rsidRPr="006567C6">
        <w:rPr>
          <w:rFonts w:cstheme="minorHAnsi"/>
        </w:rPr>
        <w:t>(</w:t>
      </w:r>
      <w:r w:rsidR="00093F2B" w:rsidRPr="006567C6">
        <w:rPr>
          <w:rFonts w:cstheme="minorHAnsi"/>
        </w:rPr>
        <w:fldChar w:fldCharType="begin"/>
      </w:r>
      <w:r w:rsidR="00093F2B" w:rsidRPr="006567C6">
        <w:rPr>
          <w:rFonts w:cstheme="minorHAnsi"/>
        </w:rPr>
        <w:instrText xml:space="preserve"> REF _Ref45584801 \h  \* MERGEFORMAT </w:instrText>
      </w:r>
      <w:r w:rsidR="00093F2B" w:rsidRPr="006567C6">
        <w:rPr>
          <w:rFonts w:cstheme="minorHAnsi"/>
        </w:rPr>
      </w:r>
      <w:r w:rsidR="00093F2B" w:rsidRPr="006567C6">
        <w:rPr>
          <w:rFonts w:cstheme="minorHAnsi"/>
        </w:rPr>
        <w:fldChar w:fldCharType="separate"/>
      </w:r>
      <w:r w:rsidR="006E2D39" w:rsidRPr="006567C6">
        <w:rPr>
          <w:rFonts w:cstheme="minorHAnsi"/>
        </w:rPr>
        <w:t xml:space="preserve">Exhibit </w:t>
      </w:r>
      <w:r w:rsidR="006E2D39" w:rsidRPr="006567C6">
        <w:rPr>
          <w:rFonts w:cstheme="minorHAnsi"/>
          <w:noProof/>
        </w:rPr>
        <w:t>19</w:t>
      </w:r>
      <w:r w:rsidR="00093F2B" w:rsidRPr="006567C6">
        <w:rPr>
          <w:rFonts w:cstheme="minorHAnsi"/>
        </w:rPr>
        <w:fldChar w:fldCharType="end"/>
      </w:r>
      <w:r w:rsidR="0029351F" w:rsidRPr="006567C6">
        <w:rPr>
          <w:rFonts w:cstheme="minorHAnsi"/>
        </w:rPr>
        <w:t>);</w:t>
      </w:r>
    </w:p>
    <w:p w14:paraId="792F2EB0" w14:textId="4FCDA5B8" w:rsidR="0029351F" w:rsidRPr="006567C6" w:rsidRDefault="0029351F" w:rsidP="0029351F">
      <w:pPr>
        <w:pStyle w:val="Bullet1"/>
        <w:rPr>
          <w:rFonts w:cstheme="minorHAnsi"/>
        </w:rPr>
      </w:pPr>
      <w:r w:rsidRPr="006567C6">
        <w:rPr>
          <w:rFonts w:cstheme="minorHAnsi"/>
        </w:rPr>
        <w:t xml:space="preserve">The shift to risk-adjusted </w:t>
      </w:r>
      <w:r w:rsidR="00885B42" w:rsidRPr="006567C6">
        <w:rPr>
          <w:rFonts w:cstheme="minorHAnsi"/>
        </w:rPr>
        <w:t>funding levels (FLs)</w:t>
      </w:r>
      <w:r w:rsidRPr="006567C6">
        <w:rPr>
          <w:rFonts w:cstheme="minorHAnsi"/>
        </w:rPr>
        <w:t>, which are more expensive, on balance;</w:t>
      </w:r>
    </w:p>
    <w:p w14:paraId="221F1A0A" w14:textId="2ED318F9" w:rsidR="0029351F" w:rsidRPr="006567C6" w:rsidRDefault="0029351F" w:rsidP="0029351F">
      <w:pPr>
        <w:pStyle w:val="Bullet1"/>
        <w:rPr>
          <w:rFonts w:cstheme="minorHAnsi"/>
        </w:rPr>
      </w:pPr>
      <w:r w:rsidRPr="006567C6">
        <w:rPr>
          <w:rFonts w:cstheme="minorHAnsi"/>
        </w:rPr>
        <w:t xml:space="preserve">A shift in the composition of </w:t>
      </w:r>
      <w:r w:rsidR="00D27356"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participant population towards higher </w:t>
      </w:r>
      <w:r w:rsidR="003E1799" w:rsidRPr="006567C6">
        <w:rPr>
          <w:rFonts w:cstheme="minorHAnsi"/>
        </w:rPr>
        <w:t>funding level</w:t>
      </w:r>
      <w:r w:rsidRPr="006567C6">
        <w:rPr>
          <w:rFonts w:cstheme="minorHAnsi"/>
        </w:rPr>
        <w:t>s (</w:t>
      </w:r>
      <w:r w:rsidRPr="006567C6">
        <w:rPr>
          <w:rFonts w:cstheme="minorHAnsi"/>
        </w:rPr>
        <w:fldChar w:fldCharType="begin"/>
      </w:r>
      <w:r w:rsidRPr="006567C6">
        <w:rPr>
          <w:rFonts w:cstheme="minorHAnsi"/>
        </w:rPr>
        <w:instrText xml:space="preserve"> REF _Ref44087429 \h  \* MERGEFORMAT </w:instrText>
      </w:r>
      <w:r w:rsidRPr="006567C6">
        <w:rPr>
          <w:rFonts w:cstheme="minorHAnsi"/>
        </w:rPr>
      </w:r>
      <w:r w:rsidRPr="006567C6">
        <w:rPr>
          <w:rFonts w:cstheme="minorHAnsi"/>
        </w:rPr>
        <w:fldChar w:fldCharType="separate"/>
      </w:r>
      <w:r w:rsidR="006E2D39" w:rsidRPr="006567C6">
        <w:rPr>
          <w:rFonts w:cstheme="minorHAnsi"/>
        </w:rPr>
        <w:t>Exhibit 31</w:t>
      </w:r>
      <w:r w:rsidRPr="006567C6">
        <w:rPr>
          <w:rFonts w:cstheme="minorHAnsi"/>
        </w:rPr>
        <w:fldChar w:fldCharType="end"/>
      </w:r>
      <w:r w:rsidRPr="006567C6">
        <w:rPr>
          <w:rFonts w:cstheme="minorHAnsi"/>
        </w:rPr>
        <w:t xml:space="preserve">); for example, the share of FL5s increased from 26 per cent in the March quarter 2019, to 32 per cent in the March quarter 2020. </w:t>
      </w:r>
    </w:p>
    <w:p w14:paraId="1E36AE1A" w14:textId="5DFB7E94" w:rsidR="0029351F" w:rsidRPr="006567C6" w:rsidRDefault="0029351F" w:rsidP="0029351F">
      <w:pPr>
        <w:pStyle w:val="Caption"/>
        <w:rPr>
          <w:rFonts w:cstheme="minorHAnsi"/>
        </w:rPr>
      </w:pPr>
      <w:bookmarkStart w:id="342" w:name="_Ref44087429"/>
      <w:bookmarkStart w:id="343" w:name="Exhibit25"/>
      <w:bookmarkStart w:id="344" w:name="_Toc72229572"/>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31</w:t>
      </w:r>
      <w:r w:rsidRPr="006567C6">
        <w:rPr>
          <w:rFonts w:cstheme="minorHAnsi"/>
          <w:noProof/>
        </w:rPr>
        <w:fldChar w:fldCharType="end"/>
      </w:r>
      <w:bookmarkEnd w:id="342"/>
      <w:bookmarkEnd w:id="343"/>
      <w:r w:rsidRPr="006567C6">
        <w:rPr>
          <w:rFonts w:cstheme="minorHAnsi"/>
        </w:rPr>
        <w:t xml:space="preserve">. The </w:t>
      </w:r>
      <w:r w:rsidR="003E1799" w:rsidRPr="006567C6">
        <w:rPr>
          <w:rFonts w:cstheme="minorHAnsi"/>
        </w:rPr>
        <w:t>funding level</w:t>
      </w:r>
      <w:r w:rsidRPr="006567C6">
        <w:rPr>
          <w:rFonts w:cstheme="minorHAnsi"/>
        </w:rPr>
        <w:t xml:space="preserve"> profile of participants has skewed towards higher levels post-reform</w:t>
      </w:r>
      <w:bookmarkEnd w:id="344"/>
    </w:p>
    <w:p w14:paraId="32C1E553" w14:textId="71BE179D" w:rsidR="0029351F" w:rsidRPr="006567C6" w:rsidRDefault="00CB15CB" w:rsidP="0029351F">
      <w:pPr>
        <w:rPr>
          <w:rFonts w:cstheme="minorHAnsi"/>
          <w:lang w:eastAsia="de-DE"/>
        </w:rPr>
      </w:pPr>
      <w:r w:rsidRPr="006567C6">
        <w:rPr>
          <w:noProof/>
        </w:rPr>
        <w:drawing>
          <wp:inline distT="0" distB="0" distL="0" distR="0" wp14:anchorId="4FDC72E2" wp14:editId="6F9629E1">
            <wp:extent cx="5939790" cy="254442"/>
            <wp:effectExtent l="0" t="0" r="0" b="0"/>
            <wp:docPr id="8" name="Picture 8" descr="Since reforms, funding level 5 has grown by 13 percentage points, whilst funding level 1 has fallen by 6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nce reforms, funding level 5 has grown by 13 percentage points, whilst funding level 1 has fallen by 6 percentage points&#10;"/>
                    <pic:cNvPicPr>
                      <a:picLocks noChangeAspect="1" noChangeArrowheads="1"/>
                    </pic:cNvPicPr>
                  </pic:nvPicPr>
                  <pic:blipFill rotWithShape="1">
                    <a:blip r:embed="rId70">
                      <a:extLst>
                        <a:ext uri="{28A0092B-C50C-407E-A947-70E740481C1C}">
                          <a14:useLocalDpi xmlns:a14="http://schemas.microsoft.com/office/drawing/2010/main" val="0"/>
                        </a:ext>
                      </a:extLst>
                    </a:blip>
                    <a:srcRect b="89884"/>
                    <a:stretch/>
                  </pic:blipFill>
                  <pic:spPr bwMode="auto">
                    <a:xfrm>
                      <a:off x="0" y="0"/>
                      <a:ext cx="5939790" cy="254442"/>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249CC3E5" wp14:editId="79848679">
            <wp:extent cx="5928724" cy="2067340"/>
            <wp:effectExtent l="0" t="0" r="0" b="0"/>
            <wp:docPr id="9" name="Picture 9" descr="The stacked column chart shows the composition of the total caseload by funding level over time, excluding ongoing support. The most growth has occurred in Funding Level 5, while Funding Level 1 and 2 have decreased their share of total caseloa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stacked column chart shows the composition of the total caseload by funding level over time, excluding ongoing support. The most growth has occurred in Funding Level 5, while Funding Level 1 and 2 have decreased their share of total caseload. &#10;"/>
                    <pic:cNvPicPr>
                      <a:picLocks noChangeAspect="1" noChangeArrowheads="1"/>
                    </pic:cNvPicPr>
                  </pic:nvPicPr>
                  <pic:blipFill rotWithShape="1">
                    <a:blip r:embed="rId70">
                      <a:extLst>
                        <a:ext uri="{28A0092B-C50C-407E-A947-70E740481C1C}">
                          <a14:useLocalDpi xmlns:a14="http://schemas.microsoft.com/office/drawing/2010/main" val="0"/>
                        </a:ext>
                      </a:extLst>
                    </a:blip>
                    <a:srcRect t="9979" b="7675"/>
                    <a:stretch/>
                  </pic:blipFill>
                  <pic:spPr bwMode="auto">
                    <a:xfrm>
                      <a:off x="0" y="0"/>
                      <a:ext cx="5939790" cy="2071199"/>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2091034F" wp14:editId="184E1939">
            <wp:extent cx="5927533" cy="163001"/>
            <wp:effectExtent l="0" t="0" r="0" b="8890"/>
            <wp:docPr id="7" name="Picture 7" descr="Source: DSS, BC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ource: DSS, BCG analysis"/>
                    <pic:cNvPicPr>
                      <a:picLocks noChangeAspect="1" noChangeArrowheads="1"/>
                    </pic:cNvPicPr>
                  </pic:nvPicPr>
                  <pic:blipFill rotWithShape="1">
                    <a:blip r:embed="rId70">
                      <a:extLst>
                        <a:ext uri="{28A0092B-C50C-407E-A947-70E740481C1C}">
                          <a14:useLocalDpi xmlns:a14="http://schemas.microsoft.com/office/drawing/2010/main" val="0"/>
                        </a:ext>
                      </a:extLst>
                    </a:blip>
                    <a:srcRect t="92341" b="1165"/>
                    <a:stretch/>
                  </pic:blipFill>
                  <pic:spPr bwMode="auto">
                    <a:xfrm>
                      <a:off x="0" y="0"/>
                      <a:ext cx="5939790" cy="163338"/>
                    </a:xfrm>
                    <a:prstGeom prst="rect">
                      <a:avLst/>
                    </a:prstGeom>
                    <a:noFill/>
                    <a:ln>
                      <a:noFill/>
                    </a:ln>
                    <a:extLst>
                      <a:ext uri="{53640926-AAD7-44D8-BBD7-CCE9431645EC}">
                        <a14:shadowObscured xmlns:a14="http://schemas.microsoft.com/office/drawing/2010/main"/>
                      </a:ext>
                    </a:extLst>
                  </pic:spPr>
                </pic:pic>
              </a:graphicData>
            </a:graphic>
          </wp:inline>
        </w:drawing>
      </w:r>
    </w:p>
    <w:p w14:paraId="53877EBD" w14:textId="70265042" w:rsidR="0029351F" w:rsidRPr="006567C6" w:rsidRDefault="00D27356" w:rsidP="001F7B70">
      <w:pPr>
        <w:rPr>
          <w:rFonts w:cstheme="minorHAnsi"/>
        </w:rPr>
      </w:pPr>
      <w:bookmarkStart w:id="345" w:name="_Hlk45273147"/>
      <w:r w:rsidRPr="006567C6">
        <w:rPr>
          <w:rFonts w:cstheme="minorHAnsi"/>
        </w:rPr>
        <w:t>The shift in composition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population to higher funding levels has also impacted spending </w:t>
      </w:r>
      <w:r w:rsidR="0029351F" w:rsidRPr="006567C6">
        <w:rPr>
          <w:rFonts w:cstheme="minorHAnsi"/>
        </w:rPr>
        <w:t>on education and quarterly service fees. However</w:t>
      </w:r>
      <w:r w:rsidR="00F22B20" w:rsidRPr="006567C6">
        <w:rPr>
          <w:rFonts w:cstheme="minorHAnsi"/>
        </w:rPr>
        <w:t xml:space="preserve"> this impact </w:t>
      </w:r>
      <w:r w:rsidR="0029351F" w:rsidRPr="006567C6">
        <w:rPr>
          <w:rFonts w:cstheme="minorHAnsi"/>
        </w:rPr>
        <w:t xml:space="preserve">likely accounts for less 10 per cent of the total </w:t>
      </w:r>
      <w:r w:rsidRPr="006567C6">
        <w:rPr>
          <w:rFonts w:cstheme="minorHAnsi"/>
        </w:rPr>
        <w:t xml:space="preserve">cost </w:t>
      </w:r>
      <w:r w:rsidR="0029351F" w:rsidRPr="006567C6">
        <w:rPr>
          <w:rFonts w:cstheme="minorHAnsi"/>
        </w:rPr>
        <w:t>increase since the reforms.</w:t>
      </w:r>
      <w:r w:rsidR="0029351F" w:rsidRPr="006567C6">
        <w:rPr>
          <w:rStyle w:val="FootnoteReference"/>
          <w:rFonts w:cstheme="minorHAnsi"/>
        </w:rPr>
        <w:footnoteReference w:id="11"/>
      </w:r>
      <w:r w:rsidR="0029351F" w:rsidRPr="006567C6">
        <w:rPr>
          <w:rFonts w:cstheme="minorHAnsi"/>
        </w:rPr>
        <w:t xml:space="preserve"> </w:t>
      </w:r>
      <w:bookmarkEnd w:id="345"/>
      <w:r w:rsidR="00D05783" w:rsidRPr="006567C6">
        <w:rPr>
          <w:rFonts w:cstheme="minorHAnsi"/>
        </w:rPr>
        <w:t xml:space="preserve">The </w:t>
      </w:r>
      <w:r w:rsidR="0029351F" w:rsidRPr="006567C6">
        <w:rPr>
          <w:rFonts w:cstheme="minorHAnsi"/>
        </w:rPr>
        <w:t>composition shift has been driven by:</w:t>
      </w:r>
    </w:p>
    <w:p w14:paraId="0D551DE0" w14:textId="0D1740D0" w:rsidR="00D05783" w:rsidRPr="006567C6" w:rsidRDefault="0029351F" w:rsidP="006A7CEC">
      <w:pPr>
        <w:pStyle w:val="Bullet1"/>
        <w:rPr>
          <w:rFonts w:cstheme="minorHAnsi"/>
        </w:rPr>
      </w:pPr>
      <w:r w:rsidRPr="006567C6">
        <w:rPr>
          <w:rFonts w:cstheme="minorHAnsi"/>
        </w:rPr>
        <w:t>Reclassification of participants already on the program</w:t>
      </w:r>
      <w:r w:rsidR="00D05783" w:rsidRPr="006567C6">
        <w:rPr>
          <w:rFonts w:cstheme="minorHAnsi"/>
        </w:rPr>
        <w:t xml:space="preserve">. Around 4,000 participants are reclassified each month, all of whom move to higher funding levels as funding downgrades are restricted. This is </w:t>
      </w:r>
      <w:r w:rsidRPr="006567C6">
        <w:rPr>
          <w:rFonts w:cstheme="minorHAnsi"/>
        </w:rPr>
        <w:t>estimated to have contributed around two-thirds of the total composition change;</w:t>
      </w:r>
    </w:p>
    <w:p w14:paraId="77CAF556" w14:textId="31CCCF73" w:rsidR="00D05783" w:rsidRPr="006567C6" w:rsidRDefault="0029351F">
      <w:pPr>
        <w:pStyle w:val="Bullet1"/>
        <w:rPr>
          <w:rFonts w:cstheme="minorHAnsi"/>
        </w:rPr>
      </w:pPr>
      <w:r w:rsidRPr="006567C6">
        <w:rPr>
          <w:rFonts w:cstheme="minorHAnsi"/>
        </w:rPr>
        <w:t>Changes in the composition of new entrants to the program</w:t>
      </w:r>
      <w:r w:rsidR="00D05783" w:rsidRPr="006567C6">
        <w:rPr>
          <w:rFonts w:cstheme="minorHAnsi"/>
        </w:rPr>
        <w:t>, which total 5,000 to 6,000 per month, and which have skewed towards higher funding levels over time. This is estimated to have contributed the remaining third of the composition change.</w:t>
      </w:r>
    </w:p>
    <w:p w14:paraId="4E95FA84" w14:textId="77777777" w:rsidR="0029351F" w:rsidRPr="006567C6" w:rsidRDefault="0029351F" w:rsidP="00660BFA">
      <w:pPr>
        <w:pStyle w:val="Heading2"/>
      </w:pPr>
      <w:bookmarkStart w:id="346" w:name="_Toc48764159"/>
      <w:bookmarkStart w:id="347" w:name="Employer"/>
      <w:bookmarkStart w:id="348" w:name="_Toc44099905"/>
      <w:bookmarkStart w:id="349" w:name="_Toc45201228"/>
      <w:bookmarkStart w:id="350" w:name="_Ref72236245"/>
      <w:bookmarkStart w:id="351" w:name="_Ref72236264"/>
      <w:bookmarkStart w:id="352" w:name="_Ref72238709"/>
      <w:bookmarkStart w:id="353" w:name="_Toc72413533"/>
      <w:bookmarkEnd w:id="346"/>
      <w:r w:rsidRPr="006567C6">
        <w:t>Employer</w:t>
      </w:r>
      <w:bookmarkEnd w:id="347"/>
      <w:r w:rsidRPr="006567C6">
        <w:t xml:space="preserve"> and participant </w:t>
      </w:r>
      <w:bookmarkEnd w:id="348"/>
      <w:r w:rsidRPr="006567C6">
        <w:t>feedback</w:t>
      </w:r>
      <w:bookmarkEnd w:id="349"/>
      <w:bookmarkEnd w:id="350"/>
      <w:bookmarkEnd w:id="351"/>
      <w:bookmarkEnd w:id="352"/>
      <w:bookmarkEnd w:id="353"/>
    </w:p>
    <w:p w14:paraId="6AB86B79" w14:textId="5BD50353" w:rsidR="0029351F" w:rsidRPr="006567C6" w:rsidRDefault="00D02545" w:rsidP="001F7B70">
      <w:pPr>
        <w:rPr>
          <w:rFonts w:cstheme="minorHAnsi"/>
        </w:rPr>
      </w:pPr>
      <w:r w:rsidRPr="006567C6">
        <w:rPr>
          <w:rFonts w:cstheme="minorHAnsi"/>
        </w:rPr>
        <w:t>The success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w:t>
      </w:r>
      <w:r w:rsidR="00F22B20" w:rsidRPr="006567C6">
        <w:rPr>
          <w:rFonts w:cstheme="minorHAnsi"/>
        </w:rPr>
        <w:t xml:space="preserve">is </w:t>
      </w:r>
      <w:r w:rsidR="0029351F" w:rsidRPr="006567C6">
        <w:rPr>
          <w:rFonts w:cstheme="minorHAnsi"/>
        </w:rPr>
        <w:t xml:space="preserve">contingent on </w:t>
      </w:r>
      <w:r w:rsidR="00F22B20" w:rsidRPr="006567C6">
        <w:rPr>
          <w:rFonts w:cstheme="minorHAnsi"/>
        </w:rPr>
        <w:t xml:space="preserve">its </w:t>
      </w:r>
      <w:r w:rsidR="0029351F" w:rsidRPr="006567C6">
        <w:rPr>
          <w:rFonts w:cstheme="minorHAnsi"/>
        </w:rPr>
        <w:t xml:space="preserve">ability to </w:t>
      </w:r>
      <w:r w:rsidRPr="006567C6">
        <w:rPr>
          <w:rFonts w:cstheme="minorHAnsi"/>
        </w:rPr>
        <w:t xml:space="preserve">productively </w:t>
      </w:r>
      <w:r w:rsidR="00F22B20" w:rsidRPr="006567C6">
        <w:rPr>
          <w:rFonts w:cstheme="minorHAnsi"/>
        </w:rPr>
        <w:t xml:space="preserve">connect </w:t>
      </w:r>
      <w:r w:rsidRPr="006567C6">
        <w:rPr>
          <w:rFonts w:cstheme="minorHAnsi"/>
        </w:rPr>
        <w:t xml:space="preserve">program participants with </w:t>
      </w:r>
      <w:r w:rsidR="0029351F" w:rsidRPr="006567C6">
        <w:rPr>
          <w:rFonts w:cstheme="minorHAnsi"/>
        </w:rPr>
        <w:t xml:space="preserve">employers. </w:t>
      </w:r>
      <w:r w:rsidRPr="006567C6">
        <w:rPr>
          <w:rFonts w:cstheme="minorHAnsi"/>
        </w:rPr>
        <w:t xml:space="preserve">Engagement with both groups for this </w:t>
      </w:r>
      <w:r w:rsidR="00F22B20" w:rsidRPr="006567C6">
        <w:rPr>
          <w:rFonts w:cstheme="minorHAnsi"/>
        </w:rPr>
        <w:t xml:space="preserve">Review </w:t>
      </w:r>
      <w:r w:rsidRPr="006567C6">
        <w:rPr>
          <w:rFonts w:cstheme="minorHAnsi"/>
        </w:rPr>
        <w:t xml:space="preserve">uncovered </w:t>
      </w:r>
      <w:r w:rsidR="0029351F" w:rsidRPr="006567C6">
        <w:rPr>
          <w:rFonts w:cstheme="minorHAnsi"/>
        </w:rPr>
        <w:t>pain points on both sides (</w:t>
      </w:r>
      <w:r w:rsidR="0029351F" w:rsidRPr="006567C6">
        <w:rPr>
          <w:rFonts w:cstheme="minorHAnsi"/>
        </w:rPr>
        <w:fldChar w:fldCharType="begin"/>
      </w:r>
      <w:r w:rsidR="0029351F" w:rsidRPr="006567C6">
        <w:rPr>
          <w:rFonts w:cstheme="minorHAnsi"/>
        </w:rPr>
        <w:instrText xml:space="preserve"> REF _Ref44091629 \h  \* MERGEFORMAT </w:instrText>
      </w:r>
      <w:r w:rsidR="0029351F" w:rsidRPr="006567C6">
        <w:rPr>
          <w:rFonts w:cstheme="minorHAnsi"/>
        </w:rPr>
      </w:r>
      <w:r w:rsidR="0029351F" w:rsidRPr="006567C6">
        <w:rPr>
          <w:rFonts w:cstheme="minorHAnsi"/>
        </w:rPr>
        <w:fldChar w:fldCharType="separate"/>
      </w:r>
      <w:r w:rsidR="006E2D39" w:rsidRPr="006567C6">
        <w:rPr>
          <w:rFonts w:cstheme="minorHAnsi"/>
        </w:rPr>
        <w:t xml:space="preserve">Exhibit </w:t>
      </w:r>
      <w:r w:rsidR="006E2D39" w:rsidRPr="006567C6">
        <w:rPr>
          <w:rFonts w:cstheme="minorHAnsi"/>
          <w:noProof/>
        </w:rPr>
        <w:t>33</w:t>
      </w:r>
      <w:r w:rsidR="0029351F" w:rsidRPr="006567C6">
        <w:rPr>
          <w:rFonts w:cstheme="minorHAnsi"/>
        </w:rPr>
        <w:fldChar w:fldCharType="end"/>
      </w:r>
      <w:r w:rsidR="0029351F" w:rsidRPr="006567C6">
        <w:rPr>
          <w:rFonts w:cstheme="minorHAnsi"/>
        </w:rPr>
        <w:t xml:space="preserve"> and </w:t>
      </w:r>
      <w:r w:rsidR="0029351F" w:rsidRPr="006567C6">
        <w:rPr>
          <w:rFonts w:cstheme="minorHAnsi"/>
        </w:rPr>
        <w:fldChar w:fldCharType="begin"/>
      </w:r>
      <w:r w:rsidR="0029351F" w:rsidRPr="006567C6">
        <w:rPr>
          <w:rFonts w:cstheme="minorHAnsi"/>
        </w:rPr>
        <w:instrText xml:space="preserve"> REF _Ref44091667 \h  \* MERGEFORMAT </w:instrText>
      </w:r>
      <w:r w:rsidR="0029351F" w:rsidRPr="006567C6">
        <w:rPr>
          <w:rFonts w:cstheme="minorHAnsi"/>
        </w:rPr>
      </w:r>
      <w:r w:rsidR="0029351F" w:rsidRPr="006567C6">
        <w:rPr>
          <w:rFonts w:cstheme="minorHAnsi"/>
        </w:rPr>
        <w:fldChar w:fldCharType="separate"/>
      </w:r>
      <w:r w:rsidR="006E2D39" w:rsidRPr="006567C6">
        <w:rPr>
          <w:rFonts w:cstheme="minorHAnsi"/>
        </w:rPr>
        <w:t xml:space="preserve">Exhibit </w:t>
      </w:r>
      <w:r w:rsidR="006E2D39" w:rsidRPr="006567C6">
        <w:rPr>
          <w:rFonts w:cstheme="minorHAnsi"/>
          <w:noProof/>
        </w:rPr>
        <w:t>34</w:t>
      </w:r>
      <w:r w:rsidR="0029351F" w:rsidRPr="006567C6">
        <w:rPr>
          <w:rFonts w:cstheme="minorHAnsi"/>
        </w:rPr>
        <w:fldChar w:fldCharType="end"/>
      </w:r>
      <w:r w:rsidR="0029351F" w:rsidRPr="006567C6">
        <w:rPr>
          <w:rFonts w:cstheme="minorHAnsi"/>
        </w:rPr>
        <w:t xml:space="preserve">). To bring these to </w:t>
      </w:r>
      <w:r w:rsidRPr="006567C6">
        <w:rPr>
          <w:rFonts w:cstheme="minorHAnsi"/>
        </w:rPr>
        <w:t xml:space="preserve">life, we have created </w:t>
      </w:r>
      <w:r w:rsidR="0029351F" w:rsidRPr="006567C6">
        <w:rPr>
          <w:rFonts w:cstheme="minorHAnsi"/>
        </w:rPr>
        <w:t>summary persona</w:t>
      </w:r>
      <w:r w:rsidRPr="006567C6">
        <w:rPr>
          <w:rFonts w:cstheme="minorHAnsi"/>
        </w:rPr>
        <w:t>s for</w:t>
      </w:r>
      <w:r w:rsidR="0029351F" w:rsidRPr="006567C6">
        <w:rPr>
          <w:rFonts w:cstheme="minorHAnsi"/>
        </w:rPr>
        <w:t xml:space="preserve"> participants and </w:t>
      </w:r>
      <w:r w:rsidRPr="006567C6">
        <w:rPr>
          <w:rFonts w:cstheme="minorHAnsi"/>
        </w:rPr>
        <w:t xml:space="preserve">for </w:t>
      </w:r>
      <w:r w:rsidR="0029351F" w:rsidRPr="006567C6">
        <w:rPr>
          <w:rFonts w:cstheme="minorHAnsi"/>
        </w:rPr>
        <w:t>large and small employers (</w:t>
      </w:r>
      <w:r w:rsidR="0029351F" w:rsidRPr="006567C6">
        <w:rPr>
          <w:rFonts w:cstheme="minorHAnsi"/>
        </w:rPr>
        <w:fldChar w:fldCharType="begin"/>
      </w:r>
      <w:r w:rsidR="0029351F" w:rsidRPr="006567C6">
        <w:rPr>
          <w:rFonts w:cstheme="minorHAnsi"/>
        </w:rPr>
        <w:instrText xml:space="preserve"> REF _Ref44091700 \h  \* MERGEFORMAT </w:instrText>
      </w:r>
      <w:r w:rsidR="0029351F" w:rsidRPr="006567C6">
        <w:rPr>
          <w:rFonts w:cstheme="minorHAnsi"/>
        </w:rPr>
      </w:r>
      <w:r w:rsidR="0029351F" w:rsidRPr="006567C6">
        <w:rPr>
          <w:rFonts w:cstheme="minorHAnsi"/>
        </w:rPr>
        <w:fldChar w:fldCharType="separate"/>
      </w:r>
      <w:r w:rsidR="006E2D39" w:rsidRPr="006567C6">
        <w:rPr>
          <w:rFonts w:cstheme="minorHAnsi"/>
        </w:rPr>
        <w:t xml:space="preserve">Exhibit </w:t>
      </w:r>
      <w:r w:rsidR="006E2D39" w:rsidRPr="006567C6">
        <w:rPr>
          <w:rFonts w:cstheme="minorHAnsi"/>
          <w:noProof/>
        </w:rPr>
        <w:t>35</w:t>
      </w:r>
      <w:r w:rsidR="0029351F" w:rsidRPr="006567C6">
        <w:rPr>
          <w:rFonts w:cstheme="minorHAnsi"/>
        </w:rPr>
        <w:fldChar w:fldCharType="end"/>
      </w:r>
      <w:r w:rsidR="0029351F" w:rsidRPr="006567C6">
        <w:rPr>
          <w:rFonts w:cstheme="minorHAnsi"/>
        </w:rPr>
        <w:t xml:space="preserve"> to</w:t>
      </w:r>
      <w:r w:rsidR="00232807" w:rsidRPr="006567C6">
        <w:rPr>
          <w:rFonts w:cstheme="minorHAnsi"/>
        </w:rPr>
        <w:br/>
      </w:r>
      <w:r w:rsidR="0029351F" w:rsidRPr="006567C6">
        <w:rPr>
          <w:rFonts w:cstheme="minorHAnsi"/>
        </w:rPr>
        <w:fldChar w:fldCharType="begin"/>
      </w:r>
      <w:r w:rsidR="0029351F" w:rsidRPr="006567C6">
        <w:rPr>
          <w:rFonts w:cstheme="minorHAnsi"/>
        </w:rPr>
        <w:instrText xml:space="preserve"> REF _Ref44091707 \h  \* MERGEFORMAT </w:instrText>
      </w:r>
      <w:r w:rsidR="0029351F" w:rsidRPr="006567C6">
        <w:rPr>
          <w:rFonts w:cstheme="minorHAnsi"/>
        </w:rPr>
      </w:r>
      <w:r w:rsidR="0029351F" w:rsidRPr="006567C6">
        <w:rPr>
          <w:rFonts w:cstheme="minorHAnsi"/>
        </w:rPr>
        <w:fldChar w:fldCharType="separate"/>
      </w:r>
      <w:r w:rsidR="006E2D39" w:rsidRPr="006567C6">
        <w:rPr>
          <w:rFonts w:cstheme="minorHAnsi"/>
        </w:rPr>
        <w:t xml:space="preserve">Exhibit </w:t>
      </w:r>
      <w:r w:rsidR="006E2D39" w:rsidRPr="006567C6">
        <w:rPr>
          <w:rFonts w:cstheme="minorHAnsi"/>
          <w:noProof/>
        </w:rPr>
        <w:t>37</w:t>
      </w:r>
      <w:r w:rsidR="0029351F" w:rsidRPr="006567C6">
        <w:rPr>
          <w:rFonts w:cstheme="minorHAnsi"/>
        </w:rPr>
        <w:fldChar w:fldCharType="end"/>
      </w:r>
      <w:r w:rsidR="0029351F" w:rsidRPr="006567C6">
        <w:rPr>
          <w:rFonts w:cstheme="minorHAnsi"/>
        </w:rPr>
        <w:t xml:space="preserve">). Detail on </w:t>
      </w:r>
      <w:r w:rsidRPr="006567C6">
        <w:rPr>
          <w:rFonts w:cstheme="minorHAnsi"/>
        </w:rPr>
        <w:t xml:space="preserve">employer </w:t>
      </w:r>
      <w:r w:rsidR="0029351F" w:rsidRPr="006567C6">
        <w:rPr>
          <w:rFonts w:cstheme="minorHAnsi"/>
        </w:rPr>
        <w:t>perspectives (Section</w:t>
      </w:r>
      <w:r w:rsidR="00093F2B" w:rsidRPr="006567C6">
        <w:rPr>
          <w:rFonts w:cstheme="minorHAnsi"/>
        </w:rPr>
        <w:t xml:space="preserve"> </w:t>
      </w:r>
      <w:r w:rsidR="00093F2B" w:rsidRPr="006567C6">
        <w:rPr>
          <w:rFonts w:cstheme="minorHAnsi"/>
        </w:rPr>
        <w:fldChar w:fldCharType="begin"/>
      </w:r>
      <w:r w:rsidR="00093F2B" w:rsidRPr="006567C6">
        <w:rPr>
          <w:rFonts w:cstheme="minorHAnsi"/>
        </w:rPr>
        <w:instrText xml:space="preserve"> REF _Ref45586231 \w \h </w:instrText>
      </w:r>
      <w:r w:rsidR="00A15DC9" w:rsidRPr="006567C6">
        <w:rPr>
          <w:rFonts w:cstheme="minorHAnsi"/>
        </w:rPr>
        <w:instrText xml:space="preserve"> \* MERGEFORMAT </w:instrText>
      </w:r>
      <w:r w:rsidR="00093F2B" w:rsidRPr="006567C6">
        <w:rPr>
          <w:rFonts w:cstheme="minorHAnsi"/>
        </w:rPr>
      </w:r>
      <w:r w:rsidR="00093F2B" w:rsidRPr="006567C6">
        <w:rPr>
          <w:rFonts w:cstheme="minorHAnsi"/>
        </w:rPr>
        <w:fldChar w:fldCharType="separate"/>
      </w:r>
      <w:r w:rsidR="006E2D39" w:rsidRPr="006567C6">
        <w:rPr>
          <w:rFonts w:cstheme="minorHAnsi"/>
        </w:rPr>
        <w:t>3.4.1</w:t>
      </w:r>
      <w:r w:rsidR="00093F2B" w:rsidRPr="006567C6">
        <w:rPr>
          <w:rFonts w:cstheme="minorHAnsi"/>
        </w:rPr>
        <w:fldChar w:fldCharType="end"/>
      </w:r>
      <w:r w:rsidR="0029351F" w:rsidRPr="006567C6">
        <w:rPr>
          <w:rFonts w:cstheme="minorHAnsi"/>
        </w:rPr>
        <w:t xml:space="preserve">) and </w:t>
      </w:r>
      <w:r w:rsidRPr="006567C6">
        <w:rPr>
          <w:rFonts w:cstheme="minorHAnsi"/>
        </w:rPr>
        <w:t xml:space="preserve">participant perspectives </w:t>
      </w:r>
      <w:r w:rsidR="0029351F" w:rsidRPr="006567C6">
        <w:rPr>
          <w:rFonts w:cstheme="minorHAnsi"/>
        </w:rPr>
        <w:t xml:space="preserve">(Section </w:t>
      </w:r>
      <w:r w:rsidR="00093F2B" w:rsidRPr="006567C6">
        <w:rPr>
          <w:rFonts w:cstheme="minorHAnsi"/>
        </w:rPr>
        <w:fldChar w:fldCharType="begin"/>
      </w:r>
      <w:r w:rsidR="00093F2B" w:rsidRPr="006567C6">
        <w:rPr>
          <w:rFonts w:cstheme="minorHAnsi"/>
        </w:rPr>
        <w:instrText xml:space="preserve"> REF _Ref45586234 \w \h </w:instrText>
      </w:r>
      <w:r w:rsidR="00A15DC9" w:rsidRPr="006567C6">
        <w:rPr>
          <w:rFonts w:cstheme="minorHAnsi"/>
        </w:rPr>
        <w:instrText xml:space="preserve"> \* MERGEFORMAT </w:instrText>
      </w:r>
      <w:r w:rsidR="00093F2B" w:rsidRPr="006567C6">
        <w:rPr>
          <w:rFonts w:cstheme="minorHAnsi"/>
        </w:rPr>
      </w:r>
      <w:r w:rsidR="00093F2B" w:rsidRPr="006567C6">
        <w:rPr>
          <w:rFonts w:cstheme="minorHAnsi"/>
        </w:rPr>
        <w:fldChar w:fldCharType="separate"/>
      </w:r>
      <w:r w:rsidR="006E2D39" w:rsidRPr="006567C6">
        <w:rPr>
          <w:rFonts w:cstheme="minorHAnsi"/>
        </w:rPr>
        <w:t>3.4.2</w:t>
      </w:r>
      <w:r w:rsidR="00093F2B" w:rsidRPr="006567C6">
        <w:rPr>
          <w:rFonts w:cstheme="minorHAnsi"/>
        </w:rPr>
        <w:fldChar w:fldCharType="end"/>
      </w:r>
      <w:r w:rsidR="0029351F" w:rsidRPr="006567C6">
        <w:rPr>
          <w:rFonts w:cstheme="minorHAnsi"/>
        </w:rPr>
        <w:t xml:space="preserve">) follows below. </w:t>
      </w:r>
    </w:p>
    <w:p w14:paraId="3FFFF2C6" w14:textId="74EE56B4" w:rsidR="0029351F" w:rsidRPr="006567C6" w:rsidRDefault="0029351F" w:rsidP="00F163E9">
      <w:pPr>
        <w:pStyle w:val="Heading3"/>
      </w:pPr>
      <w:bookmarkStart w:id="354" w:name="_Ref45586231"/>
      <w:r w:rsidRPr="006567C6">
        <w:lastRenderedPageBreak/>
        <w:t>Employers see</w:t>
      </w:r>
      <w:r w:rsidR="00F22B20" w:rsidRPr="006567C6">
        <w:t>k</w:t>
      </w:r>
      <w:r w:rsidRPr="006567C6">
        <w:t xml:space="preserve"> higher service standards, customisation, clear entry points, and simple processes</w:t>
      </w:r>
      <w:bookmarkEnd w:id="354"/>
    </w:p>
    <w:p w14:paraId="59116C65" w14:textId="53870C86" w:rsidR="0029351F" w:rsidRPr="006567C6" w:rsidRDefault="00D02545" w:rsidP="001F7B70">
      <w:pPr>
        <w:rPr>
          <w:rFonts w:cstheme="minorHAnsi"/>
        </w:rPr>
      </w:pPr>
      <w:r w:rsidRPr="006567C6">
        <w:rPr>
          <w:rFonts w:cstheme="minorHAnsi"/>
        </w:rPr>
        <w:t>Overall, large employers (more than 500 employers) have a different experience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w:t>
      </w:r>
      <w:r w:rsidR="0029351F" w:rsidRPr="006567C6">
        <w:rPr>
          <w:rFonts w:cstheme="minorHAnsi"/>
        </w:rPr>
        <w:t xml:space="preserve"> </w:t>
      </w:r>
      <w:r w:rsidRPr="006567C6">
        <w:rPr>
          <w:rFonts w:cstheme="minorHAnsi"/>
        </w:rPr>
        <w:t xml:space="preserve">than </w:t>
      </w:r>
      <w:r w:rsidR="0029351F" w:rsidRPr="006567C6">
        <w:rPr>
          <w:rFonts w:cstheme="minorHAnsi"/>
        </w:rPr>
        <w:t>small</w:t>
      </w:r>
      <w:r w:rsidR="0029351F" w:rsidRPr="006567C6">
        <w:rPr>
          <w:rFonts w:cstheme="minorHAnsi"/>
        </w:rPr>
        <w:noBreakHyphen/>
        <w:t xml:space="preserve">to-medium employers (SMEs). Large employers identified four </w:t>
      </w:r>
      <w:r w:rsidRPr="006567C6">
        <w:rPr>
          <w:rFonts w:cstheme="minorHAnsi"/>
        </w:rPr>
        <w:t xml:space="preserve">key </w:t>
      </w:r>
      <w:r w:rsidR="0029351F" w:rsidRPr="006567C6">
        <w:rPr>
          <w:rFonts w:cstheme="minorHAnsi"/>
        </w:rPr>
        <w:t>pain points in their interactions with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29351F" w:rsidRPr="006567C6">
        <w:rPr>
          <w:rFonts w:cstheme="minorHAnsi"/>
        </w:rPr>
        <w:t>providers (</w:t>
      </w:r>
      <w:r w:rsidR="0029351F" w:rsidRPr="006567C6">
        <w:rPr>
          <w:rFonts w:cstheme="minorHAnsi"/>
        </w:rPr>
        <w:fldChar w:fldCharType="begin"/>
      </w:r>
      <w:r w:rsidR="0029351F" w:rsidRPr="006567C6">
        <w:rPr>
          <w:rFonts w:cstheme="minorHAnsi"/>
        </w:rPr>
        <w:instrText xml:space="preserve"> REF _Ref44091629 \h  \* MERGEFORMAT </w:instrText>
      </w:r>
      <w:r w:rsidR="0029351F" w:rsidRPr="006567C6">
        <w:rPr>
          <w:rFonts w:cstheme="minorHAnsi"/>
        </w:rPr>
      </w:r>
      <w:r w:rsidR="0029351F" w:rsidRPr="006567C6">
        <w:rPr>
          <w:rFonts w:cstheme="minorHAnsi"/>
        </w:rPr>
        <w:fldChar w:fldCharType="separate"/>
      </w:r>
      <w:r w:rsidR="006E2D39" w:rsidRPr="006567C6">
        <w:rPr>
          <w:rFonts w:cstheme="minorHAnsi"/>
        </w:rPr>
        <w:t xml:space="preserve">Exhibit </w:t>
      </w:r>
      <w:r w:rsidR="006E2D39" w:rsidRPr="006567C6">
        <w:rPr>
          <w:rFonts w:cstheme="minorHAnsi"/>
          <w:noProof/>
        </w:rPr>
        <w:t>33</w:t>
      </w:r>
      <w:r w:rsidR="0029351F" w:rsidRPr="006567C6">
        <w:rPr>
          <w:rFonts w:cstheme="minorHAnsi"/>
        </w:rPr>
        <w:fldChar w:fldCharType="end"/>
      </w:r>
      <w:r w:rsidR="0029351F" w:rsidRPr="006567C6">
        <w:rPr>
          <w:rFonts w:cstheme="minorHAnsi"/>
        </w:rPr>
        <w:t>):</w:t>
      </w:r>
    </w:p>
    <w:p w14:paraId="0C785010" w14:textId="644A6D9B" w:rsidR="0029351F" w:rsidRPr="006567C6" w:rsidRDefault="00D02545" w:rsidP="00D34C21">
      <w:pPr>
        <w:pStyle w:val="Bullet1"/>
        <w:numPr>
          <w:ilvl w:val="0"/>
          <w:numId w:val="41"/>
        </w:numPr>
        <w:rPr>
          <w:rFonts w:eastAsia="Arial" w:cstheme="minorHAnsi"/>
          <w:lang w:bidi="en-US"/>
        </w:rPr>
      </w:pPr>
      <w:r w:rsidRPr="006567C6">
        <w:rPr>
          <w:rFonts w:eastAsia="Arial" w:cstheme="minorHAnsi"/>
          <w:b/>
          <w:bCs/>
          <w:lang w:bidi="en-US"/>
        </w:rPr>
        <w:t xml:space="preserve">Poor quality service </w:t>
      </w:r>
      <w:r w:rsidR="0029351F" w:rsidRPr="006567C6">
        <w:rPr>
          <w:rFonts w:eastAsia="Arial" w:cstheme="minorHAnsi"/>
          <w:b/>
          <w:bCs/>
          <w:lang w:bidi="en-US"/>
        </w:rPr>
        <w:t xml:space="preserve">and </w:t>
      </w:r>
      <w:r w:rsidRPr="006567C6">
        <w:rPr>
          <w:rFonts w:eastAsia="Arial" w:cstheme="minorHAnsi"/>
          <w:b/>
          <w:bCs/>
          <w:lang w:bidi="en-US"/>
        </w:rPr>
        <w:t xml:space="preserve">low levels of </w:t>
      </w:r>
      <w:r w:rsidR="0029351F" w:rsidRPr="006567C6">
        <w:rPr>
          <w:rFonts w:eastAsia="Arial" w:cstheme="minorHAnsi"/>
          <w:b/>
          <w:bCs/>
          <w:lang w:bidi="en-US"/>
        </w:rPr>
        <w:t>professionalism</w:t>
      </w:r>
      <w:r w:rsidR="0029351F" w:rsidRPr="006567C6">
        <w:rPr>
          <w:rFonts w:eastAsia="Arial" w:cstheme="minorHAnsi"/>
          <w:lang w:bidi="en-US"/>
        </w:rPr>
        <w:t>. Employers complain of dealing with poorly-skilled staff who lack an understanding of the corporate environment, and of being flooded with inappropriate applications</w:t>
      </w:r>
      <w:r w:rsidR="007E6E76" w:rsidRPr="006567C6">
        <w:rPr>
          <w:rFonts w:eastAsia="Arial" w:cstheme="minorHAnsi"/>
          <w:lang w:bidi="en-US"/>
        </w:rPr>
        <w:t>;</w:t>
      </w:r>
    </w:p>
    <w:p w14:paraId="7EA42277" w14:textId="178EB3A3" w:rsidR="0029351F" w:rsidRPr="006567C6" w:rsidRDefault="00D02545" w:rsidP="00D34C21">
      <w:pPr>
        <w:pStyle w:val="Bullet1"/>
        <w:numPr>
          <w:ilvl w:val="0"/>
          <w:numId w:val="41"/>
        </w:numPr>
        <w:rPr>
          <w:rFonts w:eastAsia="Arial" w:cstheme="minorHAnsi"/>
          <w:lang w:bidi="en-US"/>
        </w:rPr>
      </w:pPr>
      <w:r w:rsidRPr="006567C6">
        <w:rPr>
          <w:rFonts w:eastAsia="Arial" w:cstheme="minorHAnsi"/>
          <w:b/>
          <w:bCs/>
          <w:lang w:bidi="en-US"/>
        </w:rPr>
        <w:t xml:space="preserve">Absence of specialist industry knowledge: </w:t>
      </w:r>
      <w:r w:rsidRPr="006567C6">
        <w:rPr>
          <w:rFonts w:eastAsia="Arial" w:cstheme="minorHAnsi"/>
          <w:lang w:bidi="en-US"/>
        </w:rPr>
        <w:t>E</w:t>
      </w:r>
      <w:r w:rsidR="0029351F" w:rsidRPr="006567C6">
        <w:rPr>
          <w:rFonts w:eastAsia="Arial" w:cstheme="minorHAnsi"/>
          <w:lang w:bidi="en-US"/>
        </w:rPr>
        <w:t>mployers seek recruiters who understand the needs and role profiles of their industry</w:t>
      </w:r>
      <w:r w:rsidRPr="006567C6">
        <w:rPr>
          <w:rFonts w:eastAsia="Arial" w:cstheme="minorHAnsi"/>
          <w:lang w:bidi="en-US"/>
        </w:rPr>
        <w:t>,</w:t>
      </w:r>
      <w:r w:rsidR="000D00E7" w:rsidRPr="006567C6">
        <w:rPr>
          <w:rFonts w:eastAsia="Arial" w:cstheme="minorHAnsi"/>
          <w:lang w:bidi="en-US"/>
        </w:rPr>
        <w:t xml:space="preserve"> </w:t>
      </w:r>
      <w:r w:rsidR="00926619" w:rsidRPr="006567C6">
        <w:rPr>
          <w:rFonts w:eastAsia="Arial" w:cstheme="minorHAnsi"/>
          <w:lang w:bidi="en-US"/>
        </w:rPr>
        <w:t>DES</w:t>
      </w:r>
      <w:r w:rsidR="000D00E7" w:rsidRPr="006567C6">
        <w:rPr>
          <w:rFonts w:eastAsia="Arial" w:cstheme="minorHAnsi"/>
          <w:lang w:bidi="en-US"/>
        </w:rPr>
        <w:t xml:space="preserve"> </w:t>
      </w:r>
      <w:r w:rsidRPr="006567C6">
        <w:rPr>
          <w:rFonts w:eastAsia="Arial" w:cstheme="minorHAnsi"/>
          <w:lang w:bidi="en-US"/>
        </w:rPr>
        <w:t>providers are often generalists</w:t>
      </w:r>
      <w:r w:rsidR="007E6E76" w:rsidRPr="006567C6">
        <w:rPr>
          <w:rFonts w:eastAsia="Arial" w:cstheme="minorHAnsi"/>
          <w:lang w:bidi="en-US"/>
        </w:rPr>
        <w:t>;</w:t>
      </w:r>
    </w:p>
    <w:p w14:paraId="79CB3952" w14:textId="60F73E93" w:rsidR="0029351F" w:rsidRPr="006567C6" w:rsidRDefault="00D02545" w:rsidP="00D34C21">
      <w:pPr>
        <w:pStyle w:val="Bullet1"/>
        <w:numPr>
          <w:ilvl w:val="0"/>
          <w:numId w:val="41"/>
        </w:numPr>
        <w:rPr>
          <w:rFonts w:eastAsia="Arial" w:cstheme="minorHAnsi"/>
          <w:lang w:bidi="en-US"/>
        </w:rPr>
      </w:pPr>
      <w:r w:rsidRPr="006567C6">
        <w:rPr>
          <w:rFonts w:eastAsia="Arial" w:cstheme="minorHAnsi"/>
          <w:b/>
          <w:bCs/>
          <w:lang w:bidi="en-US"/>
        </w:rPr>
        <w:t xml:space="preserve">No clear ‘front door’: </w:t>
      </w:r>
      <w:r w:rsidR="0029351F" w:rsidRPr="006567C6">
        <w:rPr>
          <w:rFonts w:eastAsia="Arial" w:cstheme="minorHAnsi"/>
          <w:lang w:bidi="en-US"/>
        </w:rPr>
        <w:t>The large number of</w:t>
      </w:r>
      <w:r w:rsidR="000D00E7" w:rsidRPr="006567C6">
        <w:rPr>
          <w:rFonts w:eastAsia="Arial" w:cstheme="minorHAnsi"/>
          <w:lang w:bidi="en-US"/>
        </w:rPr>
        <w:t xml:space="preserve"> </w:t>
      </w:r>
      <w:r w:rsidR="00926619" w:rsidRPr="006567C6">
        <w:rPr>
          <w:rFonts w:eastAsia="Arial" w:cstheme="minorHAnsi"/>
          <w:lang w:bidi="en-US"/>
        </w:rPr>
        <w:t>DES</w:t>
      </w:r>
      <w:r w:rsidR="000D00E7" w:rsidRPr="006567C6">
        <w:rPr>
          <w:rFonts w:eastAsia="Arial" w:cstheme="minorHAnsi"/>
          <w:lang w:bidi="en-US"/>
        </w:rPr>
        <w:t xml:space="preserve"> </w:t>
      </w:r>
      <w:r w:rsidR="0029351F" w:rsidRPr="006567C6">
        <w:rPr>
          <w:rFonts w:eastAsia="Arial" w:cstheme="minorHAnsi"/>
          <w:lang w:bidi="en-US"/>
        </w:rPr>
        <w:t xml:space="preserve">providers and the geographically-oriented </w:t>
      </w:r>
      <w:r w:rsidRPr="006567C6">
        <w:rPr>
          <w:rFonts w:eastAsia="Arial" w:cstheme="minorHAnsi"/>
          <w:lang w:bidi="en-US"/>
        </w:rPr>
        <w:t xml:space="preserve">provider </w:t>
      </w:r>
      <w:r w:rsidR="0029351F" w:rsidRPr="006567C6">
        <w:rPr>
          <w:rFonts w:eastAsia="Arial" w:cstheme="minorHAnsi"/>
          <w:lang w:bidi="en-US"/>
        </w:rPr>
        <w:t xml:space="preserve">model mean </w:t>
      </w:r>
      <w:r w:rsidR="00E50303" w:rsidRPr="006567C6">
        <w:rPr>
          <w:rFonts w:eastAsia="Arial" w:cstheme="minorHAnsi"/>
          <w:lang w:bidi="en-US"/>
        </w:rPr>
        <w:t xml:space="preserve">that </w:t>
      </w:r>
      <w:r w:rsidR="0029351F" w:rsidRPr="006567C6">
        <w:rPr>
          <w:rFonts w:eastAsia="Arial" w:cstheme="minorHAnsi"/>
          <w:lang w:bidi="en-US"/>
        </w:rPr>
        <w:t xml:space="preserve">large employers struggle to find a </w:t>
      </w:r>
      <w:r w:rsidRPr="006567C6">
        <w:rPr>
          <w:rFonts w:eastAsia="Arial" w:cstheme="minorHAnsi"/>
          <w:lang w:bidi="en-US"/>
        </w:rPr>
        <w:t xml:space="preserve">single </w:t>
      </w:r>
      <w:r w:rsidR="0029351F" w:rsidRPr="006567C6">
        <w:rPr>
          <w:rFonts w:eastAsia="Arial" w:cstheme="minorHAnsi"/>
          <w:lang w:bidi="en-US"/>
        </w:rPr>
        <w:t xml:space="preserve">‘front door’ into the system. Employers do not want to manage multiple providers </w:t>
      </w:r>
      <w:r w:rsidRPr="006567C6">
        <w:rPr>
          <w:rFonts w:eastAsia="Arial" w:cstheme="minorHAnsi"/>
          <w:lang w:bidi="en-US"/>
        </w:rPr>
        <w:t xml:space="preserve">in </w:t>
      </w:r>
      <w:r w:rsidR="0029351F" w:rsidRPr="006567C6">
        <w:rPr>
          <w:rFonts w:eastAsia="Arial" w:cstheme="minorHAnsi"/>
          <w:lang w:bidi="en-US"/>
        </w:rPr>
        <w:t>different regions</w:t>
      </w:r>
      <w:r w:rsidRPr="006567C6">
        <w:rPr>
          <w:rFonts w:eastAsia="Arial" w:cstheme="minorHAnsi"/>
          <w:lang w:bidi="en-US"/>
        </w:rPr>
        <w:t xml:space="preserve">, </w:t>
      </w:r>
      <w:r w:rsidR="0029351F" w:rsidRPr="006567C6">
        <w:rPr>
          <w:rFonts w:eastAsia="Arial" w:cstheme="minorHAnsi"/>
          <w:lang w:bidi="en-US"/>
        </w:rPr>
        <w:t xml:space="preserve">nor to limit the size of the talent pool they </w:t>
      </w:r>
      <w:r w:rsidR="00E50303" w:rsidRPr="006567C6">
        <w:rPr>
          <w:rFonts w:eastAsia="Arial" w:cstheme="minorHAnsi"/>
          <w:lang w:bidi="en-US"/>
        </w:rPr>
        <w:t>have access to</w:t>
      </w:r>
      <w:r w:rsidR="007E6E76" w:rsidRPr="006567C6">
        <w:rPr>
          <w:rFonts w:eastAsia="Arial" w:cstheme="minorHAnsi"/>
          <w:lang w:bidi="en-US"/>
        </w:rPr>
        <w:t>;</w:t>
      </w:r>
    </w:p>
    <w:p w14:paraId="4D89A44A" w14:textId="12FBF0F4" w:rsidR="00E50303" w:rsidRPr="006567C6" w:rsidRDefault="00E50303" w:rsidP="00D34C21">
      <w:pPr>
        <w:pStyle w:val="Bullet1"/>
        <w:numPr>
          <w:ilvl w:val="0"/>
          <w:numId w:val="41"/>
        </w:numPr>
        <w:rPr>
          <w:rFonts w:eastAsia="Arial" w:cstheme="minorHAnsi"/>
          <w:lang w:bidi="en-US"/>
        </w:rPr>
      </w:pPr>
      <w:r w:rsidRPr="006567C6">
        <w:rPr>
          <w:rFonts w:eastAsia="Arial" w:cstheme="minorHAnsi"/>
          <w:b/>
          <w:bCs/>
          <w:lang w:bidi="en-US"/>
        </w:rPr>
        <w:t>B</w:t>
      </w:r>
      <w:r w:rsidR="0029351F" w:rsidRPr="006567C6">
        <w:rPr>
          <w:rFonts w:eastAsia="Arial" w:cstheme="minorHAnsi"/>
          <w:b/>
          <w:bCs/>
          <w:lang w:bidi="en-US"/>
        </w:rPr>
        <w:t>ureaucratic processes</w:t>
      </w:r>
      <w:r w:rsidRPr="006567C6">
        <w:rPr>
          <w:rFonts w:eastAsia="Arial" w:cstheme="minorHAnsi"/>
          <w:b/>
          <w:bCs/>
          <w:lang w:bidi="en-US"/>
        </w:rPr>
        <w:t>:</w:t>
      </w:r>
      <w:r w:rsidR="0029351F" w:rsidRPr="006567C6">
        <w:rPr>
          <w:rFonts w:eastAsia="Arial" w:cstheme="minorHAnsi"/>
          <w:b/>
          <w:bCs/>
          <w:lang w:bidi="en-US"/>
        </w:rPr>
        <w:t xml:space="preserve"> </w:t>
      </w:r>
      <w:r w:rsidRPr="006567C6">
        <w:rPr>
          <w:rFonts w:eastAsia="Arial" w:cstheme="minorHAnsi"/>
          <w:lang w:bidi="en-US"/>
        </w:rPr>
        <w:t xml:space="preserve">Employers find </w:t>
      </w:r>
      <w:r w:rsidR="0029351F" w:rsidRPr="006567C6">
        <w:rPr>
          <w:rFonts w:eastAsia="Arial" w:cstheme="minorHAnsi"/>
          <w:lang w:bidi="en-US"/>
        </w:rPr>
        <w:t>the employment process</w:t>
      </w:r>
      <w:r w:rsidRPr="006567C6">
        <w:rPr>
          <w:rFonts w:eastAsia="Arial" w:cstheme="minorHAnsi"/>
          <w:lang w:bidi="en-US"/>
        </w:rPr>
        <w:t xml:space="preserve"> complex and bureaucratic</w:t>
      </w:r>
      <w:r w:rsidR="0029351F" w:rsidRPr="006567C6">
        <w:rPr>
          <w:rFonts w:eastAsia="Arial" w:cstheme="minorHAnsi"/>
          <w:lang w:bidi="en-US"/>
        </w:rPr>
        <w:t>. Participation in</w:t>
      </w:r>
      <w:r w:rsidR="000D00E7" w:rsidRPr="006567C6">
        <w:rPr>
          <w:rFonts w:eastAsia="Arial" w:cstheme="minorHAnsi"/>
          <w:lang w:bidi="en-US"/>
        </w:rPr>
        <w:t xml:space="preserve"> </w:t>
      </w:r>
      <w:r w:rsidR="00926619" w:rsidRPr="006567C6">
        <w:rPr>
          <w:rFonts w:eastAsia="Arial" w:cstheme="minorHAnsi"/>
          <w:lang w:bidi="en-US"/>
        </w:rPr>
        <w:t>DES</w:t>
      </w:r>
      <w:r w:rsidR="000D00E7" w:rsidRPr="006567C6">
        <w:rPr>
          <w:rFonts w:eastAsia="Arial" w:cstheme="minorHAnsi"/>
          <w:lang w:bidi="en-US"/>
        </w:rPr>
        <w:t xml:space="preserve"> </w:t>
      </w:r>
      <w:r w:rsidR="0056759D" w:rsidRPr="006567C6">
        <w:rPr>
          <w:rFonts w:eastAsia="Arial" w:cstheme="minorHAnsi"/>
          <w:lang w:bidi="en-US"/>
        </w:rPr>
        <w:t xml:space="preserve">may require </w:t>
      </w:r>
      <w:r w:rsidRPr="006567C6">
        <w:rPr>
          <w:rFonts w:eastAsia="Arial" w:cstheme="minorHAnsi"/>
          <w:lang w:bidi="en-US"/>
        </w:rPr>
        <w:t xml:space="preserve">them </w:t>
      </w:r>
      <w:r w:rsidR="0029351F" w:rsidRPr="006567C6">
        <w:rPr>
          <w:rFonts w:eastAsia="Arial" w:cstheme="minorHAnsi"/>
          <w:lang w:bidi="en-US"/>
        </w:rPr>
        <w:t xml:space="preserve">to provide evidence for compliance and </w:t>
      </w:r>
      <w:r w:rsidR="00197396" w:rsidRPr="006567C6">
        <w:rPr>
          <w:rFonts w:eastAsia="Arial" w:cstheme="minorHAnsi"/>
          <w:lang w:bidi="en-US"/>
        </w:rPr>
        <w:t xml:space="preserve">assurance </w:t>
      </w:r>
      <w:r w:rsidR="0029351F" w:rsidRPr="006567C6">
        <w:rPr>
          <w:rFonts w:eastAsia="Arial" w:cstheme="minorHAnsi"/>
          <w:lang w:bidi="en-US"/>
        </w:rPr>
        <w:t xml:space="preserve">checks, </w:t>
      </w:r>
      <w:r w:rsidRPr="006567C6">
        <w:rPr>
          <w:rFonts w:eastAsia="Arial" w:cstheme="minorHAnsi"/>
          <w:lang w:bidi="en-US"/>
        </w:rPr>
        <w:t xml:space="preserve">and to support provider </w:t>
      </w:r>
      <w:r w:rsidR="0029351F" w:rsidRPr="006567C6">
        <w:rPr>
          <w:rFonts w:eastAsia="Arial" w:cstheme="minorHAnsi"/>
          <w:lang w:bidi="en-US"/>
        </w:rPr>
        <w:t>claims for employment outcome payments</w:t>
      </w:r>
      <w:r w:rsidR="007E6E76" w:rsidRPr="006567C6">
        <w:rPr>
          <w:rFonts w:eastAsia="Arial" w:cstheme="minorHAnsi"/>
          <w:lang w:bidi="en-US"/>
        </w:rPr>
        <w:t>.</w:t>
      </w:r>
    </w:p>
    <w:p w14:paraId="00641638" w14:textId="46FF92B0" w:rsidR="00E50303" w:rsidRPr="006567C6" w:rsidRDefault="00E50303" w:rsidP="001F7B70">
      <w:pPr>
        <w:rPr>
          <w:rFonts w:eastAsia="Arial" w:cstheme="minorHAnsi"/>
          <w:lang w:bidi="en-US"/>
        </w:rPr>
      </w:pPr>
      <w:r w:rsidRPr="006567C6">
        <w:rPr>
          <w:rFonts w:cstheme="minorHAnsi"/>
        </w:rPr>
        <w:t>Note that, large employers comprise around 34 per cent of the Australian workforce (</w:t>
      </w:r>
      <w:r w:rsidRPr="006567C6">
        <w:rPr>
          <w:rFonts w:cstheme="minorHAnsi"/>
        </w:rPr>
        <w:fldChar w:fldCharType="begin"/>
      </w:r>
      <w:r w:rsidRPr="006567C6">
        <w:rPr>
          <w:rFonts w:cstheme="minorHAnsi"/>
        </w:rPr>
        <w:instrText xml:space="preserve"> REF _Ref45109611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32</w:t>
      </w:r>
      <w:r w:rsidRPr="006567C6">
        <w:rPr>
          <w:rFonts w:cstheme="minorHAnsi"/>
        </w:rPr>
        <w:fldChar w:fldCharType="end"/>
      </w:r>
      <w:r w:rsidRPr="006567C6">
        <w:rPr>
          <w:rFonts w:cstheme="minorHAnsi"/>
        </w:rPr>
        <w:t>) and that</w:t>
      </w:r>
      <w:r w:rsidR="00B43746" w:rsidRPr="006567C6">
        <w:rPr>
          <w:rFonts w:cstheme="minorHAnsi"/>
        </w:rPr>
        <w:t xml:space="preserve"> </w:t>
      </w:r>
      <w:r w:rsidRPr="006567C6">
        <w:rPr>
          <w:rFonts w:cstheme="minorHAnsi"/>
        </w:rPr>
        <w:t>some sectors where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employment is over-represented have a disproportionate share of large employers (such as retail and healthcare &amp; social assistance).</w:t>
      </w:r>
    </w:p>
    <w:p w14:paraId="6384378A" w14:textId="256E0550" w:rsidR="0029351F" w:rsidRPr="006567C6" w:rsidRDefault="0029351F" w:rsidP="0029351F">
      <w:pPr>
        <w:rPr>
          <w:rFonts w:cstheme="minorHAnsi"/>
        </w:rPr>
      </w:pPr>
      <w:r w:rsidRPr="006567C6">
        <w:rPr>
          <w:rFonts w:cstheme="minorHAnsi"/>
          <w:szCs w:val="20"/>
        </w:rPr>
        <w:t>SMEs report a more positive experience</w:t>
      </w:r>
      <w:r w:rsidR="00E50303" w:rsidRPr="006567C6">
        <w:rPr>
          <w:rFonts w:cstheme="minorHAnsi"/>
          <w:szCs w:val="20"/>
        </w:rPr>
        <w:t xml:space="preserve"> with</w:t>
      </w:r>
      <w:r w:rsidR="001069D5" w:rsidRPr="006567C6">
        <w:rPr>
          <w:rFonts w:cstheme="minorHAnsi"/>
          <w:szCs w:val="20"/>
        </w:rPr>
        <w:t xml:space="preserve"> </w:t>
      </w:r>
      <w:r w:rsidR="00926619" w:rsidRPr="006567C6">
        <w:rPr>
          <w:rFonts w:cstheme="minorHAnsi"/>
          <w:szCs w:val="20"/>
        </w:rPr>
        <w:t>DES</w:t>
      </w:r>
      <w:r w:rsidRPr="006567C6">
        <w:rPr>
          <w:rFonts w:cstheme="minorHAnsi"/>
          <w:szCs w:val="20"/>
        </w:rPr>
        <w:t xml:space="preserve">: </w:t>
      </w:r>
    </w:p>
    <w:p w14:paraId="6253854B" w14:textId="78A4F643" w:rsidR="0029351F" w:rsidRPr="006567C6" w:rsidRDefault="0029351F" w:rsidP="006A7CEC">
      <w:pPr>
        <w:pStyle w:val="Bullet1"/>
        <w:rPr>
          <w:rFonts w:cstheme="minorHAnsi"/>
        </w:rPr>
      </w:pPr>
      <w:r w:rsidRPr="006567C6">
        <w:rPr>
          <w:rFonts w:cstheme="minorHAnsi"/>
        </w:rPr>
        <w:t xml:space="preserve">They </w:t>
      </w:r>
      <w:r w:rsidR="009136E1" w:rsidRPr="006567C6">
        <w:rPr>
          <w:rFonts w:cstheme="minorHAnsi"/>
        </w:rPr>
        <w:t xml:space="preserve">tend to </w:t>
      </w:r>
      <w:r w:rsidRPr="006567C6">
        <w:rPr>
          <w:rFonts w:cstheme="minorHAnsi"/>
        </w:rPr>
        <w:t xml:space="preserve">have a </w:t>
      </w:r>
      <w:r w:rsidRPr="006567C6">
        <w:rPr>
          <w:rFonts w:cstheme="minorHAnsi"/>
          <w:b/>
          <w:bCs/>
        </w:rPr>
        <w:t>compressed regional footprint</w:t>
      </w:r>
      <w:r w:rsidRPr="006567C6">
        <w:rPr>
          <w:rFonts w:cstheme="minorHAnsi"/>
        </w:rPr>
        <w:t xml:space="preserve">, which is more likely to align with a small number of Employment Service Areas and, consequently, </w:t>
      </w:r>
      <w:r w:rsidR="00E50303" w:rsidRPr="006567C6">
        <w:rPr>
          <w:rFonts w:cstheme="minorHAnsi"/>
        </w:rPr>
        <w:t xml:space="preserve">can be served </w:t>
      </w:r>
      <w:r w:rsidRPr="006567C6">
        <w:rPr>
          <w:rFonts w:cstheme="minorHAnsi"/>
        </w:rPr>
        <w:t>by a single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w:t>
      </w:r>
      <w:r w:rsidR="007E6E76" w:rsidRPr="006567C6">
        <w:rPr>
          <w:rFonts w:cstheme="minorHAnsi"/>
        </w:rPr>
        <w:t>;</w:t>
      </w:r>
    </w:p>
    <w:p w14:paraId="392D781F" w14:textId="418843EC" w:rsidR="0029351F" w:rsidRPr="006567C6" w:rsidRDefault="0029351F" w:rsidP="00AF3CF0">
      <w:pPr>
        <w:pStyle w:val="Bullet1"/>
        <w:rPr>
          <w:rFonts w:cstheme="minorHAnsi"/>
        </w:rPr>
      </w:pPr>
      <w:r w:rsidRPr="006567C6">
        <w:rPr>
          <w:rFonts w:cstheme="minorHAnsi"/>
        </w:rPr>
        <w:t xml:space="preserve">They are </w:t>
      </w:r>
      <w:r w:rsidRPr="006567C6">
        <w:rPr>
          <w:rFonts w:cstheme="minorHAnsi"/>
          <w:b/>
          <w:bCs/>
        </w:rPr>
        <w:t>more likely to rely on local, interpersonal relationships</w:t>
      </w:r>
      <w:r w:rsidRPr="006567C6">
        <w:rPr>
          <w:rFonts w:cstheme="minorHAnsi"/>
        </w:rPr>
        <w:t>, including with provider employee consultants</w:t>
      </w:r>
      <w:r w:rsidR="007E6E76" w:rsidRPr="006567C6">
        <w:rPr>
          <w:rFonts w:cstheme="minorHAnsi"/>
        </w:rPr>
        <w:t>;</w:t>
      </w:r>
    </w:p>
    <w:p w14:paraId="206609FE" w14:textId="19F75BC5" w:rsidR="0029351F" w:rsidRPr="006567C6" w:rsidRDefault="0029351F" w:rsidP="00AF3CF0">
      <w:pPr>
        <w:pStyle w:val="Bullet1"/>
        <w:rPr>
          <w:rFonts w:cstheme="minorHAnsi"/>
        </w:rPr>
      </w:pPr>
      <w:r w:rsidRPr="006567C6">
        <w:rPr>
          <w:rFonts w:cstheme="minorHAnsi"/>
        </w:rPr>
        <w:t xml:space="preserve">They typically place </w:t>
      </w:r>
      <w:r w:rsidRPr="006567C6">
        <w:rPr>
          <w:rFonts w:cstheme="minorHAnsi"/>
          <w:b/>
          <w:bCs/>
        </w:rPr>
        <w:t>less emphasis on professionalism and formality</w:t>
      </w:r>
      <w:r w:rsidR="007E6E76" w:rsidRPr="006567C6">
        <w:rPr>
          <w:rFonts w:cstheme="minorHAnsi"/>
        </w:rPr>
        <w:t>;</w:t>
      </w:r>
    </w:p>
    <w:p w14:paraId="5AFE8F4F" w14:textId="6AFCEFCB" w:rsidR="00E50303" w:rsidRPr="006567C6" w:rsidRDefault="0029351F" w:rsidP="0029351F">
      <w:pPr>
        <w:pStyle w:val="Bullet1"/>
        <w:rPr>
          <w:rFonts w:cstheme="minorHAnsi"/>
        </w:rPr>
      </w:pPr>
      <w:r w:rsidRPr="006567C6">
        <w:rPr>
          <w:rFonts w:cstheme="minorHAnsi"/>
        </w:rPr>
        <w:t xml:space="preserve">They place </w:t>
      </w:r>
      <w:r w:rsidRPr="006567C6">
        <w:rPr>
          <w:rFonts w:cstheme="minorHAnsi"/>
          <w:b/>
          <w:bCs/>
        </w:rPr>
        <w:t>greater value on ancillary benefits</w:t>
      </w:r>
      <w:r w:rsidRPr="006567C6">
        <w:rPr>
          <w:rFonts w:cstheme="minorHAnsi"/>
        </w:rPr>
        <w:t xml:space="preserve"> associated with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employment, such as wage subsidies</w:t>
      </w:r>
      <w:r w:rsidR="00E50303" w:rsidRPr="006567C6">
        <w:rPr>
          <w:rFonts w:cstheme="minorHAnsi"/>
        </w:rPr>
        <w:t>;</w:t>
      </w:r>
    </w:p>
    <w:p w14:paraId="014E7F6D" w14:textId="10181B34" w:rsidR="0029351F" w:rsidRPr="006567C6" w:rsidRDefault="00E50303" w:rsidP="00873A81">
      <w:pPr>
        <w:pStyle w:val="Bullet1"/>
        <w:rPr>
          <w:rFonts w:cstheme="minorHAnsi"/>
          <w:szCs w:val="20"/>
        </w:rPr>
      </w:pPr>
      <w:r w:rsidRPr="006567C6">
        <w:rPr>
          <w:rFonts w:cstheme="minorHAnsi"/>
          <w:b/>
          <w:bCs/>
          <w:szCs w:val="20"/>
        </w:rPr>
        <w:t>B</w:t>
      </w:r>
      <w:r w:rsidR="0029351F" w:rsidRPr="006567C6">
        <w:rPr>
          <w:rFonts w:cstheme="minorHAnsi"/>
          <w:b/>
          <w:bCs/>
          <w:szCs w:val="20"/>
        </w:rPr>
        <w:t>ureaucratic processes</w:t>
      </w:r>
      <w:r w:rsidR="0029351F" w:rsidRPr="006567C6">
        <w:rPr>
          <w:rFonts w:cstheme="minorHAnsi"/>
          <w:szCs w:val="20"/>
        </w:rPr>
        <w:t xml:space="preserve"> can present as </w:t>
      </w:r>
      <w:r w:rsidRPr="006567C6">
        <w:rPr>
          <w:rFonts w:cstheme="minorHAnsi"/>
          <w:szCs w:val="20"/>
        </w:rPr>
        <w:t xml:space="preserve">a significant </w:t>
      </w:r>
      <w:r w:rsidR="0029351F" w:rsidRPr="006567C6">
        <w:rPr>
          <w:rFonts w:cstheme="minorHAnsi"/>
          <w:szCs w:val="20"/>
        </w:rPr>
        <w:t>burden for SMEs</w:t>
      </w:r>
      <w:r w:rsidRPr="006567C6">
        <w:rPr>
          <w:rFonts w:cstheme="minorHAnsi"/>
          <w:szCs w:val="20"/>
        </w:rPr>
        <w:t xml:space="preserve"> (e.g. compliance and assurance checks).</w:t>
      </w:r>
    </w:p>
    <w:p w14:paraId="411C3767" w14:textId="76CA65B7" w:rsidR="00AF3CF0" w:rsidRPr="006567C6" w:rsidRDefault="00926619" w:rsidP="00AF3CF0">
      <w:pPr>
        <w:rPr>
          <w:rFonts w:cstheme="minorHAnsi"/>
          <w:szCs w:val="20"/>
        </w:rPr>
      </w:pPr>
      <w:r w:rsidRPr="006567C6">
        <w:rPr>
          <w:rFonts w:cstheme="minorHAnsi"/>
          <w:szCs w:val="20"/>
        </w:rPr>
        <w:lastRenderedPageBreak/>
        <w:t>DES</w:t>
      </w:r>
      <w:r w:rsidR="00CE26DC" w:rsidRPr="006567C6">
        <w:rPr>
          <w:rFonts w:cstheme="minorHAnsi"/>
          <w:szCs w:val="20"/>
        </w:rPr>
        <w:t xml:space="preserve"> </w:t>
      </w:r>
      <w:r w:rsidR="00E50303" w:rsidRPr="006567C6">
        <w:rPr>
          <w:rFonts w:cstheme="minorHAnsi"/>
          <w:szCs w:val="20"/>
        </w:rPr>
        <w:t xml:space="preserve">service providers </w:t>
      </w:r>
      <w:r w:rsidR="00AF3CF0" w:rsidRPr="006567C6">
        <w:rPr>
          <w:rFonts w:cstheme="minorHAnsi"/>
          <w:szCs w:val="20"/>
        </w:rPr>
        <w:t xml:space="preserve">interviewed for the Review typically reported a preference to focus on employment placements with SMEs. </w:t>
      </w:r>
    </w:p>
    <w:p w14:paraId="3B7B2BA0" w14:textId="1FDAE6C0" w:rsidR="0029351F" w:rsidRPr="006567C6" w:rsidRDefault="0029351F" w:rsidP="0029351F">
      <w:pPr>
        <w:pStyle w:val="Caption"/>
        <w:rPr>
          <w:rFonts w:cstheme="minorHAnsi"/>
        </w:rPr>
      </w:pPr>
      <w:bookmarkStart w:id="355" w:name="_Ref45109611"/>
      <w:bookmarkStart w:id="356" w:name="_Toc72229573"/>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32</w:t>
      </w:r>
      <w:r w:rsidRPr="006567C6">
        <w:rPr>
          <w:rFonts w:cstheme="minorHAnsi"/>
          <w:noProof/>
        </w:rPr>
        <w:fldChar w:fldCharType="end"/>
      </w:r>
      <w:bookmarkEnd w:id="355"/>
      <w:r w:rsidR="00F163E9">
        <w:rPr>
          <w:rFonts w:cstheme="minorHAnsi"/>
          <w:noProof/>
        </w:rPr>
        <w:t>.</w:t>
      </w:r>
      <w:r w:rsidRPr="006567C6">
        <w:rPr>
          <w:rFonts w:cstheme="minorHAnsi"/>
        </w:rPr>
        <w:t xml:space="preserve"> There is substantial variation across industries both in the share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job placements, and the employment share of large employers</w:t>
      </w:r>
      <w:bookmarkEnd w:id="356"/>
    </w:p>
    <w:p w14:paraId="7F456759" w14:textId="51F594C6" w:rsidR="0029351F" w:rsidRPr="006567C6" w:rsidRDefault="004E52D7" w:rsidP="0029351F">
      <w:pPr>
        <w:rPr>
          <w:rFonts w:cstheme="minorHAnsi"/>
          <w:lang w:eastAsia="de-DE"/>
        </w:rPr>
      </w:pPr>
      <w:r w:rsidRPr="006567C6">
        <w:rPr>
          <w:noProof/>
        </w:rPr>
        <w:drawing>
          <wp:inline distT="0" distB="0" distL="0" distR="0" wp14:anchorId="55595FA6" wp14:editId="07D1374C">
            <wp:extent cx="5939790" cy="2576223"/>
            <wp:effectExtent l="0" t="0" r="0" b="0"/>
            <wp:docPr id="12" name="Picture 12" descr="The stacked column chart denotes the composition of employment by industry and business size in Australia from 2018 to 2019. There is significant variation across the different industries both in the case of D-E-S job placements and the employment rate of large employers. Accommodation and support services, and retail trade, are the largest single industry categories for D-E-S job pla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stacked column chart denotes the composition of employment by industry and business size in Australia from 2018 to 2019. There is significant variation across the different industries both in the case of D-E-S job placements and the employment rate of large employers. Accommodation and support services, and retail trade, are the largest single industry categories for D-E-S job placements. "/>
                    <pic:cNvPicPr>
                      <a:picLocks noChangeAspect="1" noChangeArrowheads="1"/>
                    </pic:cNvPicPr>
                  </pic:nvPicPr>
                  <pic:blipFill rotWithShape="1">
                    <a:blip r:embed="rId71">
                      <a:extLst>
                        <a:ext uri="{28A0092B-C50C-407E-A947-70E740481C1C}">
                          <a14:useLocalDpi xmlns:a14="http://schemas.microsoft.com/office/drawing/2010/main" val="0"/>
                        </a:ext>
                      </a:extLst>
                    </a:blip>
                    <a:srcRect b="7479"/>
                    <a:stretch/>
                  </pic:blipFill>
                  <pic:spPr bwMode="auto">
                    <a:xfrm>
                      <a:off x="0" y="0"/>
                      <a:ext cx="5939790" cy="2576223"/>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132F6BF3" wp14:editId="32B4FB67">
            <wp:extent cx="5939725" cy="210710"/>
            <wp:effectExtent l="0" t="0" r="0" b="0"/>
            <wp:docPr id="11" name="Picture 11" descr="Note 1. Other Services includes a broad range of personal services, religious, civic, professional and other interest group services; selected repair and maintenance activities; and private households employing staff; Source: ABS, Australian Industry 2018-19, DSS DES job placements data; BCG analys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te 1. Other Services includes a broad range of personal services, religious, civic, professional and other interest group services; selected repair and maintenance activities; and private households employing staff; Source: ABS, Australian Industry 2018-19, DSS DES job placements data; BCG analysis &#10;"/>
                    <pic:cNvPicPr>
                      <a:picLocks noChangeAspect="1" noChangeArrowheads="1"/>
                    </pic:cNvPicPr>
                  </pic:nvPicPr>
                  <pic:blipFill rotWithShape="1">
                    <a:blip r:embed="rId71">
                      <a:extLst>
                        <a:ext uri="{28A0092B-C50C-407E-A947-70E740481C1C}">
                          <a14:useLocalDpi xmlns:a14="http://schemas.microsoft.com/office/drawing/2010/main" val="0"/>
                        </a:ext>
                      </a:extLst>
                    </a:blip>
                    <a:srcRect t="91808" b="625"/>
                    <a:stretch/>
                  </pic:blipFill>
                  <pic:spPr bwMode="auto">
                    <a:xfrm>
                      <a:off x="0" y="0"/>
                      <a:ext cx="5939790" cy="210712"/>
                    </a:xfrm>
                    <a:prstGeom prst="rect">
                      <a:avLst/>
                    </a:prstGeom>
                    <a:noFill/>
                    <a:ln>
                      <a:noFill/>
                    </a:ln>
                    <a:extLst>
                      <a:ext uri="{53640926-AAD7-44D8-BBD7-CCE9431645EC}">
                        <a14:shadowObscured xmlns:a14="http://schemas.microsoft.com/office/drawing/2010/main"/>
                      </a:ext>
                    </a:extLst>
                  </pic:spPr>
                </pic:pic>
              </a:graphicData>
            </a:graphic>
          </wp:inline>
        </w:drawing>
      </w:r>
    </w:p>
    <w:p w14:paraId="03704C68" w14:textId="02720CF9" w:rsidR="00AF3CF0" w:rsidRPr="006567C6" w:rsidRDefault="00AF3CF0">
      <w:pPr>
        <w:spacing w:before="0" w:after="200" w:line="276" w:lineRule="auto"/>
        <w:rPr>
          <w:rFonts w:cstheme="minorHAnsi"/>
          <w:i/>
          <w:spacing w:val="0"/>
          <w:szCs w:val="20"/>
          <w:lang w:eastAsia="de-DE"/>
        </w:rPr>
      </w:pPr>
      <w:r w:rsidRPr="006567C6">
        <w:rPr>
          <w:rFonts w:cstheme="minorHAnsi"/>
          <w:szCs w:val="20"/>
        </w:rPr>
        <w:br w:type="page"/>
      </w:r>
    </w:p>
    <w:p w14:paraId="546DA195" w14:textId="6ED038F1" w:rsidR="003401A0" w:rsidRPr="006567C6" w:rsidRDefault="0029351F" w:rsidP="0029351F">
      <w:pPr>
        <w:pStyle w:val="Caption"/>
        <w:rPr>
          <w:rFonts w:cstheme="minorHAnsi"/>
        </w:rPr>
        <w:sectPr w:rsidR="003401A0" w:rsidRPr="006567C6" w:rsidSect="00B86828">
          <w:type w:val="continuous"/>
          <w:pgSz w:w="11906" w:h="16838"/>
          <w:pgMar w:top="1418" w:right="1134" w:bottom="1134" w:left="1418" w:header="284" w:footer="459" w:gutter="0"/>
          <w:cols w:space="708"/>
          <w:docGrid w:linePitch="360"/>
        </w:sectPr>
      </w:pPr>
      <w:bookmarkStart w:id="357" w:name="_Ref44091629"/>
      <w:bookmarkStart w:id="358" w:name="Exhibit32"/>
      <w:bookmarkStart w:id="359" w:name="_Toc72229574"/>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33</w:t>
      </w:r>
      <w:r w:rsidRPr="006567C6">
        <w:rPr>
          <w:rFonts w:cstheme="minorHAnsi"/>
          <w:noProof/>
        </w:rPr>
        <w:fldChar w:fldCharType="end"/>
      </w:r>
      <w:bookmarkEnd w:id="357"/>
      <w:bookmarkEnd w:id="358"/>
      <w:r w:rsidRPr="006567C6">
        <w:rPr>
          <w:rFonts w:cstheme="minorHAnsi"/>
          <w:szCs w:val="20"/>
        </w:rPr>
        <w:t>. Employer concerns span</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quality and professionalism, ease of engagement</w:t>
      </w:r>
      <w:r w:rsidRPr="006567C6">
        <w:rPr>
          <w:rFonts w:cstheme="minorHAnsi"/>
        </w:rPr>
        <w:t>, levels of industry expertise, and quality of job matching</w:t>
      </w:r>
      <w:bookmarkEnd w:id="359"/>
    </w:p>
    <w:p w14:paraId="53540230" w14:textId="77777777" w:rsidR="00E16746" w:rsidRPr="006567C6" w:rsidRDefault="00E16746" w:rsidP="003401A0">
      <w:pPr>
        <w:pStyle w:val="Caption"/>
        <w:spacing w:before="0" w:after="0"/>
      </w:pPr>
      <w:r w:rsidRPr="006567C6">
        <w:rPr>
          <w:noProof/>
          <w:lang w:eastAsia="en-AU"/>
        </w:rPr>
        <w:drawing>
          <wp:inline distT="0" distB="0" distL="0" distR="0" wp14:anchorId="199AC700" wp14:editId="57AD59E6">
            <wp:extent cx="2947818" cy="1630017"/>
            <wp:effectExtent l="0" t="0" r="0" b="8890"/>
            <wp:docPr id="3" name="Picture 3" descr="Despite high engagement, employers report lack of professionalism and service quality&#10;In the Employer category.&#10;Quote 1: I have used half a dozen DES providers. They are useless. They are structured by region and I can’t cast my talent pool wide. Hiring with DES is a waste of our time.&#10;Quote 2: I’ve been trying to hire through DES for 3 years and never had any success. I have 30 roles for people with a disability. I’m eager, but DES can’t del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pite high engagement, employers report lack of professionalism and service quality&#10;In the Employer category.&#10;Quote 1: I have used half a dozen DES providers. They are useless. They are structured by region and I can’t cast my talent pool wide. Hiring with DES is a waste of our time.&#10;Quote 2: I’ve been trying to hire through DES for 3 years and never had any success. I have 30 roles for people with a disability. I’m eager, but DES can’t deliver.&#10;"/>
                    <pic:cNvPicPr>
                      <a:picLocks noChangeAspect="1" noChangeArrowheads="1"/>
                    </pic:cNvPicPr>
                  </pic:nvPicPr>
                  <pic:blipFill rotWithShape="1">
                    <a:blip r:embed="rId72">
                      <a:extLst>
                        <a:ext uri="{28A0092B-C50C-407E-A947-70E740481C1C}">
                          <a14:useLocalDpi xmlns:a14="http://schemas.microsoft.com/office/drawing/2010/main" val="0"/>
                        </a:ext>
                      </a:extLst>
                    </a:blip>
                    <a:srcRect t="1" r="50321" b="-1328"/>
                    <a:stretch/>
                  </pic:blipFill>
                  <pic:spPr bwMode="auto">
                    <a:xfrm>
                      <a:off x="0" y="0"/>
                      <a:ext cx="2967613" cy="1640963"/>
                    </a:xfrm>
                    <a:prstGeom prst="rect">
                      <a:avLst/>
                    </a:prstGeom>
                    <a:noFill/>
                    <a:ln>
                      <a:noFill/>
                    </a:ln>
                    <a:extLst>
                      <a:ext uri="{53640926-AAD7-44D8-BBD7-CCE9431645EC}">
                        <a14:shadowObscured xmlns:a14="http://schemas.microsoft.com/office/drawing/2010/main"/>
                      </a:ext>
                    </a:extLst>
                  </pic:spPr>
                </pic:pic>
              </a:graphicData>
            </a:graphic>
          </wp:inline>
        </w:drawing>
      </w:r>
    </w:p>
    <w:p w14:paraId="338B70C6" w14:textId="4D0A9CBB" w:rsidR="00BE177E" w:rsidRPr="006567C6" w:rsidRDefault="00BE177E" w:rsidP="003401A0">
      <w:pPr>
        <w:pStyle w:val="Caption"/>
        <w:spacing w:before="0" w:after="0"/>
        <w:rPr>
          <w:rFonts w:cstheme="minorHAnsi"/>
        </w:rPr>
      </w:pPr>
    </w:p>
    <w:p w14:paraId="52CF2C44" w14:textId="11B6A4D9" w:rsidR="0029351F" w:rsidRPr="006567C6" w:rsidRDefault="003401A0" w:rsidP="003401A0">
      <w:pPr>
        <w:pStyle w:val="Caption"/>
        <w:spacing w:before="0" w:after="0"/>
        <w:rPr>
          <w:rFonts w:cstheme="minorHAnsi"/>
        </w:rPr>
      </w:pPr>
      <w:r w:rsidRPr="006567C6">
        <w:rPr>
          <w:rFonts w:cstheme="minorHAnsi"/>
        </w:rPr>
        <w:br w:type="column"/>
      </w:r>
      <w:r w:rsidR="00E16746" w:rsidRPr="006567C6">
        <w:rPr>
          <w:noProof/>
          <w:lang w:eastAsia="en-AU"/>
        </w:rPr>
        <w:drawing>
          <wp:inline distT="0" distB="0" distL="0" distR="0" wp14:anchorId="206829B0" wp14:editId="77C7188B">
            <wp:extent cx="2744912" cy="1570382"/>
            <wp:effectExtent l="0" t="0" r="0" b="0"/>
            <wp:docPr id="5" name="Picture 5" descr="Service providers seen with limited domain expertise to serve knowledge-based employers&#10;In the Service provider category.&#10;Quote 3: The employers are so frustrated by the paperwork they have to do… they just opt out. And once they are burnt, they’re gone forever.&#10;In the Employer category.&#10;Quote 4: I had a full day workshop with [a provider], and it became clear to me that they didn’t know anything about how to recr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vice providers seen with limited domain expertise to serve knowledge-based employers&#10;In the Service provider category.&#10;Quote 3: The employers are so frustrated by the paperwork they have to do… they just opt out. And once they are burnt, they’re gone forever.&#10;In the Employer category.&#10;Quote 4: I had a full day workshop with [a provider], and it became clear to me that they didn’t know anything about how to recruit.&#10;"/>
                    <pic:cNvPicPr>
                      <a:picLocks noChangeAspect="1" noChangeArrowheads="1"/>
                    </pic:cNvPicPr>
                  </pic:nvPicPr>
                  <pic:blipFill rotWithShape="1">
                    <a:blip r:embed="rId72">
                      <a:extLst>
                        <a:ext uri="{28A0092B-C50C-407E-A947-70E740481C1C}">
                          <a14:useLocalDpi xmlns:a14="http://schemas.microsoft.com/office/drawing/2010/main" val="0"/>
                        </a:ext>
                      </a:extLst>
                    </a:blip>
                    <a:srcRect l="51064" t="-1" r="-743" b="-4853"/>
                    <a:stretch/>
                  </pic:blipFill>
                  <pic:spPr bwMode="auto">
                    <a:xfrm>
                      <a:off x="0" y="0"/>
                      <a:ext cx="2745105" cy="1570493"/>
                    </a:xfrm>
                    <a:prstGeom prst="rect">
                      <a:avLst/>
                    </a:prstGeom>
                    <a:noFill/>
                    <a:ln>
                      <a:noFill/>
                    </a:ln>
                    <a:extLst>
                      <a:ext uri="{53640926-AAD7-44D8-BBD7-CCE9431645EC}">
                        <a14:shadowObscured xmlns:a14="http://schemas.microsoft.com/office/drawing/2010/main"/>
                      </a:ext>
                    </a:extLst>
                  </pic:spPr>
                </pic:pic>
              </a:graphicData>
            </a:graphic>
          </wp:inline>
        </w:drawing>
      </w:r>
    </w:p>
    <w:p w14:paraId="7BE05CD0" w14:textId="77777777" w:rsidR="00C60948" w:rsidRPr="006567C6" w:rsidRDefault="00C60948" w:rsidP="00C60948">
      <w:pPr>
        <w:rPr>
          <w:lang w:eastAsia="de-DE"/>
        </w:rPr>
      </w:pPr>
    </w:p>
    <w:p w14:paraId="49380712" w14:textId="0574185B" w:rsidR="003401A0" w:rsidRPr="006567C6" w:rsidRDefault="003401A0" w:rsidP="003401A0">
      <w:pPr>
        <w:rPr>
          <w:lang w:eastAsia="de-DE"/>
        </w:rPr>
        <w:sectPr w:rsidR="003401A0" w:rsidRPr="006567C6" w:rsidSect="003401A0">
          <w:type w:val="continuous"/>
          <w:pgSz w:w="11906" w:h="16838"/>
          <w:pgMar w:top="1418" w:right="1134" w:bottom="1134" w:left="1418" w:header="284" w:footer="459" w:gutter="0"/>
          <w:cols w:num="2" w:space="708"/>
          <w:docGrid w:linePitch="360"/>
        </w:sectPr>
      </w:pPr>
    </w:p>
    <w:p w14:paraId="7883F311" w14:textId="22BDE73F" w:rsidR="00C60948" w:rsidRPr="006567C6" w:rsidRDefault="00E7610E" w:rsidP="00E7610E">
      <w:pPr>
        <w:spacing w:before="0" w:after="0" w:line="240" w:lineRule="auto"/>
        <w:jc w:val="right"/>
        <w:rPr>
          <w:lang w:eastAsia="de-DE"/>
        </w:rPr>
        <w:sectPr w:rsidR="00C60948" w:rsidRPr="006567C6" w:rsidSect="00E7610E">
          <w:type w:val="continuous"/>
          <w:pgSz w:w="11906" w:h="16838"/>
          <w:pgMar w:top="1418" w:right="1134" w:bottom="1134" w:left="1418" w:header="284" w:footer="459" w:gutter="0"/>
          <w:cols w:num="3" w:space="113"/>
          <w:docGrid w:linePitch="360"/>
        </w:sectPr>
      </w:pPr>
      <w:r w:rsidRPr="006567C6">
        <w:rPr>
          <w:noProof/>
        </w:rPr>
        <w:drawing>
          <wp:inline distT="0" distB="0" distL="0" distR="0" wp14:anchorId="5FC5ADD6" wp14:editId="31474B30">
            <wp:extent cx="1975428" cy="2440057"/>
            <wp:effectExtent l="0" t="0" r="6350" b="0"/>
            <wp:docPr id="18" name="Picture 18" descr="Large employers feel DES providers don’t understand the role requirements, limiting their ability to match roles.&#10;In the Employer category.&#10;Quote 1: “They [employment consultants] don’t understand what it’s like to work in an environment like this, what skills are needed for a role, so it’s just guess work.”&#10;Quote 2: “I appreciate that the market is hard, but to find out that basic skills were missing (when they were stated as being present), and that two weeks of dedicated training needed to be repeated... that was disappoin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rge employers feel DES providers don’t understand the role requirements, limiting their ability to match roles.&#10;In the Employer category.&#10;Quote 1: “They [employment consultants] don’t understand what it’s like to work in an environment like this, what skills are needed for a role, so it’s just guess work.”&#10;Quote 2: “I appreciate that the market is hard, but to find out that basic skills were missing (when they were stated as being present), and that two weeks of dedicated training needed to be repeated... that was disappointing.”&#10;"/>
                    <pic:cNvPicPr>
                      <a:picLocks noChangeAspect="1" noChangeArrowheads="1"/>
                    </pic:cNvPicPr>
                  </pic:nvPicPr>
                  <pic:blipFill rotWithShape="1">
                    <a:blip r:embed="rId73">
                      <a:extLst>
                        <a:ext uri="{28A0092B-C50C-407E-A947-70E740481C1C}">
                          <a14:useLocalDpi xmlns:a14="http://schemas.microsoft.com/office/drawing/2010/main" val="0"/>
                        </a:ext>
                      </a:extLst>
                    </a:blip>
                    <a:srcRect r="66730" b="-591"/>
                    <a:stretch/>
                  </pic:blipFill>
                  <pic:spPr bwMode="auto">
                    <a:xfrm>
                      <a:off x="0" y="0"/>
                      <a:ext cx="1979218" cy="2444738"/>
                    </a:xfrm>
                    <a:prstGeom prst="rect">
                      <a:avLst/>
                    </a:prstGeom>
                    <a:noFill/>
                    <a:ln>
                      <a:noFill/>
                    </a:ln>
                    <a:extLst>
                      <a:ext uri="{53640926-AAD7-44D8-BBD7-CCE9431645EC}">
                        <a14:shadowObscured xmlns:a14="http://schemas.microsoft.com/office/drawing/2010/main"/>
                      </a:ext>
                    </a:extLst>
                  </pic:spPr>
                </pic:pic>
              </a:graphicData>
            </a:graphic>
          </wp:inline>
        </w:drawing>
      </w:r>
      <w:r w:rsidR="00C60948" w:rsidRPr="006567C6">
        <w:rPr>
          <w:lang w:eastAsia="de-DE"/>
        </w:rPr>
        <w:br w:type="column"/>
      </w:r>
      <w:r w:rsidRPr="006567C6">
        <w:rPr>
          <w:noProof/>
        </w:rPr>
        <w:drawing>
          <wp:inline distT="0" distB="0" distL="0" distR="0" wp14:anchorId="4FD7FA3E" wp14:editId="0F65596C">
            <wp:extent cx="1800662" cy="2479813"/>
            <wp:effectExtent l="0" t="0" r="9525" b="0"/>
            <wp:docPr id="48" name="Picture 48" descr="Resulting in high employer turn over, organisational burn out, and mistrust in the DES brand.&#10;In the Employer category.&#10;Quote 3: “We bring someone on. Invest in them. Time, training, onboarding, adjustments. Tens of thousands of dollars. And they just aren’t right for the job. It’s a huge waste of resources for our organisation, but I’m more concerned about the impact on people with a disability… everyone’s set up to fail.”&#10;Quote 4: “DES providers fib about genuine skills. I’d rather know what training I have to put in upfront than find out a month later that they’re struggl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sulting in high employer turn over, organisational burn out, and mistrust in the DES brand.&#10;In the Employer category.&#10;Quote 3: “We bring someone on. Invest in them. Time, training, onboarding, adjustments. Tens of thousands of dollars. And they just aren’t right for the job. It’s a huge waste of resources for our organisation, but I’m more concerned about the impact on people with a disability… everyone’s set up to fail.”&#10;Quote 4: “DES providers fib about genuine skills. I’d rather know what training I have to put in upfront than find out a month later that they’re struggling.”&#10;&#10;"/>
                    <pic:cNvPicPr>
                      <a:picLocks noChangeAspect="1" noChangeArrowheads="1"/>
                    </pic:cNvPicPr>
                  </pic:nvPicPr>
                  <pic:blipFill rotWithShape="1">
                    <a:blip r:embed="rId73">
                      <a:extLst>
                        <a:ext uri="{28A0092B-C50C-407E-A947-70E740481C1C}">
                          <a14:useLocalDpi xmlns:a14="http://schemas.microsoft.com/office/drawing/2010/main" val="0"/>
                        </a:ext>
                      </a:extLst>
                    </a:blip>
                    <a:srcRect l="36871" t="1" r="33336" b="-411"/>
                    <a:stretch/>
                  </pic:blipFill>
                  <pic:spPr bwMode="auto">
                    <a:xfrm>
                      <a:off x="0" y="0"/>
                      <a:ext cx="1819458" cy="2505699"/>
                    </a:xfrm>
                    <a:prstGeom prst="rect">
                      <a:avLst/>
                    </a:prstGeom>
                    <a:noFill/>
                    <a:ln>
                      <a:noFill/>
                    </a:ln>
                    <a:extLst>
                      <a:ext uri="{53640926-AAD7-44D8-BBD7-CCE9431645EC}">
                        <a14:shadowObscured xmlns:a14="http://schemas.microsoft.com/office/drawing/2010/main"/>
                      </a:ext>
                    </a:extLst>
                  </pic:spPr>
                </pic:pic>
              </a:graphicData>
            </a:graphic>
          </wp:inline>
        </w:drawing>
      </w:r>
      <w:r w:rsidR="00C60948" w:rsidRPr="006567C6">
        <w:rPr>
          <w:lang w:eastAsia="de-DE"/>
        </w:rPr>
        <w:br w:type="column"/>
      </w:r>
      <w:r w:rsidRPr="006567C6">
        <w:rPr>
          <w:noProof/>
        </w:rPr>
        <w:drawing>
          <wp:inline distT="0" distB="0" distL="0" distR="0" wp14:anchorId="7E96A89F" wp14:editId="2517153E">
            <wp:extent cx="1855510" cy="2405270"/>
            <wp:effectExtent l="0" t="0" r="0" b="0"/>
            <wp:docPr id="68" name="Picture 68" descr="Service providers seen as not equipped with domain expertise to serve knowledge-based employers. &#10;In the Employer category.&#10;Quote 5: “DES simply doesn’t work for the knowledge industry, they don’t know how to identify relevant strengths and prepare potential candidates.”&#10;Quote 6: “They have no idea how to get them into domain specific careers. No networks.”&#10;In the Service provider category.&#10;Quote 7: “DES need to be industry-focused, recognising the need to know the domain. You need expertise and strong networks. It’s about advocating for that pers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ervice providers seen as not equipped with domain expertise to serve knowledge-based employers. &#10;In the Employer category.&#10;Quote 5: “DES simply doesn’t work for the knowledge industry, they don’t know how to identify relevant strengths and prepare potential candidates.”&#10;Quote 6: “They have no idea how to get them into domain specific careers. No networks.”&#10;In the Service provider category.&#10;Quote 7: “DES need to be industry-focused, recognising the need to know the domain. You need expertise and strong networks. It’s about advocating for that person.”&#10;&#10;"/>
                    <pic:cNvPicPr>
                      <a:picLocks noChangeAspect="1" noChangeArrowheads="1"/>
                    </pic:cNvPicPr>
                  </pic:nvPicPr>
                  <pic:blipFill rotWithShape="1">
                    <a:blip r:embed="rId73">
                      <a:extLst>
                        <a:ext uri="{28A0092B-C50C-407E-A947-70E740481C1C}">
                          <a14:useLocalDpi xmlns:a14="http://schemas.microsoft.com/office/drawing/2010/main" val="0"/>
                        </a:ext>
                      </a:extLst>
                    </a:blip>
                    <a:srcRect l="68756" t="-2" r="-23" b="812"/>
                    <a:stretch/>
                  </pic:blipFill>
                  <pic:spPr bwMode="auto">
                    <a:xfrm>
                      <a:off x="0" y="0"/>
                      <a:ext cx="1876011" cy="2431845"/>
                    </a:xfrm>
                    <a:prstGeom prst="rect">
                      <a:avLst/>
                    </a:prstGeom>
                    <a:noFill/>
                    <a:ln>
                      <a:noFill/>
                    </a:ln>
                    <a:extLst>
                      <a:ext uri="{53640926-AAD7-44D8-BBD7-CCE9431645EC}">
                        <a14:shadowObscured xmlns:a14="http://schemas.microsoft.com/office/drawing/2010/main"/>
                      </a:ext>
                    </a:extLst>
                  </pic:spPr>
                </pic:pic>
              </a:graphicData>
            </a:graphic>
          </wp:inline>
        </w:drawing>
      </w:r>
    </w:p>
    <w:p w14:paraId="48FDE52B" w14:textId="2B2EEB20" w:rsidR="00C60948" w:rsidRPr="006567C6" w:rsidRDefault="00917BEA" w:rsidP="00C60948">
      <w:pPr>
        <w:spacing w:before="0" w:after="0" w:line="240" w:lineRule="auto"/>
        <w:rPr>
          <w:lang w:eastAsia="de-DE"/>
        </w:rPr>
        <w:sectPr w:rsidR="00C60948" w:rsidRPr="006567C6" w:rsidSect="00C60948">
          <w:type w:val="continuous"/>
          <w:pgSz w:w="11906" w:h="16838"/>
          <w:pgMar w:top="1418" w:right="1134" w:bottom="1134" w:left="1418" w:header="284" w:footer="459" w:gutter="0"/>
          <w:cols w:num="2" w:space="708"/>
          <w:docGrid w:linePitch="360"/>
        </w:sectPr>
      </w:pPr>
      <w:r w:rsidRPr="006567C6">
        <w:rPr>
          <w:noProof/>
        </w:rPr>
        <w:drawing>
          <wp:inline distT="0" distB="0" distL="0" distR="0" wp14:anchorId="20355931" wp14:editId="55EC2AE3">
            <wp:extent cx="2908525" cy="2459935"/>
            <wp:effectExtent l="0" t="0" r="6350" b="0"/>
            <wp:docPr id="81" name="Picture 81" descr="Large employers have high expectations of mutual partnerships, supported by knowledge &amp; expertise…&#10;In the Employer category.&#10;Quote 1: “The churn is ridiculous. I need to work with partners who understand our business… I don’t even think they want to&#10;be there.”&#10;Quote 2: “I want to find providers who get our business. One contact. Build on a relationship. I’d rather pay.”&#10;Quote 3: “Honestly, it’s clear no one at DES has ever mapped the service they offer against the corporate recruitment model. They need to solve it. The DES providers don’t work like th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arge employers have high expectations of mutual partnerships, supported by knowledge &amp; expertise…&#10;In the Employer category.&#10;Quote 1: “The churn is ridiculous. I need to work with partners who understand our business… I don’t even think they want to&#10;be there.”&#10;Quote 2: “I want to find providers who get our business. One contact. Build on a relationship. I’d rather pay.”&#10;Quote 3: “Honestly, it’s clear no one at DES has ever mapped the service they offer against the corporate recruitment model. They need to solve it. The DES providers don’t work like that.”&#10;"/>
                    <pic:cNvPicPr>
                      <a:picLocks noChangeAspect="1" noChangeArrowheads="1"/>
                    </pic:cNvPicPr>
                  </pic:nvPicPr>
                  <pic:blipFill rotWithShape="1">
                    <a:blip r:embed="rId74">
                      <a:extLst>
                        <a:ext uri="{28A0092B-C50C-407E-A947-70E740481C1C}">
                          <a14:useLocalDpi xmlns:a14="http://schemas.microsoft.com/office/drawing/2010/main" val="0"/>
                        </a:ext>
                      </a:extLst>
                    </a:blip>
                    <a:srcRect r="50980" b="-1546"/>
                    <a:stretch/>
                  </pic:blipFill>
                  <pic:spPr bwMode="auto">
                    <a:xfrm>
                      <a:off x="0" y="0"/>
                      <a:ext cx="2909570" cy="2460819"/>
                    </a:xfrm>
                    <a:prstGeom prst="rect">
                      <a:avLst/>
                    </a:prstGeom>
                    <a:noFill/>
                    <a:ln>
                      <a:noFill/>
                    </a:ln>
                    <a:extLst>
                      <a:ext uri="{53640926-AAD7-44D8-BBD7-CCE9431645EC}">
                        <a14:shadowObscured xmlns:a14="http://schemas.microsoft.com/office/drawing/2010/main"/>
                      </a:ext>
                    </a:extLst>
                  </pic:spPr>
                </pic:pic>
              </a:graphicData>
            </a:graphic>
          </wp:inline>
        </w:drawing>
      </w:r>
      <w:r w:rsidR="00C60948" w:rsidRPr="006567C6">
        <w:rPr>
          <w:lang w:eastAsia="de-DE"/>
        </w:rPr>
        <w:br w:type="column"/>
      </w:r>
      <w:r w:rsidRPr="006567C6">
        <w:rPr>
          <w:noProof/>
        </w:rPr>
        <w:drawing>
          <wp:inline distT="0" distB="0" distL="0" distR="0" wp14:anchorId="33B5F366" wp14:editId="632056C8">
            <wp:extent cx="2892297" cy="1893405"/>
            <wp:effectExtent l="0" t="0" r="0" b="0"/>
            <wp:docPr id="94" name="Picture 94" descr="…and seek access to a large talent pools across geographies with aligned skillsets.&#10;In the Employer category.&#10;Quote 4: “Just some random branch in Brisbane looking for a random job. It’s really problematic. We need scale. We get hundreds of thousands of applications a year. We can’t manage fragmented relationships. Not feasible, not scalable, not efficient.”&#10;Quote 5: “Every DES provider I work with has to go through our procurement process. I need one company. One recruiter for the whole coun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nd seek access to a large talent pools across geographies with aligned skillsets.&#10;In the Employer category.&#10;Quote 4: “Just some random branch in Brisbane looking for a random job. It’s really problematic. We need scale. We get hundreds of thousands of applications a year. We can’t manage fragmented relationships. Not feasible, not scalable, not efficient.”&#10;Quote 5: “Every DES provider I work with has to go through our procurement process. I need one company. One recruiter for the whole country.”&#10;"/>
                    <pic:cNvPicPr>
                      <a:picLocks noChangeAspect="1" noChangeArrowheads="1"/>
                    </pic:cNvPicPr>
                  </pic:nvPicPr>
                  <pic:blipFill rotWithShape="1">
                    <a:blip r:embed="rId74">
                      <a:extLst>
                        <a:ext uri="{28A0092B-C50C-407E-A947-70E740481C1C}">
                          <a14:useLocalDpi xmlns:a14="http://schemas.microsoft.com/office/drawing/2010/main" val="0"/>
                        </a:ext>
                      </a:extLst>
                    </a:blip>
                    <a:srcRect l="52063" t="1" r="-1083" b="21373"/>
                    <a:stretch/>
                  </pic:blipFill>
                  <pic:spPr bwMode="auto">
                    <a:xfrm>
                      <a:off x="0" y="0"/>
                      <a:ext cx="2898702" cy="1897598"/>
                    </a:xfrm>
                    <a:prstGeom prst="rect">
                      <a:avLst/>
                    </a:prstGeom>
                    <a:noFill/>
                    <a:ln>
                      <a:noFill/>
                    </a:ln>
                    <a:extLst>
                      <a:ext uri="{53640926-AAD7-44D8-BBD7-CCE9431645EC}">
                        <a14:shadowObscured xmlns:a14="http://schemas.microsoft.com/office/drawing/2010/main"/>
                      </a:ext>
                    </a:extLst>
                  </pic:spPr>
                </pic:pic>
              </a:graphicData>
            </a:graphic>
          </wp:inline>
        </w:drawing>
      </w:r>
    </w:p>
    <w:p w14:paraId="52B7BA89" w14:textId="0252C3BD" w:rsidR="00C60948" w:rsidRPr="006567C6" w:rsidRDefault="00C60948" w:rsidP="009654B2">
      <w:pPr>
        <w:rPr>
          <w:lang w:eastAsia="de-DE"/>
        </w:rPr>
      </w:pPr>
      <w:r w:rsidRPr="006567C6">
        <w:rPr>
          <w:noProof/>
        </w:rPr>
        <w:drawing>
          <wp:inline distT="0" distB="0" distL="0" distR="0" wp14:anchorId="3C2BECB9" wp14:editId="7C253E7C">
            <wp:extent cx="4087505" cy="395785"/>
            <wp:effectExtent l="0" t="0" r="0" b="0"/>
            <wp:docPr id="377" name="Picture 377" descr="Source: DES Review research engagements, BCG analysi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Source: DES Review research engagements, BCG analysis">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rotWithShape="1">
                    <a:blip r:embed="rId75">
                      <a:extLst>
                        <a:ext uri="{28A0092B-C50C-407E-A947-70E740481C1C}">
                          <a14:useLocalDpi xmlns:a14="http://schemas.microsoft.com/office/drawing/2010/main" val="0"/>
                        </a:ext>
                      </a:extLst>
                    </a:blip>
                    <a:srcRect l="-1" t="86655" r="31083" b="-694"/>
                    <a:stretch/>
                  </pic:blipFill>
                  <pic:spPr bwMode="auto">
                    <a:xfrm>
                      <a:off x="0" y="0"/>
                      <a:ext cx="4115876" cy="398532"/>
                    </a:xfrm>
                    <a:prstGeom prst="rect">
                      <a:avLst/>
                    </a:prstGeom>
                    <a:noFill/>
                    <a:ln>
                      <a:noFill/>
                    </a:ln>
                    <a:extLst>
                      <a:ext uri="{53640926-AAD7-44D8-BBD7-CCE9431645EC}">
                        <a14:shadowObscured xmlns:a14="http://schemas.microsoft.com/office/drawing/2010/main"/>
                      </a:ext>
                    </a:extLst>
                  </pic:spPr>
                </pic:pic>
              </a:graphicData>
            </a:graphic>
          </wp:inline>
        </w:drawing>
      </w:r>
    </w:p>
    <w:p w14:paraId="0B883AF4" w14:textId="77777777" w:rsidR="00AF3CF0" w:rsidRPr="006567C6" w:rsidRDefault="00AF3CF0">
      <w:pPr>
        <w:spacing w:before="0" w:after="200" w:line="276" w:lineRule="auto"/>
        <w:rPr>
          <w:rFonts w:cstheme="minorHAnsi"/>
          <w:szCs w:val="20"/>
        </w:rPr>
      </w:pPr>
      <w:r w:rsidRPr="006567C6">
        <w:rPr>
          <w:rFonts w:cstheme="minorHAnsi"/>
          <w:szCs w:val="20"/>
        </w:rPr>
        <w:br w:type="page"/>
      </w:r>
    </w:p>
    <w:p w14:paraId="42248BD0" w14:textId="77777777" w:rsidR="0029351F" w:rsidRPr="003C39FB" w:rsidRDefault="0029351F" w:rsidP="00DB2E99">
      <w:pPr>
        <w:pStyle w:val="Heading3"/>
      </w:pPr>
      <w:bookmarkStart w:id="360" w:name="_Ref45586234"/>
      <w:r w:rsidRPr="00F163E9">
        <w:lastRenderedPageBreak/>
        <w:t>Participants concerned by support levels, job matches, and sense of control and informed choice</w:t>
      </w:r>
      <w:bookmarkEnd w:id="360"/>
    </w:p>
    <w:p w14:paraId="0F14890D" w14:textId="7A784D2E" w:rsidR="0029351F" w:rsidRPr="006567C6" w:rsidRDefault="00E50303" w:rsidP="001F7B70">
      <w:pPr>
        <w:rPr>
          <w:rFonts w:cstheme="minorHAnsi"/>
        </w:rPr>
      </w:pPr>
      <w:r w:rsidRPr="006567C6">
        <w:rPr>
          <w:rFonts w:cstheme="minorHAnsi"/>
        </w:rPr>
        <w:t xml:space="preserve">Engagement </w:t>
      </w:r>
      <w:r w:rsidR="0029351F" w:rsidRPr="006567C6">
        <w:rPr>
          <w:rFonts w:cstheme="minorHAnsi"/>
        </w:rPr>
        <w:t xml:space="preserve">with participants </w:t>
      </w:r>
      <w:r w:rsidRPr="006567C6">
        <w:rPr>
          <w:rFonts w:cstheme="minorHAnsi"/>
        </w:rPr>
        <w:t xml:space="preserve">for this review uncovered four common themes </w:t>
      </w:r>
      <w:r w:rsidR="0029351F" w:rsidRPr="006567C6">
        <w:rPr>
          <w:rFonts w:cstheme="minorHAnsi"/>
        </w:rPr>
        <w:t>(</w:t>
      </w:r>
      <w:r w:rsidR="0029351F" w:rsidRPr="006567C6">
        <w:rPr>
          <w:rFonts w:cstheme="minorHAnsi"/>
        </w:rPr>
        <w:fldChar w:fldCharType="begin"/>
      </w:r>
      <w:r w:rsidR="0029351F" w:rsidRPr="006567C6">
        <w:rPr>
          <w:rFonts w:cstheme="minorHAnsi"/>
        </w:rPr>
        <w:instrText xml:space="preserve"> REF _Ref44091667 \h  \* MERGEFORMAT </w:instrText>
      </w:r>
      <w:r w:rsidR="0029351F" w:rsidRPr="006567C6">
        <w:rPr>
          <w:rFonts w:cstheme="minorHAnsi"/>
        </w:rPr>
      </w:r>
      <w:r w:rsidR="0029351F" w:rsidRPr="006567C6">
        <w:rPr>
          <w:rFonts w:cstheme="minorHAnsi"/>
        </w:rPr>
        <w:fldChar w:fldCharType="separate"/>
      </w:r>
      <w:r w:rsidR="006E2D39" w:rsidRPr="006567C6">
        <w:rPr>
          <w:rFonts w:cstheme="minorHAnsi"/>
        </w:rPr>
        <w:t xml:space="preserve">Exhibit </w:t>
      </w:r>
      <w:r w:rsidR="006E2D39" w:rsidRPr="006567C6">
        <w:rPr>
          <w:rFonts w:cstheme="minorHAnsi"/>
          <w:noProof/>
        </w:rPr>
        <w:t>34</w:t>
      </w:r>
      <w:r w:rsidR="0029351F" w:rsidRPr="006567C6">
        <w:rPr>
          <w:rFonts w:cstheme="minorHAnsi"/>
        </w:rPr>
        <w:fldChar w:fldCharType="end"/>
      </w:r>
      <w:r w:rsidR="00E4592F" w:rsidRPr="006567C6">
        <w:rPr>
          <w:rFonts w:cstheme="minorHAnsi"/>
        </w:rPr>
        <w:t>; as discussed in Section 1.5, five participants were interviewed in total</w:t>
      </w:r>
      <w:r w:rsidR="0029351F" w:rsidRPr="006567C6">
        <w:rPr>
          <w:rFonts w:cstheme="minorHAnsi"/>
        </w:rPr>
        <w:t>):</w:t>
      </w:r>
    </w:p>
    <w:p w14:paraId="21DA8414" w14:textId="0547EE87" w:rsidR="0029351F" w:rsidRPr="006567C6" w:rsidRDefault="00E50303" w:rsidP="0029351F">
      <w:pPr>
        <w:pStyle w:val="Bullet1"/>
        <w:numPr>
          <w:ilvl w:val="0"/>
          <w:numId w:val="7"/>
        </w:numPr>
        <w:rPr>
          <w:rFonts w:cstheme="minorHAnsi"/>
        </w:rPr>
      </w:pPr>
      <w:r w:rsidRPr="006567C6">
        <w:rPr>
          <w:rFonts w:cstheme="minorHAnsi"/>
          <w:b/>
          <w:bCs/>
        </w:rPr>
        <w:t>S</w:t>
      </w:r>
      <w:r w:rsidR="0029351F" w:rsidRPr="006567C6">
        <w:rPr>
          <w:rFonts w:cstheme="minorHAnsi"/>
          <w:b/>
          <w:bCs/>
        </w:rPr>
        <w:t>upport is not individualised</w:t>
      </w:r>
      <w:r w:rsidRPr="006567C6">
        <w:rPr>
          <w:rFonts w:cstheme="minorHAnsi"/>
        </w:rPr>
        <w:t xml:space="preserve">: </w:t>
      </w:r>
      <w:r w:rsidR="00D05783" w:rsidRPr="006567C6">
        <w:rPr>
          <w:rFonts w:cstheme="minorHAnsi"/>
        </w:rPr>
        <w:t>P</w:t>
      </w:r>
      <w:r w:rsidRPr="006567C6">
        <w:rPr>
          <w:rFonts w:cstheme="minorHAnsi"/>
        </w:rPr>
        <w:t xml:space="preserve">articipants </w:t>
      </w:r>
      <w:r w:rsidR="00D05783" w:rsidRPr="006567C6">
        <w:rPr>
          <w:rFonts w:cstheme="minorHAnsi"/>
        </w:rPr>
        <w:t>interviewed</w:t>
      </w:r>
      <w:r w:rsidRPr="006567C6">
        <w:rPr>
          <w:rFonts w:cstheme="minorHAnsi"/>
        </w:rPr>
        <w:t xml:space="preserve"> </w:t>
      </w:r>
      <w:r w:rsidR="0029351F" w:rsidRPr="006567C6">
        <w:rPr>
          <w:rFonts w:cstheme="minorHAnsi"/>
        </w:rPr>
        <w:t>fe</w:t>
      </w:r>
      <w:r w:rsidR="00D05783" w:rsidRPr="006567C6">
        <w:rPr>
          <w:rFonts w:cstheme="minorHAnsi"/>
        </w:rPr>
        <w:t>lt</w:t>
      </w:r>
      <w:r w:rsidR="0029351F" w:rsidRPr="006567C6">
        <w:rPr>
          <w:rFonts w:cstheme="minorHAnsi"/>
        </w:rPr>
        <w:t xml:space="preserve"> </w:t>
      </w:r>
      <w:r w:rsidRPr="006567C6">
        <w:rPr>
          <w:rFonts w:cstheme="minorHAnsi"/>
        </w:rPr>
        <w:t xml:space="preserve">that their </w:t>
      </w:r>
      <w:r w:rsidR="0029351F" w:rsidRPr="006567C6">
        <w:rPr>
          <w:rFonts w:cstheme="minorHAnsi"/>
        </w:rPr>
        <w:t xml:space="preserve">provider </w:t>
      </w:r>
      <w:r w:rsidR="00DF67AC" w:rsidRPr="006567C6">
        <w:rPr>
          <w:rFonts w:cstheme="minorHAnsi"/>
        </w:rPr>
        <w:t xml:space="preserve">does </w:t>
      </w:r>
      <w:r w:rsidRPr="006567C6">
        <w:rPr>
          <w:rFonts w:cstheme="minorHAnsi"/>
        </w:rPr>
        <w:t xml:space="preserve">not understand </w:t>
      </w:r>
      <w:r w:rsidR="0029351F" w:rsidRPr="006567C6">
        <w:rPr>
          <w:rFonts w:cstheme="minorHAnsi"/>
        </w:rPr>
        <w:t>the requirements of their disability or their preferences</w:t>
      </w:r>
      <w:r w:rsidR="007E6E76" w:rsidRPr="006567C6">
        <w:rPr>
          <w:rFonts w:cstheme="minorHAnsi"/>
        </w:rPr>
        <w:t>;</w:t>
      </w:r>
    </w:p>
    <w:p w14:paraId="5709AA43" w14:textId="771C7015" w:rsidR="0029351F" w:rsidRPr="006567C6" w:rsidRDefault="00E50303" w:rsidP="0029351F">
      <w:pPr>
        <w:pStyle w:val="Bullet1"/>
        <w:numPr>
          <w:ilvl w:val="0"/>
          <w:numId w:val="7"/>
        </w:numPr>
        <w:rPr>
          <w:rFonts w:cstheme="minorHAnsi"/>
        </w:rPr>
      </w:pPr>
      <w:r w:rsidRPr="006567C6">
        <w:rPr>
          <w:rFonts w:cstheme="minorHAnsi"/>
          <w:b/>
          <w:bCs/>
        </w:rPr>
        <w:t>Poor quality job matches</w:t>
      </w:r>
      <w:r w:rsidR="00DF67AC" w:rsidRPr="006567C6">
        <w:rPr>
          <w:rFonts w:cstheme="minorHAnsi"/>
          <w:b/>
          <w:bCs/>
        </w:rPr>
        <w:t>:</w:t>
      </w:r>
      <w:r w:rsidRPr="006567C6">
        <w:rPr>
          <w:rFonts w:cstheme="minorHAnsi"/>
        </w:rPr>
        <w:t xml:space="preserve"> </w:t>
      </w:r>
      <w:r w:rsidR="0029351F" w:rsidRPr="006567C6">
        <w:rPr>
          <w:rFonts w:cstheme="minorHAnsi"/>
        </w:rPr>
        <w:t>Participants</w:t>
      </w:r>
      <w:r w:rsidR="00DF67AC" w:rsidRPr="006567C6">
        <w:rPr>
          <w:rFonts w:cstheme="minorHAnsi"/>
        </w:rPr>
        <w:t xml:space="preserve"> believed job matches </w:t>
      </w:r>
      <w:r w:rsidR="00141BF7" w:rsidRPr="006567C6">
        <w:rPr>
          <w:rFonts w:cstheme="minorHAnsi"/>
        </w:rPr>
        <w:t>poor quality, lead</w:t>
      </w:r>
      <w:r w:rsidR="00141BF7" w:rsidRPr="006567C6">
        <w:rPr>
          <w:rFonts w:cstheme="minorHAnsi"/>
          <w:b/>
          <w:bCs/>
        </w:rPr>
        <w:t xml:space="preserve"> </w:t>
      </w:r>
      <w:r w:rsidR="0029351F" w:rsidRPr="006567C6">
        <w:rPr>
          <w:rFonts w:cstheme="minorHAnsi"/>
        </w:rPr>
        <w:t>to high role turnover</w:t>
      </w:r>
      <w:r w:rsidR="007E6E76" w:rsidRPr="006567C6">
        <w:rPr>
          <w:rFonts w:cstheme="minorHAnsi"/>
        </w:rPr>
        <w:t>;</w:t>
      </w:r>
    </w:p>
    <w:p w14:paraId="28D5B29E" w14:textId="447A5475" w:rsidR="0029351F" w:rsidRPr="006567C6" w:rsidRDefault="00DF67AC" w:rsidP="0029351F">
      <w:pPr>
        <w:pStyle w:val="Bullet1"/>
        <w:numPr>
          <w:ilvl w:val="0"/>
          <w:numId w:val="7"/>
        </w:numPr>
        <w:rPr>
          <w:rFonts w:cstheme="minorHAnsi"/>
        </w:rPr>
      </w:pPr>
      <w:r w:rsidRPr="006567C6">
        <w:rPr>
          <w:rFonts w:cstheme="minorHAnsi"/>
          <w:b/>
          <w:bCs/>
        </w:rPr>
        <w:t>Lack of control and understanding</w:t>
      </w:r>
      <w:r w:rsidR="00141BF7" w:rsidRPr="006567C6">
        <w:rPr>
          <w:rFonts w:cstheme="minorHAnsi"/>
          <w:b/>
          <w:bCs/>
        </w:rPr>
        <w:t>:</w:t>
      </w:r>
      <w:r w:rsidRPr="006567C6">
        <w:rPr>
          <w:rFonts w:cstheme="minorHAnsi"/>
        </w:rPr>
        <w:t xml:space="preserve"> </w:t>
      </w:r>
      <w:r w:rsidR="0029351F" w:rsidRPr="006567C6">
        <w:rPr>
          <w:rFonts w:cstheme="minorHAnsi"/>
        </w:rPr>
        <w:t xml:space="preserve">Participants </w:t>
      </w:r>
      <w:r w:rsidR="00141BF7" w:rsidRPr="006567C6">
        <w:rPr>
          <w:rFonts w:cstheme="minorHAnsi"/>
        </w:rPr>
        <w:t xml:space="preserve">often </w:t>
      </w:r>
      <w:r w:rsidR="0029351F" w:rsidRPr="006567C6">
        <w:rPr>
          <w:rFonts w:cstheme="minorHAnsi"/>
        </w:rPr>
        <w:t>felt overwhelmed by the complexity of navigating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29351F" w:rsidRPr="006567C6">
        <w:rPr>
          <w:rFonts w:cstheme="minorHAnsi"/>
        </w:rPr>
        <w:t xml:space="preserve">program in conjunction </w:t>
      </w:r>
      <w:r w:rsidR="00141BF7" w:rsidRPr="006567C6">
        <w:rPr>
          <w:rFonts w:cstheme="minorHAnsi"/>
        </w:rPr>
        <w:t xml:space="preserve">with </w:t>
      </w:r>
      <w:r w:rsidR="0029351F" w:rsidRPr="006567C6">
        <w:rPr>
          <w:rFonts w:cstheme="minorHAnsi"/>
        </w:rPr>
        <w:t>government support programs</w:t>
      </w:r>
      <w:r w:rsidR="00776FEC" w:rsidRPr="006567C6">
        <w:rPr>
          <w:rFonts w:cstheme="minorHAnsi"/>
        </w:rPr>
        <w:t>;</w:t>
      </w:r>
    </w:p>
    <w:p w14:paraId="29322EEB" w14:textId="7F72D21A" w:rsidR="0029351F" w:rsidRPr="006567C6" w:rsidRDefault="00DF67AC" w:rsidP="0029351F">
      <w:pPr>
        <w:pStyle w:val="Bullet1"/>
        <w:numPr>
          <w:ilvl w:val="0"/>
          <w:numId w:val="7"/>
        </w:numPr>
        <w:rPr>
          <w:rFonts w:cstheme="minorHAnsi"/>
        </w:rPr>
      </w:pPr>
      <w:r w:rsidRPr="006567C6">
        <w:rPr>
          <w:rFonts w:cstheme="minorHAnsi"/>
          <w:b/>
          <w:bCs/>
        </w:rPr>
        <w:t>Not equipped to make informed choices</w:t>
      </w:r>
      <w:r w:rsidRPr="006567C6">
        <w:rPr>
          <w:rFonts w:cstheme="minorHAnsi"/>
        </w:rPr>
        <w:t xml:space="preserve"> </w:t>
      </w:r>
      <w:r w:rsidR="0029351F" w:rsidRPr="006567C6">
        <w:rPr>
          <w:rFonts w:cstheme="minorHAnsi"/>
        </w:rPr>
        <w:t xml:space="preserve">All participant interviewees </w:t>
      </w:r>
      <w:r w:rsidR="00141BF7" w:rsidRPr="006567C6">
        <w:rPr>
          <w:rFonts w:cstheme="minorHAnsi"/>
        </w:rPr>
        <w:t xml:space="preserve">believed they had access to little information to make informed decisions based around what matters most to them, and had </w:t>
      </w:r>
      <w:r w:rsidR="0029351F" w:rsidRPr="006567C6">
        <w:rPr>
          <w:rFonts w:cstheme="minorHAnsi"/>
        </w:rPr>
        <w:t>no awareness of star ratings</w:t>
      </w:r>
      <w:r w:rsidR="00776FEC" w:rsidRPr="006567C6">
        <w:rPr>
          <w:rFonts w:cstheme="minorHAnsi"/>
        </w:rPr>
        <w:t>.</w:t>
      </w:r>
    </w:p>
    <w:p w14:paraId="053EA6D8" w14:textId="4EC64BD4" w:rsidR="0029351F" w:rsidRPr="006567C6" w:rsidRDefault="00DF67AC" w:rsidP="001F7B70">
      <w:pPr>
        <w:rPr>
          <w:rFonts w:cstheme="minorHAnsi"/>
        </w:rPr>
      </w:pPr>
      <w:r w:rsidRPr="006567C6">
        <w:rPr>
          <w:rFonts w:cstheme="minorHAnsi"/>
        </w:rPr>
        <w:t>T</w:t>
      </w:r>
      <w:r w:rsidR="0029351F" w:rsidRPr="006567C6">
        <w:rPr>
          <w:rFonts w:cstheme="minorHAnsi"/>
        </w:rPr>
        <w:t>he Department tracks</w:t>
      </w:r>
      <w:r w:rsidRPr="006567C6">
        <w:rPr>
          <w:rFonts w:cstheme="minorHAnsi"/>
        </w:rPr>
        <w:t xml:space="preserve"> </w:t>
      </w:r>
      <w:r w:rsidR="00141BF7" w:rsidRPr="006567C6">
        <w:rPr>
          <w:rFonts w:cstheme="minorHAnsi"/>
        </w:rPr>
        <w:t xml:space="preserve">the number </w:t>
      </w:r>
      <w:r w:rsidRPr="006567C6">
        <w:rPr>
          <w:rFonts w:cstheme="minorHAnsi"/>
        </w:rPr>
        <w:t>of</w:t>
      </w:r>
      <w:r w:rsidR="0029351F" w:rsidRPr="006567C6">
        <w:rPr>
          <w:rFonts w:cstheme="minorHAnsi"/>
        </w:rPr>
        <w:t xml:space="preserve"> employment outcomes</w:t>
      </w:r>
      <w:r w:rsidR="00141BF7" w:rsidRPr="006567C6">
        <w:rPr>
          <w:rFonts w:cstheme="minorHAnsi"/>
        </w:rPr>
        <w:t>,</w:t>
      </w:r>
      <w:r w:rsidRPr="006567C6">
        <w:rPr>
          <w:rFonts w:cstheme="minorHAnsi"/>
        </w:rPr>
        <w:t xml:space="preserve"> but has no clear </w:t>
      </w:r>
      <w:r w:rsidR="0029351F" w:rsidRPr="006567C6">
        <w:rPr>
          <w:rFonts w:cstheme="minorHAnsi"/>
        </w:rPr>
        <w:t>data on employment quality</w:t>
      </w:r>
      <w:r w:rsidR="00D05783" w:rsidRPr="006567C6">
        <w:rPr>
          <w:rFonts w:cstheme="minorHAnsi"/>
        </w:rPr>
        <w:t xml:space="preserve"> (e.g. hours worked, salary rates, duration of employment, subjective assessments of extent to which jobs match skills and career goals, etc.)</w:t>
      </w:r>
      <w:r w:rsidR="0029351F" w:rsidRPr="006567C6">
        <w:rPr>
          <w:rFonts w:cstheme="minorHAnsi"/>
        </w:rPr>
        <w:t xml:space="preserve">, </w:t>
      </w:r>
      <w:r w:rsidR="00141BF7" w:rsidRPr="006567C6">
        <w:rPr>
          <w:rFonts w:cstheme="minorHAnsi"/>
        </w:rPr>
        <w:t xml:space="preserve">which impedes </w:t>
      </w:r>
      <w:r w:rsidR="0029351F" w:rsidRPr="006567C6">
        <w:rPr>
          <w:rFonts w:cstheme="minorHAnsi"/>
        </w:rPr>
        <w:t>assessments of program performance.</w:t>
      </w:r>
      <w:r w:rsidR="0029351F" w:rsidRPr="006567C6">
        <w:rPr>
          <w:rFonts w:cstheme="minorHAnsi"/>
          <w:b/>
        </w:rPr>
        <w:t xml:space="preserve"> </w:t>
      </w:r>
      <w:r w:rsidR="0029351F" w:rsidRPr="006567C6">
        <w:rPr>
          <w:rFonts w:cstheme="minorHAnsi"/>
          <w:bCs/>
        </w:rPr>
        <w:fldChar w:fldCharType="begin"/>
      </w:r>
      <w:r w:rsidR="0029351F" w:rsidRPr="006567C6">
        <w:rPr>
          <w:rFonts w:cstheme="minorHAnsi"/>
          <w:bCs/>
        </w:rPr>
        <w:instrText xml:space="preserve"> REF _Ref45178349 \r \h  \* MERGEFORMAT </w:instrText>
      </w:r>
      <w:r w:rsidR="0029351F" w:rsidRPr="006567C6">
        <w:rPr>
          <w:rFonts w:cstheme="minorHAnsi"/>
          <w:bCs/>
        </w:rPr>
      </w:r>
      <w:r w:rsidR="0029351F" w:rsidRPr="006567C6">
        <w:rPr>
          <w:rFonts w:cstheme="minorHAnsi"/>
          <w:bCs/>
        </w:rPr>
        <w:fldChar w:fldCharType="separate"/>
      </w:r>
      <w:r w:rsidR="006E2D39" w:rsidRPr="006567C6">
        <w:rPr>
          <w:rFonts w:cstheme="minorHAnsi"/>
          <w:bCs/>
        </w:rPr>
        <w:t>Recommendation 20</w:t>
      </w:r>
      <w:r w:rsidR="0029351F" w:rsidRPr="006567C6">
        <w:rPr>
          <w:rFonts w:cstheme="minorHAnsi"/>
          <w:bCs/>
        </w:rPr>
        <w:fldChar w:fldCharType="end"/>
      </w:r>
      <w:r w:rsidR="0029351F" w:rsidRPr="006567C6">
        <w:rPr>
          <w:rFonts w:cstheme="minorHAnsi"/>
          <w:bCs/>
        </w:rPr>
        <w:t xml:space="preserve"> calls for</w:t>
      </w:r>
      <w:r w:rsidR="0029351F" w:rsidRPr="006567C6">
        <w:rPr>
          <w:rFonts w:cstheme="minorHAnsi"/>
        </w:rPr>
        <w:t xml:space="preserve"> more expansive data collection </w:t>
      </w:r>
      <w:r w:rsidR="00141BF7" w:rsidRPr="006567C6">
        <w:rPr>
          <w:rFonts w:cstheme="minorHAnsi"/>
        </w:rPr>
        <w:t xml:space="preserve">on the quality of employment outcomes </w:t>
      </w:r>
      <w:r w:rsidR="0029351F" w:rsidRPr="006567C6">
        <w:rPr>
          <w:rFonts w:cstheme="minorHAnsi"/>
        </w:rPr>
        <w:t xml:space="preserve">in the future. </w:t>
      </w:r>
    </w:p>
    <w:p w14:paraId="530701FE" w14:textId="77777777" w:rsidR="00CF1FA1" w:rsidRPr="006567C6" w:rsidRDefault="0029351F" w:rsidP="0029351F">
      <w:pPr>
        <w:pStyle w:val="Caption"/>
        <w:rPr>
          <w:rFonts w:cstheme="minorHAnsi"/>
        </w:rPr>
        <w:sectPr w:rsidR="00CF1FA1" w:rsidRPr="006567C6" w:rsidSect="003401A0">
          <w:type w:val="continuous"/>
          <w:pgSz w:w="11906" w:h="16838"/>
          <w:pgMar w:top="1418" w:right="1134" w:bottom="1134" w:left="1418" w:header="284" w:footer="459" w:gutter="0"/>
          <w:cols w:space="708"/>
          <w:docGrid w:linePitch="360"/>
        </w:sectPr>
      </w:pPr>
      <w:bookmarkStart w:id="361" w:name="_Ref44091667"/>
      <w:bookmarkStart w:id="362" w:name="Exhibit33"/>
      <w:bookmarkStart w:id="363" w:name="_Toc72229575"/>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34</w:t>
      </w:r>
      <w:r w:rsidRPr="006567C6">
        <w:rPr>
          <w:rFonts w:cstheme="minorHAnsi"/>
          <w:noProof/>
        </w:rPr>
        <w:fldChar w:fldCharType="end"/>
      </w:r>
      <w:bookmarkEnd w:id="361"/>
      <w:bookmarkEnd w:id="362"/>
      <w:r w:rsidRPr="006567C6">
        <w:rPr>
          <w:rFonts w:cstheme="minorHAnsi"/>
        </w:rPr>
        <w:t xml:space="preserve">. Participant concerns included </w:t>
      </w:r>
      <w:r w:rsidR="000D77C0" w:rsidRPr="006567C6">
        <w:rPr>
          <w:rFonts w:cstheme="minorHAnsi"/>
        </w:rPr>
        <w:t xml:space="preserve">the quality of service offered, </w:t>
      </w:r>
      <w:r w:rsidRPr="006567C6">
        <w:rPr>
          <w:rFonts w:cstheme="minorHAnsi"/>
        </w:rPr>
        <w:t xml:space="preserve">and </w:t>
      </w:r>
      <w:r w:rsidR="000D77C0" w:rsidRPr="006567C6">
        <w:rPr>
          <w:rFonts w:cstheme="minorHAnsi"/>
        </w:rPr>
        <w:t>ensuring their individual needs are understood</w:t>
      </w:r>
      <w:bookmarkEnd w:id="363"/>
    </w:p>
    <w:p w14:paraId="279FC8AA" w14:textId="1D339B05" w:rsidR="00CF1FA1" w:rsidRPr="006567C6" w:rsidRDefault="00151652" w:rsidP="00151652">
      <w:pPr>
        <w:pStyle w:val="Caption"/>
        <w:spacing w:before="0" w:after="0"/>
        <w:sectPr w:rsidR="00CF1FA1" w:rsidRPr="006567C6" w:rsidSect="00CF1FA1">
          <w:type w:val="continuous"/>
          <w:pgSz w:w="11906" w:h="16838"/>
          <w:pgMar w:top="1418" w:right="1134" w:bottom="1134" w:left="1418" w:header="284" w:footer="459" w:gutter="0"/>
          <w:cols w:num="2" w:space="708"/>
          <w:docGrid w:linePitch="360"/>
        </w:sectPr>
      </w:pPr>
      <w:r w:rsidRPr="006567C6">
        <w:rPr>
          <w:noProof/>
          <w:lang w:eastAsia="en-AU"/>
        </w:rPr>
        <w:drawing>
          <wp:inline distT="0" distB="0" distL="0" distR="0" wp14:anchorId="7A720A53" wp14:editId="4A5058AA">
            <wp:extent cx="2904716" cy="1948069"/>
            <wp:effectExtent l="0" t="0" r="0" b="0"/>
            <wp:docPr id="97" name="Picture 97" descr="All are in the Participant category.&#10;Participants suggest employment consultants do not possess the expertise required…&#10;Quote 1:  “Eventually I hope to come across the right one [service provider]. It would be good if they could know me and cater for my [specific needs]”.&#10;Quote 2:  “They look at us like we are a ticket. It annoys me. They shouldn’t have those staff members who don’t understand disability. Or even care to&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ll are in the Participant category.&#10;Participants suggest employment consultants do not possess the expertise required…&#10;Quote 1:  “Eventually I hope to come across the right one [service provider]. It would be good if they could know me and cater for my [specific needs]”.&#10;Quote 2:  “They look at us like we are a ticket. It annoys me. They shouldn’t have those staff members who don’t understand disability. Or even care to&quot;.&#10;"/>
                    <pic:cNvPicPr>
                      <a:picLocks noChangeAspect="1" noChangeArrowheads="1"/>
                    </pic:cNvPicPr>
                  </pic:nvPicPr>
                  <pic:blipFill rotWithShape="1">
                    <a:blip r:embed="rId76">
                      <a:extLst>
                        <a:ext uri="{28A0092B-C50C-407E-A947-70E740481C1C}">
                          <a14:useLocalDpi xmlns:a14="http://schemas.microsoft.com/office/drawing/2010/main" val="0"/>
                        </a:ext>
                      </a:extLst>
                    </a:blip>
                    <a:srcRect t="-1" r="51242" b="21294"/>
                    <a:stretch/>
                  </pic:blipFill>
                  <pic:spPr bwMode="auto">
                    <a:xfrm>
                      <a:off x="0" y="0"/>
                      <a:ext cx="2913824" cy="1954178"/>
                    </a:xfrm>
                    <a:prstGeom prst="rect">
                      <a:avLst/>
                    </a:prstGeom>
                    <a:noFill/>
                    <a:ln>
                      <a:noFill/>
                    </a:ln>
                    <a:extLst>
                      <a:ext uri="{53640926-AAD7-44D8-BBD7-CCE9431645EC}">
                        <a14:shadowObscured xmlns:a14="http://schemas.microsoft.com/office/drawing/2010/main"/>
                      </a:ext>
                    </a:extLst>
                  </pic:spPr>
                </pic:pic>
              </a:graphicData>
            </a:graphic>
          </wp:inline>
        </w:drawing>
      </w:r>
      <w:r w:rsidR="00CF1FA1" w:rsidRPr="006567C6">
        <w:rPr>
          <w:rFonts w:cstheme="minorHAnsi"/>
        </w:rPr>
        <w:br w:type="column"/>
      </w:r>
      <w:r w:rsidRPr="006567C6">
        <w:rPr>
          <w:noProof/>
          <w:lang w:eastAsia="en-AU"/>
        </w:rPr>
        <w:drawing>
          <wp:inline distT="0" distB="0" distL="0" distR="0" wp14:anchorId="01020A7F" wp14:editId="5E2CDB1A">
            <wp:extent cx="2888342" cy="2017643"/>
            <wp:effectExtent l="0" t="0" r="7620" b="1905"/>
            <wp:docPr id="100" name="Picture 100" descr="…and feel they are under-served, with a lack of attention to their individual needs&#10;Quote 3: “As soon as I finished education they never returned my call. I don’t know why. I just wanted them to help me”.&#10;Quote 4: “Honestly, they need to open up. Help people through life. They just think everything else is not their problem”.&#10;Quote 5: “I basically just want someone to listen to me, to work towards my goals, not just push me to the 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nd feel they are under-served, with a lack of attention to their individual needs&#10;Quote 3: “As soon as I finished education they never returned my call. I don’t know why. I just wanted them to help me”.&#10;Quote 4: “Honestly, they need to open up. Help people through life. They just think everything else is not their problem”.&#10;Quote 5: “I basically just want someone to listen to me, to work towards my goals, not just push me to the side”.&#10;"/>
                    <pic:cNvPicPr>
                      <a:picLocks noChangeAspect="1" noChangeArrowheads="1"/>
                    </pic:cNvPicPr>
                  </pic:nvPicPr>
                  <pic:blipFill rotWithShape="1">
                    <a:blip r:embed="rId76">
                      <a:extLst>
                        <a:ext uri="{28A0092B-C50C-407E-A947-70E740481C1C}">
                          <a14:useLocalDpi xmlns:a14="http://schemas.microsoft.com/office/drawing/2010/main" val="0"/>
                        </a:ext>
                      </a:extLst>
                    </a:blip>
                    <a:srcRect l="52203" t="-2" r="-304" b="19098"/>
                    <a:stretch/>
                  </pic:blipFill>
                  <pic:spPr bwMode="auto">
                    <a:xfrm>
                      <a:off x="0" y="0"/>
                      <a:ext cx="2898375" cy="2024652"/>
                    </a:xfrm>
                    <a:prstGeom prst="rect">
                      <a:avLst/>
                    </a:prstGeom>
                    <a:noFill/>
                    <a:ln>
                      <a:noFill/>
                    </a:ln>
                    <a:extLst>
                      <a:ext uri="{53640926-AAD7-44D8-BBD7-CCE9431645EC}">
                        <a14:shadowObscured xmlns:a14="http://schemas.microsoft.com/office/drawing/2010/main"/>
                      </a:ext>
                    </a:extLst>
                  </pic:spPr>
                </pic:pic>
              </a:graphicData>
            </a:graphic>
          </wp:inline>
        </w:drawing>
      </w:r>
    </w:p>
    <w:p w14:paraId="04DA19CC" w14:textId="6DB8405E" w:rsidR="0029351F" w:rsidRPr="006567C6" w:rsidRDefault="00151652" w:rsidP="0029351F">
      <w:pPr>
        <w:pStyle w:val="Exhibit"/>
        <w:rPr>
          <w:rFonts w:cstheme="minorHAnsi"/>
          <w:szCs w:val="20"/>
        </w:rPr>
        <w:sectPr w:rsidR="0029351F" w:rsidRPr="006567C6" w:rsidSect="003401A0">
          <w:type w:val="continuous"/>
          <w:pgSz w:w="11906" w:h="16838"/>
          <w:pgMar w:top="1418" w:right="1134" w:bottom="1134" w:left="1418" w:header="284" w:footer="459" w:gutter="0"/>
          <w:cols w:space="708"/>
          <w:docGrid w:linePitch="360"/>
        </w:sectPr>
      </w:pPr>
      <w:r w:rsidRPr="006567C6">
        <w:rPr>
          <w:noProof/>
          <w:lang w:eastAsia="en-AU"/>
        </w:rPr>
        <w:drawing>
          <wp:inline distT="0" distB="0" distL="0" distR="0" wp14:anchorId="508A5201" wp14:editId="242AD10D">
            <wp:extent cx="4134679" cy="413468"/>
            <wp:effectExtent l="0" t="0" r="0" b="0"/>
            <wp:docPr id="103" name="Picture 103" descr="Source: DES Review research engagement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ource: DES Review research engagements, BCG analysis&#10;"/>
                    <pic:cNvPicPr>
                      <a:picLocks noChangeAspect="1" noChangeArrowheads="1"/>
                    </pic:cNvPicPr>
                  </pic:nvPicPr>
                  <pic:blipFill rotWithShape="1">
                    <a:blip r:embed="rId76">
                      <a:extLst>
                        <a:ext uri="{28A0092B-C50C-407E-A947-70E740481C1C}">
                          <a14:useLocalDpi xmlns:a14="http://schemas.microsoft.com/office/drawing/2010/main" val="0"/>
                        </a:ext>
                      </a:extLst>
                    </a:blip>
                    <a:srcRect t="83846" r="30596" b="-551"/>
                    <a:stretch/>
                  </pic:blipFill>
                  <pic:spPr bwMode="auto">
                    <a:xfrm>
                      <a:off x="0" y="0"/>
                      <a:ext cx="4147644" cy="414765"/>
                    </a:xfrm>
                    <a:prstGeom prst="rect">
                      <a:avLst/>
                    </a:prstGeom>
                    <a:noFill/>
                    <a:ln>
                      <a:noFill/>
                    </a:ln>
                    <a:extLst>
                      <a:ext uri="{53640926-AAD7-44D8-BBD7-CCE9431645EC}">
                        <a14:shadowObscured xmlns:a14="http://schemas.microsoft.com/office/drawing/2010/main"/>
                      </a:ext>
                    </a:extLst>
                  </pic:spPr>
                </pic:pic>
              </a:graphicData>
            </a:graphic>
          </wp:inline>
        </w:drawing>
      </w:r>
    </w:p>
    <w:p w14:paraId="3E1C600E" w14:textId="411332D4" w:rsidR="0029351F" w:rsidRPr="006567C6" w:rsidRDefault="0029351F" w:rsidP="0029351F">
      <w:pPr>
        <w:pStyle w:val="Caption"/>
        <w:rPr>
          <w:rFonts w:cstheme="minorHAnsi"/>
          <w:szCs w:val="20"/>
        </w:rPr>
      </w:pPr>
      <w:bookmarkStart w:id="364" w:name="_Ref44091700"/>
      <w:bookmarkStart w:id="365" w:name="Exhibit34"/>
      <w:bookmarkStart w:id="366" w:name="_Toc72229576"/>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35</w:t>
      </w:r>
      <w:r w:rsidRPr="006567C6">
        <w:rPr>
          <w:rFonts w:cstheme="minorHAnsi"/>
          <w:noProof/>
        </w:rPr>
        <w:fldChar w:fldCharType="end"/>
      </w:r>
      <w:bookmarkEnd w:id="364"/>
      <w:bookmarkEnd w:id="365"/>
      <w:r w:rsidRPr="006567C6">
        <w:rPr>
          <w:rFonts w:cstheme="minorHAnsi"/>
          <w:szCs w:val="20"/>
        </w:rPr>
        <w:t>. Illustrative persona of a recruitment lead from a large employer</w:t>
      </w:r>
      <w:bookmarkEnd w:id="366"/>
    </w:p>
    <w:p w14:paraId="619DD4B9" w14:textId="74412BF3" w:rsidR="0029351F" w:rsidRPr="006567C6" w:rsidRDefault="00151652" w:rsidP="0029351F">
      <w:pPr>
        <w:rPr>
          <w:rFonts w:cstheme="minorHAnsi"/>
          <w:lang w:eastAsia="de-DE"/>
        </w:rPr>
      </w:pPr>
      <w:r w:rsidRPr="006567C6">
        <w:rPr>
          <w:noProof/>
        </w:rPr>
        <w:drawing>
          <wp:inline distT="0" distB="0" distL="0" distR="0" wp14:anchorId="307442DF" wp14:editId="1061F0F2">
            <wp:extent cx="8992097" cy="5069205"/>
            <wp:effectExtent l="0" t="0" r="0" b="0"/>
            <wp:docPr id="102" name="Picture 102" descr="The exhibit illustrates the challenges faced by HR leads at large employers. It highlights the need for professional and accountable recruiters, who are able to support corporate nee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e exhibit illustrates the challenges faced by HR leads at large employers. It highlights the need for professional and accountable recruiters, who are able to support corporate needs. &#10;"/>
                    <pic:cNvPicPr>
                      <a:picLocks noChangeAspect="1" noChangeArrowheads="1"/>
                    </pic:cNvPicPr>
                  </pic:nvPicPr>
                  <pic:blipFill rotWithShape="1">
                    <a:blip r:embed="rId77">
                      <a:extLst>
                        <a:ext uri="{28A0092B-C50C-407E-A947-70E740481C1C}">
                          <a14:useLocalDpi xmlns:a14="http://schemas.microsoft.com/office/drawing/2010/main" val="0"/>
                        </a:ext>
                      </a:extLst>
                    </a:blip>
                    <a:srcRect l="876"/>
                    <a:stretch/>
                  </pic:blipFill>
                  <pic:spPr bwMode="auto">
                    <a:xfrm>
                      <a:off x="0" y="0"/>
                      <a:ext cx="8992097" cy="5069205"/>
                    </a:xfrm>
                    <a:prstGeom prst="rect">
                      <a:avLst/>
                    </a:prstGeom>
                    <a:noFill/>
                    <a:ln>
                      <a:noFill/>
                    </a:ln>
                    <a:extLst>
                      <a:ext uri="{53640926-AAD7-44D8-BBD7-CCE9431645EC}">
                        <a14:shadowObscured xmlns:a14="http://schemas.microsoft.com/office/drawing/2010/main"/>
                      </a:ext>
                    </a:extLst>
                  </pic:spPr>
                </pic:pic>
              </a:graphicData>
            </a:graphic>
          </wp:inline>
        </w:drawing>
      </w:r>
    </w:p>
    <w:p w14:paraId="7EF69CAA" w14:textId="77777777" w:rsidR="0029351F" w:rsidRPr="006567C6" w:rsidRDefault="0029351F" w:rsidP="0029351F">
      <w:pPr>
        <w:rPr>
          <w:rFonts w:cstheme="minorHAnsi"/>
          <w:lang w:eastAsia="de-DE"/>
        </w:rPr>
      </w:pPr>
    </w:p>
    <w:p w14:paraId="55E50F55" w14:textId="77777777" w:rsidR="0029351F" w:rsidRPr="006567C6" w:rsidRDefault="0029351F" w:rsidP="0029351F">
      <w:pPr>
        <w:rPr>
          <w:rFonts w:cstheme="minorHAnsi"/>
          <w:lang w:eastAsia="de-DE"/>
        </w:rPr>
      </w:pPr>
    </w:p>
    <w:p w14:paraId="4F8A072B" w14:textId="281A956A" w:rsidR="0029351F" w:rsidRPr="006567C6" w:rsidRDefault="0029351F" w:rsidP="0029351F">
      <w:pPr>
        <w:pStyle w:val="Caption"/>
        <w:rPr>
          <w:rFonts w:cstheme="minorHAnsi"/>
        </w:rPr>
      </w:pPr>
      <w:bookmarkStart w:id="367" w:name="Exhibit35"/>
      <w:bookmarkStart w:id="368" w:name="_Toc72229577"/>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36</w:t>
      </w:r>
      <w:r w:rsidRPr="006567C6">
        <w:rPr>
          <w:rFonts w:cstheme="minorHAnsi"/>
          <w:noProof/>
        </w:rPr>
        <w:fldChar w:fldCharType="end"/>
      </w:r>
      <w:bookmarkEnd w:id="367"/>
      <w:r w:rsidRPr="006567C6">
        <w:rPr>
          <w:rFonts w:cstheme="minorHAnsi"/>
        </w:rPr>
        <w:t>. Illustrative persona of a small business owner</w:t>
      </w:r>
      <w:bookmarkEnd w:id="368"/>
    </w:p>
    <w:p w14:paraId="7D41EDE9" w14:textId="0B6DDC4E" w:rsidR="0029351F" w:rsidRPr="006567C6" w:rsidRDefault="00A15DC9" w:rsidP="0029351F">
      <w:pPr>
        <w:rPr>
          <w:rFonts w:cstheme="minorHAnsi"/>
          <w:lang w:eastAsia="de-DE"/>
        </w:rPr>
      </w:pPr>
      <w:r w:rsidRPr="006567C6">
        <w:rPr>
          <w:rFonts w:cstheme="minorHAnsi"/>
          <w:noProof/>
        </w:rPr>
        <w:drawing>
          <wp:inline distT="0" distB="0" distL="0" distR="0" wp14:anchorId="08F0B01A" wp14:editId="7DD29FE8">
            <wp:extent cx="9025128" cy="5095034"/>
            <wp:effectExtent l="0" t="0" r="5080" b="0"/>
            <wp:docPr id="47" name="Picture 47" descr="The exhibit illustrates the challenges faced by small business owners. It highlights the benefits that can be found via employing someone with a disabilit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exhibit illustrates the challenges faced by small business owners. It highlights the benefits that can be found via employing someone with a disability. &#10;&#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25128" cy="5095034"/>
                    </a:xfrm>
                    <a:prstGeom prst="rect">
                      <a:avLst/>
                    </a:prstGeom>
                    <a:noFill/>
                    <a:ln>
                      <a:noFill/>
                    </a:ln>
                  </pic:spPr>
                </pic:pic>
              </a:graphicData>
            </a:graphic>
          </wp:inline>
        </w:drawing>
      </w:r>
    </w:p>
    <w:p w14:paraId="6DFC855F" w14:textId="57B86BE8" w:rsidR="0029351F" w:rsidRPr="006567C6" w:rsidRDefault="0029351F" w:rsidP="0029351F">
      <w:pPr>
        <w:pStyle w:val="Caption"/>
        <w:rPr>
          <w:rFonts w:cstheme="minorHAnsi"/>
          <w:szCs w:val="20"/>
        </w:rPr>
      </w:pPr>
      <w:bookmarkStart w:id="369" w:name="_Ref44091707"/>
      <w:bookmarkStart w:id="370" w:name="Exhibit36"/>
      <w:bookmarkStart w:id="371" w:name="_Toc72229578"/>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9B2272">
        <w:rPr>
          <w:rFonts w:cstheme="minorHAnsi"/>
          <w:noProof/>
        </w:rPr>
        <w:t>37</w:t>
      </w:r>
      <w:r w:rsidRPr="006567C6">
        <w:rPr>
          <w:rFonts w:cstheme="minorHAnsi"/>
          <w:noProof/>
        </w:rPr>
        <w:fldChar w:fldCharType="end"/>
      </w:r>
      <w:bookmarkEnd w:id="369"/>
      <w:bookmarkEnd w:id="370"/>
      <w:r w:rsidRPr="006567C6">
        <w:rPr>
          <w:rFonts w:cstheme="minorHAnsi"/>
          <w:szCs w:val="20"/>
        </w:rPr>
        <w:t>. Illustrative persona of a</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participant</w:t>
      </w:r>
      <w:bookmarkEnd w:id="371"/>
    </w:p>
    <w:p w14:paraId="0B958B3F" w14:textId="77777777" w:rsidR="0029351F" w:rsidRPr="006567C6" w:rsidRDefault="0029351F" w:rsidP="0029351F">
      <w:pPr>
        <w:rPr>
          <w:rFonts w:cstheme="minorHAnsi"/>
          <w:lang w:eastAsia="de-DE"/>
        </w:rPr>
      </w:pPr>
      <w:r w:rsidRPr="006567C6">
        <w:rPr>
          <w:rFonts w:cstheme="minorHAnsi"/>
          <w:noProof/>
        </w:rPr>
        <w:drawing>
          <wp:inline distT="0" distB="0" distL="0" distR="0" wp14:anchorId="7A203A2A" wp14:editId="5C1953A0">
            <wp:extent cx="9025128" cy="5090612"/>
            <wp:effectExtent l="0" t="0" r="5080" b="0"/>
            <wp:docPr id="73" name="Picture 73" descr="The exhibit illustrates the challenges faced by job seekers with a disability. It highlights the goals of independence, and contrasts with the issues of having repeated unpaid volunteer roles, and feeling that there is not enough support from employment consult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e exhibit illustrates the challenges faced by job seekers with a disability. It highlights the goals of independence, and contrasts with the issues of having repeated unpaid volunteer roles, and feeling that there is not enough support from employment consultants.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25128" cy="5090612"/>
                    </a:xfrm>
                    <a:prstGeom prst="rect">
                      <a:avLst/>
                    </a:prstGeom>
                    <a:noFill/>
                    <a:ln>
                      <a:noFill/>
                    </a:ln>
                  </pic:spPr>
                </pic:pic>
              </a:graphicData>
            </a:graphic>
          </wp:inline>
        </w:drawing>
      </w:r>
    </w:p>
    <w:p w14:paraId="030B9B93" w14:textId="77777777" w:rsidR="0029351F" w:rsidRPr="006567C6" w:rsidRDefault="0029351F" w:rsidP="0029351F">
      <w:pPr>
        <w:pStyle w:val="Exhibit"/>
        <w:rPr>
          <w:rFonts w:cstheme="minorHAnsi"/>
          <w:szCs w:val="20"/>
        </w:rPr>
        <w:sectPr w:rsidR="0029351F" w:rsidRPr="006567C6" w:rsidSect="006F709D">
          <w:pgSz w:w="16838" w:h="11906" w:orient="landscape"/>
          <w:pgMar w:top="1134" w:right="1134" w:bottom="1418" w:left="1418" w:header="284" w:footer="459" w:gutter="0"/>
          <w:cols w:space="708"/>
          <w:docGrid w:linePitch="360"/>
        </w:sectPr>
      </w:pPr>
    </w:p>
    <w:p w14:paraId="02B9476D" w14:textId="7A27BC90" w:rsidR="006B1A17" w:rsidRPr="006567C6" w:rsidRDefault="006B1A17">
      <w:pPr>
        <w:pStyle w:val="MainHeading01"/>
      </w:pPr>
      <w:bookmarkStart w:id="372" w:name="_Ref45582568"/>
      <w:bookmarkStart w:id="373" w:name="_Toc72413534"/>
      <w:bookmarkEnd w:id="262"/>
      <w:bookmarkEnd w:id="263"/>
      <w:bookmarkEnd w:id="264"/>
      <w:bookmarkEnd w:id="265"/>
      <w:bookmarkEnd w:id="266"/>
      <w:bookmarkEnd w:id="267"/>
      <w:r w:rsidRPr="006567C6">
        <w:lastRenderedPageBreak/>
        <w:t>Impact of the 2018 reforms</w:t>
      </w:r>
      <w:bookmarkEnd w:id="372"/>
      <w:bookmarkEnd w:id="373"/>
    </w:p>
    <w:p w14:paraId="625066F5" w14:textId="0FEB3E83" w:rsidR="00560869" w:rsidRPr="006567C6" w:rsidRDefault="006B1A17" w:rsidP="001F7B70">
      <w:pPr>
        <w:rPr>
          <w:rFonts w:cstheme="minorHAnsi"/>
        </w:rPr>
      </w:pPr>
      <w:r w:rsidRPr="006567C6">
        <w:rPr>
          <w:rFonts w:cstheme="minorHAnsi"/>
        </w:rPr>
        <w:t xml:space="preserve">The </w:t>
      </w:r>
      <w:r w:rsidR="00560869" w:rsidRPr="006567C6">
        <w:rPr>
          <w:rFonts w:cstheme="minorHAnsi"/>
        </w:rPr>
        <w:t>2018</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560869" w:rsidRPr="006567C6">
        <w:rPr>
          <w:rFonts w:cstheme="minorHAnsi"/>
        </w:rPr>
        <w:t xml:space="preserve">program </w:t>
      </w:r>
      <w:r w:rsidRPr="006567C6">
        <w:rPr>
          <w:rFonts w:cstheme="minorHAnsi"/>
        </w:rPr>
        <w:t xml:space="preserve">reforms </w:t>
      </w:r>
      <w:r w:rsidR="00560869" w:rsidRPr="006567C6">
        <w:rPr>
          <w:rFonts w:cstheme="minorHAnsi"/>
        </w:rPr>
        <w:t xml:space="preserve">were designed to improve the participant experience and </w:t>
      </w:r>
      <w:r w:rsidR="00B9327A" w:rsidRPr="006567C6">
        <w:rPr>
          <w:rFonts w:cstheme="minorHAnsi"/>
        </w:rPr>
        <w:t>make the provider market more efficient</w:t>
      </w:r>
      <w:r w:rsidR="00560869" w:rsidRPr="006567C6">
        <w:rPr>
          <w:rFonts w:cstheme="minorHAnsi"/>
        </w:rPr>
        <w:t xml:space="preserve">. </w:t>
      </w:r>
    </w:p>
    <w:p w14:paraId="738531B2" w14:textId="4A33D575" w:rsidR="00560869" w:rsidRPr="006567C6" w:rsidRDefault="00823BAD" w:rsidP="001F7B70">
      <w:pPr>
        <w:rPr>
          <w:rFonts w:cstheme="minorHAnsi"/>
          <w:szCs w:val="20"/>
        </w:rPr>
      </w:pPr>
      <w:r w:rsidRPr="006567C6">
        <w:rPr>
          <w:rFonts w:cstheme="minorHAnsi"/>
          <w:szCs w:val="20"/>
        </w:rPr>
        <w:t>The reforms expanded e</w:t>
      </w:r>
      <w:r w:rsidR="00EC068C" w:rsidRPr="006567C6">
        <w:rPr>
          <w:rFonts w:cstheme="minorHAnsi"/>
          <w:szCs w:val="20"/>
        </w:rPr>
        <w:t>li</w:t>
      </w:r>
      <w:r w:rsidR="006B1A17" w:rsidRPr="006567C6">
        <w:rPr>
          <w:rFonts w:cstheme="minorHAnsi"/>
          <w:szCs w:val="20"/>
        </w:rPr>
        <w:t>gib</w:t>
      </w:r>
      <w:r w:rsidR="00560869" w:rsidRPr="006567C6">
        <w:rPr>
          <w:rFonts w:cstheme="minorHAnsi"/>
          <w:szCs w:val="20"/>
        </w:rPr>
        <w:t>ility</w:t>
      </w:r>
      <w:r w:rsidR="006B1A17" w:rsidRPr="006567C6">
        <w:rPr>
          <w:rFonts w:cstheme="minorHAnsi"/>
          <w:szCs w:val="20"/>
        </w:rPr>
        <w:t xml:space="preserve"> </w:t>
      </w:r>
      <w:r w:rsidR="00560869" w:rsidRPr="006567C6">
        <w:rPr>
          <w:rFonts w:cstheme="minorHAnsi"/>
          <w:szCs w:val="20"/>
        </w:rPr>
        <w:t xml:space="preserve">criteria to participate in the program </w:t>
      </w:r>
      <w:r w:rsidRPr="006567C6">
        <w:rPr>
          <w:rFonts w:cstheme="minorHAnsi"/>
          <w:szCs w:val="20"/>
        </w:rPr>
        <w:t xml:space="preserve">and gave </w:t>
      </w:r>
      <w:r w:rsidR="00560869" w:rsidRPr="006567C6">
        <w:rPr>
          <w:rFonts w:cstheme="minorHAnsi"/>
          <w:szCs w:val="20"/>
        </w:rPr>
        <w:t xml:space="preserve">participants </w:t>
      </w:r>
      <w:r w:rsidRPr="006567C6">
        <w:rPr>
          <w:rFonts w:cstheme="minorHAnsi"/>
          <w:szCs w:val="20"/>
        </w:rPr>
        <w:t xml:space="preserve">greater </w:t>
      </w:r>
      <w:r w:rsidR="00560869" w:rsidRPr="006567C6">
        <w:rPr>
          <w:rFonts w:cstheme="minorHAnsi"/>
          <w:szCs w:val="20"/>
        </w:rPr>
        <w:t xml:space="preserve">choice </w:t>
      </w:r>
      <w:r w:rsidRPr="006567C6">
        <w:rPr>
          <w:rFonts w:cstheme="minorHAnsi"/>
          <w:szCs w:val="20"/>
        </w:rPr>
        <w:t xml:space="preserve">in </w:t>
      </w:r>
      <w:r w:rsidR="00560869" w:rsidRPr="006567C6">
        <w:rPr>
          <w:rFonts w:cstheme="minorHAnsi"/>
          <w:szCs w:val="20"/>
        </w:rPr>
        <w:t>select</w:t>
      </w:r>
      <w:r w:rsidRPr="006567C6">
        <w:rPr>
          <w:rFonts w:cstheme="minorHAnsi"/>
          <w:szCs w:val="20"/>
        </w:rPr>
        <w:t>ing</w:t>
      </w:r>
      <w:r w:rsidR="00560869" w:rsidRPr="006567C6">
        <w:rPr>
          <w:rFonts w:cstheme="minorHAnsi"/>
          <w:szCs w:val="20"/>
        </w:rPr>
        <w:t xml:space="preserve"> and </w:t>
      </w:r>
      <w:r w:rsidRPr="006567C6">
        <w:rPr>
          <w:rFonts w:cstheme="minorHAnsi"/>
          <w:szCs w:val="20"/>
        </w:rPr>
        <w:t xml:space="preserve">switching </w:t>
      </w:r>
      <w:r w:rsidR="00560869" w:rsidRPr="006567C6">
        <w:rPr>
          <w:rFonts w:cstheme="minorHAnsi"/>
          <w:szCs w:val="20"/>
        </w:rPr>
        <w:t>service provider</w:t>
      </w:r>
      <w:r w:rsidR="006B1A17" w:rsidRPr="006567C6">
        <w:rPr>
          <w:rFonts w:cstheme="minorHAnsi"/>
          <w:szCs w:val="20"/>
        </w:rPr>
        <w:t xml:space="preserve">. </w:t>
      </w:r>
      <w:r w:rsidR="00EC068C" w:rsidRPr="006567C6">
        <w:rPr>
          <w:rFonts w:cstheme="minorHAnsi"/>
          <w:szCs w:val="20"/>
        </w:rPr>
        <w:t xml:space="preserve">The reforms also increased competition in the </w:t>
      </w:r>
      <w:r w:rsidR="00B9327A" w:rsidRPr="006567C6">
        <w:rPr>
          <w:rFonts w:cstheme="minorHAnsi"/>
          <w:szCs w:val="20"/>
        </w:rPr>
        <w:t>provider market, and restructured</w:t>
      </w:r>
      <w:r w:rsidR="00EC068C" w:rsidRPr="006567C6">
        <w:rPr>
          <w:rFonts w:cstheme="minorHAnsi"/>
          <w:szCs w:val="20"/>
        </w:rPr>
        <w:t xml:space="preserve"> provider incentives</w:t>
      </w:r>
      <w:r w:rsidR="006B1A17" w:rsidRPr="006567C6">
        <w:rPr>
          <w:rFonts w:cstheme="minorHAnsi"/>
          <w:szCs w:val="20"/>
        </w:rPr>
        <w:t xml:space="preserve">. </w:t>
      </w:r>
    </w:p>
    <w:p w14:paraId="18F5CCBC" w14:textId="7D2215BB" w:rsidR="006B1A17" w:rsidRPr="006567C6" w:rsidRDefault="006B1A17" w:rsidP="001F7B70">
      <w:pPr>
        <w:rPr>
          <w:rFonts w:cstheme="minorHAnsi"/>
        </w:rPr>
      </w:pPr>
      <w:r w:rsidRPr="006567C6">
        <w:rPr>
          <w:rFonts w:cstheme="minorHAnsi"/>
          <w:szCs w:val="20"/>
        </w:rPr>
        <w:t xml:space="preserve">This chapter </w:t>
      </w:r>
      <w:r w:rsidR="00EC068C" w:rsidRPr="006567C6">
        <w:rPr>
          <w:rFonts w:cstheme="minorHAnsi"/>
          <w:szCs w:val="20"/>
        </w:rPr>
        <w:t xml:space="preserve">considers </w:t>
      </w:r>
      <w:r w:rsidRPr="006567C6">
        <w:rPr>
          <w:rFonts w:cstheme="minorHAnsi"/>
          <w:szCs w:val="20"/>
        </w:rPr>
        <w:t xml:space="preserve">the impact of the major </w:t>
      </w:r>
      <w:r w:rsidR="00EC068C" w:rsidRPr="006567C6">
        <w:rPr>
          <w:rFonts w:cstheme="minorHAnsi"/>
          <w:szCs w:val="20"/>
        </w:rPr>
        <w:t xml:space="preserve">reform </w:t>
      </w:r>
      <w:r w:rsidRPr="006567C6">
        <w:rPr>
          <w:rFonts w:cstheme="minorHAnsi"/>
          <w:szCs w:val="20"/>
        </w:rPr>
        <w:t>planks in terms of outcomes for participants, and cost to the program (</w:t>
      </w:r>
      <w:r w:rsidR="00B9327A" w:rsidRPr="006567C6">
        <w:rPr>
          <w:rFonts w:cstheme="minorHAnsi"/>
          <w:szCs w:val="20"/>
        </w:rPr>
        <w:t xml:space="preserve">for </w:t>
      </w:r>
      <w:r w:rsidRPr="006567C6">
        <w:rPr>
          <w:rFonts w:cstheme="minorHAnsi"/>
          <w:szCs w:val="20"/>
        </w:rPr>
        <w:t>further detail</w:t>
      </w:r>
      <w:r w:rsidR="00B9327A" w:rsidRPr="006567C6">
        <w:rPr>
          <w:rFonts w:cstheme="minorHAnsi"/>
          <w:szCs w:val="20"/>
        </w:rPr>
        <w:t>s</w:t>
      </w:r>
      <w:r w:rsidRPr="006567C6">
        <w:rPr>
          <w:rFonts w:cstheme="minorHAnsi"/>
          <w:szCs w:val="20"/>
        </w:rPr>
        <w:t xml:space="preserve"> </w:t>
      </w:r>
      <w:r w:rsidR="00B9327A" w:rsidRPr="006567C6">
        <w:rPr>
          <w:rFonts w:cstheme="minorHAnsi"/>
          <w:szCs w:val="20"/>
        </w:rPr>
        <w:t xml:space="preserve">of </w:t>
      </w:r>
      <w:r w:rsidRPr="006567C6">
        <w:rPr>
          <w:rFonts w:cstheme="minorHAnsi"/>
          <w:szCs w:val="20"/>
        </w:rPr>
        <w:t xml:space="preserve">the reforms </w:t>
      </w:r>
      <w:r w:rsidR="00B9327A" w:rsidRPr="006567C6">
        <w:rPr>
          <w:rFonts w:cstheme="minorHAnsi"/>
          <w:szCs w:val="20"/>
        </w:rPr>
        <w:t xml:space="preserve">see </w:t>
      </w:r>
      <w:r w:rsidRPr="006567C6">
        <w:rPr>
          <w:rFonts w:cstheme="minorHAnsi"/>
          <w:szCs w:val="20"/>
        </w:rPr>
        <w:t>Section</w:t>
      </w:r>
      <w:r w:rsidR="00093F2B" w:rsidRPr="006567C6">
        <w:rPr>
          <w:rFonts w:cstheme="minorHAnsi"/>
          <w:szCs w:val="20"/>
        </w:rPr>
        <w:t xml:space="preserve"> </w:t>
      </w:r>
      <w:r w:rsidR="00093F2B" w:rsidRPr="006567C6">
        <w:rPr>
          <w:rFonts w:cstheme="minorHAnsi"/>
          <w:szCs w:val="20"/>
        </w:rPr>
        <w:fldChar w:fldCharType="begin"/>
      </w:r>
      <w:r w:rsidR="00093F2B" w:rsidRPr="006567C6">
        <w:rPr>
          <w:rFonts w:cstheme="minorHAnsi"/>
          <w:szCs w:val="20"/>
        </w:rPr>
        <w:instrText xml:space="preserve"> REF _Ref45585858 \w \h  \* MERGEFORMAT </w:instrText>
      </w:r>
      <w:r w:rsidR="00093F2B" w:rsidRPr="006567C6">
        <w:rPr>
          <w:rFonts w:cstheme="minorHAnsi"/>
          <w:szCs w:val="20"/>
        </w:rPr>
      </w:r>
      <w:r w:rsidR="00093F2B" w:rsidRPr="006567C6">
        <w:rPr>
          <w:rFonts w:cstheme="minorHAnsi"/>
          <w:szCs w:val="20"/>
        </w:rPr>
        <w:fldChar w:fldCharType="separate"/>
      </w:r>
      <w:r w:rsidR="006E2D39" w:rsidRPr="006567C6">
        <w:rPr>
          <w:rFonts w:cstheme="minorHAnsi"/>
          <w:szCs w:val="20"/>
        </w:rPr>
        <w:t>1.3</w:t>
      </w:r>
      <w:r w:rsidR="00093F2B" w:rsidRPr="006567C6">
        <w:rPr>
          <w:rFonts w:cstheme="minorHAnsi"/>
          <w:szCs w:val="20"/>
        </w:rPr>
        <w:fldChar w:fldCharType="end"/>
      </w:r>
      <w:r w:rsidRPr="006567C6">
        <w:rPr>
          <w:rFonts w:cstheme="minorHAnsi"/>
          <w:szCs w:val="20"/>
        </w:rPr>
        <w:t>). In summary:</w:t>
      </w:r>
    </w:p>
    <w:p w14:paraId="28BBFB41" w14:textId="03597507" w:rsidR="006B1A17" w:rsidRPr="006567C6" w:rsidRDefault="006B1A17" w:rsidP="006A7CEC">
      <w:pPr>
        <w:pStyle w:val="Bullet1"/>
        <w:rPr>
          <w:rFonts w:cstheme="minorHAnsi"/>
        </w:rPr>
      </w:pPr>
      <w:r w:rsidRPr="006567C6">
        <w:rPr>
          <w:rFonts w:cstheme="minorHAnsi"/>
          <w:b/>
          <w:bCs/>
        </w:rPr>
        <w:t>Expanded access to education outcomes: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EC068C" w:rsidRPr="006567C6">
        <w:rPr>
          <w:rFonts w:cstheme="minorHAnsi"/>
        </w:rPr>
        <w:t xml:space="preserve">providers have claimed a greater number of education outcome payments in response to the restructured </w:t>
      </w:r>
      <w:r w:rsidRPr="006567C6">
        <w:rPr>
          <w:rFonts w:cstheme="minorHAnsi"/>
        </w:rPr>
        <w:t>incentive</w:t>
      </w:r>
      <w:r w:rsidR="00EC068C" w:rsidRPr="006567C6">
        <w:rPr>
          <w:rFonts w:cstheme="minorHAnsi"/>
        </w:rPr>
        <w:t xml:space="preserve">s </w:t>
      </w:r>
      <w:r w:rsidRPr="006567C6">
        <w:rPr>
          <w:rFonts w:cstheme="minorHAnsi"/>
        </w:rPr>
        <w:t>(</w:t>
      </w:r>
      <w:hyperlink w:anchor="Section" w:history="1">
        <w:r w:rsidRPr="00DB2E99">
          <w:t xml:space="preserve">Section </w:t>
        </w:r>
      </w:hyperlink>
      <w:r w:rsidR="0082612D">
        <w:fldChar w:fldCharType="begin"/>
      </w:r>
      <w:r w:rsidR="0082612D">
        <w:instrText xml:space="preserve"> REF _Ref72238508 \r \h </w:instrText>
      </w:r>
      <w:r w:rsidR="0082612D">
        <w:fldChar w:fldCharType="separate"/>
      </w:r>
      <w:r w:rsidR="0082612D">
        <w:t>4.1</w:t>
      </w:r>
      <w:r w:rsidR="0082612D">
        <w:fldChar w:fldCharType="end"/>
      </w:r>
      <w:r w:rsidRPr="006567C6">
        <w:rPr>
          <w:rFonts w:cstheme="minorHAnsi"/>
        </w:rPr>
        <w:t xml:space="preserve">). It is unclear that this </w:t>
      </w:r>
      <w:r w:rsidR="0051144C" w:rsidRPr="006567C6">
        <w:rPr>
          <w:rFonts w:cstheme="minorHAnsi"/>
        </w:rPr>
        <w:t>is leading</w:t>
      </w:r>
      <w:r w:rsidR="00963C71" w:rsidRPr="006567C6">
        <w:rPr>
          <w:rFonts w:cstheme="minorHAnsi"/>
        </w:rPr>
        <w:t xml:space="preserve"> to greater rates of employment outcomes </w:t>
      </w:r>
      <w:r w:rsidR="0051144C" w:rsidRPr="006567C6">
        <w:rPr>
          <w:rFonts w:cstheme="minorHAnsi"/>
        </w:rPr>
        <w:t>(courses do not need to be passed for education outcomes to be paid</w:t>
      </w:r>
      <w:r w:rsidR="00EC068C" w:rsidRPr="006567C6">
        <w:rPr>
          <w:rFonts w:cstheme="minorHAnsi"/>
        </w:rPr>
        <w:t>, for example</w:t>
      </w:r>
      <w:r w:rsidR="0051144C" w:rsidRPr="006567C6">
        <w:rPr>
          <w:rFonts w:cstheme="minorHAnsi"/>
        </w:rPr>
        <w:t>)</w:t>
      </w:r>
      <w:r w:rsidR="00EC068C" w:rsidRPr="006567C6">
        <w:rPr>
          <w:rFonts w:cstheme="minorHAnsi"/>
        </w:rPr>
        <w:t>,</w:t>
      </w:r>
      <w:r w:rsidR="0051144C" w:rsidRPr="006567C6">
        <w:rPr>
          <w:rFonts w:cstheme="minorHAnsi"/>
        </w:rPr>
        <w:t xml:space="preserve"> </w:t>
      </w:r>
      <w:r w:rsidR="00963C71" w:rsidRPr="006567C6">
        <w:rPr>
          <w:rFonts w:cstheme="minorHAnsi"/>
        </w:rPr>
        <w:t>or</w:t>
      </w:r>
      <w:r w:rsidRPr="006567C6">
        <w:rPr>
          <w:rFonts w:cstheme="minorHAnsi"/>
        </w:rPr>
        <w:t xml:space="preserve"> </w:t>
      </w:r>
      <w:r w:rsidR="0051144C" w:rsidRPr="006567C6">
        <w:rPr>
          <w:rFonts w:cstheme="minorHAnsi"/>
        </w:rPr>
        <w:t xml:space="preserve">that the benefits </w:t>
      </w:r>
      <w:r w:rsidRPr="006567C6">
        <w:rPr>
          <w:rFonts w:cstheme="minorHAnsi"/>
        </w:rPr>
        <w:t>exceed the costs to the program</w:t>
      </w:r>
      <w:r w:rsidR="00EC068C" w:rsidRPr="006567C6">
        <w:rPr>
          <w:rFonts w:cstheme="minorHAnsi"/>
        </w:rPr>
        <w:t xml:space="preserve">, and the unanticipated cost increase has </w:t>
      </w:r>
      <w:r w:rsidRPr="006567C6">
        <w:rPr>
          <w:rFonts w:cstheme="minorHAnsi"/>
        </w:rPr>
        <w:t>negatively impacted program sustainability;</w:t>
      </w:r>
    </w:p>
    <w:p w14:paraId="4EA2A482" w14:textId="19EB3209" w:rsidR="006B1A17" w:rsidRPr="006567C6" w:rsidRDefault="006B1A17" w:rsidP="006B1A17">
      <w:pPr>
        <w:pStyle w:val="Bullet1"/>
        <w:rPr>
          <w:rFonts w:cstheme="minorHAnsi"/>
        </w:rPr>
      </w:pPr>
      <w:r w:rsidRPr="006567C6">
        <w:rPr>
          <w:rFonts w:cstheme="minorHAnsi"/>
          <w:b/>
          <w:bCs/>
        </w:rPr>
        <w:t>Greater competition and contestability:</w:t>
      </w:r>
      <w:r w:rsidRPr="006567C6">
        <w:rPr>
          <w:rFonts w:cstheme="minorHAnsi"/>
        </w:rPr>
        <w:t xml:space="preserve"> The provider market has become more competitive,</w:t>
      </w:r>
      <w:r w:rsidR="00B43746" w:rsidRPr="006567C6">
        <w:rPr>
          <w:rFonts w:cstheme="minorHAnsi"/>
        </w:rPr>
        <w:t xml:space="preserve"> </w:t>
      </w:r>
      <w:r w:rsidR="00EC068C" w:rsidRPr="006567C6">
        <w:rPr>
          <w:rFonts w:cstheme="minorHAnsi"/>
        </w:rPr>
        <w:t xml:space="preserve">and </w:t>
      </w:r>
      <w:r w:rsidRPr="006567C6">
        <w:rPr>
          <w:rFonts w:cstheme="minorHAnsi"/>
        </w:rPr>
        <w:t xml:space="preserve">the </w:t>
      </w:r>
      <w:r w:rsidR="00EC068C" w:rsidRPr="006567C6">
        <w:rPr>
          <w:rFonts w:cstheme="minorHAnsi"/>
        </w:rPr>
        <w:t xml:space="preserve">number </w:t>
      </w:r>
      <w:r w:rsidRPr="006567C6">
        <w:rPr>
          <w:rFonts w:cstheme="minorHAnsi"/>
        </w:rPr>
        <w:t xml:space="preserve">of providers in many ESAs </w:t>
      </w:r>
      <w:r w:rsidR="00EC068C" w:rsidRPr="006567C6">
        <w:rPr>
          <w:rFonts w:cstheme="minorHAnsi"/>
        </w:rPr>
        <w:t xml:space="preserve">has doubled </w:t>
      </w:r>
      <w:r w:rsidRPr="006567C6">
        <w:rPr>
          <w:rFonts w:cstheme="minorHAnsi"/>
        </w:rPr>
        <w:t>(</w:t>
      </w:r>
      <w:hyperlink w:anchor="Greater" w:history="1">
        <w:r w:rsidRPr="00DB2E99">
          <w:rPr>
            <w:rStyle w:val="Hyperlink"/>
            <w:rFonts w:asciiTheme="minorHAnsi" w:hAnsiTheme="minorHAnsi" w:cstheme="minorHAnsi"/>
            <w:color w:val="auto"/>
            <w:szCs w:val="22"/>
            <w:u w:val="none"/>
          </w:rPr>
          <w:t xml:space="preserve">Section </w:t>
        </w:r>
      </w:hyperlink>
      <w:r w:rsidR="00A6436F" w:rsidRPr="006567C6">
        <w:rPr>
          <w:rFonts w:cstheme="minorHAnsi"/>
        </w:rPr>
        <w:fldChar w:fldCharType="begin"/>
      </w:r>
      <w:r w:rsidR="00A6436F" w:rsidRPr="006567C6">
        <w:rPr>
          <w:rFonts w:cstheme="minorHAnsi"/>
        </w:rPr>
        <w:instrText xml:space="preserve"> REF _Ref45109686 \n \h  \* MERGEFORMAT </w:instrText>
      </w:r>
      <w:r w:rsidR="00A6436F" w:rsidRPr="006567C6">
        <w:rPr>
          <w:rFonts w:cstheme="minorHAnsi"/>
        </w:rPr>
      </w:r>
      <w:r w:rsidR="00A6436F" w:rsidRPr="006567C6">
        <w:rPr>
          <w:rFonts w:cstheme="minorHAnsi"/>
        </w:rPr>
        <w:fldChar w:fldCharType="separate"/>
      </w:r>
      <w:r w:rsidR="00A6436F" w:rsidRPr="006567C6">
        <w:rPr>
          <w:rFonts w:cstheme="minorHAnsi"/>
        </w:rPr>
        <w:t>4.2</w:t>
      </w:r>
      <w:r w:rsidR="00A6436F" w:rsidRPr="006567C6">
        <w:rPr>
          <w:rFonts w:cstheme="minorHAnsi"/>
        </w:rPr>
        <w:fldChar w:fldCharType="end"/>
      </w:r>
      <w:r w:rsidRPr="006567C6">
        <w:rPr>
          <w:rFonts w:cstheme="minorHAnsi"/>
        </w:rPr>
        <w:t xml:space="preserve">). Increased competition has been one driver of the unanticipated increase in caseload and spend. </w:t>
      </w:r>
      <w:r w:rsidR="00EC068C" w:rsidRPr="006567C6">
        <w:rPr>
          <w:rFonts w:cstheme="minorHAnsi"/>
        </w:rPr>
        <w:t>T</w:t>
      </w:r>
      <w:r w:rsidRPr="006567C6">
        <w:rPr>
          <w:rFonts w:cstheme="minorHAnsi"/>
        </w:rPr>
        <w:t xml:space="preserve">he market does not appear to be sufficiently rewarding ‘good performance’, or correcting ‘bad performance’, resulting in slow adjustment and contributing to issues with service quality (Section </w:t>
      </w:r>
      <w:r w:rsidRPr="006567C6">
        <w:rPr>
          <w:rFonts w:cstheme="minorHAnsi"/>
        </w:rPr>
        <w:fldChar w:fldCharType="begin"/>
      </w:r>
      <w:r w:rsidRPr="006567C6">
        <w:rPr>
          <w:rFonts w:cstheme="minorHAnsi"/>
        </w:rPr>
        <w:instrText xml:space="preserve"> REF _Ref45109686 \n \h  \* MERGEFORMAT </w:instrText>
      </w:r>
      <w:r w:rsidRPr="006567C6">
        <w:rPr>
          <w:rFonts w:cstheme="minorHAnsi"/>
        </w:rPr>
      </w:r>
      <w:r w:rsidRPr="006567C6">
        <w:rPr>
          <w:rFonts w:cstheme="minorHAnsi"/>
        </w:rPr>
        <w:fldChar w:fldCharType="separate"/>
      </w:r>
      <w:r w:rsidR="006E2D39" w:rsidRPr="006567C6">
        <w:rPr>
          <w:rFonts w:cstheme="minorHAnsi"/>
        </w:rPr>
        <w:t>4.2</w:t>
      </w:r>
      <w:r w:rsidRPr="006567C6">
        <w:rPr>
          <w:rFonts w:cstheme="minorHAnsi"/>
        </w:rPr>
        <w:fldChar w:fldCharType="end"/>
      </w:r>
      <w:r w:rsidRPr="006567C6">
        <w:rPr>
          <w:rFonts w:cstheme="minorHAnsi"/>
        </w:rPr>
        <w:t>);</w:t>
      </w:r>
    </w:p>
    <w:p w14:paraId="508DFC65" w14:textId="6EEB485A" w:rsidR="006B1A17" w:rsidRPr="006567C6" w:rsidRDefault="006B1A17" w:rsidP="006B1A17">
      <w:pPr>
        <w:pStyle w:val="Bullet1"/>
        <w:rPr>
          <w:rFonts w:cstheme="minorHAnsi"/>
        </w:rPr>
      </w:pPr>
      <w:r w:rsidRPr="006567C6">
        <w:rPr>
          <w:rFonts w:cstheme="minorHAnsi"/>
          <w:b/>
          <w:bCs/>
        </w:rPr>
        <w:t>Increased participant choice:</w:t>
      </w:r>
      <w:r w:rsidRPr="006567C6">
        <w:rPr>
          <w:rFonts w:cstheme="minorHAnsi"/>
        </w:rPr>
        <w:t xml:space="preserve"> </w:t>
      </w:r>
      <w:r w:rsidR="00EC068C" w:rsidRPr="006567C6">
        <w:rPr>
          <w:rFonts w:cstheme="minorHAnsi"/>
        </w:rPr>
        <w:t>E</w:t>
      </w:r>
      <w:r w:rsidRPr="006567C6">
        <w:rPr>
          <w:rFonts w:cstheme="minorHAnsi"/>
        </w:rPr>
        <w:t xml:space="preserve">vidence </w:t>
      </w:r>
      <w:r w:rsidR="00EC068C" w:rsidRPr="006567C6">
        <w:rPr>
          <w:rFonts w:cstheme="minorHAnsi"/>
        </w:rPr>
        <w:t xml:space="preserve">suggests </w:t>
      </w:r>
      <w:r w:rsidRPr="006567C6">
        <w:rPr>
          <w:rFonts w:cstheme="minorHAnsi"/>
        </w:rPr>
        <w:t>that participants are more satisfied with their increased level of choice (</w:t>
      </w:r>
      <w:hyperlink w:anchor="Benefits" w:history="1">
        <w:r w:rsidRPr="00DB2E99">
          <w:rPr>
            <w:rStyle w:val="Hyperlink"/>
            <w:rFonts w:asciiTheme="minorHAnsi" w:hAnsiTheme="minorHAnsi" w:cstheme="minorHAnsi"/>
            <w:color w:val="auto"/>
            <w:szCs w:val="22"/>
            <w:u w:val="none"/>
          </w:rPr>
          <w:t xml:space="preserve">Section </w:t>
        </w:r>
      </w:hyperlink>
      <w:r w:rsidR="0082612D">
        <w:rPr>
          <w:rStyle w:val="Hyperlink"/>
          <w:rFonts w:asciiTheme="minorHAnsi" w:hAnsiTheme="minorHAnsi" w:cstheme="minorHAnsi"/>
          <w:color w:val="auto"/>
          <w:szCs w:val="22"/>
          <w:u w:val="none"/>
        </w:rPr>
        <w:fldChar w:fldCharType="begin"/>
      </w:r>
      <w:r w:rsidR="0082612D">
        <w:rPr>
          <w:rStyle w:val="Hyperlink"/>
          <w:rFonts w:asciiTheme="minorHAnsi" w:hAnsiTheme="minorHAnsi" w:cstheme="minorHAnsi"/>
          <w:color w:val="auto"/>
          <w:szCs w:val="22"/>
          <w:u w:val="none"/>
        </w:rPr>
        <w:instrText xml:space="preserve"> REF _Ref72238549 \r \h </w:instrText>
      </w:r>
      <w:r w:rsidR="0082612D">
        <w:rPr>
          <w:rStyle w:val="Hyperlink"/>
          <w:rFonts w:asciiTheme="minorHAnsi" w:hAnsiTheme="minorHAnsi" w:cstheme="minorHAnsi"/>
          <w:color w:val="auto"/>
          <w:szCs w:val="22"/>
          <w:u w:val="none"/>
        </w:rPr>
      </w:r>
      <w:r w:rsidR="0082612D">
        <w:rPr>
          <w:rStyle w:val="Hyperlink"/>
          <w:rFonts w:asciiTheme="minorHAnsi" w:hAnsiTheme="minorHAnsi" w:cstheme="minorHAnsi"/>
          <w:color w:val="auto"/>
          <w:szCs w:val="22"/>
          <w:u w:val="none"/>
        </w:rPr>
        <w:fldChar w:fldCharType="separate"/>
      </w:r>
      <w:r w:rsidR="0082612D">
        <w:rPr>
          <w:rStyle w:val="Hyperlink"/>
          <w:rFonts w:asciiTheme="minorHAnsi" w:hAnsiTheme="minorHAnsi" w:cstheme="minorHAnsi"/>
          <w:color w:val="auto"/>
          <w:szCs w:val="22"/>
          <w:u w:val="none"/>
        </w:rPr>
        <w:t>4.3</w:t>
      </w:r>
      <w:r w:rsidR="0082612D">
        <w:rPr>
          <w:rStyle w:val="Hyperlink"/>
          <w:rFonts w:asciiTheme="minorHAnsi" w:hAnsiTheme="minorHAnsi" w:cstheme="minorHAnsi"/>
          <w:color w:val="auto"/>
          <w:szCs w:val="22"/>
          <w:u w:val="none"/>
        </w:rPr>
        <w:fldChar w:fldCharType="end"/>
      </w:r>
      <w:r w:rsidRPr="006567C6">
        <w:rPr>
          <w:rFonts w:cstheme="minorHAnsi"/>
        </w:rPr>
        <w:t xml:space="preserve">). However, among other factors, a lack of available and accessible information </w:t>
      </w:r>
      <w:r w:rsidR="00EC068C" w:rsidRPr="006567C6">
        <w:rPr>
          <w:rFonts w:cstheme="minorHAnsi"/>
        </w:rPr>
        <w:t xml:space="preserve">around </w:t>
      </w:r>
      <w:r w:rsidRPr="006567C6">
        <w:rPr>
          <w:rFonts w:cstheme="minorHAnsi"/>
        </w:rPr>
        <w:t>provider performance continues to limit effective exercise of choice</w:t>
      </w:r>
      <w:r w:rsidR="00EC068C" w:rsidRPr="006567C6">
        <w:rPr>
          <w:rFonts w:cstheme="minorHAnsi"/>
        </w:rPr>
        <w:t xml:space="preserve"> (despite the star rating system)</w:t>
      </w:r>
      <w:r w:rsidRPr="006567C6">
        <w:rPr>
          <w:rFonts w:cstheme="minorHAnsi"/>
        </w:rPr>
        <w:t>;</w:t>
      </w:r>
    </w:p>
    <w:p w14:paraId="7218A17B" w14:textId="534390AB" w:rsidR="006B1A17" w:rsidRPr="006567C6" w:rsidRDefault="006B1A17" w:rsidP="006B1A17">
      <w:pPr>
        <w:pStyle w:val="Bullet1"/>
        <w:rPr>
          <w:rFonts w:cstheme="minorHAnsi"/>
        </w:rPr>
      </w:pPr>
      <w:r w:rsidRPr="006567C6">
        <w:rPr>
          <w:rFonts w:cstheme="minorHAnsi"/>
        </w:rPr>
        <w:t xml:space="preserve">The risk-adjusted funding model </w:t>
      </w:r>
      <w:r w:rsidR="00EC068C" w:rsidRPr="006567C6">
        <w:rPr>
          <w:rFonts w:cstheme="minorHAnsi"/>
        </w:rPr>
        <w:t xml:space="preserve">has </w:t>
      </w:r>
      <w:r w:rsidRPr="006567C6">
        <w:rPr>
          <w:rFonts w:cstheme="minorHAnsi"/>
        </w:rPr>
        <w:t xml:space="preserve">allowed for </w:t>
      </w:r>
      <w:r w:rsidRPr="006567C6">
        <w:rPr>
          <w:rFonts w:cstheme="minorHAnsi"/>
          <w:b/>
          <w:bCs/>
        </w:rPr>
        <w:t>greater flexibility to meet individual needs</w:t>
      </w:r>
      <w:r w:rsidRPr="006567C6">
        <w:rPr>
          <w:rFonts w:cstheme="minorHAnsi"/>
        </w:rPr>
        <w:t xml:space="preserve"> </w:t>
      </w:r>
      <w:r w:rsidRPr="00DB2E99">
        <w:rPr>
          <w:rFonts w:cstheme="minorHAnsi"/>
          <w:szCs w:val="22"/>
        </w:rPr>
        <w:t>(</w:t>
      </w:r>
      <w:hyperlink w:anchor="Risk" w:history="1">
        <w:r w:rsidRPr="00DB2E99">
          <w:rPr>
            <w:rStyle w:val="Hyperlink"/>
            <w:rFonts w:asciiTheme="minorHAnsi" w:hAnsiTheme="minorHAnsi" w:cstheme="minorHAnsi"/>
            <w:color w:val="auto"/>
            <w:szCs w:val="22"/>
            <w:u w:val="none"/>
          </w:rPr>
          <w:t xml:space="preserve">Section </w:t>
        </w:r>
      </w:hyperlink>
      <w:r w:rsidR="0082612D">
        <w:rPr>
          <w:rStyle w:val="Hyperlink"/>
          <w:rFonts w:asciiTheme="minorHAnsi" w:hAnsiTheme="minorHAnsi" w:cstheme="minorHAnsi"/>
          <w:color w:val="auto"/>
          <w:szCs w:val="22"/>
          <w:u w:val="none"/>
        </w:rPr>
        <w:fldChar w:fldCharType="begin"/>
      </w:r>
      <w:r w:rsidR="0082612D">
        <w:rPr>
          <w:rStyle w:val="Hyperlink"/>
          <w:rFonts w:asciiTheme="minorHAnsi" w:hAnsiTheme="minorHAnsi" w:cstheme="minorHAnsi"/>
          <w:color w:val="auto"/>
          <w:szCs w:val="22"/>
          <w:u w:val="none"/>
        </w:rPr>
        <w:instrText xml:space="preserve"> REF _Ref44703199 \r \h </w:instrText>
      </w:r>
      <w:r w:rsidR="0082612D">
        <w:rPr>
          <w:rStyle w:val="Hyperlink"/>
          <w:rFonts w:asciiTheme="minorHAnsi" w:hAnsiTheme="minorHAnsi" w:cstheme="minorHAnsi"/>
          <w:color w:val="auto"/>
          <w:szCs w:val="22"/>
          <w:u w:val="none"/>
        </w:rPr>
      </w:r>
      <w:r w:rsidR="0082612D">
        <w:rPr>
          <w:rStyle w:val="Hyperlink"/>
          <w:rFonts w:asciiTheme="minorHAnsi" w:hAnsiTheme="minorHAnsi" w:cstheme="minorHAnsi"/>
          <w:color w:val="auto"/>
          <w:szCs w:val="22"/>
          <w:u w:val="none"/>
        </w:rPr>
        <w:fldChar w:fldCharType="separate"/>
      </w:r>
      <w:r w:rsidR="0082612D">
        <w:rPr>
          <w:rStyle w:val="Hyperlink"/>
          <w:rFonts w:asciiTheme="minorHAnsi" w:hAnsiTheme="minorHAnsi" w:cstheme="minorHAnsi"/>
          <w:color w:val="auto"/>
          <w:szCs w:val="22"/>
          <w:u w:val="none"/>
        </w:rPr>
        <w:t>4.4</w:t>
      </w:r>
      <w:r w:rsidR="0082612D">
        <w:rPr>
          <w:rStyle w:val="Hyperlink"/>
          <w:rFonts w:asciiTheme="minorHAnsi" w:hAnsiTheme="minorHAnsi" w:cstheme="minorHAnsi"/>
          <w:color w:val="auto"/>
          <w:szCs w:val="22"/>
          <w:u w:val="none"/>
        </w:rPr>
        <w:fldChar w:fldCharType="end"/>
      </w:r>
      <w:r w:rsidRPr="006567C6">
        <w:rPr>
          <w:rFonts w:cstheme="minorHAnsi"/>
        </w:rPr>
        <w:t xml:space="preserve">), </w:t>
      </w:r>
      <w:r w:rsidR="00EC068C" w:rsidRPr="006567C6">
        <w:rPr>
          <w:rFonts w:cstheme="minorHAnsi"/>
        </w:rPr>
        <w:t>al</w:t>
      </w:r>
      <w:r w:rsidRPr="006567C6">
        <w:rPr>
          <w:rFonts w:cstheme="minorHAnsi"/>
        </w:rPr>
        <w:t xml:space="preserve">though </w:t>
      </w:r>
      <w:r w:rsidR="00EC068C" w:rsidRPr="006567C6">
        <w:rPr>
          <w:rFonts w:cstheme="minorHAnsi"/>
        </w:rPr>
        <w:t xml:space="preserve">a lack of regular updates are creating </w:t>
      </w:r>
      <w:r w:rsidRPr="006567C6">
        <w:rPr>
          <w:rFonts w:cstheme="minorHAnsi"/>
        </w:rPr>
        <w:t>implementation issues;</w:t>
      </w:r>
    </w:p>
    <w:p w14:paraId="35F7D003" w14:textId="38426CDD" w:rsidR="006B1A17" w:rsidRPr="006567C6" w:rsidRDefault="006B1A17" w:rsidP="006B1A17">
      <w:pPr>
        <w:pStyle w:val="Bullet1"/>
        <w:rPr>
          <w:rFonts w:cstheme="minorHAnsi"/>
        </w:rPr>
      </w:pPr>
      <w:r w:rsidRPr="006567C6">
        <w:rPr>
          <w:rFonts w:cstheme="minorHAnsi"/>
        </w:rPr>
        <w:t xml:space="preserve">Among </w:t>
      </w:r>
      <w:r w:rsidRPr="006567C6">
        <w:rPr>
          <w:rFonts w:cstheme="minorHAnsi"/>
          <w:b/>
          <w:bCs/>
        </w:rPr>
        <w:t>various other changes</w:t>
      </w:r>
      <w:r w:rsidRPr="006567C6">
        <w:rPr>
          <w:rFonts w:cstheme="minorHAnsi"/>
        </w:rPr>
        <w:t xml:space="preserve"> enacted in the reforms (Section </w:t>
      </w:r>
      <w:r w:rsidRPr="006567C6">
        <w:rPr>
          <w:rFonts w:cstheme="minorHAnsi"/>
        </w:rPr>
        <w:fldChar w:fldCharType="begin"/>
      </w:r>
      <w:r w:rsidRPr="006567C6">
        <w:rPr>
          <w:rFonts w:cstheme="minorHAnsi"/>
        </w:rPr>
        <w:instrText xml:space="preserve"> REF _Ref44936255 \n \h  \* MERGEFORMAT </w:instrText>
      </w:r>
      <w:r w:rsidRPr="006567C6">
        <w:rPr>
          <w:rFonts w:cstheme="minorHAnsi"/>
        </w:rPr>
      </w:r>
      <w:r w:rsidRPr="006567C6">
        <w:rPr>
          <w:rFonts w:cstheme="minorHAnsi"/>
        </w:rPr>
        <w:fldChar w:fldCharType="separate"/>
      </w:r>
      <w:r w:rsidR="006E2D39" w:rsidRPr="006567C6">
        <w:rPr>
          <w:rFonts w:cstheme="minorHAnsi"/>
        </w:rPr>
        <w:t>4.5</w:t>
      </w:r>
      <w:r w:rsidRPr="006567C6">
        <w:rPr>
          <w:rFonts w:cstheme="minorHAnsi"/>
        </w:rPr>
        <w:fldChar w:fldCharType="end"/>
      </w:r>
      <w:r w:rsidRPr="006567C6">
        <w:rPr>
          <w:rFonts w:cstheme="minorHAnsi"/>
        </w:rPr>
        <w:t xml:space="preserve">) adjustments to employment outcome payment structures (i.e. the introduction of 4-week and 52-week outcomes) may need further adjustment to achieve the intended effect of lasting employment. </w:t>
      </w:r>
      <w:r w:rsidR="00EC068C" w:rsidRPr="006567C6">
        <w:rPr>
          <w:rFonts w:cstheme="minorHAnsi"/>
        </w:rPr>
        <w:t>A</w:t>
      </w:r>
      <w:r w:rsidRPr="006567C6">
        <w:rPr>
          <w:rFonts w:cstheme="minorHAnsi"/>
        </w:rPr>
        <w:t>ttempts to rebalance claims towards outcome payments have been successful, conditional on the classification of education as a type of outcome.</w:t>
      </w:r>
    </w:p>
    <w:p w14:paraId="7EF3E551" w14:textId="670DF29E" w:rsidR="006B1A17" w:rsidRPr="006567C6" w:rsidRDefault="006B1A17" w:rsidP="006B1A17">
      <w:pPr>
        <w:rPr>
          <w:rFonts w:cstheme="minorHAnsi"/>
        </w:rPr>
      </w:pPr>
      <w:r w:rsidRPr="006567C6">
        <w:rPr>
          <w:rFonts w:cstheme="minorHAnsi"/>
        </w:rPr>
        <w:lastRenderedPageBreak/>
        <w:t>Two particular outcomes of the 2018 reforms have been</w:t>
      </w:r>
      <w:r w:rsidR="0051144C" w:rsidRPr="006567C6">
        <w:rPr>
          <w:rFonts w:cstheme="minorHAnsi"/>
        </w:rPr>
        <w:t>: (1)</w:t>
      </w:r>
      <w:r w:rsidRPr="006567C6">
        <w:rPr>
          <w:rFonts w:cstheme="minorHAnsi"/>
        </w:rPr>
        <w:t xml:space="preserve"> the significant influence of incentive design on provider behaviour, including the increased emphasis on education outcomes; </w:t>
      </w:r>
      <w:r w:rsidR="0051144C" w:rsidRPr="006567C6">
        <w:rPr>
          <w:rFonts w:cstheme="minorHAnsi"/>
        </w:rPr>
        <w:t>(2)</w:t>
      </w:r>
      <w:r w:rsidRPr="006567C6">
        <w:rPr>
          <w:rFonts w:cstheme="minorHAnsi"/>
        </w:rPr>
        <w:t>, partially as a consequence, the resulting differential in incentives across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and jobactive, contributing to the rise in caseload discussed in Chapter 2. </w:t>
      </w:r>
    </w:p>
    <w:p w14:paraId="6DB159A5" w14:textId="77777777" w:rsidR="006B1A17" w:rsidRPr="006567C6" w:rsidRDefault="006B1A17" w:rsidP="006B1A17">
      <w:pPr>
        <w:rPr>
          <w:rFonts w:cstheme="minorHAnsi"/>
        </w:rPr>
      </w:pPr>
      <w:r w:rsidRPr="006567C6">
        <w:rPr>
          <w:rFonts w:cstheme="minorHAnsi"/>
        </w:rPr>
        <w:t xml:space="preserve">The reforms are discussed in more detail below. </w:t>
      </w:r>
    </w:p>
    <w:p w14:paraId="47C90DA5" w14:textId="77777777" w:rsidR="006B1A17" w:rsidRPr="006567C6" w:rsidRDefault="006B1A17" w:rsidP="00660BFA">
      <w:pPr>
        <w:pStyle w:val="Heading2"/>
      </w:pPr>
      <w:bookmarkStart w:id="374" w:name="Section"/>
      <w:bookmarkStart w:id="375" w:name="_Toc44099908"/>
      <w:bookmarkStart w:id="376" w:name="_Ref44698550"/>
      <w:bookmarkStart w:id="377" w:name="_Ref44928857"/>
      <w:bookmarkStart w:id="378" w:name="_Ref72238508"/>
      <w:bookmarkStart w:id="379" w:name="_Toc72413535"/>
      <w:r w:rsidRPr="006567C6">
        <w:t>Expanded</w:t>
      </w:r>
      <w:bookmarkEnd w:id="374"/>
      <w:r w:rsidRPr="006567C6">
        <w:t xml:space="preserve"> access to education outcomes</w:t>
      </w:r>
      <w:bookmarkEnd w:id="375"/>
      <w:bookmarkEnd w:id="376"/>
      <w:bookmarkEnd w:id="377"/>
      <w:bookmarkEnd w:id="378"/>
      <w:bookmarkEnd w:id="379"/>
      <w:r w:rsidRPr="006567C6">
        <w:t xml:space="preserve"> </w:t>
      </w:r>
    </w:p>
    <w:p w14:paraId="071D52C7" w14:textId="77777777" w:rsidR="006B1A17" w:rsidRPr="006567C6" w:rsidRDefault="006B1A17" w:rsidP="00F163E9">
      <w:pPr>
        <w:pStyle w:val="Heading3"/>
      </w:pPr>
      <w:r w:rsidRPr="006567C6">
        <w:t>Education outcomes overview</w:t>
      </w:r>
    </w:p>
    <w:p w14:paraId="0AFD5BFC" w14:textId="2BE271DA" w:rsidR="006B1A17" w:rsidRPr="006567C6" w:rsidRDefault="00AA5B48" w:rsidP="006B1A17">
      <w:pPr>
        <w:rPr>
          <w:rFonts w:cstheme="minorHAnsi"/>
        </w:rPr>
      </w:pPr>
      <w:r w:rsidRPr="006567C6">
        <w:rPr>
          <w:rFonts w:cstheme="minorHAnsi"/>
        </w:rPr>
        <w:t>T</w:t>
      </w:r>
      <w:r w:rsidR="006B1A17" w:rsidRPr="006567C6">
        <w:rPr>
          <w:rFonts w:cstheme="minorHAnsi"/>
        </w:rPr>
        <w:t>he</w:t>
      </w:r>
      <w:r w:rsidRPr="006567C6">
        <w:rPr>
          <w:rFonts w:cstheme="minorHAnsi"/>
        </w:rPr>
        <w:t xml:space="preserve"> program</w:t>
      </w:r>
      <w:r w:rsidR="006B1A17" w:rsidRPr="006567C6">
        <w:rPr>
          <w:rFonts w:cstheme="minorHAnsi"/>
        </w:rPr>
        <w:t xml:space="preserve"> reforms expanded participant eligibility for education outcomes</w:t>
      </w:r>
      <w:r w:rsidRPr="006567C6">
        <w:rPr>
          <w:rFonts w:cstheme="minorHAnsi"/>
        </w:rPr>
        <w:t xml:space="preserve"> (see Section </w:t>
      </w:r>
      <w:r w:rsidRPr="006567C6">
        <w:rPr>
          <w:rFonts w:cstheme="minorHAnsi"/>
        </w:rPr>
        <w:fldChar w:fldCharType="begin"/>
      </w:r>
      <w:r w:rsidRPr="006567C6">
        <w:rPr>
          <w:rFonts w:cstheme="minorHAnsi"/>
        </w:rPr>
        <w:instrText xml:space="preserve"> REF _Ref45585872 \w \h  \* MERGEFORMAT </w:instrText>
      </w:r>
      <w:r w:rsidRPr="006567C6">
        <w:rPr>
          <w:rFonts w:cstheme="minorHAnsi"/>
        </w:rPr>
      </w:r>
      <w:r w:rsidRPr="006567C6">
        <w:rPr>
          <w:rFonts w:cstheme="minorHAnsi"/>
        </w:rPr>
        <w:fldChar w:fldCharType="separate"/>
      </w:r>
      <w:r w:rsidR="006E2D39" w:rsidRPr="006567C6">
        <w:rPr>
          <w:rFonts w:cstheme="minorHAnsi"/>
        </w:rPr>
        <w:t>1.3</w:t>
      </w:r>
      <w:r w:rsidRPr="006567C6">
        <w:rPr>
          <w:rFonts w:cstheme="minorHAnsi"/>
        </w:rPr>
        <w:fldChar w:fldCharType="end"/>
      </w:r>
      <w:r w:rsidRPr="006567C6">
        <w:rPr>
          <w:rFonts w:cstheme="minorHAnsi"/>
        </w:rPr>
        <w:t>)</w:t>
      </w:r>
      <w:r w:rsidR="006B1A17" w:rsidRPr="006567C6">
        <w:rPr>
          <w:rFonts w:cstheme="minorHAnsi"/>
        </w:rPr>
        <w:t xml:space="preserve">. As a result, </w:t>
      </w:r>
      <w:r w:rsidRPr="006567C6">
        <w:rPr>
          <w:rFonts w:cstheme="minorHAnsi"/>
        </w:rPr>
        <w:t xml:space="preserve">the number of </w:t>
      </w:r>
      <w:r w:rsidR="006B1A17" w:rsidRPr="006567C6">
        <w:rPr>
          <w:rFonts w:cstheme="minorHAnsi"/>
        </w:rPr>
        <w:t>education outcomes grew rapidly from 3 per cent of total provider payments in the September</w:t>
      </w:r>
      <w:r w:rsidR="00F22CCC" w:rsidRPr="006567C6">
        <w:rPr>
          <w:rFonts w:cstheme="minorHAnsi"/>
        </w:rPr>
        <w:t xml:space="preserve"> 2018</w:t>
      </w:r>
      <w:r w:rsidR="006B1A17" w:rsidRPr="006567C6">
        <w:rPr>
          <w:rFonts w:cstheme="minorHAnsi"/>
        </w:rPr>
        <w:t xml:space="preserve"> quarter </w:t>
      </w:r>
      <w:r w:rsidR="00F22CCC" w:rsidRPr="006567C6">
        <w:rPr>
          <w:rFonts w:cstheme="minorHAnsi"/>
        </w:rPr>
        <w:t xml:space="preserve">immediately following the reforms </w:t>
      </w:r>
      <w:r w:rsidR="006B1A17" w:rsidRPr="006567C6">
        <w:rPr>
          <w:rFonts w:cstheme="minorHAnsi"/>
        </w:rPr>
        <w:t xml:space="preserve">($5m quarterly, $20m annualised) to 12 per cent </w:t>
      </w:r>
      <w:r w:rsidR="00F22CCC" w:rsidRPr="006567C6">
        <w:rPr>
          <w:rFonts w:cstheme="minorHAnsi"/>
        </w:rPr>
        <w:t xml:space="preserve">by </w:t>
      </w:r>
      <w:r w:rsidR="006B1A17" w:rsidRPr="006567C6">
        <w:rPr>
          <w:rFonts w:cstheme="minorHAnsi"/>
        </w:rPr>
        <w:t>the March quarter 2020 ($37m quarterly, $148m annualised</w:t>
      </w:r>
      <w:r w:rsidR="00F22CCC" w:rsidRPr="006567C6">
        <w:rPr>
          <w:rFonts w:cstheme="minorHAnsi"/>
        </w:rPr>
        <w:t xml:space="preserve">). This represents close to a </w:t>
      </w:r>
      <w:r w:rsidR="006B1A17" w:rsidRPr="006567C6">
        <w:rPr>
          <w:rFonts w:cstheme="minorHAnsi"/>
        </w:rPr>
        <w:t>third of the total increase in claims value over that period (</w:t>
      </w:r>
      <w:r w:rsidR="006B1A17" w:rsidRPr="006567C6">
        <w:rPr>
          <w:rFonts w:cstheme="minorHAnsi"/>
        </w:rPr>
        <w:fldChar w:fldCharType="begin"/>
      </w:r>
      <w:r w:rsidR="006B1A17" w:rsidRPr="006567C6">
        <w:rPr>
          <w:rFonts w:cstheme="minorHAnsi"/>
        </w:rPr>
        <w:instrText xml:space="preserve"> REF _Ref44089162 \h  \* MERGEFORMAT </w:instrText>
      </w:r>
      <w:r w:rsidR="006B1A17" w:rsidRPr="006567C6">
        <w:rPr>
          <w:rFonts w:cstheme="minorHAnsi"/>
        </w:rPr>
      </w:r>
      <w:r w:rsidR="006B1A17" w:rsidRPr="006567C6">
        <w:rPr>
          <w:rFonts w:cstheme="minorHAnsi"/>
        </w:rPr>
        <w:fldChar w:fldCharType="separate"/>
      </w:r>
      <w:r w:rsidR="006E2D39" w:rsidRPr="006567C6">
        <w:rPr>
          <w:rFonts w:cstheme="minorHAnsi"/>
        </w:rPr>
        <w:t xml:space="preserve">Exhibit </w:t>
      </w:r>
      <w:r w:rsidR="006E2D39" w:rsidRPr="006567C6">
        <w:rPr>
          <w:rFonts w:cstheme="minorHAnsi"/>
          <w:noProof/>
        </w:rPr>
        <w:t>30</w:t>
      </w:r>
      <w:r w:rsidR="006B1A17" w:rsidRPr="006567C6">
        <w:rPr>
          <w:rFonts w:cstheme="minorHAnsi"/>
        </w:rPr>
        <w:fldChar w:fldCharType="end"/>
      </w:r>
      <w:r w:rsidR="006B1A17" w:rsidRPr="006567C6">
        <w:rPr>
          <w:rFonts w:cstheme="minorHAnsi"/>
        </w:rPr>
        <w:t xml:space="preserve">). </w:t>
      </w:r>
    </w:p>
    <w:p w14:paraId="34BE9529" w14:textId="29498895" w:rsidR="006B1A17" w:rsidRPr="006567C6" w:rsidRDefault="006B1A17" w:rsidP="001F7B70">
      <w:pPr>
        <w:rPr>
          <w:rFonts w:cstheme="minorHAnsi"/>
        </w:rPr>
      </w:pPr>
      <w:r w:rsidRPr="006567C6">
        <w:rPr>
          <w:rFonts w:cstheme="minorHAnsi"/>
        </w:rPr>
        <w:t>While the total growth in education outcome payments has been concentrated among a small number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w:t>
      </w:r>
      <w:r w:rsidRPr="006567C6">
        <w:rPr>
          <w:rFonts w:cstheme="minorHAnsi"/>
        </w:rPr>
        <w:fldChar w:fldCharType="begin"/>
      </w:r>
      <w:r w:rsidRPr="006567C6">
        <w:rPr>
          <w:rFonts w:cstheme="minorHAnsi"/>
        </w:rPr>
        <w:instrText xml:space="preserve"> REF _Ref44092467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38</w:t>
      </w:r>
      <w:r w:rsidRPr="006567C6">
        <w:rPr>
          <w:rFonts w:cstheme="minorHAnsi"/>
        </w:rPr>
        <w:fldChar w:fldCharType="end"/>
      </w:r>
      <w:r w:rsidRPr="006567C6">
        <w:rPr>
          <w:rFonts w:cstheme="minorHAnsi"/>
        </w:rPr>
        <w:t>), the shift is evident across provider business models (</w:t>
      </w:r>
      <w:r w:rsidRPr="006567C6">
        <w:rPr>
          <w:rFonts w:cstheme="minorHAnsi"/>
        </w:rPr>
        <w:fldChar w:fldCharType="begin"/>
      </w:r>
      <w:r w:rsidRPr="006567C6">
        <w:rPr>
          <w:rFonts w:cstheme="minorHAnsi"/>
        </w:rPr>
        <w:instrText xml:space="preserve"> REF _Ref44092481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39</w:t>
      </w:r>
      <w:r w:rsidRPr="006567C6">
        <w:rPr>
          <w:rFonts w:cstheme="minorHAnsi"/>
        </w:rPr>
        <w:fldChar w:fldCharType="end"/>
      </w:r>
      <w:r w:rsidRPr="006567C6">
        <w:rPr>
          <w:rFonts w:cstheme="minorHAnsi"/>
        </w:rPr>
        <w:t>).</w:t>
      </w:r>
    </w:p>
    <w:p w14:paraId="1F5E7883" w14:textId="5716B2F4" w:rsidR="00E4592F" w:rsidRPr="006567C6" w:rsidRDefault="006B1A17" w:rsidP="00D67005">
      <w:pPr>
        <w:pStyle w:val="Caption"/>
        <w:rPr>
          <w:rFonts w:cstheme="minorHAnsi"/>
        </w:rPr>
      </w:pPr>
      <w:bookmarkStart w:id="380" w:name="_Ref44092467"/>
      <w:bookmarkStart w:id="381" w:name="Exhibit39"/>
      <w:bookmarkStart w:id="382" w:name="_Toc72229579"/>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38</w:t>
      </w:r>
      <w:r w:rsidRPr="006567C6">
        <w:rPr>
          <w:rFonts w:cstheme="minorHAnsi"/>
          <w:noProof/>
        </w:rPr>
        <w:fldChar w:fldCharType="end"/>
      </w:r>
      <w:bookmarkEnd w:id="380"/>
      <w:bookmarkEnd w:id="381"/>
      <w:r w:rsidRPr="006567C6">
        <w:rPr>
          <w:rFonts w:cstheme="minorHAnsi"/>
        </w:rPr>
        <w:t>. Growth in education outcome payments has concentrated among a small number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w:t>
      </w:r>
      <w:bookmarkEnd w:id="382"/>
    </w:p>
    <w:p w14:paraId="3F2DA7D9" w14:textId="11D7834F" w:rsidR="00D67005" w:rsidRPr="006567C6" w:rsidRDefault="00151652" w:rsidP="00D67005">
      <w:pPr>
        <w:rPr>
          <w:lang w:eastAsia="de-DE"/>
        </w:rPr>
      </w:pPr>
      <w:r w:rsidRPr="006567C6">
        <w:rPr>
          <w:noProof/>
        </w:rPr>
        <w:drawing>
          <wp:inline distT="0" distB="0" distL="0" distR="0" wp14:anchorId="13D53855" wp14:editId="35A2815A">
            <wp:extent cx="5939790" cy="2691517"/>
            <wp:effectExtent l="0" t="0" r="0" b="0"/>
            <wp:docPr id="105" name="Picture 105" descr="Stacked column chart represents the proportion of total education claims. Post-reforms, total spend on education outcomes has risen from around $7m to $37m per quarter. Well over half of total education outcome spend is concentrated among five provid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tacked column chart represents the proportion of total education claims. Post-reforms, total spend on education outcomes has risen from around $7m to $37m per quarter. Well over half of total education outcome spend is concentrated among five providers. &#10;"/>
                    <pic:cNvPicPr>
                      <a:picLocks noChangeAspect="1" noChangeArrowheads="1"/>
                    </pic:cNvPicPr>
                  </pic:nvPicPr>
                  <pic:blipFill rotWithShape="1">
                    <a:blip r:embed="rId80">
                      <a:extLst>
                        <a:ext uri="{28A0092B-C50C-407E-A947-70E740481C1C}">
                          <a14:useLocalDpi xmlns:a14="http://schemas.microsoft.com/office/drawing/2010/main" val="0"/>
                        </a:ext>
                      </a:extLst>
                    </a:blip>
                    <a:srcRect b="8710"/>
                    <a:stretch/>
                  </pic:blipFill>
                  <pic:spPr bwMode="auto">
                    <a:xfrm>
                      <a:off x="0" y="0"/>
                      <a:ext cx="5939790" cy="2691517"/>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49628720" wp14:editId="75D0DCC6">
            <wp:extent cx="5938936" cy="202759"/>
            <wp:effectExtent l="0" t="0" r="0" b="0"/>
            <wp:docPr id="104" name="Picture 104" descr="Source: DSS, BC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ource: DSS, BCG analysis"/>
                    <pic:cNvPicPr>
                      <a:picLocks noChangeAspect="1" noChangeArrowheads="1"/>
                    </pic:cNvPicPr>
                  </pic:nvPicPr>
                  <pic:blipFill rotWithShape="1">
                    <a:blip r:embed="rId80">
                      <a:extLst>
                        <a:ext uri="{28A0092B-C50C-407E-A947-70E740481C1C}">
                          <a14:useLocalDpi xmlns:a14="http://schemas.microsoft.com/office/drawing/2010/main" val="0"/>
                        </a:ext>
                      </a:extLst>
                    </a:blip>
                    <a:srcRect t="94135" b="-1013"/>
                    <a:stretch/>
                  </pic:blipFill>
                  <pic:spPr bwMode="auto">
                    <a:xfrm>
                      <a:off x="0" y="0"/>
                      <a:ext cx="5939790" cy="202788"/>
                    </a:xfrm>
                    <a:prstGeom prst="rect">
                      <a:avLst/>
                    </a:prstGeom>
                    <a:noFill/>
                    <a:ln>
                      <a:noFill/>
                    </a:ln>
                    <a:extLst>
                      <a:ext uri="{53640926-AAD7-44D8-BBD7-CCE9431645EC}">
                        <a14:shadowObscured xmlns:a14="http://schemas.microsoft.com/office/drawing/2010/main"/>
                      </a:ext>
                    </a:extLst>
                  </pic:spPr>
                </pic:pic>
              </a:graphicData>
            </a:graphic>
          </wp:inline>
        </w:drawing>
      </w:r>
    </w:p>
    <w:p w14:paraId="66761422" w14:textId="5DDB75EE" w:rsidR="006B1A17" w:rsidRPr="006567C6" w:rsidRDefault="006B1A17" w:rsidP="006B1A17">
      <w:pPr>
        <w:pStyle w:val="Caption"/>
        <w:rPr>
          <w:rFonts w:cstheme="minorHAnsi"/>
        </w:rPr>
      </w:pPr>
      <w:bookmarkStart w:id="383" w:name="_Ref44092481"/>
      <w:bookmarkStart w:id="384" w:name="Exhibit40"/>
      <w:bookmarkStart w:id="385" w:name="_Toc72229580"/>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39</w:t>
      </w:r>
      <w:r w:rsidRPr="006567C6">
        <w:rPr>
          <w:rFonts w:cstheme="minorHAnsi"/>
          <w:noProof/>
        </w:rPr>
        <w:fldChar w:fldCharType="end"/>
      </w:r>
      <w:bookmarkEnd w:id="383"/>
      <w:bookmarkEnd w:id="384"/>
      <w:r w:rsidRPr="006567C6">
        <w:rPr>
          <w:rFonts w:cstheme="minorHAnsi"/>
        </w:rPr>
        <w:t>. Most providers show some increased reliance on payments for education outcomes</w:t>
      </w:r>
      <w:bookmarkEnd w:id="385"/>
      <w:r w:rsidRPr="006567C6">
        <w:rPr>
          <w:rFonts w:cstheme="minorHAnsi"/>
        </w:rPr>
        <w:t xml:space="preserve"> </w:t>
      </w:r>
    </w:p>
    <w:p w14:paraId="26D09E09" w14:textId="1258FC1F" w:rsidR="006B1A17" w:rsidRPr="006567C6" w:rsidRDefault="00151652" w:rsidP="001F7B70">
      <w:pPr>
        <w:rPr>
          <w:rFonts w:cstheme="minorHAnsi"/>
        </w:rPr>
      </w:pPr>
      <w:r w:rsidRPr="006567C6">
        <w:rPr>
          <w:noProof/>
        </w:rPr>
        <w:drawing>
          <wp:inline distT="0" distB="0" distL="0" distR="0" wp14:anchorId="25EE3D5C" wp14:editId="51D317CF">
            <wp:extent cx="5939790" cy="2771030"/>
            <wp:effectExtent l="0" t="0" r="0" b="0"/>
            <wp:docPr id="109" name="Picture 109" descr="Both the stacked column charts provide a comparison of ‘fee revenue by provider and fee type for the period FY18 and FY20. Pre-reform, education outcomes accounted for a small proportion of total revenue, while post-reforms, there has been a sharp increase in education outcome sp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Both the stacked column charts provide a comparison of ‘fee revenue by provider and fee type for the period FY18 and FY20. Pre-reform, education outcomes accounted for a small proportion of total revenue, while post-reforms, there has been a sharp increase in education outcome spend. "/>
                    <pic:cNvPicPr>
                      <a:picLocks noChangeAspect="1" noChangeArrowheads="1"/>
                    </pic:cNvPicPr>
                  </pic:nvPicPr>
                  <pic:blipFill rotWithShape="1">
                    <a:blip r:embed="rId81">
                      <a:extLst>
                        <a:ext uri="{28A0092B-C50C-407E-A947-70E740481C1C}">
                          <a14:useLocalDpi xmlns:a14="http://schemas.microsoft.com/office/drawing/2010/main" val="0"/>
                        </a:ext>
                      </a:extLst>
                    </a:blip>
                    <a:srcRect b="4197"/>
                    <a:stretch/>
                  </pic:blipFill>
                  <pic:spPr bwMode="auto">
                    <a:xfrm>
                      <a:off x="0" y="0"/>
                      <a:ext cx="5939790" cy="2771030"/>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0BE2DFB1" wp14:editId="070D606F">
            <wp:extent cx="5938665" cy="129172"/>
            <wp:effectExtent l="0" t="0" r="0" b="0"/>
            <wp:docPr id="108" name="Picture 108" descr="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ource: DSS,  BCG analysis&#10;"/>
                    <pic:cNvPicPr>
                      <a:picLocks noChangeAspect="1" noChangeArrowheads="1"/>
                    </pic:cNvPicPr>
                  </pic:nvPicPr>
                  <pic:blipFill rotWithShape="1">
                    <a:blip r:embed="rId81">
                      <a:extLst>
                        <a:ext uri="{28A0092B-C50C-407E-A947-70E740481C1C}">
                          <a14:useLocalDpi xmlns:a14="http://schemas.microsoft.com/office/drawing/2010/main" val="0"/>
                        </a:ext>
                      </a:extLst>
                    </a:blip>
                    <a:srcRect t="95539" b="-6"/>
                    <a:stretch/>
                  </pic:blipFill>
                  <pic:spPr bwMode="auto">
                    <a:xfrm>
                      <a:off x="0" y="0"/>
                      <a:ext cx="5939790" cy="129196"/>
                    </a:xfrm>
                    <a:prstGeom prst="rect">
                      <a:avLst/>
                    </a:prstGeom>
                    <a:noFill/>
                    <a:ln>
                      <a:noFill/>
                    </a:ln>
                    <a:extLst>
                      <a:ext uri="{53640926-AAD7-44D8-BBD7-CCE9431645EC}">
                        <a14:shadowObscured xmlns:a14="http://schemas.microsoft.com/office/drawing/2010/main"/>
                      </a:ext>
                    </a:extLst>
                  </pic:spPr>
                </pic:pic>
              </a:graphicData>
            </a:graphic>
          </wp:inline>
        </w:drawing>
      </w:r>
      <w:r w:rsidR="006B1A17" w:rsidRPr="006567C6">
        <w:rPr>
          <w:rFonts w:cstheme="minorHAnsi"/>
        </w:rPr>
        <w:t>Since the 2018 reforms</w:t>
      </w:r>
      <w:r w:rsidR="00F22CCC" w:rsidRPr="006567C6">
        <w:rPr>
          <w:rFonts w:cstheme="minorHAnsi"/>
        </w:rPr>
        <w:t xml:space="preserve"> were enacted</w:t>
      </w:r>
      <w:r w:rsidR="006B1A17" w:rsidRPr="006567C6">
        <w:rPr>
          <w:rFonts w:cstheme="minorHAnsi"/>
        </w:rPr>
        <w:t>, market for provision of education services 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participants has grown substantially. Some education providers have tailored their offer to the needs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market, integrating digital systems that assist in mutual obligation management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 xml:space="preserve">providers and for participants) into their education services. </w:t>
      </w:r>
      <w:r w:rsidR="00F22CCC" w:rsidRPr="006567C6">
        <w:rPr>
          <w:rFonts w:cstheme="minorHAnsi"/>
        </w:rPr>
        <w:t>T</w:t>
      </w:r>
      <w:r w:rsidR="006B1A17" w:rsidRPr="006567C6">
        <w:rPr>
          <w:rFonts w:cstheme="minorHAnsi"/>
        </w:rPr>
        <w:t xml:space="preserve">he share of online courses has </w:t>
      </w:r>
      <w:r w:rsidR="00F22CCC" w:rsidRPr="006567C6">
        <w:rPr>
          <w:rFonts w:cstheme="minorHAnsi"/>
        </w:rPr>
        <w:t xml:space="preserve">also </w:t>
      </w:r>
      <w:r w:rsidR="006B1A17" w:rsidRPr="006567C6">
        <w:rPr>
          <w:rFonts w:cstheme="minorHAnsi"/>
        </w:rPr>
        <w:t>increased since the reforms (</w:t>
      </w:r>
      <w:r w:rsidR="006B1A17" w:rsidRPr="006567C6">
        <w:rPr>
          <w:rFonts w:cstheme="minorHAnsi"/>
        </w:rPr>
        <w:fldChar w:fldCharType="begin"/>
      </w:r>
      <w:r w:rsidR="006B1A17" w:rsidRPr="006567C6">
        <w:rPr>
          <w:rFonts w:cstheme="minorHAnsi"/>
        </w:rPr>
        <w:instrText xml:space="preserve"> REF _Ref44092549 \h  \* MERGEFORMAT </w:instrText>
      </w:r>
      <w:r w:rsidR="006B1A17" w:rsidRPr="006567C6">
        <w:rPr>
          <w:rFonts w:cstheme="minorHAnsi"/>
        </w:rPr>
      </w:r>
      <w:r w:rsidR="006B1A17" w:rsidRPr="006567C6">
        <w:rPr>
          <w:rFonts w:cstheme="minorHAnsi"/>
        </w:rPr>
        <w:fldChar w:fldCharType="separate"/>
      </w:r>
      <w:r w:rsidR="006E2D39" w:rsidRPr="006567C6">
        <w:rPr>
          <w:rFonts w:cstheme="minorHAnsi"/>
        </w:rPr>
        <w:t xml:space="preserve">Exhibit </w:t>
      </w:r>
      <w:r w:rsidR="006E2D39" w:rsidRPr="006567C6">
        <w:rPr>
          <w:rFonts w:cstheme="minorHAnsi"/>
          <w:noProof/>
        </w:rPr>
        <w:t>40</w:t>
      </w:r>
      <w:r w:rsidR="006B1A17" w:rsidRPr="006567C6">
        <w:rPr>
          <w:rFonts w:cstheme="minorHAnsi"/>
        </w:rPr>
        <w:fldChar w:fldCharType="end"/>
      </w:r>
      <w:r w:rsidR="006B1A17" w:rsidRPr="006567C6">
        <w:rPr>
          <w:rFonts w:cstheme="minorHAnsi"/>
        </w:rPr>
        <w:t xml:space="preserve">). </w:t>
      </w:r>
    </w:p>
    <w:p w14:paraId="2C4B785E" w14:textId="3D842381" w:rsidR="006B1A17" w:rsidRPr="006567C6" w:rsidRDefault="006B1A17" w:rsidP="006B1A17">
      <w:pPr>
        <w:pStyle w:val="Caption"/>
        <w:rPr>
          <w:rFonts w:cstheme="minorHAnsi"/>
        </w:rPr>
      </w:pPr>
      <w:bookmarkStart w:id="386" w:name="_Ref44092549"/>
      <w:bookmarkStart w:id="387" w:name="Exhibit41"/>
      <w:bookmarkStart w:id="388" w:name="_Toc72229581"/>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40</w:t>
      </w:r>
      <w:r w:rsidRPr="006567C6">
        <w:rPr>
          <w:rFonts w:cstheme="minorHAnsi"/>
          <w:noProof/>
        </w:rPr>
        <w:fldChar w:fldCharType="end"/>
      </w:r>
      <w:bookmarkEnd w:id="386"/>
      <w:bookmarkEnd w:id="387"/>
      <w:r w:rsidRPr="006567C6">
        <w:rPr>
          <w:rFonts w:cstheme="minorHAnsi"/>
        </w:rPr>
        <w:t>. Online courses have increased their share of education outcomes post-reform</w:t>
      </w:r>
      <w:bookmarkEnd w:id="388"/>
    </w:p>
    <w:p w14:paraId="1152D393" w14:textId="590DDBDC" w:rsidR="00D67005" w:rsidRPr="006567C6" w:rsidRDefault="00151652" w:rsidP="00D67005">
      <w:pPr>
        <w:rPr>
          <w:lang w:eastAsia="de-DE"/>
        </w:rPr>
      </w:pPr>
      <w:r w:rsidRPr="006567C6">
        <w:rPr>
          <w:noProof/>
        </w:rPr>
        <w:drawing>
          <wp:inline distT="0" distB="0" distL="0" distR="0" wp14:anchorId="03B85EAB" wp14:editId="38D0D5F3">
            <wp:extent cx="5939790" cy="2297898"/>
            <wp:effectExtent l="0" t="0" r="3810" b="7620"/>
            <wp:docPr id="111" name="Picture 111" descr="The stacked column chart indicates the quarterly mode of study for paid education claims. Post-reforms the share of online education claims has increased from the around 25 per cent to 4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he stacked column chart indicates the quarterly mode of study for paid education claims. Post-reforms the share of online education claims has increased from the around 25 per cent to 40 per cent.&#10;"/>
                    <pic:cNvPicPr>
                      <a:picLocks noChangeAspect="1" noChangeArrowheads="1"/>
                    </pic:cNvPicPr>
                  </pic:nvPicPr>
                  <pic:blipFill rotWithShape="1">
                    <a:blip r:embed="rId82">
                      <a:extLst>
                        <a:ext uri="{28A0092B-C50C-407E-A947-70E740481C1C}">
                          <a14:useLocalDpi xmlns:a14="http://schemas.microsoft.com/office/drawing/2010/main" val="0"/>
                        </a:ext>
                      </a:extLst>
                    </a:blip>
                    <a:srcRect b="12948"/>
                    <a:stretch/>
                  </pic:blipFill>
                  <pic:spPr bwMode="auto">
                    <a:xfrm>
                      <a:off x="0" y="0"/>
                      <a:ext cx="5939790" cy="2297898"/>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24366980" wp14:editId="7EB4D3AC">
            <wp:extent cx="5938580" cy="129171"/>
            <wp:effectExtent l="0" t="0" r="0" b="4445"/>
            <wp:docPr id="110" name="Picture 110" descr="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ource: DSS, BCG analysis&#10;"/>
                    <pic:cNvPicPr>
                      <a:picLocks noChangeAspect="1" noChangeArrowheads="1"/>
                    </pic:cNvPicPr>
                  </pic:nvPicPr>
                  <pic:blipFill rotWithShape="1">
                    <a:blip r:embed="rId82">
                      <a:extLst>
                        <a:ext uri="{28A0092B-C50C-407E-A947-70E740481C1C}">
                          <a14:useLocalDpi xmlns:a14="http://schemas.microsoft.com/office/drawing/2010/main" val="0"/>
                        </a:ext>
                      </a:extLst>
                    </a:blip>
                    <a:srcRect t="94282" b="823"/>
                    <a:stretch/>
                  </pic:blipFill>
                  <pic:spPr bwMode="auto">
                    <a:xfrm>
                      <a:off x="0" y="0"/>
                      <a:ext cx="5939790" cy="129197"/>
                    </a:xfrm>
                    <a:prstGeom prst="rect">
                      <a:avLst/>
                    </a:prstGeom>
                    <a:noFill/>
                    <a:ln>
                      <a:noFill/>
                    </a:ln>
                    <a:extLst>
                      <a:ext uri="{53640926-AAD7-44D8-BBD7-CCE9431645EC}">
                        <a14:shadowObscured xmlns:a14="http://schemas.microsoft.com/office/drawing/2010/main"/>
                      </a:ext>
                    </a:extLst>
                  </pic:spPr>
                </pic:pic>
              </a:graphicData>
            </a:graphic>
          </wp:inline>
        </w:drawing>
      </w:r>
    </w:p>
    <w:p w14:paraId="76EAADA3" w14:textId="7E795F09" w:rsidR="006B1A17" w:rsidRPr="006567C6" w:rsidRDefault="00F22CCC" w:rsidP="00F163E9">
      <w:pPr>
        <w:pStyle w:val="Heading3"/>
      </w:pPr>
      <w:r w:rsidRPr="006567C6">
        <w:t xml:space="preserve">Assessment of education </w:t>
      </w:r>
      <w:r w:rsidR="006B1A17" w:rsidRPr="006567C6">
        <w:t>outcomes</w:t>
      </w:r>
    </w:p>
    <w:p w14:paraId="2414308A" w14:textId="57DD7804" w:rsidR="006B1A17" w:rsidRPr="006567C6" w:rsidRDefault="006B1A17" w:rsidP="006B1A17">
      <w:pPr>
        <w:rPr>
          <w:rFonts w:cstheme="minorHAnsi"/>
        </w:rPr>
      </w:pPr>
      <w:r w:rsidRPr="006567C6">
        <w:rPr>
          <w:rFonts w:cstheme="minorHAnsi"/>
        </w:rPr>
        <w:t xml:space="preserve">Three questions are relevant </w:t>
      </w:r>
      <w:r w:rsidR="00E95093" w:rsidRPr="006567C6">
        <w:rPr>
          <w:rFonts w:cstheme="minorHAnsi"/>
        </w:rPr>
        <w:t xml:space="preserve">when </w:t>
      </w:r>
      <w:r w:rsidR="00D05783" w:rsidRPr="006567C6">
        <w:rPr>
          <w:rFonts w:cstheme="minorHAnsi"/>
        </w:rPr>
        <w:t xml:space="preserve">evaluating the desirability of </w:t>
      </w:r>
      <w:r w:rsidRPr="006567C6">
        <w:rPr>
          <w:rFonts w:cstheme="minorHAnsi"/>
        </w:rPr>
        <w:t>the rise in education outcome activity:</w:t>
      </w:r>
    </w:p>
    <w:p w14:paraId="3596EE62" w14:textId="244CF75B" w:rsidR="006B1A17" w:rsidRPr="006567C6" w:rsidRDefault="006B1A17" w:rsidP="00D34C21">
      <w:pPr>
        <w:pStyle w:val="Bullet1"/>
        <w:numPr>
          <w:ilvl w:val="0"/>
          <w:numId w:val="28"/>
        </w:numPr>
        <w:rPr>
          <w:rFonts w:cstheme="minorHAnsi"/>
        </w:rPr>
      </w:pPr>
      <w:r w:rsidRPr="006567C6">
        <w:rPr>
          <w:rFonts w:cstheme="minorHAnsi"/>
        </w:rPr>
        <w:t xml:space="preserve">Do education outcomes offer substantive </w:t>
      </w:r>
      <w:r w:rsidRPr="006567C6">
        <w:rPr>
          <w:rFonts w:cstheme="minorHAnsi"/>
          <w:b/>
          <w:bCs/>
        </w:rPr>
        <w:t>benefits</w:t>
      </w:r>
      <w:r w:rsidRPr="006567C6">
        <w:rPr>
          <w:rFonts w:cstheme="minorHAnsi"/>
        </w:rPr>
        <w:t xml:space="preserve"> 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participants?</w:t>
      </w:r>
    </w:p>
    <w:p w14:paraId="7A43EDAE" w14:textId="2FFA2351" w:rsidR="006B1A17" w:rsidRPr="006567C6" w:rsidRDefault="006B1A17" w:rsidP="00D34C21">
      <w:pPr>
        <w:pStyle w:val="Bullet1"/>
        <w:numPr>
          <w:ilvl w:val="0"/>
          <w:numId w:val="28"/>
        </w:numPr>
        <w:rPr>
          <w:rFonts w:cstheme="minorHAnsi"/>
        </w:rPr>
      </w:pPr>
      <w:r w:rsidRPr="006567C6">
        <w:rPr>
          <w:rFonts w:cstheme="minorHAnsi"/>
        </w:rPr>
        <w:lastRenderedPageBreak/>
        <w:t xml:space="preserve">Do benefits realised </w:t>
      </w:r>
      <w:r w:rsidRPr="006567C6">
        <w:rPr>
          <w:rFonts w:cstheme="minorHAnsi"/>
          <w:b/>
          <w:bCs/>
        </w:rPr>
        <w:t>exceed the costs</w:t>
      </w:r>
      <w:r w:rsidRPr="006567C6">
        <w:rPr>
          <w:rFonts w:cstheme="minorHAnsi"/>
        </w:rPr>
        <w:t>?</w:t>
      </w:r>
    </w:p>
    <w:p w14:paraId="1B022260" w14:textId="7BAF1EDD" w:rsidR="006B1A17" w:rsidRPr="006567C6" w:rsidRDefault="006B1A17" w:rsidP="00D34C21">
      <w:pPr>
        <w:pStyle w:val="Bullet1"/>
        <w:numPr>
          <w:ilvl w:val="0"/>
          <w:numId w:val="28"/>
        </w:numPr>
        <w:rPr>
          <w:rFonts w:cstheme="minorHAnsi"/>
        </w:rPr>
      </w:pPr>
      <w:r w:rsidRPr="006567C6">
        <w:rPr>
          <w:rFonts w:cstheme="minorHAnsi"/>
        </w:rPr>
        <w:t>Does funding</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providers to support education outcomes offer the most favourable </w:t>
      </w:r>
      <w:r w:rsidRPr="006567C6">
        <w:rPr>
          <w:rFonts w:cstheme="minorHAnsi"/>
          <w:b/>
          <w:bCs/>
        </w:rPr>
        <w:t xml:space="preserve">cost/benefit trade-off </w:t>
      </w:r>
      <w:r w:rsidRPr="006567C6">
        <w:rPr>
          <w:rFonts w:cstheme="minorHAnsi"/>
        </w:rPr>
        <w:t>among available policy options?</w:t>
      </w:r>
    </w:p>
    <w:p w14:paraId="3BED8196" w14:textId="4F1A02C9" w:rsidR="006B1A17" w:rsidRPr="006567C6" w:rsidRDefault="00E95093" w:rsidP="006B1A17">
      <w:pPr>
        <w:rPr>
          <w:rFonts w:cstheme="minorHAnsi"/>
        </w:rPr>
      </w:pPr>
      <w:r w:rsidRPr="006567C6">
        <w:rPr>
          <w:rFonts w:cstheme="minorHAnsi"/>
        </w:rPr>
        <w:t xml:space="preserve">A positive answer to each one of these questions would indicate that </w:t>
      </w:r>
      <w:r w:rsidR="006B1A17" w:rsidRPr="006567C6">
        <w:rPr>
          <w:rFonts w:cstheme="minorHAnsi"/>
        </w:rPr>
        <w:t xml:space="preserve">education outcomes </w:t>
      </w:r>
      <w:r w:rsidRPr="006567C6">
        <w:rPr>
          <w:rFonts w:cstheme="minorHAnsi"/>
        </w:rPr>
        <w:t xml:space="preserve">are </w:t>
      </w:r>
      <w:r w:rsidR="006B1A17" w:rsidRPr="006567C6">
        <w:rPr>
          <w:rFonts w:cstheme="minorHAnsi"/>
        </w:rPr>
        <w:t>an unambiguous net positive. However</w:t>
      </w:r>
      <w:r w:rsidRPr="006567C6">
        <w:rPr>
          <w:rFonts w:cstheme="minorHAnsi"/>
        </w:rPr>
        <w:t xml:space="preserve"> </w:t>
      </w:r>
      <w:r w:rsidR="006B1A17" w:rsidRPr="006567C6">
        <w:rPr>
          <w:rFonts w:cstheme="minorHAnsi"/>
        </w:rPr>
        <w:t xml:space="preserve">there is significant doubt in each case. </w:t>
      </w:r>
      <w:r w:rsidR="00113B6B" w:rsidRPr="006567C6">
        <w:rPr>
          <w:rFonts w:cstheme="minorHAnsi"/>
        </w:rPr>
        <w:t xml:space="preserve">It is emphasised that, given the high and rapidly growing expenditure on education outcomes, </w:t>
      </w:r>
      <w:r w:rsidR="00D05783" w:rsidRPr="006567C6">
        <w:rPr>
          <w:rFonts w:cstheme="minorHAnsi"/>
        </w:rPr>
        <w:t>substantive positive</w:t>
      </w:r>
      <w:r w:rsidR="00113B6B" w:rsidRPr="006567C6">
        <w:rPr>
          <w:rFonts w:cstheme="minorHAnsi"/>
        </w:rPr>
        <w:t xml:space="preserve"> evidence </w:t>
      </w:r>
      <w:r w:rsidR="00D05783" w:rsidRPr="006567C6">
        <w:rPr>
          <w:rFonts w:cstheme="minorHAnsi"/>
        </w:rPr>
        <w:t xml:space="preserve">in their favour should be required in order </w:t>
      </w:r>
      <w:r w:rsidR="00113B6B" w:rsidRPr="006567C6">
        <w:rPr>
          <w:rFonts w:cstheme="minorHAnsi"/>
        </w:rPr>
        <w:t xml:space="preserve">to </w:t>
      </w:r>
      <w:r w:rsidR="00D05783" w:rsidRPr="006567C6">
        <w:rPr>
          <w:rFonts w:cstheme="minorHAnsi"/>
        </w:rPr>
        <w:t>continue</w:t>
      </w:r>
      <w:r w:rsidR="00113B6B" w:rsidRPr="006567C6">
        <w:rPr>
          <w:rFonts w:cstheme="minorHAnsi"/>
        </w:rPr>
        <w:t xml:space="preserve"> the policy in its current form. </w:t>
      </w:r>
    </w:p>
    <w:p w14:paraId="219120A0" w14:textId="77777777" w:rsidR="006B1A17" w:rsidRPr="006567C6" w:rsidRDefault="006B1A17" w:rsidP="00873A81">
      <w:pPr>
        <w:pStyle w:val="Heading4"/>
        <w:rPr>
          <w:rFonts w:cstheme="minorHAnsi"/>
          <w:bCs w:val="0"/>
        </w:rPr>
      </w:pPr>
      <w:r w:rsidRPr="006567C6">
        <w:rPr>
          <w:rFonts w:cstheme="minorHAnsi"/>
          <w:bCs w:val="0"/>
        </w:rPr>
        <w:t>Benefits of education outcomes</w:t>
      </w:r>
    </w:p>
    <w:p w14:paraId="579D5864" w14:textId="1BA57966" w:rsidR="006B1A17" w:rsidRPr="006567C6" w:rsidRDefault="006B1A17" w:rsidP="001F7B70">
      <w:pPr>
        <w:rPr>
          <w:rFonts w:cstheme="minorHAnsi"/>
        </w:rPr>
      </w:pPr>
      <w:r w:rsidRPr="006567C6">
        <w:rPr>
          <w:rFonts w:cstheme="minorHAnsi"/>
        </w:rPr>
        <w:t xml:space="preserve">Opinions </w:t>
      </w:r>
      <w:r w:rsidR="00935A27" w:rsidRPr="006567C6">
        <w:rPr>
          <w:rFonts w:cstheme="minorHAnsi"/>
        </w:rPr>
        <w:t>on</w:t>
      </w:r>
      <w:r w:rsidRPr="006567C6">
        <w:rPr>
          <w:rFonts w:cstheme="minorHAnsi"/>
        </w:rPr>
        <w:t xml:space="preserve"> the </w:t>
      </w:r>
      <w:r w:rsidRPr="006567C6">
        <w:rPr>
          <w:rFonts w:cstheme="minorHAnsi"/>
          <w:b/>
          <w:bCs/>
        </w:rPr>
        <w:t xml:space="preserve">benefits </w:t>
      </w:r>
      <w:r w:rsidRPr="006567C6">
        <w:rPr>
          <w:rFonts w:cstheme="minorHAnsi"/>
        </w:rPr>
        <w:t>of education outcomes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 jobseekers varied across interviewees. Multiple providers expressed scepticism (</w:t>
      </w:r>
      <w:r w:rsidRPr="006567C6">
        <w:rPr>
          <w:rStyle w:val="TableBulletChar"/>
          <w:rFonts w:cstheme="minorHAnsi"/>
        </w:rPr>
        <w:fldChar w:fldCharType="begin"/>
      </w:r>
      <w:r w:rsidRPr="006567C6">
        <w:rPr>
          <w:rStyle w:val="TableBulletChar"/>
          <w:rFonts w:cstheme="minorHAnsi"/>
        </w:rPr>
        <w:instrText xml:space="preserve"> REF _Ref44092729 \h  \* MERGEFORMAT </w:instrText>
      </w:r>
      <w:r w:rsidRPr="006567C6">
        <w:rPr>
          <w:rStyle w:val="TableBulletChar"/>
          <w:rFonts w:cstheme="minorHAnsi"/>
        </w:rPr>
      </w:r>
      <w:r w:rsidRPr="006567C6">
        <w:rPr>
          <w:rStyle w:val="TableBulletChar"/>
          <w:rFonts w:cstheme="minorHAnsi"/>
        </w:rPr>
        <w:fldChar w:fldCharType="separate"/>
      </w:r>
      <w:r w:rsidR="006E2D39" w:rsidRPr="006567C6">
        <w:rPr>
          <w:rFonts w:cstheme="minorHAnsi"/>
        </w:rPr>
        <w:t xml:space="preserve">Exhibit </w:t>
      </w:r>
      <w:r w:rsidR="006E2D39" w:rsidRPr="006567C6">
        <w:rPr>
          <w:rFonts w:cstheme="minorHAnsi"/>
          <w:noProof/>
        </w:rPr>
        <w:t>41</w:t>
      </w:r>
      <w:r w:rsidRPr="006567C6">
        <w:rPr>
          <w:rStyle w:val="TableBulletChar"/>
          <w:rFonts w:cstheme="minorHAnsi"/>
        </w:rPr>
        <w:fldChar w:fldCharType="end"/>
      </w:r>
      <w:r w:rsidRPr="006567C6">
        <w:rPr>
          <w:rStyle w:val="TableBulletChar"/>
          <w:rFonts w:cstheme="minorHAnsi"/>
        </w:rPr>
        <w:t>)</w:t>
      </w:r>
      <w:r w:rsidRPr="006567C6">
        <w:rPr>
          <w:rFonts w:cstheme="minorHAnsi"/>
        </w:rPr>
        <w:t>, raising questions concerning</w:t>
      </w:r>
      <w:r w:rsidRPr="006567C6">
        <w:rPr>
          <w:rStyle w:val="TableBulletChar"/>
          <w:rFonts w:cstheme="minorHAnsi"/>
        </w:rPr>
        <w:t xml:space="preserve">: </w:t>
      </w:r>
    </w:p>
    <w:p w14:paraId="4A54CBFE" w14:textId="0E576E17" w:rsidR="006B1A17" w:rsidRPr="006567C6" w:rsidRDefault="006B1A17" w:rsidP="006A7CEC">
      <w:pPr>
        <w:pStyle w:val="Bullet1"/>
        <w:rPr>
          <w:rFonts w:cstheme="minorHAnsi"/>
        </w:rPr>
      </w:pPr>
      <w:r w:rsidRPr="006567C6">
        <w:rPr>
          <w:rFonts w:cstheme="minorHAnsi"/>
        </w:rPr>
        <w:t xml:space="preserve">The relevance of the courses studied; </w:t>
      </w:r>
    </w:p>
    <w:p w14:paraId="3222BD0B" w14:textId="0549F13C" w:rsidR="006B1A17" w:rsidRPr="006567C6" w:rsidRDefault="006B1A17" w:rsidP="001F7B70">
      <w:pPr>
        <w:pStyle w:val="Bullet1"/>
        <w:rPr>
          <w:rFonts w:cstheme="minorHAnsi"/>
        </w:rPr>
      </w:pPr>
      <w:r w:rsidRPr="006567C6">
        <w:rPr>
          <w:rFonts w:cstheme="minorHAnsi"/>
        </w:rPr>
        <w:t xml:space="preserve">The extent of assistance given to participants. Some </w:t>
      </w:r>
      <w:r w:rsidR="00E95093" w:rsidRPr="006567C6">
        <w:rPr>
          <w:rFonts w:cstheme="minorHAnsi"/>
        </w:rPr>
        <w:t xml:space="preserve">providers </w:t>
      </w:r>
      <w:r w:rsidRPr="006567C6">
        <w:rPr>
          <w:rFonts w:cstheme="minorHAnsi"/>
        </w:rPr>
        <w:t xml:space="preserve">described the typical level of assistance </w:t>
      </w:r>
      <w:r w:rsidR="00E95093" w:rsidRPr="006567C6">
        <w:rPr>
          <w:rFonts w:cstheme="minorHAnsi"/>
        </w:rPr>
        <w:t xml:space="preserve">as </w:t>
      </w:r>
      <w:r w:rsidRPr="006567C6">
        <w:rPr>
          <w:rFonts w:cstheme="minorHAnsi"/>
        </w:rPr>
        <w:t>insufficient, i.e. not justifying the fees paid</w:t>
      </w:r>
      <w:r w:rsidR="00E95093" w:rsidRPr="006567C6">
        <w:rPr>
          <w:rFonts w:cstheme="minorHAnsi"/>
        </w:rPr>
        <w:t xml:space="preserve">, </w:t>
      </w:r>
      <w:r w:rsidRPr="006567C6">
        <w:rPr>
          <w:rFonts w:cstheme="minorHAnsi"/>
        </w:rPr>
        <w:t>while others described it as excessive, with courses being partially completed on participant’s behalf (</w:t>
      </w:r>
      <w:r w:rsidR="00E95093" w:rsidRPr="006567C6">
        <w:rPr>
          <w:rFonts w:cstheme="minorHAnsi"/>
        </w:rPr>
        <w:t xml:space="preserve">note </w:t>
      </w:r>
      <w:r w:rsidRPr="006567C6">
        <w:rPr>
          <w:rFonts w:cstheme="minorHAnsi"/>
        </w:rPr>
        <w:t>that assurance and oversight of education outcomes for online courses is a particular challenge for the Department);</w:t>
      </w:r>
    </w:p>
    <w:p w14:paraId="79BB2CCE" w14:textId="76B7972E" w:rsidR="006B1A17" w:rsidRPr="006567C6" w:rsidRDefault="006B1A17" w:rsidP="001F7B70">
      <w:pPr>
        <w:pStyle w:val="Bullet1"/>
        <w:rPr>
          <w:rFonts w:cstheme="minorHAnsi"/>
        </w:rPr>
      </w:pPr>
      <w:r w:rsidRPr="006567C6">
        <w:rPr>
          <w:rFonts w:cstheme="minorHAnsi"/>
        </w:rPr>
        <w:t xml:space="preserve">Whether there is any tangible relationship between </w:t>
      </w:r>
      <w:r w:rsidR="00E95093" w:rsidRPr="006567C6">
        <w:rPr>
          <w:rFonts w:cstheme="minorHAnsi"/>
        </w:rPr>
        <w:t xml:space="preserve">achieving an </w:t>
      </w:r>
      <w:r w:rsidRPr="006567C6">
        <w:rPr>
          <w:rFonts w:cstheme="minorHAnsi"/>
        </w:rPr>
        <w:t>education outcome and subsequent</w:t>
      </w:r>
      <w:r w:rsidR="00E95093" w:rsidRPr="006567C6">
        <w:rPr>
          <w:rFonts w:cstheme="minorHAnsi"/>
        </w:rPr>
        <w:t>ly</w:t>
      </w:r>
      <w:r w:rsidRPr="006567C6">
        <w:rPr>
          <w:rFonts w:cstheme="minorHAnsi"/>
        </w:rPr>
        <w:t xml:space="preserve"> </w:t>
      </w:r>
      <w:r w:rsidR="00E95093" w:rsidRPr="006567C6">
        <w:rPr>
          <w:rFonts w:cstheme="minorHAnsi"/>
        </w:rPr>
        <w:t xml:space="preserve">achieving </w:t>
      </w:r>
      <w:r w:rsidRPr="006567C6">
        <w:rPr>
          <w:rFonts w:cstheme="minorHAnsi"/>
        </w:rPr>
        <w:t>employment outcomes.</w:t>
      </w:r>
    </w:p>
    <w:p w14:paraId="04F1726A" w14:textId="69803A59" w:rsidR="0051144C" w:rsidRPr="006567C6" w:rsidRDefault="006B1A17" w:rsidP="0051144C">
      <w:pPr>
        <w:rPr>
          <w:rFonts w:cstheme="minorHAnsi"/>
        </w:rPr>
      </w:pPr>
      <w:r w:rsidRPr="006567C6">
        <w:rPr>
          <w:rFonts w:cstheme="minorHAnsi"/>
        </w:rPr>
        <w:t>Employer interviews and survey results indicated a more negative view of educational outcomes (</w:t>
      </w:r>
      <w:r w:rsidRPr="006567C6">
        <w:rPr>
          <w:rFonts w:cstheme="minorHAnsi"/>
        </w:rPr>
        <w:fldChar w:fldCharType="begin"/>
      </w:r>
      <w:r w:rsidRPr="006567C6">
        <w:rPr>
          <w:rFonts w:cstheme="minorHAnsi"/>
        </w:rPr>
        <w:instrText xml:space="preserve"> REF _Ref44092737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42</w:t>
      </w:r>
      <w:r w:rsidRPr="006567C6">
        <w:rPr>
          <w:rFonts w:cstheme="minorHAnsi"/>
        </w:rPr>
        <w:fldChar w:fldCharType="end"/>
      </w:r>
      <w:r w:rsidRPr="006567C6">
        <w:rPr>
          <w:rFonts w:cstheme="minorHAnsi"/>
        </w:rPr>
        <w:t xml:space="preserve">). </w:t>
      </w:r>
    </w:p>
    <w:p w14:paraId="283CED6A" w14:textId="461F3019" w:rsidR="0051144C" w:rsidRPr="006567C6" w:rsidRDefault="0051144C" w:rsidP="0051144C">
      <w:pPr>
        <w:rPr>
          <w:rFonts w:cstheme="minorHAnsi"/>
        </w:rPr>
      </w:pPr>
      <w:r w:rsidRPr="006567C6">
        <w:rPr>
          <w:rFonts w:cstheme="minorHAnsi"/>
        </w:rPr>
        <w:t>As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stands today, participants do not need to complete a course before providers receive the education outcome payment. The 2018 reforms were intended, in part, to address this; however implementation challenges have meant that participants need only to be passing the course requirements at the time of the claim for a 13-week or 26-week outcome payment to be made. Participants may then not achieve the course qualification because they either:</w:t>
      </w:r>
    </w:p>
    <w:p w14:paraId="446CB43B" w14:textId="77777777" w:rsidR="0051144C" w:rsidRPr="006567C6" w:rsidRDefault="0051144C" w:rsidP="006A7CEC">
      <w:pPr>
        <w:pStyle w:val="Bullet1"/>
        <w:rPr>
          <w:rFonts w:cstheme="minorHAnsi"/>
        </w:rPr>
      </w:pPr>
      <w:r w:rsidRPr="006567C6">
        <w:rPr>
          <w:rFonts w:cstheme="minorHAnsi"/>
        </w:rPr>
        <w:t>Failed subsequent course requirements, e.g. final exams;</w:t>
      </w:r>
    </w:p>
    <w:p w14:paraId="194B022B" w14:textId="77777777" w:rsidR="0051144C" w:rsidRPr="006567C6" w:rsidRDefault="0051144C" w:rsidP="006A7CEC">
      <w:pPr>
        <w:pStyle w:val="Bullet1"/>
        <w:rPr>
          <w:rFonts w:cstheme="minorHAnsi"/>
        </w:rPr>
      </w:pPr>
      <w:r w:rsidRPr="006567C6">
        <w:rPr>
          <w:rFonts w:cstheme="minorHAnsi"/>
        </w:rPr>
        <w:t>Did not complete the work placement hours required for certification (which many Certificate IIIs require).</w:t>
      </w:r>
    </w:p>
    <w:p w14:paraId="6D9EF114" w14:textId="49576021" w:rsidR="0051144C" w:rsidRPr="006567C6" w:rsidRDefault="0051144C" w:rsidP="0051144C">
      <w:pPr>
        <w:rPr>
          <w:rFonts w:cstheme="minorHAnsi"/>
        </w:rPr>
      </w:pPr>
      <w:r w:rsidRPr="006567C6">
        <w:rPr>
          <w:rFonts w:cstheme="minorHAnsi"/>
        </w:rPr>
        <w:lastRenderedPageBreak/>
        <w:t xml:space="preserve">Interviews with participants and providers suggested that </w:t>
      </w:r>
      <w:r w:rsidR="00E95093" w:rsidRPr="006567C6">
        <w:rPr>
          <w:rFonts w:cstheme="minorHAnsi"/>
        </w:rPr>
        <w:t xml:space="preserve">the rate of failing </w:t>
      </w:r>
      <w:r w:rsidRPr="006567C6">
        <w:rPr>
          <w:rFonts w:cstheme="minorHAnsi"/>
        </w:rPr>
        <w:t xml:space="preserve">to complete all course requirements </w:t>
      </w:r>
      <w:r w:rsidR="00E95093" w:rsidRPr="006567C6">
        <w:rPr>
          <w:rFonts w:cstheme="minorHAnsi"/>
        </w:rPr>
        <w:t xml:space="preserve">is not </w:t>
      </w:r>
      <w:r w:rsidRPr="006567C6">
        <w:rPr>
          <w:rFonts w:cstheme="minorHAnsi"/>
        </w:rPr>
        <w:t xml:space="preserve">negligible. The Department is considering options to require fully certified course completion prior to education outcome payment. </w:t>
      </w:r>
    </w:p>
    <w:p w14:paraId="5390B2CE" w14:textId="77777777" w:rsidR="00D67005" w:rsidRPr="006567C6" w:rsidRDefault="006B1A17" w:rsidP="006B1A17">
      <w:pPr>
        <w:pStyle w:val="Caption"/>
        <w:rPr>
          <w:rFonts w:cstheme="minorHAnsi"/>
          <w:szCs w:val="20"/>
        </w:rPr>
        <w:sectPr w:rsidR="00D67005" w:rsidRPr="006567C6" w:rsidSect="006F709D">
          <w:footerReference w:type="first" r:id="rId83"/>
          <w:pgSz w:w="11906" w:h="16838"/>
          <w:pgMar w:top="1418" w:right="1134" w:bottom="1134" w:left="1418" w:header="284" w:footer="459" w:gutter="0"/>
          <w:cols w:space="708"/>
          <w:docGrid w:linePitch="360"/>
        </w:sectPr>
      </w:pPr>
      <w:bookmarkStart w:id="389" w:name="_Ref44092729"/>
      <w:bookmarkStart w:id="390" w:name="Exhibit42"/>
      <w:bookmarkStart w:id="391" w:name="_Toc72229582"/>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41</w:t>
      </w:r>
      <w:r w:rsidRPr="006567C6">
        <w:rPr>
          <w:rFonts w:cstheme="minorHAnsi"/>
          <w:noProof/>
          <w:szCs w:val="20"/>
        </w:rPr>
        <w:fldChar w:fldCharType="end"/>
      </w:r>
      <w:bookmarkEnd w:id="389"/>
      <w:bookmarkEnd w:id="390"/>
      <w:r w:rsidRPr="006567C6">
        <w:rPr>
          <w:rFonts w:cstheme="minorHAnsi"/>
          <w:szCs w:val="20"/>
        </w:rPr>
        <w:t xml:space="preserve">. Stakeholder interviewees expressed scepticism </w:t>
      </w:r>
      <w:r w:rsidR="00E95093" w:rsidRPr="006567C6">
        <w:rPr>
          <w:rFonts w:cstheme="minorHAnsi"/>
          <w:szCs w:val="20"/>
        </w:rPr>
        <w:t xml:space="preserve">about </w:t>
      </w:r>
      <w:r w:rsidRPr="006567C6">
        <w:rPr>
          <w:rFonts w:cstheme="minorHAnsi"/>
          <w:szCs w:val="20"/>
        </w:rPr>
        <w:t>education outcomes</w:t>
      </w:r>
      <w:bookmarkEnd w:id="391"/>
    </w:p>
    <w:p w14:paraId="112B872E" w14:textId="74AEF73C" w:rsidR="006B1A17" w:rsidRPr="006567C6" w:rsidRDefault="002F7601" w:rsidP="00D67005">
      <w:pPr>
        <w:pStyle w:val="Caption"/>
        <w:spacing w:before="0" w:after="0"/>
        <w:rPr>
          <w:rFonts w:cstheme="minorHAnsi"/>
          <w:szCs w:val="20"/>
        </w:rPr>
      </w:pPr>
      <w:r w:rsidRPr="002F7601">
        <w:rPr>
          <w:noProof/>
          <w:lang w:eastAsia="en-AU"/>
        </w:rPr>
        <w:drawing>
          <wp:inline distT="0" distB="0" distL="0" distR="0" wp14:anchorId="33627F0E" wp14:editId="5C8BD754">
            <wp:extent cx="3194050" cy="2473671"/>
            <wp:effectExtent l="0" t="0" r="0" b="3175"/>
            <wp:docPr id="152" name="Picture 152" descr="For employers, alignment of skills and a motivated candidate is more important than Certificates. &#10;In the Employer category. &#10;Quote 1: “Certificates? For [large org] that was given zero consideration when choosing candidates. It says nothing. I trust the judgement of the recruiter, not what is written on a CV”. &#10;Quote 2: “We are looking for raw talent. We do that through tests and interviews, not educational qualifications.” &#10;In the Service provider category. &#10;Quote 3: “The only thing education outcomes lead to is more money for providers. There is no eye on how education transitions into employment. What a waste of tax payers’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For employers, alignment of skills and a motivated candidate is more important than Certificates. &#10;In the Employer category. &#10;Quote 1: “Certificates? For [large org] that was given zero consideration when choosing candidates. It says nothing. I trust the judgement of the recruiter, not what is written on a CV”. &#10;Quote 2: “We are looking for raw talent. We do that through tests and interviews, not educational qualifications.” &#10;In the Service provider category. &#10;Quote 3: “The only thing education outcomes lead to is more money for providers. There is no eye on how education transitions into employment. What a waste of tax payers’ mone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3165" cy="2480730"/>
                    </a:xfrm>
                    <a:prstGeom prst="rect">
                      <a:avLst/>
                    </a:prstGeom>
                    <a:noFill/>
                    <a:ln>
                      <a:noFill/>
                    </a:ln>
                  </pic:spPr>
                </pic:pic>
              </a:graphicData>
            </a:graphic>
          </wp:inline>
        </w:drawing>
      </w:r>
      <w:r w:rsidRPr="002F7601">
        <w:t xml:space="preserve"> </w:t>
      </w:r>
      <w:r w:rsidR="00D67005" w:rsidRPr="006567C6">
        <w:rPr>
          <w:rFonts w:cstheme="minorHAnsi"/>
          <w:szCs w:val="20"/>
        </w:rPr>
        <w:br w:type="column"/>
      </w:r>
      <w:r w:rsidR="002B541A" w:rsidRPr="002B541A">
        <w:rPr>
          <w:noProof/>
          <w:lang w:eastAsia="en-AU"/>
        </w:rPr>
        <w:drawing>
          <wp:inline distT="0" distB="0" distL="0" distR="0" wp14:anchorId="2BA667B7" wp14:editId="6C54A282">
            <wp:extent cx="2942590" cy="2019300"/>
            <wp:effectExtent l="0" t="0" r="0" b="0"/>
            <wp:docPr id="154" name="Picture 154" descr="Claims harder to place individuals are being parked in education, with job readiness not addressed. &#10;In the Service provider category. &#10;Quote 4: “Education is a carpark. Some providers are putting almost all their participants into education. How is that allowed? The end game needs to be employment.” &#10;Quote 5: “They [the Department] told us that education was the same outcome payment as job placements, so that is what we pursued.” &#10;Quote 6: “Participants don’t want to do education, but we have to force them.” &#10;Quote 7: “There is no evidence that this type of education improves outcomes for people with an intellectual disability. What benefits people is on-the-job trai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laims harder to place individuals are being parked in education, with job readiness not addressed. &#10;In the Service provider category. &#10;Quote 4: “Education is a carpark. Some providers are putting almost all their participants into education. How is that allowed? The end game needs to be employment.” &#10;Quote 5: “They [the Department] told us that education was the same outcome payment as job placements, so that is what we pursued.” &#10;Quote 6: “Participants don’t want to do education, but we have to force them.” &#10;Quote 7: “There is no evidence that this type of education improves outcomes for people with an intellectual disability. What benefits people is on-the-job training.”&#10;"/>
                    <pic:cNvPicPr>
                      <a:picLocks noChangeAspect="1" noChangeArrowheads="1"/>
                    </pic:cNvPicPr>
                  </pic:nvPicPr>
                  <pic:blipFill rotWithShape="1">
                    <a:blip r:embed="rId85">
                      <a:extLst>
                        <a:ext uri="{28A0092B-C50C-407E-A947-70E740481C1C}">
                          <a14:useLocalDpi xmlns:a14="http://schemas.microsoft.com/office/drawing/2010/main" val="0"/>
                        </a:ext>
                      </a:extLst>
                    </a:blip>
                    <a:srcRect b="17180"/>
                    <a:stretch/>
                  </pic:blipFill>
                  <pic:spPr bwMode="auto">
                    <a:xfrm>
                      <a:off x="0" y="0"/>
                      <a:ext cx="2947830" cy="2022896"/>
                    </a:xfrm>
                    <a:prstGeom prst="rect">
                      <a:avLst/>
                    </a:prstGeom>
                    <a:noFill/>
                    <a:ln>
                      <a:noFill/>
                    </a:ln>
                    <a:extLst>
                      <a:ext uri="{53640926-AAD7-44D8-BBD7-CCE9431645EC}">
                        <a14:shadowObscured xmlns:a14="http://schemas.microsoft.com/office/drawing/2010/main"/>
                      </a:ext>
                    </a:extLst>
                  </pic:spPr>
                </pic:pic>
              </a:graphicData>
            </a:graphic>
          </wp:inline>
        </w:drawing>
      </w:r>
      <w:r w:rsidR="002B541A" w:rsidRPr="002B541A">
        <w:rPr>
          <w:noProof/>
          <w:lang w:eastAsia="en-AU"/>
        </w:rPr>
        <w:drawing>
          <wp:inline distT="0" distB="0" distL="0" distR="0" wp14:anchorId="5D091FAB" wp14:editId="79F4D0D5">
            <wp:extent cx="2942590" cy="412750"/>
            <wp:effectExtent l="0" t="0" r="0" b="6350"/>
            <wp:docPr id="153" name="Picture 153" descr="Quote 8: “The teachers don’t know how to teach us, so what’s the point? I can’t keep up. I hated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Quote 8: “The teachers don’t know how to teach us, so what’s the point? I can’t keep up. I hated it.”&#10;"/>
                    <pic:cNvPicPr>
                      <a:picLocks noChangeAspect="1" noChangeArrowheads="1"/>
                    </pic:cNvPicPr>
                  </pic:nvPicPr>
                  <pic:blipFill rotWithShape="1">
                    <a:blip r:embed="rId85">
                      <a:extLst>
                        <a:ext uri="{28A0092B-C50C-407E-A947-70E740481C1C}">
                          <a14:useLocalDpi xmlns:a14="http://schemas.microsoft.com/office/drawing/2010/main" val="0"/>
                        </a:ext>
                      </a:extLst>
                    </a:blip>
                    <a:srcRect t="82820" b="251"/>
                    <a:stretch/>
                  </pic:blipFill>
                  <pic:spPr bwMode="auto">
                    <a:xfrm>
                      <a:off x="0" y="0"/>
                      <a:ext cx="2947830" cy="413485"/>
                    </a:xfrm>
                    <a:prstGeom prst="rect">
                      <a:avLst/>
                    </a:prstGeom>
                    <a:noFill/>
                    <a:ln>
                      <a:noFill/>
                    </a:ln>
                    <a:extLst>
                      <a:ext uri="{53640926-AAD7-44D8-BBD7-CCE9431645EC}">
                        <a14:shadowObscured xmlns:a14="http://schemas.microsoft.com/office/drawing/2010/main"/>
                      </a:ext>
                    </a:extLst>
                  </pic:spPr>
                </pic:pic>
              </a:graphicData>
            </a:graphic>
          </wp:inline>
        </w:drawing>
      </w:r>
    </w:p>
    <w:p w14:paraId="33E5C976" w14:textId="77777777" w:rsidR="00D67005" w:rsidRPr="006567C6" w:rsidRDefault="00D67005" w:rsidP="00D67005">
      <w:pPr>
        <w:rPr>
          <w:lang w:eastAsia="de-DE"/>
        </w:rPr>
        <w:sectPr w:rsidR="00D67005" w:rsidRPr="006567C6" w:rsidSect="00D67005">
          <w:type w:val="continuous"/>
          <w:pgSz w:w="11906" w:h="16838"/>
          <w:pgMar w:top="1418" w:right="1134" w:bottom="1134" w:left="1418" w:header="284" w:footer="459" w:gutter="0"/>
          <w:cols w:num="2" w:space="708"/>
          <w:docGrid w:linePitch="360"/>
        </w:sectPr>
      </w:pPr>
    </w:p>
    <w:p w14:paraId="14A80DBC" w14:textId="04851F1D" w:rsidR="00D67005" w:rsidRPr="006567C6" w:rsidRDefault="00D67005" w:rsidP="00D67005">
      <w:pPr>
        <w:rPr>
          <w:lang w:eastAsia="de-DE"/>
        </w:rPr>
      </w:pPr>
      <w:r w:rsidRPr="006567C6">
        <w:rPr>
          <w:noProof/>
        </w:rPr>
        <w:drawing>
          <wp:inline distT="0" distB="0" distL="0" distR="0" wp14:anchorId="020746C6" wp14:editId="6233FB0E">
            <wp:extent cx="6092105" cy="368471"/>
            <wp:effectExtent l="0" t="0" r="0" b="0"/>
            <wp:docPr id="392" name="Picture 392" descr="Source: DES Review research engagement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Source: DES Review research engagements, BCG analysis&#10;"/>
                    <pic:cNvPicPr>
                      <a:picLocks noChangeAspect="1" noChangeArrowheads="1"/>
                    </pic:cNvPicPr>
                  </pic:nvPicPr>
                  <pic:blipFill rotWithShape="1">
                    <a:blip r:embed="rId86">
                      <a:extLst>
                        <a:ext uri="{28A0092B-C50C-407E-A947-70E740481C1C}">
                          <a14:useLocalDpi xmlns:a14="http://schemas.microsoft.com/office/drawing/2010/main" val="0"/>
                        </a:ext>
                      </a:extLst>
                    </a:blip>
                    <a:srcRect l="-2" t="87635" r="-2347" b="-781"/>
                    <a:stretch/>
                  </pic:blipFill>
                  <pic:spPr bwMode="auto">
                    <a:xfrm>
                      <a:off x="0" y="0"/>
                      <a:ext cx="6112806" cy="369723"/>
                    </a:xfrm>
                    <a:prstGeom prst="rect">
                      <a:avLst/>
                    </a:prstGeom>
                    <a:noFill/>
                    <a:ln>
                      <a:noFill/>
                    </a:ln>
                    <a:extLst>
                      <a:ext uri="{53640926-AAD7-44D8-BBD7-CCE9431645EC}">
                        <a14:shadowObscured xmlns:a14="http://schemas.microsoft.com/office/drawing/2010/main"/>
                      </a:ext>
                    </a:extLst>
                  </pic:spPr>
                </pic:pic>
              </a:graphicData>
            </a:graphic>
          </wp:inline>
        </w:drawing>
      </w:r>
    </w:p>
    <w:p w14:paraId="5BF05E4C" w14:textId="77777777" w:rsidR="007F2F39" w:rsidRPr="006567C6" w:rsidRDefault="006B1A17" w:rsidP="006B1A17">
      <w:pPr>
        <w:pStyle w:val="Caption"/>
        <w:rPr>
          <w:rFonts w:cstheme="minorHAnsi"/>
          <w:szCs w:val="20"/>
        </w:rPr>
        <w:sectPr w:rsidR="007F2F39" w:rsidRPr="006567C6" w:rsidSect="00D67005">
          <w:type w:val="continuous"/>
          <w:pgSz w:w="11906" w:h="16838"/>
          <w:pgMar w:top="1418" w:right="1134" w:bottom="1134" w:left="1418" w:header="284" w:footer="459" w:gutter="0"/>
          <w:cols w:space="708"/>
          <w:docGrid w:linePitch="360"/>
        </w:sectPr>
      </w:pPr>
      <w:bookmarkStart w:id="392" w:name="_Ref44092737"/>
      <w:bookmarkStart w:id="393" w:name="Exhibit43"/>
      <w:bookmarkStart w:id="394" w:name="_Toc72229583"/>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42</w:t>
      </w:r>
      <w:r w:rsidRPr="006567C6">
        <w:rPr>
          <w:rFonts w:cstheme="minorHAnsi"/>
          <w:noProof/>
          <w:szCs w:val="20"/>
        </w:rPr>
        <w:fldChar w:fldCharType="end"/>
      </w:r>
      <w:bookmarkEnd w:id="392"/>
      <w:bookmarkEnd w:id="393"/>
      <w:r w:rsidRPr="006567C6">
        <w:rPr>
          <w:rFonts w:cstheme="minorHAnsi"/>
          <w:szCs w:val="20"/>
        </w:rPr>
        <w:t xml:space="preserve">. </w:t>
      </w:r>
      <w:r w:rsidR="00F9170D" w:rsidRPr="006567C6">
        <w:rPr>
          <w:rFonts w:cstheme="minorHAnsi"/>
          <w:szCs w:val="20"/>
        </w:rPr>
        <w:t xml:space="preserve">Only </w:t>
      </w:r>
      <w:r w:rsidRPr="006567C6">
        <w:rPr>
          <w:rFonts w:cstheme="minorHAnsi"/>
          <w:szCs w:val="20"/>
        </w:rPr>
        <w:t xml:space="preserve">11 per cent of employers were unambiguously positive </w:t>
      </w:r>
      <w:r w:rsidR="00F9170D" w:rsidRPr="006567C6">
        <w:rPr>
          <w:rFonts w:cstheme="minorHAnsi"/>
          <w:szCs w:val="20"/>
        </w:rPr>
        <w:t xml:space="preserve">about </w:t>
      </w:r>
      <w:r w:rsidRPr="006567C6">
        <w:rPr>
          <w:rFonts w:cstheme="minorHAnsi"/>
          <w:szCs w:val="20"/>
        </w:rPr>
        <w:t>the relationship between education outcomes and employment, compared to 36 per cent of service providers</w:t>
      </w:r>
      <w:bookmarkEnd w:id="394"/>
    </w:p>
    <w:p w14:paraId="53F19AC0" w14:textId="689B54DE" w:rsidR="007F2F39" w:rsidRPr="006567C6" w:rsidRDefault="001E5EA4" w:rsidP="00D165CC">
      <w:pPr>
        <w:pStyle w:val="Caption"/>
        <w:spacing w:before="0" w:after="0"/>
        <w:rPr>
          <w:rFonts w:cstheme="minorHAnsi"/>
          <w:szCs w:val="20"/>
        </w:rPr>
        <w:sectPr w:rsidR="007F2F39" w:rsidRPr="006567C6" w:rsidSect="007F2F39">
          <w:type w:val="continuous"/>
          <w:pgSz w:w="11906" w:h="16838"/>
          <w:pgMar w:top="1418" w:right="1134" w:bottom="1134" w:left="1418" w:header="284" w:footer="459" w:gutter="0"/>
          <w:cols w:num="2" w:space="708"/>
          <w:docGrid w:linePitch="360"/>
        </w:sectPr>
      </w:pPr>
      <w:r w:rsidRPr="006567C6">
        <w:rPr>
          <w:noProof/>
          <w:lang w:eastAsia="en-AU"/>
        </w:rPr>
        <w:drawing>
          <wp:inline distT="0" distB="0" distL="0" distR="0" wp14:anchorId="0D20CA59" wp14:editId="2A84B664">
            <wp:extent cx="2916562" cy="2420270"/>
            <wp:effectExtent l="0" t="0" r="0" b="0"/>
            <wp:docPr id="112" name="Picture 112" descr="The stacked column chart shows the outcome of the survey of employers conducted for this review. It highlights responses to the prompt that &quot;completion of educational qualifications is an important factor in our decision-making when hiring people with disabilities&quot;. 11 per cent of employers indicated that they agree, while 30 percent tend to agree, with the remainder neutral or disagree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stacked column chart shows the outcome of the survey of employers conducted for this review. It highlights responses to the prompt that &quot;completion of educational qualifications is an important factor in our decision-making when hiring people with disabilities&quot;. 11 per cent of employers indicated that they agree, while 30 percent tend to agree, with the remainder neutral or disagreeing. &#10;"/>
                    <pic:cNvPicPr>
                      <a:picLocks noChangeAspect="1" noChangeArrowheads="1"/>
                    </pic:cNvPicPr>
                  </pic:nvPicPr>
                  <pic:blipFill rotWithShape="1">
                    <a:blip r:embed="rId87">
                      <a:extLst>
                        <a:ext uri="{28A0092B-C50C-407E-A947-70E740481C1C}">
                          <a14:useLocalDpi xmlns:a14="http://schemas.microsoft.com/office/drawing/2010/main" val="0"/>
                        </a:ext>
                      </a:extLst>
                    </a:blip>
                    <a:srcRect r="51269" b="9187"/>
                    <a:stretch/>
                  </pic:blipFill>
                  <pic:spPr bwMode="auto">
                    <a:xfrm>
                      <a:off x="0" y="0"/>
                      <a:ext cx="2921450" cy="2424327"/>
                    </a:xfrm>
                    <a:prstGeom prst="rect">
                      <a:avLst/>
                    </a:prstGeom>
                    <a:noFill/>
                    <a:ln>
                      <a:noFill/>
                    </a:ln>
                    <a:extLst>
                      <a:ext uri="{53640926-AAD7-44D8-BBD7-CCE9431645EC}">
                        <a14:shadowObscured xmlns:a14="http://schemas.microsoft.com/office/drawing/2010/main"/>
                      </a:ext>
                    </a:extLst>
                  </pic:spPr>
                </pic:pic>
              </a:graphicData>
            </a:graphic>
          </wp:inline>
        </w:drawing>
      </w:r>
      <w:r w:rsidR="00D165CC" w:rsidRPr="006567C6">
        <w:rPr>
          <w:rFonts w:cstheme="minorHAnsi"/>
          <w:szCs w:val="20"/>
        </w:rPr>
        <w:br w:type="column"/>
      </w:r>
      <w:r w:rsidRPr="006567C6">
        <w:rPr>
          <w:noProof/>
          <w:lang w:eastAsia="en-AU"/>
        </w:rPr>
        <w:drawing>
          <wp:inline distT="0" distB="0" distL="0" distR="0" wp14:anchorId="2A13A8DC" wp14:editId="397CCA36">
            <wp:extent cx="2916555" cy="2419985"/>
            <wp:effectExtent l="0" t="0" r="0" b="0"/>
            <wp:docPr id="113" name="Picture 113" descr="In contrast, 60 per cent of DES service providers either said they 'agree' or 'tend to agree' with the statement that &quot;Completion of education outcomes substantially increases DES participants’ chances of finding employment&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n contrast, 60 per cent of DES service providers either said they 'agree' or 'tend to agree' with the statement that &quot;Completion of education outcomes substantially increases DES participants’ chances of finding employment&quot;.&#10;"/>
                    <pic:cNvPicPr>
                      <a:picLocks noChangeAspect="1" noChangeArrowheads="1"/>
                    </pic:cNvPicPr>
                  </pic:nvPicPr>
                  <pic:blipFill rotWithShape="1">
                    <a:blip r:embed="rId87">
                      <a:extLst>
                        <a:ext uri="{28A0092B-C50C-407E-A947-70E740481C1C}">
                          <a14:useLocalDpi xmlns:a14="http://schemas.microsoft.com/office/drawing/2010/main" val="0"/>
                        </a:ext>
                      </a:extLst>
                    </a:blip>
                    <a:srcRect l="51269" b="9187"/>
                    <a:stretch/>
                  </pic:blipFill>
                  <pic:spPr bwMode="auto">
                    <a:xfrm>
                      <a:off x="0" y="0"/>
                      <a:ext cx="2925383" cy="2427310"/>
                    </a:xfrm>
                    <a:prstGeom prst="rect">
                      <a:avLst/>
                    </a:prstGeom>
                    <a:noFill/>
                    <a:ln>
                      <a:noFill/>
                    </a:ln>
                    <a:extLst>
                      <a:ext uri="{53640926-AAD7-44D8-BBD7-CCE9431645EC}">
                        <a14:shadowObscured xmlns:a14="http://schemas.microsoft.com/office/drawing/2010/main"/>
                      </a:ext>
                    </a:extLst>
                  </pic:spPr>
                </pic:pic>
              </a:graphicData>
            </a:graphic>
          </wp:inline>
        </w:drawing>
      </w:r>
    </w:p>
    <w:p w14:paraId="6E188FDC" w14:textId="5DC50812" w:rsidR="001E5EA4" w:rsidRPr="006567C6" w:rsidRDefault="001E5EA4" w:rsidP="001E5EA4">
      <w:r w:rsidRPr="006567C6">
        <w:rPr>
          <w:noProof/>
        </w:rPr>
        <w:drawing>
          <wp:inline distT="0" distB="0" distL="0" distR="0" wp14:anchorId="6AD386E2" wp14:editId="079101B2">
            <wp:extent cx="2093942" cy="190359"/>
            <wp:effectExtent l="0" t="0" r="0" b="0"/>
            <wp:docPr id="114" name="Picture 114" descr="Source: DES Review research engagement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ource: DES Review research engagements, BCG analysis&#10;"/>
                    <pic:cNvPicPr>
                      <a:picLocks noChangeAspect="1" noChangeArrowheads="1"/>
                    </pic:cNvPicPr>
                  </pic:nvPicPr>
                  <pic:blipFill rotWithShape="1">
                    <a:blip r:embed="rId87">
                      <a:extLst>
                        <a:ext uri="{28A0092B-C50C-407E-A947-70E740481C1C}">
                          <a14:useLocalDpi xmlns:a14="http://schemas.microsoft.com/office/drawing/2010/main" val="0"/>
                        </a:ext>
                      </a:extLst>
                    </a:blip>
                    <a:srcRect t="93248" r="65010" b="-391"/>
                    <a:stretch/>
                  </pic:blipFill>
                  <pic:spPr bwMode="auto">
                    <a:xfrm>
                      <a:off x="0" y="0"/>
                      <a:ext cx="2097699" cy="190701"/>
                    </a:xfrm>
                    <a:prstGeom prst="rect">
                      <a:avLst/>
                    </a:prstGeom>
                    <a:noFill/>
                    <a:ln>
                      <a:noFill/>
                    </a:ln>
                    <a:extLst>
                      <a:ext uri="{53640926-AAD7-44D8-BBD7-CCE9431645EC}">
                        <a14:shadowObscured xmlns:a14="http://schemas.microsoft.com/office/drawing/2010/main"/>
                      </a:ext>
                    </a:extLst>
                  </pic:spPr>
                </pic:pic>
              </a:graphicData>
            </a:graphic>
          </wp:inline>
        </w:drawing>
      </w:r>
    </w:p>
    <w:p w14:paraId="61387FBB" w14:textId="5967619C" w:rsidR="006B1A17" w:rsidRPr="006567C6" w:rsidRDefault="00D05783" w:rsidP="004A0208">
      <w:pPr>
        <w:pStyle w:val="Heading4"/>
      </w:pPr>
      <w:r w:rsidRPr="006567C6">
        <w:t>Costs of e</w:t>
      </w:r>
      <w:r w:rsidR="006B1A17" w:rsidRPr="006567C6">
        <w:t>ducation outcome</w:t>
      </w:r>
      <w:r w:rsidRPr="006567C6">
        <w:t>s</w:t>
      </w:r>
    </w:p>
    <w:p w14:paraId="4F891EA5" w14:textId="77777777" w:rsidR="006B1A17" w:rsidRPr="006567C6" w:rsidRDefault="006B1A17" w:rsidP="006B1A17">
      <w:pPr>
        <w:rPr>
          <w:rFonts w:cstheme="minorHAnsi"/>
        </w:rPr>
      </w:pPr>
      <w:r w:rsidRPr="006567C6">
        <w:rPr>
          <w:rFonts w:cstheme="minorHAnsi"/>
        </w:rPr>
        <w:t xml:space="preserve">To understand whether the benefits of education outcomes </w:t>
      </w:r>
      <w:r w:rsidRPr="006567C6">
        <w:rPr>
          <w:rFonts w:cstheme="minorHAnsi"/>
          <w:b/>
          <w:bCs/>
        </w:rPr>
        <w:t>exceed the costs</w:t>
      </w:r>
      <w:r w:rsidRPr="006567C6">
        <w:rPr>
          <w:rFonts w:cstheme="minorHAnsi"/>
        </w:rPr>
        <w:t>, both direct and indirect costs must be considered:</w:t>
      </w:r>
    </w:p>
    <w:p w14:paraId="5A69877E" w14:textId="1E0F8D34" w:rsidR="006B1A17" w:rsidRPr="006567C6" w:rsidRDefault="006B1A17" w:rsidP="006B1A17">
      <w:pPr>
        <w:pStyle w:val="Bullet1"/>
        <w:rPr>
          <w:rFonts w:cstheme="minorHAnsi"/>
        </w:rPr>
      </w:pPr>
      <w:r w:rsidRPr="006567C6">
        <w:rPr>
          <w:rFonts w:cstheme="minorHAnsi"/>
          <w:b/>
          <w:bCs/>
        </w:rPr>
        <w:lastRenderedPageBreak/>
        <w:t>Direct costs</w:t>
      </w:r>
      <w:r w:rsidRPr="006567C6">
        <w:rPr>
          <w:rFonts w:cstheme="minorHAnsi"/>
        </w:rPr>
        <w:t>: financial expenditure on education outcomes for an individual participant is significant (</w:t>
      </w:r>
      <w:r w:rsidRPr="006567C6">
        <w:rPr>
          <w:rFonts w:cstheme="minorHAnsi"/>
        </w:rPr>
        <w:fldChar w:fldCharType="begin"/>
      </w:r>
      <w:r w:rsidRPr="006567C6">
        <w:rPr>
          <w:rFonts w:cstheme="minorHAnsi"/>
        </w:rPr>
        <w:instrText xml:space="preserve"> REF _Ref44089285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6</w:t>
      </w:r>
      <w:r w:rsidRPr="006567C6">
        <w:rPr>
          <w:rFonts w:cstheme="minorHAnsi"/>
        </w:rPr>
        <w:fldChar w:fldCharType="end"/>
      </w:r>
      <w:r w:rsidRPr="006567C6">
        <w:rPr>
          <w:rFonts w:cstheme="minorHAnsi"/>
        </w:rPr>
        <w:t>), generally similar to that for employment outcomes, and up to $14,100 for 26 weeks of study at the ESS5 level;</w:t>
      </w:r>
    </w:p>
    <w:p w14:paraId="1D7FC7AA" w14:textId="25E76ED6" w:rsidR="006B1A17" w:rsidRPr="006567C6" w:rsidRDefault="006B1A17" w:rsidP="006B1A17">
      <w:pPr>
        <w:pStyle w:val="Bullet1"/>
        <w:rPr>
          <w:rFonts w:cstheme="minorHAnsi"/>
        </w:rPr>
      </w:pPr>
      <w:r w:rsidRPr="006567C6">
        <w:rPr>
          <w:rFonts w:cstheme="minorHAnsi"/>
          <w:b/>
          <w:bCs/>
        </w:rPr>
        <w:t>Indirect costs</w:t>
      </w:r>
      <w:r w:rsidRPr="006567C6">
        <w:rPr>
          <w:rFonts w:cstheme="minorHAnsi"/>
        </w:rPr>
        <w:t xml:space="preserve">: </w:t>
      </w:r>
      <w:r w:rsidR="000468E5" w:rsidRPr="006567C6">
        <w:rPr>
          <w:rFonts w:cstheme="minorHAnsi"/>
        </w:rPr>
        <w:t xml:space="preserve">Estimates indicate that it is substantially less </w:t>
      </w:r>
      <w:r w:rsidRPr="006567C6">
        <w:rPr>
          <w:rFonts w:cstheme="minorHAnsi"/>
        </w:rPr>
        <w:t xml:space="preserve">effort for </w:t>
      </w:r>
      <w:r w:rsidR="000468E5" w:rsidRPr="006567C6">
        <w:rPr>
          <w:rFonts w:cstheme="minorHAnsi"/>
        </w:rPr>
        <w:t xml:space="preserve">a provider </w:t>
      </w:r>
      <w:r w:rsidRPr="006567C6">
        <w:rPr>
          <w:rFonts w:cstheme="minorHAnsi"/>
        </w:rPr>
        <w:t>to support an education outcome than</w:t>
      </w:r>
      <w:r w:rsidR="000468E5" w:rsidRPr="006567C6">
        <w:rPr>
          <w:rFonts w:cstheme="minorHAnsi"/>
        </w:rPr>
        <w:t xml:space="preserve"> to support</w:t>
      </w:r>
      <w:r w:rsidRPr="006567C6">
        <w:rPr>
          <w:rFonts w:cstheme="minorHAnsi"/>
        </w:rPr>
        <w:t xml:space="preserve"> an employment outcome. </w:t>
      </w:r>
      <w:r w:rsidR="000468E5" w:rsidRPr="006567C6">
        <w:rPr>
          <w:rFonts w:cstheme="minorHAnsi"/>
        </w:rPr>
        <w:t>P</w:t>
      </w:r>
      <w:r w:rsidRPr="006567C6">
        <w:rPr>
          <w:rFonts w:cstheme="minorHAnsi"/>
        </w:rPr>
        <w:t xml:space="preserve">rovider profit margins for education outcomes </w:t>
      </w:r>
      <w:r w:rsidR="000468E5" w:rsidRPr="006567C6">
        <w:rPr>
          <w:rFonts w:cstheme="minorHAnsi"/>
        </w:rPr>
        <w:t xml:space="preserve">therefore </w:t>
      </w:r>
      <w:r w:rsidRPr="006567C6">
        <w:rPr>
          <w:rFonts w:cstheme="minorHAnsi"/>
        </w:rPr>
        <w:t xml:space="preserve">tend to be higher, an effect that analysis suggests is likely pronounced for higher </w:t>
      </w:r>
      <w:r w:rsidR="003E1799" w:rsidRPr="006567C6">
        <w:rPr>
          <w:rFonts w:cstheme="minorHAnsi"/>
        </w:rPr>
        <w:t>funding level</w:t>
      </w:r>
      <w:r w:rsidRPr="006567C6">
        <w:rPr>
          <w:rFonts w:cstheme="minorHAnsi"/>
        </w:rPr>
        <w:t xml:space="preserve">s (higher funding level cohorts are more likely to obtain an education outcome - </w:t>
      </w:r>
      <w:r w:rsidRPr="006567C6">
        <w:rPr>
          <w:rFonts w:cstheme="minorHAnsi"/>
        </w:rPr>
        <w:fldChar w:fldCharType="begin"/>
      </w:r>
      <w:r w:rsidRPr="006567C6">
        <w:rPr>
          <w:rFonts w:cstheme="minorHAnsi"/>
        </w:rPr>
        <w:instrText xml:space="preserve"> REF _Ref44090034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43</w:t>
      </w:r>
      <w:r w:rsidRPr="006567C6">
        <w:rPr>
          <w:rFonts w:cstheme="minorHAnsi"/>
        </w:rPr>
        <w:fldChar w:fldCharType="end"/>
      </w:r>
      <w:r w:rsidRPr="006567C6">
        <w:rPr>
          <w:rFonts w:cstheme="minorHAnsi"/>
        </w:rPr>
        <w:t xml:space="preserve">). Given the soft growth in employment outcomes overall, it seems reasonable </w:t>
      </w:r>
      <w:r w:rsidR="000468E5" w:rsidRPr="006567C6">
        <w:rPr>
          <w:rFonts w:cstheme="minorHAnsi"/>
        </w:rPr>
        <w:t xml:space="preserve">to </w:t>
      </w:r>
      <w:r w:rsidR="00D05783" w:rsidRPr="006567C6">
        <w:rPr>
          <w:rFonts w:cstheme="minorHAnsi"/>
        </w:rPr>
        <w:t>suspect</w:t>
      </w:r>
      <w:r w:rsidR="000468E5" w:rsidRPr="006567C6">
        <w:rPr>
          <w:rFonts w:cstheme="minorHAnsi"/>
        </w:rPr>
        <w:t xml:space="preserve"> </w:t>
      </w:r>
      <w:r w:rsidRPr="006567C6">
        <w:rPr>
          <w:rFonts w:cstheme="minorHAnsi"/>
        </w:rPr>
        <w:t>that provider effort may be being diverted into education outcomes over employment outcomes.</w:t>
      </w:r>
    </w:p>
    <w:p w14:paraId="4A1B84E5" w14:textId="2718CBDE" w:rsidR="006B1A17" w:rsidRPr="006567C6" w:rsidRDefault="006B1A17" w:rsidP="006B1A17">
      <w:pPr>
        <w:pStyle w:val="Caption"/>
        <w:rPr>
          <w:rFonts w:cstheme="minorHAnsi"/>
          <w:szCs w:val="20"/>
        </w:rPr>
      </w:pPr>
      <w:bookmarkStart w:id="395" w:name="_Ref44090034"/>
      <w:bookmarkStart w:id="396" w:name="Exhibit44"/>
      <w:bookmarkStart w:id="397" w:name="_Toc72229584"/>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43</w:t>
      </w:r>
      <w:r w:rsidRPr="006567C6">
        <w:rPr>
          <w:rFonts w:cstheme="minorHAnsi"/>
          <w:noProof/>
          <w:szCs w:val="20"/>
        </w:rPr>
        <w:fldChar w:fldCharType="end"/>
      </w:r>
      <w:bookmarkEnd w:id="395"/>
      <w:bookmarkEnd w:id="396"/>
      <w:r w:rsidRPr="006567C6">
        <w:rPr>
          <w:rFonts w:cstheme="minorHAnsi"/>
          <w:szCs w:val="20"/>
        </w:rPr>
        <w:t xml:space="preserve">. More difficult-to-place </w:t>
      </w:r>
      <w:r w:rsidR="003E1799" w:rsidRPr="006567C6">
        <w:rPr>
          <w:rFonts w:cstheme="minorHAnsi"/>
          <w:szCs w:val="20"/>
        </w:rPr>
        <w:t>funding level</w:t>
      </w:r>
      <w:r w:rsidRPr="006567C6">
        <w:rPr>
          <w:rFonts w:cstheme="minorHAnsi"/>
          <w:szCs w:val="20"/>
        </w:rPr>
        <w:t>s have higher rates of achievement of education outcomes, and lower rates for employment outcomes</w:t>
      </w:r>
      <w:bookmarkEnd w:id="397"/>
      <w:r w:rsidRPr="006567C6">
        <w:rPr>
          <w:rFonts w:cstheme="minorHAnsi"/>
          <w:szCs w:val="20"/>
        </w:rPr>
        <w:t xml:space="preserve"> </w:t>
      </w:r>
    </w:p>
    <w:p w14:paraId="1CC6319D" w14:textId="145A4AB6" w:rsidR="006B1A17" w:rsidRPr="006567C6" w:rsidRDefault="009A16B9" w:rsidP="006B1A17">
      <w:pPr>
        <w:rPr>
          <w:rFonts w:cstheme="minorHAnsi"/>
          <w:lang w:eastAsia="de-DE"/>
        </w:rPr>
      </w:pPr>
      <w:r w:rsidRPr="006567C6">
        <w:rPr>
          <w:noProof/>
        </w:rPr>
        <w:drawing>
          <wp:inline distT="0" distB="0" distL="0" distR="0" wp14:anchorId="215046AD" wp14:editId="108B2956">
            <wp:extent cx="5939790" cy="2648585"/>
            <wp:effectExtent l="0" t="0" r="0" b="0"/>
            <wp:docPr id="116" name="Picture 116" descr="The clustered column chart indicates the probability of achieving a 13 week outcome, 12 months after commencing in D-E-S. It suggests that more difficult-to-place funding levels have higher rates of achievement of education outcomes, and lower rates for employ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e clustered column chart indicates the probability of achieving a 13 week outcome, 12 months after commencing in D-E-S. It suggests that more difficult-to-place funding levels have higher rates of achievement of education outcomes, and lower rates for employment outcom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9790" cy="2648585"/>
                    </a:xfrm>
                    <a:prstGeom prst="rect">
                      <a:avLst/>
                    </a:prstGeom>
                    <a:noFill/>
                    <a:ln>
                      <a:noFill/>
                    </a:ln>
                  </pic:spPr>
                </pic:pic>
              </a:graphicData>
            </a:graphic>
          </wp:inline>
        </w:drawing>
      </w:r>
    </w:p>
    <w:p w14:paraId="7A6A2781" w14:textId="77777777" w:rsidR="006B1A17" w:rsidRPr="006567C6" w:rsidRDefault="006B1A17" w:rsidP="004A0208">
      <w:pPr>
        <w:pStyle w:val="Heading4"/>
      </w:pPr>
      <w:r w:rsidRPr="006567C6">
        <w:t>Cost/benefit trade-offs among availability policy options</w:t>
      </w:r>
    </w:p>
    <w:p w14:paraId="557A670A" w14:textId="4C7A6E7B" w:rsidR="006B1A17" w:rsidRPr="006567C6" w:rsidRDefault="006B1A17" w:rsidP="006B1A17">
      <w:pPr>
        <w:rPr>
          <w:rFonts w:cstheme="minorHAnsi"/>
        </w:rPr>
      </w:pPr>
      <w:r w:rsidRPr="006567C6">
        <w:rPr>
          <w:rFonts w:cstheme="minorHAnsi"/>
        </w:rPr>
        <w:t xml:space="preserve">This Review has not explored policy </w:t>
      </w:r>
      <w:r w:rsidR="00656294" w:rsidRPr="006567C6">
        <w:rPr>
          <w:rFonts w:cstheme="minorHAnsi"/>
        </w:rPr>
        <w:t xml:space="preserve">alternatives </w:t>
      </w:r>
      <w:r w:rsidRPr="006567C6">
        <w:rPr>
          <w:rFonts w:cstheme="minorHAnsi"/>
        </w:rPr>
        <w:t xml:space="preserve">that could offer a </w:t>
      </w:r>
      <w:r w:rsidRPr="006567C6">
        <w:rPr>
          <w:rFonts w:cstheme="minorHAnsi"/>
          <w:b/>
          <w:bCs/>
        </w:rPr>
        <w:t>more favourable cost/benefit trade-off</w:t>
      </w:r>
      <w:r w:rsidRPr="006567C6">
        <w:rPr>
          <w:rFonts w:cstheme="minorHAnsi"/>
        </w:rPr>
        <w:t>. It is noted, however, that payments 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as a form of attempting to incentivise third parties, are inevitably an indirect mechanism</w:t>
      </w:r>
      <w:r w:rsidR="00656294" w:rsidRPr="006567C6">
        <w:rPr>
          <w:rFonts w:cstheme="minorHAnsi"/>
        </w:rPr>
        <w:t>. A</w:t>
      </w:r>
      <w:r w:rsidRPr="006567C6">
        <w:rPr>
          <w:rFonts w:cstheme="minorHAnsi"/>
        </w:rPr>
        <w:t>lternative policy levers may include:</w:t>
      </w:r>
    </w:p>
    <w:p w14:paraId="53CFC91E" w14:textId="77777777" w:rsidR="006B1A17" w:rsidRPr="006567C6" w:rsidRDefault="006B1A17" w:rsidP="006A7CEC">
      <w:pPr>
        <w:pStyle w:val="Bullet1"/>
        <w:rPr>
          <w:rFonts w:cstheme="minorHAnsi"/>
        </w:rPr>
      </w:pPr>
      <w:r w:rsidRPr="006567C6">
        <w:rPr>
          <w:rFonts w:cstheme="minorHAnsi"/>
        </w:rPr>
        <w:t xml:space="preserve">Funding education providers to support participants directly; </w:t>
      </w:r>
    </w:p>
    <w:p w14:paraId="65635F9C" w14:textId="58DB44C9" w:rsidR="006B1A17" w:rsidRPr="006567C6" w:rsidRDefault="006B1A17" w:rsidP="006B1A17">
      <w:pPr>
        <w:pStyle w:val="Bullet1"/>
        <w:rPr>
          <w:rFonts w:cstheme="minorHAnsi"/>
        </w:rPr>
      </w:pPr>
      <w:r w:rsidRPr="006567C6">
        <w:rPr>
          <w:rFonts w:cstheme="minorHAnsi"/>
        </w:rPr>
        <w:t xml:space="preserve">Funding employers to support participants’ training courses, </w:t>
      </w:r>
      <w:r w:rsidR="00D2512F" w:rsidRPr="006567C6">
        <w:rPr>
          <w:rFonts w:cstheme="minorHAnsi"/>
        </w:rPr>
        <w:t>either before or during employment</w:t>
      </w:r>
      <w:r w:rsidRPr="006567C6">
        <w:rPr>
          <w:rFonts w:cstheme="minorHAnsi"/>
        </w:rPr>
        <w:t>;</w:t>
      </w:r>
    </w:p>
    <w:p w14:paraId="3057CA1A" w14:textId="483CFB09" w:rsidR="006B1A17" w:rsidRPr="006567C6" w:rsidRDefault="006B1A17" w:rsidP="006B1A17">
      <w:pPr>
        <w:pStyle w:val="Bullet1"/>
        <w:rPr>
          <w:rFonts w:cstheme="minorHAnsi"/>
        </w:rPr>
      </w:pPr>
      <w:r w:rsidRPr="006567C6">
        <w:rPr>
          <w:rFonts w:cstheme="minorHAnsi"/>
        </w:rPr>
        <w:t>Subsidising participants directly for course costs or other expenses associated with study (including hiring support services</w:t>
      </w:r>
      <w:r w:rsidR="00D2512F" w:rsidRPr="006567C6">
        <w:rPr>
          <w:rFonts w:cstheme="minorHAnsi"/>
        </w:rPr>
        <w:t>, potentially via the NDIA if applicable</w:t>
      </w:r>
      <w:r w:rsidRPr="006567C6">
        <w:rPr>
          <w:rFonts w:cstheme="minorHAnsi"/>
        </w:rPr>
        <w:t>);</w:t>
      </w:r>
    </w:p>
    <w:p w14:paraId="32F10689" w14:textId="77777777" w:rsidR="006B1A17" w:rsidRPr="006567C6" w:rsidRDefault="006B1A17" w:rsidP="006B1A17">
      <w:pPr>
        <w:pStyle w:val="Bullet1"/>
        <w:rPr>
          <w:rFonts w:cstheme="minorHAnsi"/>
        </w:rPr>
      </w:pPr>
      <w:r w:rsidRPr="006567C6">
        <w:rPr>
          <w:rFonts w:cstheme="minorHAnsi"/>
        </w:rPr>
        <w:lastRenderedPageBreak/>
        <w:t>Incentivising course completion via, for example, bonus payments for participants, or releasing participants from mutual obligations for a period subsequent to completing studies.</w:t>
      </w:r>
    </w:p>
    <w:p w14:paraId="63948D5C" w14:textId="51231DC6" w:rsidR="006B1A17" w:rsidRPr="006567C6" w:rsidRDefault="00656294" w:rsidP="006B1A17">
      <w:pPr>
        <w:rPr>
          <w:rFonts w:cstheme="minorHAnsi"/>
        </w:rPr>
      </w:pPr>
      <w:r w:rsidRPr="006567C6">
        <w:rPr>
          <w:rFonts w:cstheme="minorHAnsi"/>
        </w:rPr>
        <w:t xml:space="preserve">Section </w:t>
      </w:r>
      <w:r w:rsidRPr="006567C6">
        <w:rPr>
          <w:rFonts w:cstheme="minorHAnsi"/>
        </w:rPr>
        <w:fldChar w:fldCharType="begin"/>
      </w:r>
      <w:r w:rsidRPr="006567C6">
        <w:rPr>
          <w:rFonts w:cstheme="minorHAnsi"/>
        </w:rPr>
        <w:instrText xml:space="preserve"> REF _Ref44701075 \n \h  \* MERGEFORMAT </w:instrText>
      </w:r>
      <w:r w:rsidRPr="006567C6">
        <w:rPr>
          <w:rFonts w:cstheme="minorHAnsi"/>
        </w:rPr>
      </w:r>
      <w:r w:rsidRPr="006567C6">
        <w:rPr>
          <w:rFonts w:cstheme="minorHAnsi"/>
        </w:rPr>
        <w:fldChar w:fldCharType="separate"/>
      </w:r>
      <w:r w:rsidR="006E2D39" w:rsidRPr="006567C6">
        <w:rPr>
          <w:rFonts w:cstheme="minorHAnsi"/>
        </w:rPr>
        <w:t>7.2</w:t>
      </w:r>
      <w:r w:rsidRPr="006567C6">
        <w:rPr>
          <w:rFonts w:cstheme="minorHAnsi"/>
        </w:rPr>
        <w:fldChar w:fldCharType="end"/>
      </w:r>
      <w:r w:rsidRPr="006567C6">
        <w:rPr>
          <w:rFonts w:cstheme="minorHAnsi"/>
        </w:rPr>
        <w:t xml:space="preserve"> discusses recommendations </w:t>
      </w:r>
      <w:r w:rsidR="006B1A17" w:rsidRPr="006567C6">
        <w:rPr>
          <w:rFonts w:cstheme="minorHAnsi"/>
        </w:rPr>
        <w:t>regarding education outcomes.</w:t>
      </w:r>
    </w:p>
    <w:p w14:paraId="54FFE939" w14:textId="77777777" w:rsidR="006B1A17" w:rsidRPr="006567C6" w:rsidRDefault="006B1A17" w:rsidP="00660BFA">
      <w:pPr>
        <w:pStyle w:val="Heading2"/>
      </w:pPr>
      <w:bookmarkStart w:id="398" w:name="_Toc44099909"/>
      <w:bookmarkStart w:id="399" w:name="_Ref44936124"/>
      <w:bookmarkStart w:id="400" w:name="_Ref45109686"/>
      <w:bookmarkStart w:id="401" w:name="_Ref72238424"/>
      <w:bookmarkStart w:id="402" w:name="_Toc72413536"/>
      <w:r w:rsidRPr="006567C6">
        <w:t>Revised competition and contestability model</w:t>
      </w:r>
      <w:bookmarkEnd w:id="398"/>
      <w:bookmarkEnd w:id="399"/>
      <w:bookmarkEnd w:id="400"/>
      <w:bookmarkEnd w:id="401"/>
      <w:bookmarkEnd w:id="402"/>
    </w:p>
    <w:p w14:paraId="78A311A3" w14:textId="1ED46634" w:rsidR="006B1A17" w:rsidRPr="006567C6" w:rsidRDefault="00E92539" w:rsidP="006B1A17">
      <w:pPr>
        <w:rPr>
          <w:rFonts w:cstheme="minorHAnsi"/>
        </w:rPr>
      </w:pPr>
      <w:r w:rsidRPr="006567C6">
        <w:rPr>
          <w:rFonts w:cstheme="minorHAnsi"/>
        </w:rPr>
        <w:t xml:space="preserve">The removal </w:t>
      </w:r>
      <w:r w:rsidR="006B1A17" w:rsidRPr="006567C6">
        <w:rPr>
          <w:rFonts w:cstheme="minorHAnsi"/>
        </w:rPr>
        <w:t xml:space="preserve">of </w:t>
      </w:r>
      <w:r w:rsidRPr="006567C6">
        <w:rPr>
          <w:rFonts w:cstheme="minorHAnsi"/>
        </w:rPr>
        <w:t xml:space="preserve">caps on provider </w:t>
      </w:r>
      <w:r w:rsidR="006B1A17" w:rsidRPr="006567C6">
        <w:rPr>
          <w:rFonts w:cstheme="minorHAnsi"/>
        </w:rPr>
        <w:t xml:space="preserve">market share </w:t>
      </w:r>
      <w:r w:rsidRPr="006567C6">
        <w:rPr>
          <w:rFonts w:cstheme="minorHAnsi"/>
        </w:rPr>
        <w:t xml:space="preserve">increased </w:t>
      </w:r>
      <w:r w:rsidR="006B1A17" w:rsidRPr="006567C6">
        <w:rPr>
          <w:rFonts w:cstheme="minorHAnsi"/>
        </w:rPr>
        <w:t xml:space="preserve">competition between providers </w:t>
      </w:r>
      <w:r w:rsidRPr="006567C6">
        <w:rPr>
          <w:rFonts w:cstheme="minorHAnsi"/>
        </w:rPr>
        <w:t xml:space="preserve">and </w:t>
      </w:r>
      <w:r w:rsidR="006B1A17" w:rsidRPr="006567C6">
        <w:rPr>
          <w:rFonts w:cstheme="minorHAnsi"/>
        </w:rPr>
        <w:t>boosted levels of provider activity across ESAs</w:t>
      </w:r>
      <w:r w:rsidRPr="006567C6">
        <w:rPr>
          <w:rFonts w:cstheme="minorHAnsi"/>
        </w:rPr>
        <w:t xml:space="preserve">, as </w:t>
      </w:r>
      <w:r w:rsidR="006B1A17" w:rsidRPr="006567C6">
        <w:rPr>
          <w:rFonts w:cstheme="minorHAnsi"/>
        </w:rPr>
        <w:t>evidenced in measures of provider density and reported in provider interviews and surveys. As discussed in Chapter</w:t>
      </w:r>
      <w:r w:rsidR="00E54300" w:rsidRPr="006567C6">
        <w:rPr>
          <w:rFonts w:cstheme="minorHAnsi"/>
        </w:rPr>
        <w:t xml:space="preserve"> </w:t>
      </w:r>
      <w:r w:rsidR="00E54300" w:rsidRPr="006567C6">
        <w:rPr>
          <w:rFonts w:cstheme="minorHAnsi"/>
        </w:rPr>
        <w:fldChar w:fldCharType="begin"/>
      </w:r>
      <w:r w:rsidR="00E54300" w:rsidRPr="006567C6">
        <w:rPr>
          <w:rFonts w:cstheme="minorHAnsi"/>
        </w:rPr>
        <w:instrText xml:space="preserve"> REF _Ref49523050 \w \h </w:instrText>
      </w:r>
      <w:r w:rsidR="001A181E" w:rsidRPr="006567C6">
        <w:rPr>
          <w:rFonts w:cstheme="minorHAnsi"/>
        </w:rPr>
        <w:instrText xml:space="preserve"> \* MERGEFORMAT </w:instrText>
      </w:r>
      <w:r w:rsidR="00E54300" w:rsidRPr="006567C6">
        <w:rPr>
          <w:rFonts w:cstheme="minorHAnsi"/>
        </w:rPr>
      </w:r>
      <w:r w:rsidR="00E54300" w:rsidRPr="006567C6">
        <w:rPr>
          <w:rFonts w:cstheme="minorHAnsi"/>
        </w:rPr>
        <w:fldChar w:fldCharType="separate"/>
      </w:r>
      <w:r w:rsidR="006E2D39" w:rsidRPr="006567C6">
        <w:rPr>
          <w:rFonts w:cstheme="minorHAnsi"/>
        </w:rPr>
        <w:t>2</w:t>
      </w:r>
      <w:r w:rsidR="00E54300" w:rsidRPr="006567C6">
        <w:rPr>
          <w:rFonts w:cstheme="minorHAnsi"/>
        </w:rPr>
        <w:fldChar w:fldCharType="end"/>
      </w:r>
      <w:r w:rsidR="006B1A17" w:rsidRPr="006567C6">
        <w:rPr>
          <w:rFonts w:cstheme="minorHAnsi"/>
        </w:rPr>
        <w:t>, this competition has contributed to the increase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 xml:space="preserve">caseload since the July 2018 reforms. </w:t>
      </w:r>
      <w:r w:rsidRPr="006567C6">
        <w:rPr>
          <w:rFonts w:cstheme="minorHAnsi"/>
        </w:rPr>
        <w:t>I</w:t>
      </w:r>
      <w:r w:rsidR="006B1A17" w:rsidRPr="006567C6">
        <w:rPr>
          <w:rFonts w:cstheme="minorHAnsi"/>
        </w:rPr>
        <w:t xml:space="preserve">t is not clear that the direction of competition is being channelled as intended, </w:t>
      </w:r>
      <w:r w:rsidRPr="006567C6">
        <w:rPr>
          <w:rFonts w:cstheme="minorHAnsi"/>
        </w:rPr>
        <w:t xml:space="preserve">however, </w:t>
      </w:r>
      <w:r w:rsidR="006B1A17" w:rsidRPr="006567C6">
        <w:rPr>
          <w:rFonts w:cstheme="minorHAnsi"/>
        </w:rPr>
        <w:t xml:space="preserve">and </w:t>
      </w:r>
      <w:r w:rsidRPr="006567C6">
        <w:rPr>
          <w:rFonts w:cstheme="minorHAnsi"/>
        </w:rPr>
        <w:t xml:space="preserve">there is evidence of </w:t>
      </w:r>
      <w:r w:rsidR="006B1A17" w:rsidRPr="006567C6">
        <w:rPr>
          <w:rFonts w:cstheme="minorHAnsi"/>
        </w:rPr>
        <w:t>negative implications for overall program performance.</w:t>
      </w:r>
    </w:p>
    <w:p w14:paraId="22E88391" w14:textId="21FEA59E" w:rsidR="006B1A17" w:rsidRPr="006567C6" w:rsidRDefault="00E92539" w:rsidP="006B1A17">
      <w:pPr>
        <w:rPr>
          <w:rFonts w:cstheme="minorHAnsi"/>
        </w:rPr>
      </w:pPr>
      <w:r w:rsidRPr="006567C6">
        <w:rPr>
          <w:rFonts w:cstheme="minorHAnsi"/>
        </w:rPr>
        <w:t xml:space="preserve">Employment services programs internationally have adopted alternative </w:t>
      </w:r>
      <w:r w:rsidR="006B1A17" w:rsidRPr="006567C6">
        <w:rPr>
          <w:rFonts w:cstheme="minorHAnsi"/>
        </w:rPr>
        <w:t>approaches to competition</w:t>
      </w:r>
      <w:r w:rsidR="00D2512F" w:rsidRPr="006567C6">
        <w:rPr>
          <w:rFonts w:cstheme="minorHAnsi"/>
        </w:rPr>
        <w:t>. F</w:t>
      </w:r>
      <w:r w:rsidR="006B1A17" w:rsidRPr="006567C6">
        <w:rPr>
          <w:rFonts w:cstheme="minorHAnsi"/>
        </w:rPr>
        <w:t xml:space="preserve">or example, in the UK, the Work, and Work and Health programs assign monopolistic positions to providers in relatively large geographic areas, and use a process of competitive bidding to set payment schedules (Appendix B). Australia, conversely, fixes payment schedules and allows competition on the quality of service offered. </w:t>
      </w:r>
    </w:p>
    <w:p w14:paraId="4D0C1423" w14:textId="35C72EBA" w:rsidR="006B1A17" w:rsidRPr="006567C6" w:rsidRDefault="00E92539" w:rsidP="00F163E9">
      <w:pPr>
        <w:pStyle w:val="Heading3"/>
      </w:pPr>
      <w:r w:rsidRPr="006567C6">
        <w:t xml:space="preserve">Providers feel the increased </w:t>
      </w:r>
      <w:r w:rsidR="006B1A17" w:rsidRPr="006567C6">
        <w:t xml:space="preserve">competition strongly </w:t>
      </w:r>
    </w:p>
    <w:p w14:paraId="636D60F9" w14:textId="3FDD562D" w:rsidR="006B1A17" w:rsidRPr="006567C6" w:rsidRDefault="006B1A17" w:rsidP="006B1A17">
      <w:pPr>
        <w:rPr>
          <w:rFonts w:cstheme="minorHAnsi"/>
          <w:szCs w:val="20"/>
        </w:rPr>
      </w:pPr>
      <w:r w:rsidRPr="006567C6">
        <w:rPr>
          <w:rFonts w:cstheme="minorHAnsi"/>
        </w:rPr>
        <w:t xml:space="preserve">The number of providers across Australia has </w:t>
      </w:r>
      <w:r w:rsidR="00E92539" w:rsidRPr="006567C6">
        <w:rPr>
          <w:rFonts w:cstheme="minorHAnsi"/>
        </w:rPr>
        <w:t xml:space="preserve">remained steady at </w:t>
      </w:r>
      <w:r w:rsidRPr="006567C6">
        <w:rPr>
          <w:rFonts w:cstheme="minorHAnsi"/>
        </w:rPr>
        <w:t>around 110 pre- and post-reform</w:t>
      </w:r>
      <w:r w:rsidR="00E92539" w:rsidRPr="006567C6">
        <w:rPr>
          <w:rFonts w:cstheme="minorHAnsi"/>
        </w:rPr>
        <w:t>, h</w:t>
      </w:r>
      <w:r w:rsidR="00E92539" w:rsidRPr="006567C6">
        <w:rPr>
          <w:rFonts w:cstheme="minorHAnsi"/>
          <w:szCs w:val="20"/>
        </w:rPr>
        <w:t xml:space="preserve">owever, this headline number conceals </w:t>
      </w:r>
      <w:r w:rsidRPr="006567C6">
        <w:rPr>
          <w:rFonts w:cstheme="minorHAnsi"/>
          <w:szCs w:val="20"/>
        </w:rPr>
        <w:t>the change in competitive landscape. An immediate and sharp increase in provider</w:t>
      </w:r>
      <w:r w:rsidR="00E92539" w:rsidRPr="006567C6">
        <w:rPr>
          <w:rFonts w:cstheme="minorHAnsi"/>
          <w:szCs w:val="20"/>
        </w:rPr>
        <w:t xml:space="preserve"> numbers</w:t>
      </w:r>
      <w:r w:rsidRPr="006567C6">
        <w:rPr>
          <w:rFonts w:cstheme="minorHAnsi"/>
          <w:szCs w:val="20"/>
        </w:rPr>
        <w:t xml:space="preserve"> per ESA in both regional and metro areas </w:t>
      </w:r>
      <w:r w:rsidR="00E92539" w:rsidRPr="006567C6">
        <w:rPr>
          <w:rFonts w:cstheme="minorHAnsi"/>
          <w:szCs w:val="20"/>
        </w:rPr>
        <w:t xml:space="preserve">followed the reforms </w:t>
      </w:r>
      <w:r w:rsidRPr="006567C6">
        <w:rPr>
          <w:rFonts w:cstheme="minorHAnsi"/>
          <w:szCs w:val="20"/>
        </w:rPr>
        <w:t>(</w:t>
      </w:r>
      <w:r w:rsidRPr="006567C6">
        <w:rPr>
          <w:rFonts w:cstheme="minorHAnsi"/>
          <w:szCs w:val="20"/>
        </w:rPr>
        <w:fldChar w:fldCharType="begin"/>
      </w:r>
      <w:r w:rsidRPr="006567C6">
        <w:rPr>
          <w:rFonts w:cstheme="minorHAnsi"/>
          <w:szCs w:val="20"/>
        </w:rPr>
        <w:instrText xml:space="preserve"> REF _Ref44093005 \h  \* MERGEFORMAT </w:instrText>
      </w:r>
      <w:r w:rsidRPr="006567C6">
        <w:rPr>
          <w:rFonts w:cstheme="minorHAnsi"/>
          <w:szCs w:val="20"/>
        </w:rPr>
      </w:r>
      <w:r w:rsidRPr="006567C6">
        <w:rPr>
          <w:rFonts w:cstheme="minorHAnsi"/>
          <w:szCs w:val="20"/>
        </w:rPr>
        <w:fldChar w:fldCharType="separate"/>
      </w:r>
      <w:r w:rsidR="006E2D39" w:rsidRPr="006567C6">
        <w:rPr>
          <w:rFonts w:cstheme="minorHAnsi"/>
          <w:szCs w:val="20"/>
        </w:rPr>
        <w:t xml:space="preserve">Exhibit </w:t>
      </w:r>
      <w:r w:rsidR="006E2D39" w:rsidRPr="006567C6">
        <w:rPr>
          <w:rFonts w:cstheme="minorHAnsi"/>
          <w:noProof/>
          <w:szCs w:val="20"/>
        </w:rPr>
        <w:t>44</w:t>
      </w:r>
      <w:r w:rsidRPr="006567C6">
        <w:rPr>
          <w:rFonts w:cstheme="minorHAnsi"/>
          <w:szCs w:val="20"/>
        </w:rPr>
        <w:fldChar w:fldCharType="end"/>
      </w:r>
      <w:r w:rsidRPr="006567C6">
        <w:rPr>
          <w:rFonts w:cstheme="minorHAnsi"/>
          <w:szCs w:val="20"/>
        </w:rPr>
        <w:t xml:space="preserve">). </w:t>
      </w:r>
      <w:r w:rsidR="00E92539" w:rsidRPr="006567C6">
        <w:rPr>
          <w:rFonts w:cstheme="minorHAnsi"/>
          <w:szCs w:val="20"/>
        </w:rPr>
        <w:t>Indeed, providers numbers more than doubled in a</w:t>
      </w:r>
      <w:r w:rsidRPr="006567C6">
        <w:rPr>
          <w:rFonts w:cstheme="minorHAnsi"/>
          <w:szCs w:val="20"/>
        </w:rPr>
        <w:t xml:space="preserve">lmost a third of ESAs </w:t>
      </w:r>
      <w:r w:rsidR="00C70596" w:rsidRPr="006567C6">
        <w:rPr>
          <w:rFonts w:cstheme="minorHAnsi"/>
          <w:szCs w:val="20"/>
        </w:rPr>
        <w:t>(</w:t>
      </w:r>
      <w:r w:rsidR="00C70596" w:rsidRPr="006567C6">
        <w:rPr>
          <w:rFonts w:cstheme="minorHAnsi"/>
          <w:szCs w:val="20"/>
        </w:rPr>
        <w:fldChar w:fldCharType="begin"/>
      </w:r>
      <w:r w:rsidR="00C70596" w:rsidRPr="006567C6">
        <w:rPr>
          <w:rFonts w:cstheme="minorHAnsi"/>
          <w:szCs w:val="20"/>
        </w:rPr>
        <w:instrText xml:space="preserve"> REF _Ref44093100 \h </w:instrText>
      </w:r>
      <w:r w:rsidR="00093F2B" w:rsidRPr="006567C6">
        <w:rPr>
          <w:rFonts w:cstheme="minorHAnsi"/>
          <w:szCs w:val="20"/>
        </w:rPr>
        <w:instrText xml:space="preserve"> \* MERGEFORMAT </w:instrText>
      </w:r>
      <w:r w:rsidR="00C70596" w:rsidRPr="006567C6">
        <w:rPr>
          <w:rFonts w:cstheme="minorHAnsi"/>
          <w:szCs w:val="20"/>
        </w:rPr>
      </w:r>
      <w:r w:rsidR="00C70596" w:rsidRPr="006567C6">
        <w:rPr>
          <w:rFonts w:cstheme="minorHAnsi"/>
          <w:szCs w:val="20"/>
        </w:rPr>
        <w:fldChar w:fldCharType="separate"/>
      </w:r>
      <w:r w:rsidR="006E2D39" w:rsidRPr="006567C6">
        <w:rPr>
          <w:rFonts w:cstheme="minorHAnsi"/>
          <w:szCs w:val="20"/>
        </w:rPr>
        <w:t xml:space="preserve">Exhibit </w:t>
      </w:r>
      <w:r w:rsidR="006E2D39" w:rsidRPr="006567C6">
        <w:rPr>
          <w:rFonts w:cstheme="minorHAnsi"/>
          <w:noProof/>
          <w:szCs w:val="20"/>
        </w:rPr>
        <w:t>45</w:t>
      </w:r>
      <w:r w:rsidR="00C70596" w:rsidRPr="006567C6">
        <w:rPr>
          <w:rFonts w:cstheme="minorHAnsi"/>
          <w:szCs w:val="20"/>
        </w:rPr>
        <w:fldChar w:fldCharType="end"/>
      </w:r>
      <w:r w:rsidR="00C70596" w:rsidRPr="006567C6">
        <w:rPr>
          <w:rFonts w:cstheme="minorHAnsi"/>
          <w:szCs w:val="20"/>
        </w:rPr>
        <w:t>)</w:t>
      </w:r>
      <w:r w:rsidRPr="006567C6">
        <w:rPr>
          <w:rFonts w:cstheme="minorHAnsi"/>
          <w:szCs w:val="20"/>
        </w:rPr>
        <w:t>.</w:t>
      </w:r>
      <w:r w:rsidR="00B43746" w:rsidRPr="006567C6">
        <w:rPr>
          <w:rFonts w:cstheme="minorHAnsi"/>
          <w:szCs w:val="20"/>
        </w:rPr>
        <w:t xml:space="preserve"> </w:t>
      </w:r>
    </w:p>
    <w:p w14:paraId="762E1DA0" w14:textId="2B420307" w:rsidR="006B1A17" w:rsidRPr="006567C6" w:rsidRDefault="006B1A17" w:rsidP="006B1A17">
      <w:pPr>
        <w:pStyle w:val="ListBullet"/>
        <w:numPr>
          <w:ilvl w:val="0"/>
          <w:numId w:val="0"/>
        </w:numPr>
        <w:tabs>
          <w:tab w:val="clear" w:pos="170"/>
          <w:tab w:val="left" w:pos="0"/>
        </w:tabs>
        <w:spacing w:beforeLines="60" w:before="144" w:afterLines="60" w:after="144"/>
        <w:jc w:val="both"/>
        <w:rPr>
          <w:rFonts w:cstheme="minorHAnsi"/>
        </w:rPr>
      </w:pPr>
      <w:r w:rsidRPr="006567C6">
        <w:rPr>
          <w:rFonts w:cstheme="minorHAnsi"/>
        </w:rPr>
        <w:t xml:space="preserve">Commentary from service providers reflected </w:t>
      </w:r>
      <w:r w:rsidR="00E92539" w:rsidRPr="006567C6">
        <w:rPr>
          <w:rFonts w:cstheme="minorHAnsi"/>
        </w:rPr>
        <w:t xml:space="preserve">on </w:t>
      </w:r>
      <w:r w:rsidRPr="006567C6">
        <w:rPr>
          <w:rFonts w:cstheme="minorHAnsi"/>
        </w:rPr>
        <w:t>the impact of the more competitive market (</w:t>
      </w:r>
      <w:r w:rsidRPr="006567C6">
        <w:rPr>
          <w:rFonts w:cstheme="minorHAnsi"/>
        </w:rPr>
        <w:fldChar w:fldCharType="begin"/>
      </w:r>
      <w:r w:rsidRPr="006567C6">
        <w:rPr>
          <w:rFonts w:cstheme="minorHAnsi"/>
        </w:rPr>
        <w:instrText xml:space="preserve"> REF _Ref44093114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46</w:t>
      </w:r>
      <w:r w:rsidRPr="006567C6">
        <w:rPr>
          <w:rFonts w:cstheme="minorHAnsi"/>
        </w:rPr>
        <w:fldChar w:fldCharType="end"/>
      </w:r>
      <w:r w:rsidRPr="006567C6">
        <w:rPr>
          <w:rFonts w:cstheme="minorHAnsi"/>
        </w:rPr>
        <w:t>). Providers suggested that the intensity of competition and the pace of growth</w:t>
      </w:r>
      <w:r w:rsidR="00E92539" w:rsidRPr="006567C6">
        <w:rPr>
          <w:rFonts w:cstheme="minorHAnsi"/>
        </w:rPr>
        <w:t xml:space="preserve"> are </w:t>
      </w:r>
      <w:r w:rsidRPr="006567C6">
        <w:rPr>
          <w:rFonts w:cstheme="minorHAnsi"/>
        </w:rPr>
        <w:t xml:space="preserve">having negative effects, including </w:t>
      </w:r>
      <w:r w:rsidR="00E92539" w:rsidRPr="006567C6">
        <w:rPr>
          <w:rFonts w:cstheme="minorHAnsi"/>
        </w:rPr>
        <w:t xml:space="preserve">creating </w:t>
      </w:r>
      <w:r w:rsidRPr="006567C6">
        <w:rPr>
          <w:rFonts w:cstheme="minorHAnsi"/>
        </w:rPr>
        <w:t>pressure to sign-up participants</w:t>
      </w:r>
      <w:r w:rsidR="00E92539" w:rsidRPr="006567C6">
        <w:rPr>
          <w:rFonts w:cstheme="minorHAnsi"/>
        </w:rPr>
        <w:t xml:space="preserve"> and </w:t>
      </w:r>
      <w:r w:rsidRPr="006567C6">
        <w:rPr>
          <w:rFonts w:cstheme="minorHAnsi"/>
        </w:rPr>
        <w:t>‘poach’ front-line staff, and a</w:t>
      </w:r>
      <w:r w:rsidR="00E92539" w:rsidRPr="006567C6">
        <w:rPr>
          <w:rFonts w:cstheme="minorHAnsi"/>
        </w:rPr>
        <w:t>n</w:t>
      </w:r>
      <w:r w:rsidRPr="006567C6">
        <w:rPr>
          <w:rFonts w:cstheme="minorHAnsi"/>
        </w:rPr>
        <w:t xml:space="preserve"> </w:t>
      </w:r>
      <w:r w:rsidR="00E92539" w:rsidRPr="006567C6">
        <w:rPr>
          <w:rFonts w:cstheme="minorHAnsi"/>
        </w:rPr>
        <w:t xml:space="preserve">absence </w:t>
      </w:r>
      <w:r w:rsidRPr="006567C6">
        <w:rPr>
          <w:rFonts w:cstheme="minorHAnsi"/>
        </w:rPr>
        <w:t xml:space="preserve">of collaboration and </w:t>
      </w:r>
      <w:r w:rsidR="00E92539" w:rsidRPr="006567C6">
        <w:rPr>
          <w:rFonts w:cstheme="minorHAnsi"/>
        </w:rPr>
        <w:t xml:space="preserve">of </w:t>
      </w:r>
      <w:r w:rsidRPr="006567C6">
        <w:rPr>
          <w:rFonts w:cstheme="minorHAnsi"/>
        </w:rPr>
        <w:t>sharing best-practice learnings.</w:t>
      </w:r>
    </w:p>
    <w:p w14:paraId="623375EA" w14:textId="34E96007" w:rsidR="006B1A17" w:rsidRPr="006567C6" w:rsidRDefault="006B1A17" w:rsidP="006B1A17">
      <w:pPr>
        <w:rPr>
          <w:rFonts w:cstheme="minorHAnsi"/>
        </w:rPr>
      </w:pPr>
      <w:r w:rsidRPr="006567C6">
        <w:rPr>
          <w:rFonts w:cstheme="minorHAnsi"/>
        </w:rPr>
        <w:t>Despite this, some providers have seen substantial revenue gains</w:t>
      </w:r>
      <w:bookmarkStart w:id="403" w:name="_Hlk44077783"/>
      <w:r w:rsidRPr="006567C6">
        <w:rPr>
          <w:rFonts w:cstheme="minorHAnsi"/>
        </w:rPr>
        <w:t>. Of providers in the market as of the September quarter 2018, 28 per cent have seen a revenue increase of more than 100 per cent, and the largest providers have increased their overall market share (</w:t>
      </w:r>
      <w:r w:rsidRPr="006567C6">
        <w:rPr>
          <w:rFonts w:cstheme="minorHAnsi"/>
        </w:rPr>
        <w:fldChar w:fldCharType="begin"/>
      </w:r>
      <w:r w:rsidRPr="006567C6">
        <w:rPr>
          <w:rFonts w:cstheme="minorHAnsi"/>
        </w:rPr>
        <w:instrText xml:space="preserve"> REF _Ref44087634 \h  \* MERGEFORMAT </w:instrText>
      </w:r>
      <w:r w:rsidRPr="006567C6">
        <w:rPr>
          <w:rFonts w:cstheme="minorHAnsi"/>
        </w:rPr>
      </w:r>
      <w:r w:rsidRPr="006567C6">
        <w:rPr>
          <w:rFonts w:cstheme="minorHAnsi"/>
        </w:rPr>
        <w:fldChar w:fldCharType="separate"/>
      </w:r>
      <w:r w:rsidR="006E2D39" w:rsidRPr="006567C6">
        <w:rPr>
          <w:rFonts w:cstheme="minorHAnsi"/>
          <w:szCs w:val="20"/>
        </w:rPr>
        <w:t xml:space="preserve">Exhibit </w:t>
      </w:r>
      <w:r w:rsidR="006E2D39" w:rsidRPr="006567C6">
        <w:rPr>
          <w:rFonts w:cstheme="minorHAnsi"/>
          <w:noProof/>
          <w:szCs w:val="20"/>
        </w:rPr>
        <w:t>47</w:t>
      </w:r>
      <w:r w:rsidRPr="006567C6">
        <w:rPr>
          <w:rFonts w:cstheme="minorHAnsi"/>
        </w:rPr>
        <w:fldChar w:fldCharType="end"/>
      </w:r>
      <w:r w:rsidRPr="006567C6">
        <w:rPr>
          <w:rFonts w:cstheme="minorHAnsi"/>
        </w:rPr>
        <w:t xml:space="preserve">). </w:t>
      </w:r>
      <w:bookmarkEnd w:id="403"/>
      <w:r w:rsidRPr="006567C6">
        <w:rPr>
          <w:rFonts w:cstheme="minorHAnsi"/>
        </w:rPr>
        <w:t>At the same time, there has been some consolidation, and</w:t>
      </w:r>
      <w:r w:rsidR="00E92539" w:rsidRPr="006567C6">
        <w:rPr>
          <w:rFonts w:cstheme="minorHAnsi"/>
        </w:rPr>
        <w:t xml:space="preserve"> exits from ESAs and from the provider </w:t>
      </w:r>
      <w:r w:rsidRPr="006567C6">
        <w:rPr>
          <w:rFonts w:cstheme="minorHAnsi"/>
        </w:rPr>
        <w:t>market.</w:t>
      </w:r>
    </w:p>
    <w:p w14:paraId="6B3F7656" w14:textId="3E42A4B2" w:rsidR="006B1A17" w:rsidRPr="006567C6" w:rsidRDefault="006B1A17" w:rsidP="006B1A17">
      <w:pPr>
        <w:pStyle w:val="Caption"/>
        <w:rPr>
          <w:rFonts w:cstheme="minorHAnsi"/>
          <w:szCs w:val="20"/>
        </w:rPr>
      </w:pPr>
      <w:bookmarkStart w:id="404" w:name="_Ref44093005"/>
      <w:bookmarkStart w:id="405" w:name="Exhibit46"/>
      <w:bookmarkStart w:id="406" w:name="_Toc72229585"/>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44</w:t>
      </w:r>
      <w:r w:rsidRPr="006567C6">
        <w:rPr>
          <w:rFonts w:cstheme="minorHAnsi"/>
          <w:noProof/>
          <w:szCs w:val="20"/>
        </w:rPr>
        <w:fldChar w:fldCharType="end"/>
      </w:r>
      <w:bookmarkEnd w:id="404"/>
      <w:bookmarkEnd w:id="405"/>
      <w:r w:rsidRPr="006567C6">
        <w:rPr>
          <w:rFonts w:cstheme="minorHAnsi"/>
          <w:szCs w:val="20"/>
        </w:rPr>
        <w:t>. The average number of providers per ESA increased substantially post-reforms</w:t>
      </w:r>
      <w:bookmarkEnd w:id="406"/>
    </w:p>
    <w:p w14:paraId="7CABA365" w14:textId="05A63E39" w:rsidR="006B1A17" w:rsidRPr="006567C6" w:rsidRDefault="009A16B9" w:rsidP="006B1A17">
      <w:pPr>
        <w:rPr>
          <w:rFonts w:cstheme="minorHAnsi"/>
          <w:lang w:eastAsia="de-DE"/>
        </w:rPr>
      </w:pPr>
      <w:r w:rsidRPr="006567C6">
        <w:rPr>
          <w:noProof/>
        </w:rPr>
        <w:drawing>
          <wp:inline distT="0" distB="0" distL="0" distR="0" wp14:anchorId="0E205C21" wp14:editId="5548EBAC">
            <wp:extent cx="5939790" cy="2433955"/>
            <wp:effectExtent l="0" t="0" r="0" b="0"/>
            <wp:docPr id="117" name="Picture 117" descr="The line graph shows the average number of providers per ESA per quarter. Post-2018 reforms, the average number of providers per ESA has increased significant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he line graph shows the average number of providers per ESA per quarter. Post-2018 reforms, the average number of providers per ESA has increased significantly.&#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9790" cy="2433955"/>
                    </a:xfrm>
                    <a:prstGeom prst="rect">
                      <a:avLst/>
                    </a:prstGeom>
                    <a:noFill/>
                    <a:ln>
                      <a:noFill/>
                    </a:ln>
                  </pic:spPr>
                </pic:pic>
              </a:graphicData>
            </a:graphic>
          </wp:inline>
        </w:drawing>
      </w:r>
    </w:p>
    <w:p w14:paraId="5FA85818" w14:textId="1AF47D99" w:rsidR="006B1A17" w:rsidRPr="006567C6" w:rsidRDefault="006B1A17" w:rsidP="00715D7D">
      <w:pPr>
        <w:pStyle w:val="Caption"/>
        <w:spacing w:before="0" w:after="0"/>
        <w:rPr>
          <w:rFonts w:cstheme="minorHAnsi"/>
          <w:szCs w:val="20"/>
        </w:rPr>
      </w:pPr>
      <w:bookmarkStart w:id="407" w:name="_Ref44093100"/>
      <w:bookmarkStart w:id="408" w:name="Exhibit47"/>
      <w:bookmarkStart w:id="409" w:name="_Ref44095438"/>
      <w:bookmarkStart w:id="410" w:name="_Toc72229586"/>
      <w:bookmarkStart w:id="411" w:name="_Hlk44331496"/>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45</w:t>
      </w:r>
      <w:r w:rsidRPr="006567C6">
        <w:rPr>
          <w:rFonts w:cstheme="minorHAnsi"/>
          <w:noProof/>
          <w:szCs w:val="20"/>
        </w:rPr>
        <w:fldChar w:fldCharType="end"/>
      </w:r>
      <w:bookmarkEnd w:id="407"/>
      <w:bookmarkEnd w:id="408"/>
      <w:r w:rsidRPr="006567C6">
        <w:rPr>
          <w:rFonts w:cstheme="minorHAnsi"/>
          <w:szCs w:val="20"/>
        </w:rPr>
        <w:t xml:space="preserve">. </w:t>
      </w:r>
      <w:bookmarkEnd w:id="409"/>
      <w:r w:rsidRPr="006567C6">
        <w:rPr>
          <w:rFonts w:cstheme="minorHAnsi"/>
          <w:szCs w:val="20"/>
        </w:rPr>
        <w:t>Post-reforms, provider numbers increased significantly across almost all ESAs.</w:t>
      </w:r>
      <w:bookmarkEnd w:id="410"/>
      <w:r w:rsidRPr="006567C6">
        <w:rPr>
          <w:rFonts w:cstheme="minorHAnsi"/>
          <w:szCs w:val="20"/>
        </w:rPr>
        <w:t xml:space="preserve"> </w:t>
      </w:r>
    </w:p>
    <w:p w14:paraId="308329D4" w14:textId="1B8EB23B" w:rsidR="00EC2977" w:rsidRPr="006567C6" w:rsidRDefault="009A16B9" w:rsidP="00EC2977">
      <w:pPr>
        <w:rPr>
          <w:lang w:eastAsia="de-DE"/>
        </w:rPr>
      </w:pPr>
      <w:r w:rsidRPr="006567C6">
        <w:rPr>
          <w:noProof/>
        </w:rPr>
        <w:drawing>
          <wp:inline distT="0" distB="0" distL="0" distR="0" wp14:anchorId="6907C081" wp14:editId="56428102">
            <wp:extent cx="5939790" cy="2451735"/>
            <wp:effectExtent l="0" t="0" r="0" b="0"/>
            <wp:docPr id="118" name="Picture 118" descr="The stacked column chart represents the number of providers across ESAs the metropolitan and regional level. It highlights that following the reforms, the growth in providers has been spread over both metropolitan and regional ES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The stacked column chart represents the number of providers across ESAs the metropolitan and regional level. It highlights that following the reforms, the growth in providers has been spread over both metropolitan and regional ESAs.&#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2451735"/>
                    </a:xfrm>
                    <a:prstGeom prst="rect">
                      <a:avLst/>
                    </a:prstGeom>
                    <a:noFill/>
                    <a:ln>
                      <a:noFill/>
                    </a:ln>
                  </pic:spPr>
                </pic:pic>
              </a:graphicData>
            </a:graphic>
          </wp:inline>
        </w:drawing>
      </w:r>
    </w:p>
    <w:p w14:paraId="34AE1407" w14:textId="23ECAE98" w:rsidR="00B05F09" w:rsidRPr="006567C6" w:rsidRDefault="00B05F09" w:rsidP="00B05F09">
      <w:pPr>
        <w:ind w:left="-426"/>
        <w:rPr>
          <w:rFonts w:cstheme="minorHAnsi"/>
          <w:lang w:eastAsia="de-DE"/>
        </w:rPr>
      </w:pPr>
    </w:p>
    <w:p w14:paraId="30178445" w14:textId="77777777" w:rsidR="00B46420" w:rsidRPr="006567C6" w:rsidRDefault="00B46420" w:rsidP="00EC2977">
      <w:pPr>
        <w:pStyle w:val="Caption"/>
        <w:spacing w:before="0" w:after="0"/>
        <w:rPr>
          <w:rFonts w:cstheme="minorHAnsi"/>
          <w:szCs w:val="20"/>
        </w:rPr>
      </w:pPr>
      <w:bookmarkStart w:id="412" w:name="_Ref44093114"/>
      <w:bookmarkStart w:id="413" w:name="Exhibit48"/>
      <w:bookmarkStart w:id="414" w:name="_Hlk45564875"/>
      <w:bookmarkEnd w:id="411"/>
      <w:r w:rsidRPr="006567C6">
        <w:rPr>
          <w:rFonts w:cstheme="minorHAnsi"/>
          <w:szCs w:val="20"/>
        </w:rPr>
        <w:br w:type="page"/>
      </w:r>
    </w:p>
    <w:p w14:paraId="020557C7" w14:textId="2456C6DB" w:rsidR="00EC2977" w:rsidRPr="006567C6" w:rsidRDefault="006B1A17" w:rsidP="00EC2977">
      <w:pPr>
        <w:pStyle w:val="Caption"/>
        <w:spacing w:before="0" w:after="0"/>
        <w:rPr>
          <w:rFonts w:cstheme="minorHAnsi"/>
          <w:szCs w:val="20"/>
        </w:rPr>
        <w:sectPr w:rsidR="00EC2977" w:rsidRPr="006567C6" w:rsidSect="00D67005">
          <w:type w:val="continuous"/>
          <w:pgSz w:w="11906" w:h="16838"/>
          <w:pgMar w:top="1418" w:right="1134" w:bottom="1134" w:left="1418" w:header="284" w:footer="459" w:gutter="0"/>
          <w:cols w:space="708"/>
          <w:docGrid w:linePitch="360"/>
        </w:sectPr>
      </w:pPr>
      <w:bookmarkStart w:id="415" w:name="_Toc72229587"/>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46</w:t>
      </w:r>
      <w:r w:rsidRPr="006567C6">
        <w:rPr>
          <w:rFonts w:cstheme="minorHAnsi"/>
          <w:noProof/>
          <w:szCs w:val="20"/>
        </w:rPr>
        <w:fldChar w:fldCharType="end"/>
      </w:r>
      <w:bookmarkEnd w:id="412"/>
      <w:bookmarkEnd w:id="413"/>
      <w:r w:rsidRPr="006567C6">
        <w:rPr>
          <w:rFonts w:cstheme="minorHAnsi"/>
          <w:szCs w:val="20"/>
        </w:rPr>
        <w:t>. Providers emphasised the negative impacts of increased competition</w:t>
      </w:r>
      <w:bookmarkEnd w:id="415"/>
    </w:p>
    <w:p w14:paraId="10CDE43A" w14:textId="452ECCB7" w:rsidR="00EC2977" w:rsidRPr="006567C6" w:rsidRDefault="002B541A" w:rsidP="00EC2977">
      <w:pPr>
        <w:pStyle w:val="Caption"/>
        <w:spacing w:before="0" w:after="0"/>
        <w:sectPr w:rsidR="00EC2977" w:rsidRPr="006567C6" w:rsidSect="00EC2977">
          <w:type w:val="continuous"/>
          <w:pgSz w:w="11906" w:h="16838"/>
          <w:pgMar w:top="1418" w:right="1134" w:bottom="1134" w:left="1418" w:header="284" w:footer="459" w:gutter="0"/>
          <w:cols w:num="2" w:space="708"/>
          <w:docGrid w:linePitch="360"/>
        </w:sectPr>
      </w:pPr>
      <w:r w:rsidRPr="002B541A">
        <w:rPr>
          <w:noProof/>
          <w:lang w:eastAsia="en-AU"/>
        </w:rPr>
        <w:drawing>
          <wp:inline distT="0" distB="0" distL="0" distR="0" wp14:anchorId="2224C198" wp14:editId="6E5C32AE">
            <wp:extent cx="2988637" cy="2119630"/>
            <wp:effectExtent l="0" t="0" r="2540" b="0"/>
            <wp:docPr id="155" name="Picture 155" descr="Suggestions that crowded ESAs are leading to growth-orientated competition. &#10;In the Service provider category. &#10;Quote 1: “The bit they [the Department] got wrong is opening up to everyone. Let the market consolidate. We have people knocking on our door, asking to buy out our caseload.” &#10;Quote 2: “Need to have some sense-checking of how many providers are in one geography. It's ridiculous. It’s flooded.” &#10;Quote 3: “We need fewer providers and larger case loads. Would be better for everyone.” &#10;Quote 4: “They try to poach our well-trained staff, and get them to bring their caseloads with th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Suggestions that crowded ESAs are leading to growth-orientated competition. &#10;In the Service provider category. &#10;Quote 1: “The bit they [the Department] got wrong is opening up to everyone. Let the market consolidate. We have people knocking on our door, asking to buy out our caseload.” &#10;Quote 2: “Need to have some sense-checking of how many providers are in one geography. It's ridiculous. It’s flooded.” &#10;Quote 3: “We need fewer providers and larger case loads. Would be better for everyone.” &#10;Quote 4: “They try to poach our well-trained staff, and get them to bring their caseloads with them.”&#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98277" cy="2126467"/>
                    </a:xfrm>
                    <a:prstGeom prst="rect">
                      <a:avLst/>
                    </a:prstGeom>
                    <a:noFill/>
                    <a:ln>
                      <a:noFill/>
                    </a:ln>
                  </pic:spPr>
                </pic:pic>
              </a:graphicData>
            </a:graphic>
          </wp:inline>
        </w:drawing>
      </w:r>
      <w:r w:rsidRPr="002B541A">
        <w:t xml:space="preserve"> </w:t>
      </w:r>
      <w:r w:rsidR="00EC2977" w:rsidRPr="006567C6">
        <w:rPr>
          <w:rFonts w:cstheme="minorHAnsi"/>
          <w:szCs w:val="20"/>
        </w:rPr>
        <w:br w:type="column"/>
      </w:r>
      <w:r w:rsidRPr="002B541A">
        <w:rPr>
          <w:noProof/>
          <w:lang w:eastAsia="en-AU"/>
        </w:rPr>
        <w:drawing>
          <wp:inline distT="0" distB="0" distL="0" distR="0" wp14:anchorId="61506A41" wp14:editId="45E1B1B5">
            <wp:extent cx="2946354" cy="2119630"/>
            <wp:effectExtent l="0" t="0" r="6985" b="0"/>
            <wp:docPr id="156" name="Picture 156" descr="Competition for caseload claimed to distract from focus on the job seeker&#10;In the Service provider category. &#10;Quote 5: “The battle for caseload is challenging. Bad behavior everywhere.”&#10;Quote 6: “Cairns, Coffs Harbour, there are dozens of providers. It’s insane. There aren’t enough jobs there.” &#10;&#10;Quote 7: “Everyone is focusing on growing a caseload, staying afloat, and somehow the client has been forgotten.” &#10;Quote 8: “The ones who can afford billboards are growing. Imagine if they spent the money on clients, not adverti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ompetition for caseload claimed to distract from focus on the job seeker&#10;In the Service provider category. &#10;Quote 5: “The battle for caseload is challenging. Bad behavior everywhere.”&#10;Quote 6: “Cairns, Coffs Harbour, there are dozens of providers. It’s insane. There aren’t enough jobs there.” &#10;&#10;Quote 7: “Everyone is focusing on growing a caseload, staying afloat, and somehow the client has been forgotten.” &#10;Quote 8: “The ones who can afford billboards are growing. Imagine if they spent the money on clients, not advertising?”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1744" cy="2123508"/>
                    </a:xfrm>
                    <a:prstGeom prst="rect">
                      <a:avLst/>
                    </a:prstGeom>
                    <a:noFill/>
                    <a:ln>
                      <a:noFill/>
                    </a:ln>
                  </pic:spPr>
                </pic:pic>
              </a:graphicData>
            </a:graphic>
          </wp:inline>
        </w:drawing>
      </w:r>
    </w:p>
    <w:p w14:paraId="3AE94A2E" w14:textId="2F705BBA" w:rsidR="00EC2977" w:rsidRPr="006567C6" w:rsidRDefault="002B541A" w:rsidP="00EC2977">
      <w:pPr>
        <w:rPr>
          <w:lang w:eastAsia="de-DE"/>
        </w:rPr>
      </w:pPr>
      <w:r w:rsidRPr="002B541A">
        <w:rPr>
          <w:lang w:eastAsia="de-DE"/>
        </w:rPr>
        <w:t xml:space="preserve"> </w:t>
      </w:r>
      <w:r w:rsidRPr="002B541A">
        <w:rPr>
          <w:noProof/>
        </w:rPr>
        <w:drawing>
          <wp:inline distT="0" distB="0" distL="0" distR="0" wp14:anchorId="1628BB84" wp14:editId="62956DD9">
            <wp:extent cx="5025542" cy="363189"/>
            <wp:effectExtent l="0" t="0" r="0" b="0"/>
            <wp:docPr id="157" name="Picture 157" descr="Source: DESE Review research engagement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Source: DESE Review research engagements, BCG analysis&#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64991" cy="373267"/>
                    </a:xfrm>
                    <a:prstGeom prst="rect">
                      <a:avLst/>
                    </a:prstGeom>
                    <a:noFill/>
                    <a:ln>
                      <a:noFill/>
                    </a:ln>
                  </pic:spPr>
                </pic:pic>
              </a:graphicData>
            </a:graphic>
          </wp:inline>
        </w:drawing>
      </w:r>
    </w:p>
    <w:p w14:paraId="21B760F5" w14:textId="53ADEB2B" w:rsidR="00715D7D" w:rsidRPr="006567C6" w:rsidRDefault="00715D7D" w:rsidP="00715D7D">
      <w:pPr>
        <w:pStyle w:val="Exhibit"/>
        <w:spacing w:before="0" w:after="0"/>
        <w:rPr>
          <w:rFonts w:cstheme="minorHAnsi"/>
        </w:rPr>
      </w:pPr>
      <w:bookmarkStart w:id="416" w:name="_Ref44087634"/>
      <w:bookmarkStart w:id="417" w:name="Exhibit45"/>
      <w:bookmarkStart w:id="418" w:name="_Toc72229588"/>
      <w:bookmarkEnd w:id="414"/>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47</w:t>
      </w:r>
      <w:r w:rsidRPr="006567C6">
        <w:rPr>
          <w:rFonts w:cstheme="minorHAnsi"/>
          <w:noProof/>
        </w:rPr>
        <w:fldChar w:fldCharType="end"/>
      </w:r>
      <w:bookmarkEnd w:id="416"/>
      <w:bookmarkEnd w:id="417"/>
      <w:r w:rsidRPr="006567C6">
        <w:rPr>
          <w:rFonts w:cstheme="minorHAnsi"/>
        </w:rPr>
        <w:t>. The total number of providers has returned, roughly, to pre-reform levels, while larger providers have consolidated their market share</w:t>
      </w:r>
      <w:bookmarkEnd w:id="418"/>
      <w:r w:rsidRPr="006567C6">
        <w:rPr>
          <w:rFonts w:cstheme="minorHAnsi"/>
        </w:rPr>
        <w:t xml:space="preserve"> </w:t>
      </w:r>
    </w:p>
    <w:p w14:paraId="5223AFDB" w14:textId="3CF6DD2C" w:rsidR="00EC2977" w:rsidRPr="006567C6" w:rsidRDefault="009A16B9" w:rsidP="00EC2977">
      <w:pPr>
        <w:rPr>
          <w:lang w:eastAsia="de-DE"/>
        </w:rPr>
      </w:pPr>
      <w:r w:rsidRPr="006567C6">
        <w:rPr>
          <w:noProof/>
        </w:rPr>
        <w:drawing>
          <wp:inline distT="0" distB="0" distL="0" distR="0" wp14:anchorId="658FA983" wp14:editId="4C344687">
            <wp:extent cx="5939790" cy="2578608"/>
            <wp:effectExtent l="0" t="0" r="0" b="0"/>
            <wp:docPr id="120" name="Picture 120" descr="The stacked column chart shows the total number of providers, and identifies the market share of the five largest providers. The total number of providers increased significantly for some time, post reforms, but has returned, roughly, to pre-reform levels, while larger providers have consolidated their market sha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e stacked column chart shows the total number of providers, and identifies the market share of the five largest providers. The total number of providers increased significantly for some time, post reforms, but has returned, roughly, to pre-reform levels, while larger providers have consolidated their market share.&#10;&#10;"/>
                    <pic:cNvPicPr>
                      <a:picLocks noChangeAspect="1" noChangeArrowheads="1"/>
                    </pic:cNvPicPr>
                  </pic:nvPicPr>
                  <pic:blipFill rotWithShape="1">
                    <a:blip r:embed="rId94">
                      <a:extLst>
                        <a:ext uri="{28A0092B-C50C-407E-A947-70E740481C1C}">
                          <a14:useLocalDpi xmlns:a14="http://schemas.microsoft.com/office/drawing/2010/main" val="0"/>
                        </a:ext>
                      </a:extLst>
                    </a:blip>
                    <a:srcRect b="8251"/>
                    <a:stretch/>
                  </pic:blipFill>
                  <pic:spPr bwMode="auto">
                    <a:xfrm>
                      <a:off x="0" y="0"/>
                      <a:ext cx="5939790" cy="2578608"/>
                    </a:xfrm>
                    <a:prstGeom prst="rect">
                      <a:avLst/>
                    </a:prstGeom>
                    <a:noFill/>
                    <a:ln>
                      <a:noFill/>
                    </a:ln>
                    <a:extLst>
                      <a:ext uri="{53640926-AAD7-44D8-BBD7-CCE9431645EC}">
                        <a14:shadowObscured xmlns:a14="http://schemas.microsoft.com/office/drawing/2010/main"/>
                      </a:ext>
                    </a:extLst>
                  </pic:spPr>
                </pic:pic>
              </a:graphicData>
            </a:graphic>
          </wp:inline>
        </w:drawing>
      </w:r>
      <w:r w:rsidRPr="006567C6">
        <w:rPr>
          <w:noProof/>
        </w:rPr>
        <w:drawing>
          <wp:inline distT="0" distB="0" distL="0" distR="0" wp14:anchorId="2E6615BC" wp14:editId="5609EC43">
            <wp:extent cx="5938620" cy="186538"/>
            <wp:effectExtent l="0" t="0" r="0" b="4445"/>
            <wp:docPr id="119" name="Picture 119" descr="Note: Top 5 providers changes over time, Top 5 refers to the top five provider's collective share for that particular quarter.&#10;Source: DS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Note: Top 5 providers changes over time, Top 5 refers to the top five provider's collective share for that particular quarter.&#10;Source: DSS, BCG analysis&#10;"/>
                    <pic:cNvPicPr>
                      <a:picLocks noChangeAspect="1" noChangeArrowheads="1"/>
                    </pic:cNvPicPr>
                  </pic:nvPicPr>
                  <pic:blipFill rotWithShape="1">
                    <a:blip r:embed="rId94">
                      <a:extLst>
                        <a:ext uri="{28A0092B-C50C-407E-A947-70E740481C1C}">
                          <a14:useLocalDpi xmlns:a14="http://schemas.microsoft.com/office/drawing/2010/main" val="0"/>
                        </a:ext>
                      </a:extLst>
                    </a:blip>
                    <a:srcRect t="92809" b="552"/>
                    <a:stretch/>
                  </pic:blipFill>
                  <pic:spPr bwMode="auto">
                    <a:xfrm>
                      <a:off x="0" y="0"/>
                      <a:ext cx="5939790" cy="186575"/>
                    </a:xfrm>
                    <a:prstGeom prst="rect">
                      <a:avLst/>
                    </a:prstGeom>
                    <a:noFill/>
                    <a:ln>
                      <a:noFill/>
                    </a:ln>
                    <a:extLst>
                      <a:ext uri="{53640926-AAD7-44D8-BBD7-CCE9431645EC}">
                        <a14:shadowObscured xmlns:a14="http://schemas.microsoft.com/office/drawing/2010/main"/>
                      </a:ext>
                    </a:extLst>
                  </pic:spPr>
                </pic:pic>
              </a:graphicData>
            </a:graphic>
          </wp:inline>
        </w:drawing>
      </w:r>
    </w:p>
    <w:p w14:paraId="290188B4" w14:textId="77777777" w:rsidR="006B1A17" w:rsidRPr="006567C6" w:rsidRDefault="006B1A17" w:rsidP="00F163E9">
      <w:pPr>
        <w:pStyle w:val="Heading3"/>
      </w:pPr>
      <w:r w:rsidRPr="006567C6">
        <w:t>Competition and contestability driving post-2018 growth</w:t>
      </w:r>
    </w:p>
    <w:p w14:paraId="3AE620C5" w14:textId="1C0A9009" w:rsidR="006B1A17" w:rsidRPr="006567C6" w:rsidRDefault="006B1A17" w:rsidP="006B1A17">
      <w:pPr>
        <w:rPr>
          <w:rFonts w:cstheme="minorHAnsi"/>
        </w:rPr>
      </w:pPr>
      <w:r w:rsidRPr="006567C6">
        <w:rPr>
          <w:rFonts w:cstheme="minorHAnsi"/>
          <w:szCs w:val="20"/>
        </w:rPr>
        <w:t xml:space="preserve">The removal of restrictions on market share of referrals has been a key contributor to </w:t>
      </w:r>
      <w:r w:rsidR="008C3246" w:rsidRPr="006567C6">
        <w:rPr>
          <w:rFonts w:cstheme="minorHAnsi"/>
          <w:szCs w:val="20"/>
        </w:rPr>
        <w:t xml:space="preserve">caseload </w:t>
      </w:r>
      <w:r w:rsidRPr="006567C6">
        <w:rPr>
          <w:rFonts w:cstheme="minorHAnsi"/>
          <w:szCs w:val="20"/>
        </w:rPr>
        <w:t xml:space="preserve">growth </w:t>
      </w:r>
      <w:r w:rsidR="008C3246" w:rsidRPr="006567C6">
        <w:rPr>
          <w:rFonts w:cstheme="minorHAnsi"/>
          <w:szCs w:val="20"/>
        </w:rPr>
        <w:t xml:space="preserve">since </w:t>
      </w:r>
      <w:r w:rsidRPr="006567C6">
        <w:rPr>
          <w:rFonts w:cstheme="minorHAnsi"/>
          <w:szCs w:val="20"/>
        </w:rPr>
        <w:t>the 2018 reforms. This was partly intentional, to ensure that individuals who needed</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 xml:space="preserve">support were able to access it. Consequently, assessing whether the increase caseload is desirable in itself is a complex question: ultimately, the increased caseload reflects the application of rules regarding program access laid out by the Commonwealth (including in the JSCI, ESAts, and </w:t>
      </w:r>
      <w:r w:rsidR="003E1799" w:rsidRPr="006567C6">
        <w:rPr>
          <w:rFonts w:cstheme="minorHAnsi"/>
          <w:szCs w:val="20"/>
        </w:rPr>
        <w:t>funding level</w:t>
      </w:r>
      <w:r w:rsidRPr="006567C6">
        <w:rPr>
          <w:rFonts w:cstheme="minorHAnsi"/>
          <w:szCs w:val="20"/>
        </w:rPr>
        <w:t xml:space="preserve"> assessments). </w:t>
      </w:r>
    </w:p>
    <w:p w14:paraId="298409C9" w14:textId="77777777" w:rsidR="006B1A17" w:rsidRPr="006567C6" w:rsidRDefault="006B1A17" w:rsidP="00F163E9">
      <w:pPr>
        <w:pStyle w:val="Heading3"/>
      </w:pPr>
      <w:r w:rsidRPr="006567C6">
        <w:t>Unclear that market dynamics support policy goals</w:t>
      </w:r>
    </w:p>
    <w:p w14:paraId="49782881" w14:textId="1ABE0DB3" w:rsidR="006B1A17" w:rsidRPr="006567C6" w:rsidRDefault="006B1A17" w:rsidP="006B1A17">
      <w:pPr>
        <w:spacing w:before="60"/>
        <w:jc w:val="both"/>
        <w:rPr>
          <w:rFonts w:cstheme="minorHAnsi"/>
        </w:rPr>
      </w:pPr>
      <w:r w:rsidRPr="006567C6">
        <w:rPr>
          <w:rFonts w:cstheme="minorHAnsi"/>
        </w:rPr>
        <w:t xml:space="preserve">Market dynamics appear to be failing to </w:t>
      </w:r>
      <w:r w:rsidR="008C3246" w:rsidRPr="006567C6">
        <w:rPr>
          <w:rFonts w:cstheme="minorHAnsi"/>
        </w:rPr>
        <w:t xml:space="preserve">adequately </w:t>
      </w:r>
      <w:r w:rsidRPr="006567C6">
        <w:rPr>
          <w:rFonts w:cstheme="minorHAnsi"/>
        </w:rPr>
        <w:t>reward good performers, or to penalise poor performers:</w:t>
      </w:r>
    </w:p>
    <w:p w14:paraId="21B6B774" w14:textId="6759FC83" w:rsidR="006B1A17" w:rsidRPr="006567C6" w:rsidRDefault="006B1A17" w:rsidP="006A7CEC">
      <w:pPr>
        <w:pStyle w:val="Bullet1"/>
        <w:rPr>
          <w:rFonts w:cstheme="minorHAnsi"/>
        </w:rPr>
      </w:pPr>
      <w:r w:rsidRPr="006567C6">
        <w:rPr>
          <w:rFonts w:cstheme="minorHAnsi"/>
        </w:rPr>
        <w:lastRenderedPageBreak/>
        <w:t>There is no clear link between provider star ratings and provider revenue or market share growth (</w:t>
      </w:r>
      <w:r w:rsidRPr="006567C6">
        <w:rPr>
          <w:rFonts w:cstheme="minorHAnsi"/>
        </w:rPr>
        <w:fldChar w:fldCharType="begin"/>
      </w:r>
      <w:r w:rsidRPr="006567C6">
        <w:rPr>
          <w:rFonts w:cstheme="minorHAnsi"/>
        </w:rPr>
        <w:instrText xml:space="preserve"> REF Exhibit49 \h  \* MERGEFORMAT </w:instrText>
      </w:r>
      <w:r w:rsidRPr="006567C6">
        <w:rPr>
          <w:rFonts w:cstheme="minorHAnsi"/>
        </w:rPr>
      </w:r>
      <w:r w:rsidRPr="006567C6">
        <w:rPr>
          <w:rFonts w:cstheme="minorHAnsi"/>
        </w:rPr>
        <w:fldChar w:fldCharType="separate"/>
      </w:r>
      <w:r w:rsidR="006E2D39" w:rsidRPr="006567C6">
        <w:rPr>
          <w:rFonts w:cstheme="minorHAnsi"/>
        </w:rPr>
        <w:t>Exhibit</w:t>
      </w:r>
      <w:r w:rsidR="006E2D39" w:rsidRPr="006567C6">
        <w:rPr>
          <w:rFonts w:cstheme="minorHAnsi"/>
          <w:szCs w:val="20"/>
        </w:rPr>
        <w:t xml:space="preserve"> </w:t>
      </w:r>
      <w:r w:rsidR="006E2D39" w:rsidRPr="006567C6">
        <w:rPr>
          <w:rFonts w:cstheme="minorHAnsi"/>
          <w:noProof/>
          <w:szCs w:val="20"/>
        </w:rPr>
        <w:t>48</w:t>
      </w:r>
      <w:r w:rsidRPr="006567C6">
        <w:rPr>
          <w:rFonts w:cstheme="minorHAnsi"/>
        </w:rPr>
        <w:fldChar w:fldCharType="end"/>
      </w:r>
      <w:r w:rsidRPr="006567C6">
        <w:rPr>
          <w:rFonts w:cstheme="minorHAnsi"/>
        </w:rPr>
        <w:t>);</w:t>
      </w:r>
    </w:p>
    <w:p w14:paraId="79A8A7C4" w14:textId="75F65715" w:rsidR="006B1A17" w:rsidRPr="006567C6" w:rsidRDefault="006B1A17" w:rsidP="006B1A17">
      <w:pPr>
        <w:pStyle w:val="Bullet1"/>
        <w:rPr>
          <w:rFonts w:cstheme="minorHAnsi"/>
        </w:rPr>
      </w:pPr>
      <w:r w:rsidRPr="006567C6">
        <w:rPr>
          <w:rFonts w:cstheme="minorHAnsi"/>
        </w:rPr>
        <w:t xml:space="preserve">Where participants initiate a transfer to a different provider, they are only slightly more likely to move from a lower-performing provider to a higher performing provider </w:t>
      </w:r>
      <w:r w:rsidR="007C23C4" w:rsidRPr="006567C6">
        <w:rPr>
          <w:rFonts w:cstheme="minorHAnsi"/>
        </w:rPr>
        <w:br/>
      </w:r>
      <w:r w:rsidRPr="006567C6">
        <w:rPr>
          <w:rFonts w:cstheme="minorHAnsi"/>
        </w:rPr>
        <w:t>(</w:t>
      </w:r>
      <w:r w:rsidRPr="006567C6">
        <w:rPr>
          <w:rFonts w:cstheme="minorHAnsi"/>
        </w:rPr>
        <w:fldChar w:fldCharType="begin"/>
      </w:r>
      <w:r w:rsidRPr="006567C6">
        <w:rPr>
          <w:rFonts w:cstheme="minorHAnsi"/>
        </w:rPr>
        <w:instrText xml:space="preserve"> REF _Ref44093586 \h  \* MERGEFORMAT </w:instrText>
      </w:r>
      <w:r w:rsidRPr="006567C6">
        <w:rPr>
          <w:rFonts w:cstheme="minorHAnsi"/>
        </w:rPr>
      </w:r>
      <w:r w:rsidRPr="006567C6">
        <w:rPr>
          <w:rFonts w:cstheme="minorHAnsi"/>
        </w:rPr>
        <w:fldChar w:fldCharType="separate"/>
      </w:r>
      <w:r w:rsidR="006E2D39" w:rsidRPr="006567C6">
        <w:rPr>
          <w:rFonts w:cstheme="minorHAnsi"/>
          <w:szCs w:val="20"/>
        </w:rPr>
        <w:t xml:space="preserve">Exhibit </w:t>
      </w:r>
      <w:r w:rsidR="006E2D39" w:rsidRPr="006567C6">
        <w:rPr>
          <w:rFonts w:cstheme="minorHAnsi"/>
          <w:noProof/>
          <w:szCs w:val="20"/>
        </w:rPr>
        <w:t>49</w:t>
      </w:r>
      <w:r w:rsidRPr="006567C6">
        <w:rPr>
          <w:rFonts w:cstheme="minorHAnsi"/>
        </w:rPr>
        <w:fldChar w:fldCharType="end"/>
      </w:r>
      <w:r w:rsidRPr="006567C6">
        <w:rPr>
          <w:rFonts w:cstheme="minorHAnsi"/>
        </w:rPr>
        <w:t>).</w:t>
      </w:r>
    </w:p>
    <w:p w14:paraId="5639071C" w14:textId="08889FAF" w:rsidR="006B1A17" w:rsidRPr="006567C6" w:rsidRDefault="006B1A17" w:rsidP="006B1A17">
      <w:pPr>
        <w:pStyle w:val="Caption"/>
        <w:rPr>
          <w:rFonts w:cstheme="minorHAnsi"/>
          <w:szCs w:val="20"/>
        </w:rPr>
      </w:pPr>
      <w:bookmarkStart w:id="419" w:name="Exhibit49"/>
      <w:bookmarkStart w:id="420" w:name="_Ref44093191"/>
      <w:bookmarkStart w:id="421" w:name="_Toc72229589"/>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48</w:t>
      </w:r>
      <w:r w:rsidRPr="006567C6">
        <w:rPr>
          <w:rFonts w:cstheme="minorHAnsi"/>
          <w:noProof/>
          <w:szCs w:val="20"/>
        </w:rPr>
        <w:fldChar w:fldCharType="end"/>
      </w:r>
      <w:bookmarkEnd w:id="419"/>
      <w:r w:rsidRPr="006567C6">
        <w:rPr>
          <w:rFonts w:cstheme="minorHAnsi"/>
          <w:szCs w:val="20"/>
        </w:rPr>
        <w:t xml:space="preserve">. </w:t>
      </w:r>
      <w:r w:rsidR="004346CD" w:rsidRPr="006567C6">
        <w:rPr>
          <w:rFonts w:cstheme="minorHAnsi"/>
          <w:szCs w:val="20"/>
        </w:rPr>
        <w:t>It is u</w:t>
      </w:r>
      <w:r w:rsidRPr="006567C6">
        <w:rPr>
          <w:rFonts w:cstheme="minorHAnsi"/>
          <w:szCs w:val="20"/>
        </w:rPr>
        <w:t xml:space="preserve">nclear </w:t>
      </w:r>
      <w:r w:rsidR="004346CD" w:rsidRPr="006567C6">
        <w:rPr>
          <w:rFonts w:cstheme="minorHAnsi"/>
          <w:szCs w:val="20"/>
        </w:rPr>
        <w:t>whether</w:t>
      </w:r>
      <w:r w:rsidRPr="006567C6">
        <w:rPr>
          <w:rFonts w:cstheme="minorHAnsi"/>
          <w:szCs w:val="20"/>
        </w:rPr>
        <w:t xml:space="preserve"> high performing providers are rewarded by the market, on average</w:t>
      </w:r>
      <w:bookmarkEnd w:id="420"/>
      <w:bookmarkEnd w:id="421"/>
      <w:r w:rsidRPr="006567C6">
        <w:rPr>
          <w:rFonts w:cstheme="minorHAnsi"/>
          <w:szCs w:val="20"/>
        </w:rPr>
        <w:t xml:space="preserve"> </w:t>
      </w:r>
    </w:p>
    <w:p w14:paraId="64D28F37" w14:textId="62ABA261" w:rsidR="006B1A17" w:rsidRPr="006567C6" w:rsidRDefault="009F4E35" w:rsidP="006B1A17">
      <w:pPr>
        <w:rPr>
          <w:rFonts w:cstheme="minorHAnsi"/>
          <w:lang w:eastAsia="de-DE"/>
        </w:rPr>
      </w:pPr>
      <w:r w:rsidRPr="006567C6">
        <w:rPr>
          <w:noProof/>
        </w:rPr>
        <w:drawing>
          <wp:inline distT="0" distB="0" distL="0" distR="0" wp14:anchorId="0D00FFA2" wp14:editId="1D1F4D9C">
            <wp:extent cx="5939790" cy="2473325"/>
            <wp:effectExtent l="0" t="0" r="0" b="0"/>
            <wp:docPr id="92" name="Picture 92" descr="Bubble chart shows how provider market share has varied, as a function of their average star rating. There is no clear relationship between growth and star rat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ubble chart shows how provider market share has varied, as a function of their average star rating. There is no clear relationship between growth and star rating. &#10;&#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9790" cy="2473325"/>
                    </a:xfrm>
                    <a:prstGeom prst="rect">
                      <a:avLst/>
                    </a:prstGeom>
                    <a:noFill/>
                    <a:ln>
                      <a:noFill/>
                    </a:ln>
                  </pic:spPr>
                </pic:pic>
              </a:graphicData>
            </a:graphic>
          </wp:inline>
        </w:drawing>
      </w:r>
    </w:p>
    <w:p w14:paraId="7CCD2D35" w14:textId="78014851" w:rsidR="006B1A17" w:rsidRPr="006567C6" w:rsidRDefault="008C3246" w:rsidP="001F7B70">
      <w:pPr>
        <w:rPr>
          <w:rFonts w:cstheme="minorHAnsi"/>
        </w:rPr>
      </w:pPr>
      <w:r w:rsidRPr="006567C6">
        <w:rPr>
          <w:rFonts w:cstheme="minorHAnsi"/>
        </w:rPr>
        <w:t xml:space="preserve">Note that, from a policy perspective, </w:t>
      </w:r>
      <w:r w:rsidR="006B1A17" w:rsidRPr="006567C6">
        <w:rPr>
          <w:rFonts w:cstheme="minorHAnsi"/>
        </w:rPr>
        <w:t>star ratings do not necessarily map directly to desirable performance. However, the perception that good performance is unrewarded by the market is consistent with commentary from provider interviews. The failure to reward good performance may be caused by:</w:t>
      </w:r>
    </w:p>
    <w:p w14:paraId="664C5099" w14:textId="2328F798" w:rsidR="006B1A17" w:rsidRPr="006567C6" w:rsidRDefault="008C3246" w:rsidP="006A7CEC">
      <w:pPr>
        <w:pStyle w:val="Bullet1"/>
        <w:rPr>
          <w:rFonts w:cstheme="minorHAnsi"/>
        </w:rPr>
      </w:pPr>
      <w:r w:rsidRPr="006567C6">
        <w:rPr>
          <w:rFonts w:cstheme="minorHAnsi"/>
        </w:rPr>
        <w:t>R</w:t>
      </w:r>
      <w:r w:rsidR="006B1A17" w:rsidRPr="006567C6">
        <w:rPr>
          <w:rFonts w:cstheme="minorHAnsi"/>
        </w:rPr>
        <w:t>evenue from quarterly service fees and (</w:t>
      </w:r>
      <w:r w:rsidRPr="006567C6">
        <w:rPr>
          <w:rFonts w:cstheme="minorHAnsi"/>
        </w:rPr>
        <w:t xml:space="preserve">relatively </w:t>
      </w:r>
      <w:r w:rsidR="006B1A17" w:rsidRPr="006567C6">
        <w:rPr>
          <w:rFonts w:cstheme="minorHAnsi"/>
        </w:rPr>
        <w:t xml:space="preserve">profitable) education outcomes allows providers </w:t>
      </w:r>
      <w:r w:rsidRPr="006567C6">
        <w:rPr>
          <w:rFonts w:cstheme="minorHAnsi"/>
        </w:rPr>
        <w:t xml:space="preserve">with </w:t>
      </w:r>
      <w:r w:rsidR="006B1A17" w:rsidRPr="006567C6">
        <w:rPr>
          <w:rFonts w:cstheme="minorHAnsi"/>
        </w:rPr>
        <w:t xml:space="preserve">limited success in </w:t>
      </w:r>
      <w:r w:rsidRPr="006567C6">
        <w:rPr>
          <w:rFonts w:cstheme="minorHAnsi"/>
        </w:rPr>
        <w:t xml:space="preserve">achieving </w:t>
      </w:r>
      <w:r w:rsidR="006B1A17" w:rsidRPr="006567C6">
        <w:rPr>
          <w:rFonts w:cstheme="minorHAnsi"/>
        </w:rPr>
        <w:t>employment outcomes to remain operational;</w:t>
      </w:r>
    </w:p>
    <w:p w14:paraId="18BCF1A6" w14:textId="1F82C7E5" w:rsidR="006B1A17" w:rsidRPr="006567C6" w:rsidRDefault="008C3246" w:rsidP="006A7CEC">
      <w:pPr>
        <w:pStyle w:val="Bullet1"/>
        <w:rPr>
          <w:rFonts w:cstheme="minorHAnsi"/>
        </w:rPr>
      </w:pPr>
      <w:r w:rsidRPr="006567C6">
        <w:rPr>
          <w:rFonts w:cstheme="minorHAnsi"/>
        </w:rPr>
        <w:t>L</w:t>
      </w:r>
      <w:r w:rsidR="006B1A17" w:rsidRPr="006567C6">
        <w:rPr>
          <w:rFonts w:cstheme="minorHAnsi"/>
        </w:rPr>
        <w:t>imitations on effective exercise of choice by participants;</w:t>
      </w:r>
    </w:p>
    <w:p w14:paraId="238F2EA5" w14:textId="77777777" w:rsidR="006B1A17" w:rsidRPr="006567C6" w:rsidRDefault="006B1A17" w:rsidP="006A7CEC">
      <w:pPr>
        <w:pStyle w:val="Bullet1"/>
        <w:rPr>
          <w:rFonts w:cstheme="minorHAnsi"/>
        </w:rPr>
      </w:pPr>
      <w:r w:rsidRPr="006567C6">
        <w:rPr>
          <w:rFonts w:cstheme="minorHAnsi"/>
        </w:rPr>
        <w:t>Difficulty in scaling good performance, due to the human capital-intensive nature of provider activity.</w:t>
      </w:r>
    </w:p>
    <w:p w14:paraId="46FD3267" w14:textId="10D88B9B" w:rsidR="006B1A17" w:rsidRPr="006567C6" w:rsidRDefault="008C3246" w:rsidP="001F7B70">
      <w:pPr>
        <w:rPr>
          <w:rFonts w:cstheme="minorHAnsi"/>
        </w:rPr>
      </w:pPr>
      <w:r w:rsidRPr="006567C6">
        <w:rPr>
          <w:rFonts w:cstheme="minorHAnsi"/>
        </w:rPr>
        <w:t xml:space="preserve">Before the reforms, </w:t>
      </w:r>
      <w:r w:rsidR="006B1A17" w:rsidRPr="006567C6">
        <w:rPr>
          <w:rFonts w:cstheme="minorHAnsi"/>
        </w:rPr>
        <w:t>the Department actively removed poor performing providers</w:t>
      </w:r>
      <w:r w:rsidRPr="006567C6">
        <w:rPr>
          <w:rFonts w:cstheme="minorHAnsi"/>
        </w:rPr>
        <w:t xml:space="preserve">. It has not done so </w:t>
      </w:r>
      <w:r w:rsidR="006B1A17" w:rsidRPr="006567C6">
        <w:rPr>
          <w:rFonts w:cstheme="minorHAnsi"/>
        </w:rPr>
        <w:t xml:space="preserve">since the reforms even though </w:t>
      </w:r>
      <w:r w:rsidRPr="006567C6">
        <w:rPr>
          <w:rFonts w:cstheme="minorHAnsi"/>
        </w:rPr>
        <w:t xml:space="preserve">the option is available </w:t>
      </w:r>
      <w:r w:rsidR="006B1A17" w:rsidRPr="006567C6">
        <w:rPr>
          <w:rFonts w:cstheme="minorHAnsi"/>
        </w:rPr>
        <w:t>within the current legal framework.</w:t>
      </w:r>
    </w:p>
    <w:p w14:paraId="7A8377AD" w14:textId="77777777" w:rsidR="006B1A17" w:rsidRPr="006567C6" w:rsidRDefault="006B1A17" w:rsidP="00660BFA">
      <w:pPr>
        <w:pStyle w:val="Heading2"/>
      </w:pPr>
      <w:bookmarkStart w:id="422" w:name="_Toc44099910"/>
      <w:bookmarkStart w:id="423" w:name="_Ref44703290"/>
      <w:bookmarkStart w:id="424" w:name="_Ref72238549"/>
      <w:bookmarkStart w:id="425" w:name="_Toc72413537"/>
      <w:r w:rsidRPr="006567C6">
        <w:lastRenderedPageBreak/>
        <w:t>Enhanced participant choice</w:t>
      </w:r>
      <w:bookmarkEnd w:id="422"/>
      <w:bookmarkEnd w:id="423"/>
      <w:bookmarkEnd w:id="424"/>
      <w:bookmarkEnd w:id="425"/>
    </w:p>
    <w:p w14:paraId="20931505" w14:textId="77777777" w:rsidR="006B1A17" w:rsidRPr="006567C6" w:rsidRDefault="006B1A17" w:rsidP="00F163E9">
      <w:pPr>
        <w:pStyle w:val="Heading3"/>
      </w:pPr>
      <w:r w:rsidRPr="006567C6">
        <w:t>Participants making active use of transfer option</w:t>
      </w:r>
    </w:p>
    <w:p w14:paraId="459A2D51" w14:textId="2B2C4C66" w:rsidR="006B1A17" w:rsidRPr="006567C6" w:rsidRDefault="006B1A17" w:rsidP="006B1A17">
      <w:pPr>
        <w:rPr>
          <w:rFonts w:cstheme="minorHAnsi"/>
          <w:szCs w:val="20"/>
        </w:rPr>
      </w:pPr>
      <w:r w:rsidRPr="006567C6">
        <w:rPr>
          <w:rFonts w:cstheme="minorHAnsi"/>
          <w:szCs w:val="20"/>
        </w:rPr>
        <w:t>Based on the observed increase in transfer rates, some participants seem to have welcomed the increased flexibility in provider choice introduced in 2018. Participant-initiated provider transfers ha</w:t>
      </w:r>
      <w:r w:rsidR="00C53D30" w:rsidRPr="006567C6">
        <w:rPr>
          <w:rFonts w:cstheme="minorHAnsi"/>
          <w:szCs w:val="20"/>
        </w:rPr>
        <w:t>ve</w:t>
      </w:r>
      <w:r w:rsidRPr="006567C6">
        <w:rPr>
          <w:rFonts w:cstheme="minorHAnsi"/>
          <w:szCs w:val="20"/>
        </w:rPr>
        <w:t xml:space="preserve"> shown continued growth </w:t>
      </w:r>
      <w:r w:rsidR="00C53D30" w:rsidRPr="006567C6">
        <w:rPr>
          <w:rFonts w:cstheme="minorHAnsi"/>
          <w:szCs w:val="20"/>
        </w:rPr>
        <w:t xml:space="preserve">since </w:t>
      </w:r>
      <w:r w:rsidRPr="006567C6">
        <w:rPr>
          <w:rFonts w:cstheme="minorHAnsi"/>
          <w:szCs w:val="20"/>
        </w:rPr>
        <w:t xml:space="preserve">the reforms, up to a quarterly average of around </w:t>
      </w:r>
      <w:r w:rsidR="00C53D30" w:rsidRPr="006567C6">
        <w:rPr>
          <w:rFonts w:cstheme="minorHAnsi"/>
          <w:szCs w:val="20"/>
        </w:rPr>
        <w:t xml:space="preserve">6,000 </w:t>
      </w:r>
      <w:r w:rsidRPr="006567C6">
        <w:rPr>
          <w:rFonts w:cstheme="minorHAnsi"/>
          <w:szCs w:val="20"/>
        </w:rPr>
        <w:t>in recent quarters (around 2 to 3 per cent of the active caseload) (</w:t>
      </w:r>
      <w:r w:rsidR="00513DBC" w:rsidRPr="006567C6">
        <w:rPr>
          <w:rFonts w:cstheme="minorHAnsi"/>
          <w:szCs w:val="20"/>
        </w:rPr>
        <w:fldChar w:fldCharType="begin"/>
      </w:r>
      <w:r w:rsidR="00513DBC" w:rsidRPr="006567C6">
        <w:rPr>
          <w:rFonts w:cstheme="minorHAnsi"/>
          <w:szCs w:val="20"/>
        </w:rPr>
        <w:instrText xml:space="preserve"> REF _Ref44093586 \h  \* MERGEFORMAT </w:instrText>
      </w:r>
      <w:r w:rsidR="00513DBC" w:rsidRPr="006567C6">
        <w:rPr>
          <w:rFonts w:cstheme="minorHAnsi"/>
          <w:szCs w:val="20"/>
        </w:rPr>
      </w:r>
      <w:r w:rsidR="00513DBC" w:rsidRPr="006567C6">
        <w:rPr>
          <w:rFonts w:cstheme="minorHAnsi"/>
          <w:szCs w:val="20"/>
        </w:rPr>
        <w:fldChar w:fldCharType="separate"/>
      </w:r>
      <w:r w:rsidR="006E2D39" w:rsidRPr="006567C6">
        <w:rPr>
          <w:rFonts w:cstheme="minorHAnsi"/>
          <w:noProof/>
          <w:szCs w:val="20"/>
        </w:rPr>
        <w:t>Exhibit</w:t>
      </w:r>
      <w:r w:rsidR="006E2D39" w:rsidRPr="006567C6">
        <w:rPr>
          <w:rFonts w:cstheme="minorHAnsi"/>
          <w:szCs w:val="20"/>
        </w:rPr>
        <w:t xml:space="preserve"> </w:t>
      </w:r>
      <w:r w:rsidR="006E2D39" w:rsidRPr="006567C6">
        <w:rPr>
          <w:rFonts w:cstheme="minorHAnsi"/>
          <w:noProof/>
          <w:szCs w:val="20"/>
        </w:rPr>
        <w:t>49</w:t>
      </w:r>
      <w:r w:rsidR="00513DBC" w:rsidRPr="006567C6">
        <w:rPr>
          <w:rFonts w:cstheme="minorHAnsi"/>
          <w:szCs w:val="20"/>
        </w:rPr>
        <w:fldChar w:fldCharType="end"/>
      </w:r>
      <w:r w:rsidR="00513DBC" w:rsidRPr="006567C6">
        <w:rPr>
          <w:rFonts w:cstheme="minorHAnsi"/>
          <w:szCs w:val="20"/>
        </w:rPr>
        <w:t xml:space="preserve"> and </w:t>
      </w:r>
      <w:r w:rsidRPr="006567C6">
        <w:rPr>
          <w:rFonts w:cstheme="minorHAnsi"/>
          <w:szCs w:val="20"/>
        </w:rPr>
        <w:fldChar w:fldCharType="begin"/>
      </w:r>
      <w:r w:rsidRPr="006567C6">
        <w:rPr>
          <w:rFonts w:cstheme="minorHAnsi"/>
          <w:szCs w:val="20"/>
        </w:rPr>
        <w:instrText xml:space="preserve"> REF Exhibit51 \h  \* MERGEFORMAT </w:instrText>
      </w:r>
      <w:r w:rsidRPr="006567C6">
        <w:rPr>
          <w:rFonts w:cstheme="minorHAnsi"/>
          <w:szCs w:val="20"/>
        </w:rPr>
      </w:r>
      <w:r w:rsidRPr="006567C6">
        <w:rPr>
          <w:rFonts w:cstheme="minorHAnsi"/>
          <w:szCs w:val="20"/>
        </w:rPr>
        <w:fldChar w:fldCharType="separate"/>
      </w:r>
      <w:r w:rsidR="006E2D39" w:rsidRPr="006567C6">
        <w:rPr>
          <w:rFonts w:cstheme="minorHAnsi"/>
          <w:noProof/>
          <w:szCs w:val="20"/>
        </w:rPr>
        <w:t>Exhibit</w:t>
      </w:r>
      <w:r w:rsidR="006E2D39" w:rsidRPr="006567C6">
        <w:rPr>
          <w:rFonts w:cstheme="minorHAnsi"/>
          <w:szCs w:val="20"/>
        </w:rPr>
        <w:t xml:space="preserve"> </w:t>
      </w:r>
      <w:r w:rsidR="006E2D39" w:rsidRPr="006567C6">
        <w:rPr>
          <w:rFonts w:cstheme="minorHAnsi"/>
          <w:noProof/>
          <w:szCs w:val="20"/>
        </w:rPr>
        <w:t>50</w:t>
      </w:r>
      <w:r w:rsidRPr="006567C6">
        <w:rPr>
          <w:rFonts w:cstheme="minorHAnsi"/>
          <w:szCs w:val="20"/>
        </w:rPr>
        <w:fldChar w:fldCharType="end"/>
      </w:r>
      <w:r w:rsidRPr="006567C6">
        <w:rPr>
          <w:rFonts w:cstheme="minorHAnsi"/>
          <w:szCs w:val="20"/>
        </w:rPr>
        <w:t>). Further,</w:t>
      </w:r>
      <w:r w:rsidR="00C53D30" w:rsidRPr="006567C6">
        <w:rPr>
          <w:rFonts w:cstheme="minorHAnsi"/>
          <w:szCs w:val="20"/>
        </w:rPr>
        <w:t xml:space="preserve"> there has been a significant </w:t>
      </w:r>
      <w:r w:rsidRPr="006567C6">
        <w:rPr>
          <w:rFonts w:cstheme="minorHAnsi"/>
          <w:szCs w:val="20"/>
        </w:rPr>
        <w:t>decrease in the rate of participant complaints post-reforms, which may be partially attributable to increased participant choice</w:t>
      </w:r>
      <w:r w:rsidR="00C53D30" w:rsidRPr="006567C6">
        <w:rPr>
          <w:rFonts w:cstheme="minorHAnsi"/>
          <w:szCs w:val="20"/>
        </w:rPr>
        <w:t xml:space="preserve"> (</w:t>
      </w:r>
      <w:r w:rsidR="00C53D30" w:rsidRPr="006567C6">
        <w:rPr>
          <w:rFonts w:cstheme="minorHAnsi"/>
          <w:szCs w:val="20"/>
        </w:rPr>
        <w:fldChar w:fldCharType="begin"/>
      </w:r>
      <w:r w:rsidR="00C53D30" w:rsidRPr="006567C6">
        <w:rPr>
          <w:rFonts w:cstheme="minorHAnsi"/>
          <w:szCs w:val="20"/>
        </w:rPr>
        <w:instrText xml:space="preserve"> REF Exhibit52 \h  \* MERGEFORMAT </w:instrText>
      </w:r>
      <w:r w:rsidR="00C53D30" w:rsidRPr="006567C6">
        <w:rPr>
          <w:rFonts w:cstheme="minorHAnsi"/>
          <w:szCs w:val="20"/>
        </w:rPr>
      </w:r>
      <w:r w:rsidR="00C53D30" w:rsidRPr="006567C6">
        <w:rPr>
          <w:rFonts w:cstheme="minorHAnsi"/>
          <w:szCs w:val="20"/>
        </w:rPr>
        <w:fldChar w:fldCharType="separate"/>
      </w:r>
      <w:r w:rsidR="006E2D39" w:rsidRPr="006567C6">
        <w:rPr>
          <w:rFonts w:cstheme="minorHAnsi"/>
          <w:szCs w:val="20"/>
        </w:rPr>
        <w:t xml:space="preserve">Exhibit </w:t>
      </w:r>
      <w:r w:rsidR="006E2D39" w:rsidRPr="006567C6">
        <w:rPr>
          <w:rFonts w:cstheme="minorHAnsi"/>
          <w:noProof/>
          <w:szCs w:val="20"/>
        </w:rPr>
        <w:t>51</w:t>
      </w:r>
      <w:r w:rsidR="00C53D30" w:rsidRPr="006567C6">
        <w:rPr>
          <w:rFonts w:cstheme="minorHAnsi"/>
          <w:szCs w:val="20"/>
        </w:rPr>
        <w:fldChar w:fldCharType="end"/>
      </w:r>
      <w:r w:rsidR="00C53D30" w:rsidRPr="006567C6">
        <w:rPr>
          <w:rFonts w:cstheme="minorHAnsi"/>
          <w:szCs w:val="20"/>
        </w:rPr>
        <w:t>)</w:t>
      </w:r>
      <w:r w:rsidRPr="006567C6">
        <w:rPr>
          <w:rFonts w:cstheme="minorHAnsi"/>
          <w:szCs w:val="20"/>
        </w:rPr>
        <w:t xml:space="preserve">. </w:t>
      </w:r>
    </w:p>
    <w:p w14:paraId="379D023E" w14:textId="48D45876" w:rsidR="006B1A17" w:rsidRPr="006567C6" w:rsidRDefault="006B1A17" w:rsidP="006B1A17">
      <w:pPr>
        <w:pStyle w:val="Caption"/>
        <w:rPr>
          <w:rFonts w:cstheme="minorHAnsi"/>
          <w:szCs w:val="20"/>
        </w:rPr>
      </w:pPr>
      <w:bookmarkStart w:id="426" w:name="_Ref44093586"/>
      <w:bookmarkStart w:id="427" w:name="Exhibit50"/>
      <w:bookmarkStart w:id="428" w:name="_Ref44093234"/>
      <w:bookmarkStart w:id="429" w:name="_Toc72229590"/>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49</w:t>
      </w:r>
      <w:r w:rsidRPr="006567C6">
        <w:rPr>
          <w:rFonts w:cstheme="minorHAnsi"/>
          <w:noProof/>
          <w:szCs w:val="20"/>
        </w:rPr>
        <w:fldChar w:fldCharType="end"/>
      </w:r>
      <w:bookmarkEnd w:id="426"/>
      <w:bookmarkEnd w:id="427"/>
      <w:r w:rsidRPr="006567C6">
        <w:rPr>
          <w:rFonts w:cstheme="minorHAnsi"/>
          <w:szCs w:val="20"/>
        </w:rPr>
        <w:t>. While</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 xml:space="preserve">participants </w:t>
      </w:r>
      <w:r w:rsidR="004346CD" w:rsidRPr="006567C6">
        <w:rPr>
          <w:rFonts w:cstheme="minorHAnsi"/>
          <w:szCs w:val="20"/>
        </w:rPr>
        <w:t xml:space="preserve">are actively </w:t>
      </w:r>
      <w:r w:rsidR="00320D7F" w:rsidRPr="006567C6">
        <w:rPr>
          <w:rFonts w:cstheme="minorHAnsi"/>
          <w:szCs w:val="20"/>
        </w:rPr>
        <w:t xml:space="preserve">exercise </w:t>
      </w:r>
      <w:r w:rsidRPr="006567C6">
        <w:rPr>
          <w:rFonts w:cstheme="minorHAnsi"/>
          <w:szCs w:val="20"/>
        </w:rPr>
        <w:t>choice, there is only a slight bias towards transferring towards providers with higher star ratings</w:t>
      </w:r>
      <w:bookmarkEnd w:id="428"/>
      <w:bookmarkEnd w:id="429"/>
    </w:p>
    <w:p w14:paraId="1D6BDCCB" w14:textId="55782DFC" w:rsidR="006B1A17" w:rsidRPr="006567C6" w:rsidRDefault="009F4E35" w:rsidP="006B1A17">
      <w:pPr>
        <w:rPr>
          <w:rFonts w:cstheme="minorHAnsi"/>
          <w:lang w:eastAsia="de-DE"/>
        </w:rPr>
      </w:pPr>
      <w:r w:rsidRPr="006567C6">
        <w:rPr>
          <w:noProof/>
        </w:rPr>
        <w:drawing>
          <wp:inline distT="0" distB="0" distL="0" distR="0" wp14:anchorId="1DA5F5C2" wp14:editId="3EDE6881">
            <wp:extent cx="5939790" cy="2715260"/>
            <wp:effectExtent l="0" t="0" r="0" b="0"/>
            <wp:docPr id="107" name="Picture 107" descr="The stacked column chart shows the number of participant-initiated transfers per quarter. There is a slight tendency for participants to transfer towards providers with higher star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he stacked column chart shows the number of participant-initiated transfers per quarter. There is a slight tendency for participants to transfer towards providers with higher star rating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2715260"/>
                    </a:xfrm>
                    <a:prstGeom prst="rect">
                      <a:avLst/>
                    </a:prstGeom>
                    <a:noFill/>
                    <a:ln>
                      <a:noFill/>
                    </a:ln>
                  </pic:spPr>
                </pic:pic>
              </a:graphicData>
            </a:graphic>
          </wp:inline>
        </w:drawing>
      </w:r>
    </w:p>
    <w:p w14:paraId="4E020A2C" w14:textId="0A43A083" w:rsidR="006B1A17" w:rsidRPr="006567C6" w:rsidRDefault="006B1A17" w:rsidP="006B1A17">
      <w:pPr>
        <w:pStyle w:val="Caption"/>
        <w:rPr>
          <w:rFonts w:cstheme="minorHAnsi"/>
          <w:szCs w:val="20"/>
        </w:rPr>
      </w:pPr>
      <w:bookmarkStart w:id="430" w:name="Exhibit51"/>
      <w:bookmarkStart w:id="431" w:name="_Toc72229591"/>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50</w:t>
      </w:r>
      <w:r w:rsidRPr="006567C6">
        <w:rPr>
          <w:rFonts w:cstheme="minorHAnsi"/>
          <w:noProof/>
          <w:szCs w:val="20"/>
        </w:rPr>
        <w:fldChar w:fldCharType="end"/>
      </w:r>
      <w:bookmarkEnd w:id="430"/>
      <w:r w:rsidRPr="006567C6">
        <w:rPr>
          <w:rFonts w:cstheme="minorHAnsi"/>
          <w:noProof/>
          <w:szCs w:val="20"/>
        </w:rPr>
        <w:t>.</w:t>
      </w:r>
      <w:r w:rsidRPr="006567C6">
        <w:rPr>
          <w:rFonts w:cstheme="minorHAnsi"/>
          <w:bCs w:val="0"/>
          <w:i/>
          <w:spacing w:val="4"/>
          <w:szCs w:val="20"/>
          <w:lang w:eastAsia="en-AU"/>
        </w:rPr>
        <w:t xml:space="preserve"> </w:t>
      </w:r>
      <w:r w:rsidRPr="006567C6">
        <w:rPr>
          <w:rFonts w:cstheme="minorHAnsi"/>
          <w:szCs w:val="20"/>
        </w:rPr>
        <w:t>The share of participant-initiated transfers has increased over time, with more participants choosing to exercise choice</w:t>
      </w:r>
      <w:bookmarkEnd w:id="431"/>
    </w:p>
    <w:p w14:paraId="3F4D1D31" w14:textId="608FDC10" w:rsidR="006B1A17" w:rsidRPr="006567C6" w:rsidRDefault="005B03EC" w:rsidP="007E40B1">
      <w:pPr>
        <w:rPr>
          <w:rFonts w:cstheme="minorHAnsi"/>
          <w:lang w:eastAsia="de-DE"/>
        </w:rPr>
      </w:pPr>
      <w:r w:rsidRPr="006567C6">
        <w:rPr>
          <w:noProof/>
        </w:rPr>
        <w:drawing>
          <wp:inline distT="0" distB="0" distL="0" distR="0" wp14:anchorId="13D817FF" wp14:editId="4567628B">
            <wp:extent cx="5939790" cy="2842895"/>
            <wp:effectExtent l="0" t="0" r="3810" b="0"/>
            <wp:docPr id="195" name="Picture 195" descr="The stacked column chart denotes the total number of transfers per quarter. Post-reforms the share of participant-initiated transfers has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he stacked column chart denotes the total number of transfers per quarter. Post-reforms the share of participant-initiated transfers has increased.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9790" cy="2842895"/>
                    </a:xfrm>
                    <a:prstGeom prst="rect">
                      <a:avLst/>
                    </a:prstGeom>
                    <a:noFill/>
                    <a:ln>
                      <a:noFill/>
                    </a:ln>
                  </pic:spPr>
                </pic:pic>
              </a:graphicData>
            </a:graphic>
          </wp:inline>
        </w:drawing>
      </w:r>
    </w:p>
    <w:p w14:paraId="0C65A729" w14:textId="27DC69E3" w:rsidR="006B1A17" w:rsidRPr="006567C6" w:rsidRDefault="006B1A17" w:rsidP="006B1A17">
      <w:pPr>
        <w:pStyle w:val="Caption"/>
        <w:rPr>
          <w:rFonts w:cstheme="minorHAnsi"/>
          <w:szCs w:val="20"/>
        </w:rPr>
      </w:pPr>
      <w:bookmarkStart w:id="432" w:name="Exhibit52"/>
      <w:bookmarkStart w:id="433" w:name="_Ref44093276"/>
      <w:bookmarkStart w:id="434" w:name="_Toc72229592"/>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51</w:t>
      </w:r>
      <w:r w:rsidRPr="006567C6">
        <w:rPr>
          <w:rFonts w:cstheme="minorHAnsi"/>
          <w:noProof/>
          <w:szCs w:val="20"/>
        </w:rPr>
        <w:fldChar w:fldCharType="end"/>
      </w:r>
      <w:bookmarkEnd w:id="432"/>
      <w:r w:rsidRPr="006567C6">
        <w:rPr>
          <w:rFonts w:cstheme="minorHAnsi"/>
          <w:szCs w:val="20"/>
        </w:rPr>
        <w:t>. Average complaint rates have fallen post-reform</w:t>
      </w:r>
      <w:bookmarkEnd w:id="433"/>
      <w:bookmarkEnd w:id="434"/>
    </w:p>
    <w:p w14:paraId="01D23413" w14:textId="69B1CC92" w:rsidR="00B05F09" w:rsidRPr="006567C6" w:rsidRDefault="005B03EC" w:rsidP="007E40B1">
      <w:pPr>
        <w:rPr>
          <w:rFonts w:cstheme="minorHAnsi"/>
          <w:lang w:eastAsia="de-DE"/>
        </w:rPr>
      </w:pPr>
      <w:r w:rsidRPr="006567C6">
        <w:rPr>
          <w:noProof/>
        </w:rPr>
        <w:drawing>
          <wp:inline distT="0" distB="0" distL="0" distR="0" wp14:anchorId="4682F15B" wp14:editId="30AE81D6">
            <wp:extent cx="5939790" cy="2315845"/>
            <wp:effectExtent l="0" t="0" r="3810" b="0"/>
            <wp:docPr id="186" name="Picture 186" descr="Column chart showing the average number of complaints per capita over time from September 2016 to March 2020. Average complaint rates have decreased post-2018 reform from 0.46% in September 2018 to 0.34% in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Column chart showing the average number of complaints per capita over time from September 2016 to March 2020. Average complaint rates have decreased post-2018 reform from 0.46% in September 2018 to 0.34% in March 20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9790" cy="2315845"/>
                    </a:xfrm>
                    <a:prstGeom prst="rect">
                      <a:avLst/>
                    </a:prstGeom>
                    <a:noFill/>
                    <a:ln>
                      <a:noFill/>
                    </a:ln>
                  </pic:spPr>
                </pic:pic>
              </a:graphicData>
            </a:graphic>
          </wp:inline>
        </w:drawing>
      </w:r>
    </w:p>
    <w:p w14:paraId="39A48C16" w14:textId="07859AE9" w:rsidR="006B1A17" w:rsidRPr="006567C6" w:rsidRDefault="006B1A17" w:rsidP="00F163E9">
      <w:pPr>
        <w:pStyle w:val="Heading3"/>
      </w:pPr>
      <w:r w:rsidRPr="006567C6">
        <w:t xml:space="preserve">Choice </w:t>
      </w:r>
      <w:r w:rsidR="00C53D30" w:rsidRPr="006567C6">
        <w:t xml:space="preserve">is </w:t>
      </w:r>
      <w:r w:rsidRPr="006567C6">
        <w:t>constrained by multiple factors, including asymmetric information</w:t>
      </w:r>
    </w:p>
    <w:p w14:paraId="789EEEA5" w14:textId="4A6C8D67" w:rsidR="006B1A17" w:rsidRPr="006567C6" w:rsidRDefault="006B1A17" w:rsidP="006B1A17">
      <w:pPr>
        <w:rPr>
          <w:rFonts w:cstheme="minorHAnsi"/>
        </w:rPr>
      </w:pPr>
      <w:r w:rsidRPr="006567C6">
        <w:rPr>
          <w:rFonts w:cstheme="minorHAnsi"/>
        </w:rPr>
        <w:t xml:space="preserve">Increased participant choice does not appear to </w:t>
      </w:r>
      <w:r w:rsidR="00C53D30" w:rsidRPr="006567C6">
        <w:rPr>
          <w:rFonts w:cstheme="minorHAnsi"/>
        </w:rPr>
        <w:t xml:space="preserve">translate </w:t>
      </w:r>
      <w:r w:rsidRPr="006567C6">
        <w:rPr>
          <w:rFonts w:cstheme="minorHAnsi"/>
        </w:rPr>
        <w:t>into improved rates of employment outcomes, and</w:t>
      </w:r>
      <w:r w:rsidR="00C53D30" w:rsidRPr="006567C6">
        <w:rPr>
          <w:rFonts w:cstheme="minorHAnsi"/>
        </w:rPr>
        <w:t>,</w:t>
      </w:r>
      <w:r w:rsidRPr="006567C6">
        <w:rPr>
          <w:rFonts w:cstheme="minorHAnsi"/>
        </w:rPr>
        <w:t xml:space="preserve"> as noted in </w:t>
      </w:r>
      <w:r w:rsidR="00513DBC" w:rsidRPr="006567C6">
        <w:rPr>
          <w:rFonts w:cstheme="minorHAnsi"/>
        </w:rPr>
        <w:fldChar w:fldCharType="begin"/>
      </w:r>
      <w:r w:rsidR="00513DBC" w:rsidRPr="006567C6">
        <w:rPr>
          <w:rFonts w:cstheme="minorHAnsi"/>
        </w:rPr>
        <w:instrText xml:space="preserve"> REF _Ref44093586 \h </w:instrText>
      </w:r>
      <w:r w:rsidR="00093F2B" w:rsidRPr="006567C6">
        <w:rPr>
          <w:rFonts w:cstheme="minorHAnsi"/>
        </w:rPr>
        <w:instrText xml:space="preserve"> \* MERGEFORMAT </w:instrText>
      </w:r>
      <w:r w:rsidR="00513DBC" w:rsidRPr="006567C6">
        <w:rPr>
          <w:rFonts w:cstheme="minorHAnsi"/>
        </w:rPr>
      </w:r>
      <w:r w:rsidR="00513DBC" w:rsidRPr="006567C6">
        <w:rPr>
          <w:rFonts w:cstheme="minorHAnsi"/>
        </w:rPr>
        <w:fldChar w:fldCharType="separate"/>
      </w:r>
      <w:r w:rsidR="006E2D39" w:rsidRPr="006567C6">
        <w:rPr>
          <w:rFonts w:cstheme="minorHAnsi"/>
          <w:szCs w:val="20"/>
        </w:rPr>
        <w:t xml:space="preserve">Exhibit </w:t>
      </w:r>
      <w:r w:rsidR="006E2D39" w:rsidRPr="006567C6">
        <w:rPr>
          <w:rFonts w:cstheme="minorHAnsi"/>
          <w:noProof/>
          <w:szCs w:val="20"/>
        </w:rPr>
        <w:t>49</w:t>
      </w:r>
      <w:r w:rsidR="00513DBC" w:rsidRPr="006567C6">
        <w:rPr>
          <w:rFonts w:cstheme="minorHAnsi"/>
        </w:rPr>
        <w:fldChar w:fldCharType="end"/>
      </w:r>
      <w:r w:rsidR="00C53D30" w:rsidRPr="006567C6">
        <w:rPr>
          <w:rFonts w:cstheme="minorHAnsi"/>
        </w:rPr>
        <w:t>,</w:t>
      </w:r>
      <w:r w:rsidR="00513DBC" w:rsidRPr="006567C6">
        <w:rPr>
          <w:rFonts w:cstheme="minorHAnsi"/>
        </w:rPr>
        <w:t xml:space="preserve"> </w:t>
      </w:r>
      <w:r w:rsidRPr="006567C6">
        <w:rPr>
          <w:rFonts w:cstheme="minorHAnsi"/>
        </w:rPr>
        <w:t xml:space="preserve">choice patterns correlate only weakly with star ratings. </w:t>
      </w:r>
    </w:p>
    <w:p w14:paraId="04363B2A" w14:textId="77777777" w:rsidR="006B1A17" w:rsidRPr="006567C6" w:rsidRDefault="006B1A17" w:rsidP="006B1A17">
      <w:pPr>
        <w:rPr>
          <w:rFonts w:cstheme="minorHAnsi"/>
        </w:rPr>
      </w:pPr>
      <w:r w:rsidRPr="006567C6">
        <w:rPr>
          <w:rFonts w:cstheme="minorHAnsi"/>
        </w:rPr>
        <w:t>Research suggested two reasons for this:</w:t>
      </w:r>
    </w:p>
    <w:p w14:paraId="2F885A41" w14:textId="047BC0D8" w:rsidR="006B1A17" w:rsidRPr="006567C6" w:rsidRDefault="006B1A17" w:rsidP="00D34C21">
      <w:pPr>
        <w:pStyle w:val="Bullet1"/>
        <w:numPr>
          <w:ilvl w:val="0"/>
          <w:numId w:val="29"/>
        </w:numPr>
        <w:rPr>
          <w:rFonts w:cstheme="minorHAnsi"/>
        </w:rPr>
      </w:pPr>
      <w:r w:rsidRPr="006567C6">
        <w:rPr>
          <w:rFonts w:cstheme="minorHAnsi"/>
        </w:rPr>
        <w:t>Choice of provider may be motivated by factors other than achieving employment outcomes, including: geography and accessibility of provider locations; personal relationships with provider consultants; support for education outcomes; or leniency in oversight of mutual obligations (</w:t>
      </w:r>
      <w:hyperlink w:anchor="Employer" w:history="1">
        <w:r w:rsidRPr="00DB2E99">
          <w:rPr>
            <w:rStyle w:val="Hyperlink"/>
            <w:rFonts w:asciiTheme="minorHAnsi" w:hAnsiTheme="minorHAnsi" w:cstheme="minorHAnsi"/>
            <w:color w:val="000000" w:themeColor="text1"/>
            <w:szCs w:val="22"/>
            <w:u w:val="none"/>
          </w:rPr>
          <w:t>Section</w:t>
        </w:r>
      </w:hyperlink>
      <w:r w:rsidR="009B2272" w:rsidRPr="00DB2E99">
        <w:rPr>
          <w:rStyle w:val="Hyperlink"/>
          <w:rFonts w:asciiTheme="minorHAnsi" w:hAnsiTheme="minorHAnsi" w:cstheme="minorHAnsi"/>
          <w:color w:val="000000" w:themeColor="text1"/>
          <w:szCs w:val="22"/>
          <w:u w:val="none"/>
        </w:rPr>
        <w:t xml:space="preserve"> </w:t>
      </w:r>
      <w:r w:rsidR="009B2272" w:rsidRPr="00DB2E99">
        <w:rPr>
          <w:rStyle w:val="Hyperlink"/>
          <w:rFonts w:asciiTheme="minorHAnsi" w:hAnsiTheme="minorHAnsi" w:cstheme="minorHAnsi"/>
          <w:color w:val="000000" w:themeColor="text1"/>
          <w:szCs w:val="22"/>
          <w:u w:val="none"/>
        </w:rPr>
        <w:fldChar w:fldCharType="begin"/>
      </w:r>
      <w:r w:rsidR="009B2272" w:rsidRPr="00DB2E99">
        <w:rPr>
          <w:rStyle w:val="Hyperlink"/>
          <w:rFonts w:asciiTheme="minorHAnsi" w:hAnsiTheme="minorHAnsi" w:cstheme="minorHAnsi"/>
          <w:color w:val="000000" w:themeColor="text1"/>
          <w:szCs w:val="22"/>
          <w:u w:val="none"/>
        </w:rPr>
        <w:instrText xml:space="preserve"> REF _Ref72236264 \r \h </w:instrText>
      </w:r>
      <w:r w:rsidR="0082612D">
        <w:rPr>
          <w:rStyle w:val="Hyperlink"/>
          <w:rFonts w:asciiTheme="minorHAnsi" w:hAnsiTheme="minorHAnsi" w:cstheme="minorHAnsi"/>
          <w:color w:val="000000" w:themeColor="text1"/>
          <w:szCs w:val="22"/>
          <w:u w:val="none"/>
        </w:rPr>
        <w:instrText xml:space="preserve"> \* MERGEFORMAT </w:instrText>
      </w:r>
      <w:r w:rsidR="009B2272" w:rsidRPr="00DB2E99">
        <w:rPr>
          <w:rStyle w:val="Hyperlink"/>
          <w:rFonts w:asciiTheme="minorHAnsi" w:hAnsiTheme="minorHAnsi" w:cstheme="minorHAnsi"/>
          <w:color w:val="000000" w:themeColor="text1"/>
          <w:szCs w:val="22"/>
          <w:u w:val="none"/>
        </w:rPr>
      </w:r>
      <w:r w:rsidR="009B2272" w:rsidRPr="00DB2E99">
        <w:rPr>
          <w:rStyle w:val="Hyperlink"/>
          <w:rFonts w:asciiTheme="minorHAnsi" w:hAnsiTheme="minorHAnsi" w:cstheme="minorHAnsi"/>
          <w:color w:val="000000" w:themeColor="text1"/>
          <w:szCs w:val="22"/>
          <w:u w:val="none"/>
        </w:rPr>
        <w:fldChar w:fldCharType="separate"/>
      </w:r>
      <w:r w:rsidR="009B2272" w:rsidRPr="00DB2E99">
        <w:rPr>
          <w:rStyle w:val="Hyperlink"/>
          <w:rFonts w:asciiTheme="minorHAnsi" w:hAnsiTheme="minorHAnsi" w:cstheme="minorHAnsi"/>
          <w:color w:val="000000" w:themeColor="text1"/>
          <w:szCs w:val="22"/>
          <w:u w:val="none"/>
        </w:rPr>
        <w:t>3.4</w:t>
      </w:r>
      <w:r w:rsidR="009B2272" w:rsidRPr="00DB2E99">
        <w:rPr>
          <w:rStyle w:val="Hyperlink"/>
          <w:rFonts w:asciiTheme="minorHAnsi" w:hAnsiTheme="minorHAnsi" w:cstheme="minorHAnsi"/>
          <w:color w:val="000000" w:themeColor="text1"/>
          <w:szCs w:val="22"/>
          <w:u w:val="none"/>
        </w:rPr>
        <w:fldChar w:fldCharType="end"/>
      </w:r>
      <w:r w:rsidRPr="006567C6">
        <w:rPr>
          <w:rFonts w:cstheme="minorHAnsi"/>
        </w:rPr>
        <w:t xml:space="preserve">). Given the large average number of providers in each ESA, some anecdotal suggestions were made that some participants </w:t>
      </w:r>
      <w:r w:rsidRPr="006567C6">
        <w:rPr>
          <w:rFonts w:cstheme="minorHAnsi"/>
        </w:rPr>
        <w:lastRenderedPageBreak/>
        <w:t xml:space="preserve">may simply </w:t>
      </w:r>
      <w:r w:rsidR="0001579D" w:rsidRPr="006567C6">
        <w:rPr>
          <w:rFonts w:cstheme="minorHAnsi"/>
        </w:rPr>
        <w:t xml:space="preserve">choose </w:t>
      </w:r>
      <w:r w:rsidRPr="006567C6">
        <w:rPr>
          <w:rFonts w:cstheme="minorHAnsi"/>
        </w:rPr>
        <w:t xml:space="preserve">the first provider listed by Services Australia. </w:t>
      </w:r>
      <w:r w:rsidR="0001579D" w:rsidRPr="006567C6">
        <w:rPr>
          <w:rFonts w:cstheme="minorHAnsi"/>
        </w:rPr>
        <w:t>G</w:t>
      </w:r>
      <w:r w:rsidRPr="006567C6">
        <w:rPr>
          <w:rFonts w:cstheme="minorHAnsi"/>
        </w:rPr>
        <w:t xml:space="preserve">eographic constraints on choice may be caused by: </w:t>
      </w:r>
    </w:p>
    <w:p w14:paraId="1CFB3899" w14:textId="1AA1E2E2" w:rsidR="006B1A17" w:rsidRPr="006567C6" w:rsidRDefault="006B1A17" w:rsidP="00D34C21">
      <w:pPr>
        <w:pStyle w:val="Bullet1"/>
        <w:numPr>
          <w:ilvl w:val="1"/>
          <w:numId w:val="30"/>
        </w:numPr>
        <w:ind w:left="1080"/>
        <w:rPr>
          <w:rFonts w:cstheme="minorHAnsi"/>
        </w:rPr>
      </w:pPr>
      <w:r w:rsidRPr="006567C6">
        <w:rPr>
          <w:rFonts w:cstheme="minorHAnsi"/>
        </w:rPr>
        <w:t>Restrictions on digital servicing in the Grant Agreement, that increase the reliance on face-to-face meetings and proximity to provider sites (</w:t>
      </w:r>
      <w:hyperlink w:anchor="Employer" w:history="1">
        <w:hyperlink w:anchor="Employer" w:history="1">
          <w:r w:rsidR="0082612D" w:rsidRPr="00080B55">
            <w:rPr>
              <w:rStyle w:val="Hyperlink"/>
              <w:rFonts w:asciiTheme="minorHAnsi" w:hAnsiTheme="minorHAnsi" w:cstheme="minorHAnsi"/>
              <w:color w:val="000000" w:themeColor="text1"/>
              <w:szCs w:val="22"/>
              <w:u w:val="none"/>
            </w:rPr>
            <w:t>Section</w:t>
          </w:r>
        </w:hyperlink>
        <w:r w:rsidR="0082612D" w:rsidRPr="00080B55">
          <w:rPr>
            <w:rStyle w:val="Hyperlink"/>
            <w:rFonts w:asciiTheme="minorHAnsi" w:hAnsiTheme="minorHAnsi" w:cstheme="minorHAnsi"/>
            <w:color w:val="000000" w:themeColor="text1"/>
            <w:szCs w:val="22"/>
            <w:u w:val="none"/>
          </w:rPr>
          <w:t xml:space="preserve"> </w:t>
        </w:r>
        <w:r w:rsidR="0082612D" w:rsidRPr="00080B55">
          <w:rPr>
            <w:rStyle w:val="Hyperlink"/>
            <w:rFonts w:asciiTheme="minorHAnsi" w:hAnsiTheme="minorHAnsi" w:cstheme="minorHAnsi"/>
            <w:color w:val="000000" w:themeColor="text1"/>
            <w:szCs w:val="22"/>
            <w:u w:val="none"/>
          </w:rPr>
          <w:fldChar w:fldCharType="begin"/>
        </w:r>
        <w:r w:rsidR="0082612D" w:rsidRPr="00080B55">
          <w:rPr>
            <w:rStyle w:val="Hyperlink"/>
            <w:rFonts w:asciiTheme="minorHAnsi" w:hAnsiTheme="minorHAnsi" w:cstheme="minorHAnsi"/>
            <w:color w:val="000000" w:themeColor="text1"/>
            <w:szCs w:val="22"/>
            <w:u w:val="none"/>
          </w:rPr>
          <w:instrText xml:space="preserve"> REF _Ref72236264 \r \h </w:instrText>
        </w:r>
        <w:r w:rsidR="0082612D">
          <w:rPr>
            <w:rStyle w:val="Hyperlink"/>
            <w:rFonts w:asciiTheme="minorHAnsi" w:hAnsiTheme="minorHAnsi" w:cstheme="minorHAnsi"/>
            <w:color w:val="000000" w:themeColor="text1"/>
            <w:szCs w:val="22"/>
            <w:u w:val="none"/>
          </w:rPr>
          <w:instrText xml:space="preserve"> \* MERGEFORMAT </w:instrText>
        </w:r>
        <w:r w:rsidR="0082612D" w:rsidRPr="00080B55">
          <w:rPr>
            <w:rStyle w:val="Hyperlink"/>
            <w:rFonts w:asciiTheme="minorHAnsi" w:hAnsiTheme="minorHAnsi" w:cstheme="minorHAnsi"/>
            <w:color w:val="000000" w:themeColor="text1"/>
            <w:szCs w:val="22"/>
            <w:u w:val="none"/>
          </w:rPr>
        </w:r>
        <w:r w:rsidR="0082612D" w:rsidRPr="00080B55">
          <w:rPr>
            <w:rStyle w:val="Hyperlink"/>
            <w:rFonts w:asciiTheme="minorHAnsi" w:hAnsiTheme="minorHAnsi" w:cstheme="minorHAnsi"/>
            <w:color w:val="000000" w:themeColor="text1"/>
            <w:szCs w:val="22"/>
            <w:u w:val="none"/>
          </w:rPr>
          <w:fldChar w:fldCharType="separate"/>
        </w:r>
        <w:r w:rsidR="0082612D" w:rsidRPr="00080B55">
          <w:rPr>
            <w:rStyle w:val="Hyperlink"/>
            <w:rFonts w:asciiTheme="minorHAnsi" w:hAnsiTheme="minorHAnsi" w:cstheme="minorHAnsi"/>
            <w:color w:val="000000" w:themeColor="text1"/>
            <w:szCs w:val="22"/>
            <w:u w:val="none"/>
          </w:rPr>
          <w:t>3.4</w:t>
        </w:r>
        <w:r w:rsidR="0082612D" w:rsidRPr="00080B55">
          <w:rPr>
            <w:rStyle w:val="Hyperlink"/>
            <w:rFonts w:asciiTheme="minorHAnsi" w:hAnsiTheme="minorHAnsi" w:cstheme="minorHAnsi"/>
            <w:color w:val="000000" w:themeColor="text1"/>
            <w:szCs w:val="22"/>
            <w:u w:val="none"/>
          </w:rPr>
          <w:fldChar w:fldCharType="end"/>
        </w:r>
      </w:hyperlink>
      <w:r w:rsidRPr="006567C6">
        <w:rPr>
          <w:rFonts w:cstheme="minorHAnsi"/>
        </w:rPr>
        <w:t>);</w:t>
      </w:r>
    </w:p>
    <w:p w14:paraId="6CB6F5E9" w14:textId="77777777" w:rsidR="006B1A17" w:rsidRPr="006567C6" w:rsidRDefault="006B1A17" w:rsidP="00D34C21">
      <w:pPr>
        <w:pStyle w:val="Bullet1"/>
        <w:numPr>
          <w:ilvl w:val="1"/>
          <w:numId w:val="30"/>
        </w:numPr>
        <w:ind w:left="1080"/>
        <w:rPr>
          <w:rFonts w:cstheme="minorHAnsi"/>
        </w:rPr>
      </w:pPr>
      <w:r w:rsidRPr="006567C6">
        <w:rPr>
          <w:rFonts w:cstheme="minorHAnsi"/>
        </w:rPr>
        <w:t>The nature of participant disability;</w:t>
      </w:r>
    </w:p>
    <w:p w14:paraId="4204CB8E" w14:textId="77777777" w:rsidR="006B1A17" w:rsidRPr="006567C6" w:rsidRDefault="006B1A17" w:rsidP="00D34C21">
      <w:pPr>
        <w:pStyle w:val="Bullet1"/>
        <w:numPr>
          <w:ilvl w:val="1"/>
          <w:numId w:val="30"/>
        </w:numPr>
        <w:ind w:left="1080"/>
        <w:rPr>
          <w:rFonts w:cstheme="minorHAnsi"/>
        </w:rPr>
      </w:pPr>
      <w:r w:rsidRPr="006567C6">
        <w:rPr>
          <w:rFonts w:cstheme="minorHAnsi"/>
        </w:rPr>
        <w:t>The relatively limited coverage of specialist providers.</w:t>
      </w:r>
    </w:p>
    <w:p w14:paraId="4D01CD3E" w14:textId="064D0E40" w:rsidR="006B1A17" w:rsidRPr="006567C6" w:rsidRDefault="006B1A17" w:rsidP="00D34C21">
      <w:pPr>
        <w:pStyle w:val="Bullet1"/>
        <w:numPr>
          <w:ilvl w:val="0"/>
          <w:numId w:val="29"/>
        </w:numPr>
        <w:rPr>
          <w:rFonts w:cstheme="minorHAnsi"/>
        </w:rPr>
      </w:pPr>
      <w:r w:rsidRPr="006567C6">
        <w:rPr>
          <w:rFonts w:cstheme="minorHAnsi"/>
        </w:rPr>
        <w:t xml:space="preserve">There may be no </w:t>
      </w:r>
      <w:r w:rsidR="0001579D" w:rsidRPr="006567C6">
        <w:rPr>
          <w:rFonts w:cstheme="minorHAnsi"/>
        </w:rPr>
        <w:t xml:space="preserve">reliable </w:t>
      </w:r>
      <w:r w:rsidRPr="006567C6">
        <w:rPr>
          <w:rFonts w:cstheme="minorHAnsi"/>
        </w:rPr>
        <w:t xml:space="preserve">way for participants to assess provider performance. Star ratings are often seen as </w:t>
      </w:r>
      <w:r w:rsidR="0001579D" w:rsidRPr="006567C6">
        <w:rPr>
          <w:rFonts w:cstheme="minorHAnsi"/>
        </w:rPr>
        <w:t>un</w:t>
      </w:r>
      <w:r w:rsidRPr="006567C6">
        <w:rPr>
          <w:rFonts w:cstheme="minorHAnsi"/>
        </w:rPr>
        <w:t>informative, and participants may not be aware these ratings exist (none of the five participants interviewed for this Review was aware of the star rating system). Further, interviews suggested that many participants may be unaware that active choice is an option.</w:t>
      </w:r>
    </w:p>
    <w:p w14:paraId="592BA860" w14:textId="6CA0F9FE" w:rsidR="006B1A17" w:rsidRPr="006567C6" w:rsidRDefault="00A16436" w:rsidP="006B1A17">
      <w:pPr>
        <w:rPr>
          <w:rFonts w:cstheme="minorHAnsi"/>
        </w:rPr>
      </w:pPr>
      <w:r w:rsidRPr="006567C6">
        <w:rPr>
          <w:rFonts w:cstheme="minorHAnsi"/>
        </w:rPr>
        <w:t xml:space="preserve">Section </w:t>
      </w:r>
      <w:r w:rsidRPr="006567C6">
        <w:rPr>
          <w:rFonts w:cstheme="minorHAnsi"/>
        </w:rPr>
        <w:fldChar w:fldCharType="begin"/>
      </w:r>
      <w:r w:rsidRPr="006567C6">
        <w:rPr>
          <w:rFonts w:cstheme="minorHAnsi"/>
        </w:rPr>
        <w:instrText xml:space="preserve"> REF _Ref44938016 \n \h  \* MERGEFORMAT </w:instrText>
      </w:r>
      <w:r w:rsidRPr="006567C6">
        <w:rPr>
          <w:rFonts w:cstheme="minorHAnsi"/>
        </w:rPr>
      </w:r>
      <w:r w:rsidRPr="006567C6">
        <w:rPr>
          <w:rFonts w:cstheme="minorHAnsi"/>
        </w:rPr>
        <w:fldChar w:fldCharType="separate"/>
      </w:r>
      <w:r w:rsidR="006E2D39" w:rsidRPr="006567C6">
        <w:rPr>
          <w:rFonts w:cstheme="minorHAnsi"/>
        </w:rPr>
        <w:t>7.3</w:t>
      </w:r>
      <w:r w:rsidRPr="006567C6">
        <w:rPr>
          <w:rFonts w:cstheme="minorHAnsi"/>
        </w:rPr>
        <w:fldChar w:fldCharType="end"/>
      </w:r>
      <w:r w:rsidRPr="006567C6">
        <w:rPr>
          <w:rFonts w:cstheme="minorHAnsi"/>
        </w:rPr>
        <w:t xml:space="preserve"> discusses recommendations around </w:t>
      </w:r>
      <w:r w:rsidR="006B1A17" w:rsidRPr="006567C6">
        <w:rPr>
          <w:rFonts w:cstheme="minorHAnsi"/>
        </w:rPr>
        <w:t xml:space="preserve">participant choice. Star ratings are discussed </w:t>
      </w:r>
      <w:r w:rsidRPr="006567C6">
        <w:rPr>
          <w:rFonts w:cstheme="minorHAnsi"/>
        </w:rPr>
        <w:t xml:space="preserve">in more detail </w:t>
      </w:r>
      <w:r w:rsidR="006B1A17" w:rsidRPr="006567C6">
        <w:rPr>
          <w:rFonts w:cstheme="minorHAnsi"/>
        </w:rPr>
        <w:t xml:space="preserve">below. </w:t>
      </w:r>
    </w:p>
    <w:p w14:paraId="7AE75771" w14:textId="77777777" w:rsidR="006B1A17" w:rsidRPr="006567C6" w:rsidRDefault="006B1A17" w:rsidP="00F163E9">
      <w:pPr>
        <w:pStyle w:val="Heading3"/>
      </w:pPr>
      <w:r w:rsidRPr="006567C6">
        <w:t>Pain points in star rating system</w:t>
      </w:r>
    </w:p>
    <w:p w14:paraId="181291D3" w14:textId="03B4ADD6" w:rsidR="006B1A17" w:rsidRPr="006567C6" w:rsidRDefault="006B1A17" w:rsidP="001F7B70">
      <w:pPr>
        <w:rPr>
          <w:rFonts w:cstheme="minorHAnsi"/>
        </w:rPr>
      </w:pPr>
      <w:bookmarkStart w:id="435" w:name="_Hlk43926566"/>
      <w:r w:rsidRPr="006567C6">
        <w:rPr>
          <w:rFonts w:cstheme="minorHAnsi"/>
        </w:rPr>
        <w:t xml:space="preserve">The star rating system is the principle metric designed to help participants to compare providers. Star ratings rank providers based on their performance in achieving employment and education outcomes compared with their expected performance, </w:t>
      </w:r>
      <w:r w:rsidR="00A16436" w:rsidRPr="006567C6">
        <w:rPr>
          <w:rFonts w:cstheme="minorHAnsi"/>
        </w:rPr>
        <w:t xml:space="preserve">and </w:t>
      </w:r>
      <w:r w:rsidRPr="006567C6">
        <w:rPr>
          <w:rFonts w:cstheme="minorHAnsi"/>
        </w:rPr>
        <w:t xml:space="preserve">accounting for variations in participant characteristics and labour market conditions. Advantages of the </w:t>
      </w:r>
      <w:r w:rsidR="00A16436" w:rsidRPr="006567C6">
        <w:rPr>
          <w:rFonts w:cstheme="minorHAnsi"/>
        </w:rPr>
        <w:t xml:space="preserve">star rating system </w:t>
      </w:r>
      <w:r w:rsidRPr="006567C6">
        <w:rPr>
          <w:rFonts w:cstheme="minorHAnsi"/>
        </w:rPr>
        <w:t>include</w:t>
      </w:r>
      <w:r w:rsidR="00963C71" w:rsidRPr="006567C6">
        <w:rPr>
          <w:rFonts w:cstheme="minorHAnsi"/>
        </w:rPr>
        <w:t xml:space="preserve"> their relative objectivity </w:t>
      </w:r>
      <w:r w:rsidR="00A16436" w:rsidRPr="006567C6">
        <w:rPr>
          <w:rFonts w:cstheme="minorHAnsi"/>
        </w:rPr>
        <w:t xml:space="preserve">since they are based </w:t>
      </w:r>
      <w:r w:rsidR="00963C71" w:rsidRPr="006567C6">
        <w:rPr>
          <w:rFonts w:cstheme="minorHAnsi"/>
        </w:rPr>
        <w:t>on quantitative data, and their ability to normalise for changing circumstances</w:t>
      </w:r>
      <w:r w:rsidR="00A16436" w:rsidRPr="006567C6">
        <w:rPr>
          <w:rFonts w:cstheme="minorHAnsi"/>
        </w:rPr>
        <w:t xml:space="preserve">, </w:t>
      </w:r>
      <w:r w:rsidR="00963C71" w:rsidRPr="006567C6">
        <w:rPr>
          <w:rFonts w:cstheme="minorHAnsi"/>
        </w:rPr>
        <w:t xml:space="preserve">limiting the impact of extreme events. </w:t>
      </w:r>
    </w:p>
    <w:p w14:paraId="173B5B5A" w14:textId="5066032E" w:rsidR="006B1A17" w:rsidRPr="006567C6" w:rsidRDefault="006B1A17" w:rsidP="001F7B70">
      <w:pPr>
        <w:rPr>
          <w:rFonts w:cstheme="minorHAnsi"/>
        </w:rPr>
      </w:pPr>
      <w:r w:rsidRPr="006567C6">
        <w:rPr>
          <w:rFonts w:cstheme="minorHAnsi"/>
        </w:rPr>
        <w:t>Star ratings are calculated using a wide range of data sources and include an approvals and notification process that extends</w:t>
      </w:r>
      <w:r w:rsidR="00B67AB8" w:rsidRPr="006567C6">
        <w:rPr>
          <w:rFonts w:cstheme="minorHAnsi"/>
        </w:rPr>
        <w:t xml:space="preserve"> </w:t>
      </w:r>
      <w:r w:rsidRPr="006567C6">
        <w:rPr>
          <w:rFonts w:cstheme="minorHAnsi"/>
        </w:rPr>
        <w:t>to the Minister (</w:t>
      </w:r>
      <w:r w:rsidRPr="006567C6">
        <w:rPr>
          <w:rFonts w:cstheme="minorHAnsi"/>
        </w:rPr>
        <w:fldChar w:fldCharType="begin"/>
      </w:r>
      <w:r w:rsidRPr="006567C6">
        <w:rPr>
          <w:rFonts w:cstheme="minorHAnsi"/>
        </w:rPr>
        <w:instrText xml:space="preserve"> REF _Ref44093431 \h  \* MERGEFORMAT </w:instrText>
      </w:r>
      <w:r w:rsidRPr="006567C6">
        <w:rPr>
          <w:rFonts w:cstheme="minorHAnsi"/>
        </w:rPr>
      </w:r>
      <w:r w:rsidRPr="006567C6">
        <w:rPr>
          <w:rFonts w:cstheme="minorHAnsi"/>
        </w:rPr>
        <w:fldChar w:fldCharType="separate"/>
      </w:r>
      <w:r w:rsidR="006E2D39" w:rsidRPr="006567C6">
        <w:rPr>
          <w:rFonts w:cstheme="minorHAnsi"/>
          <w:szCs w:val="20"/>
        </w:rPr>
        <w:t xml:space="preserve">Exhibit </w:t>
      </w:r>
      <w:r w:rsidR="006E2D39" w:rsidRPr="006567C6">
        <w:rPr>
          <w:rFonts w:cstheme="minorHAnsi"/>
          <w:noProof/>
          <w:szCs w:val="20"/>
        </w:rPr>
        <w:t>52</w:t>
      </w:r>
      <w:r w:rsidRPr="006567C6">
        <w:rPr>
          <w:rFonts w:cstheme="minorHAnsi"/>
        </w:rPr>
        <w:fldChar w:fldCharType="end"/>
      </w:r>
      <w:r w:rsidRPr="006567C6">
        <w:rPr>
          <w:rFonts w:cstheme="minorHAnsi"/>
        </w:rPr>
        <w:t>).</w:t>
      </w:r>
    </w:p>
    <w:p w14:paraId="5B2C4D08" w14:textId="4FB2656D" w:rsidR="006B1A17" w:rsidRPr="006567C6" w:rsidRDefault="006B1A17" w:rsidP="006B1A17">
      <w:pPr>
        <w:pStyle w:val="Caption"/>
        <w:rPr>
          <w:rFonts w:cstheme="minorHAnsi"/>
          <w:szCs w:val="20"/>
        </w:rPr>
      </w:pPr>
      <w:bookmarkStart w:id="436" w:name="_Ref44093431"/>
      <w:bookmarkStart w:id="437" w:name="Exhibit53"/>
      <w:bookmarkStart w:id="438" w:name="_Toc72229593"/>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52</w:t>
      </w:r>
      <w:r w:rsidRPr="006567C6">
        <w:rPr>
          <w:rFonts w:cstheme="minorHAnsi"/>
          <w:noProof/>
          <w:szCs w:val="20"/>
        </w:rPr>
        <w:fldChar w:fldCharType="end"/>
      </w:r>
      <w:bookmarkEnd w:id="436"/>
      <w:bookmarkEnd w:id="437"/>
      <w:r w:rsidRPr="006567C6">
        <w:rPr>
          <w:rFonts w:cstheme="minorHAnsi"/>
          <w:szCs w:val="20"/>
        </w:rPr>
        <w:t>. Overview of the process for setting star ratings</w:t>
      </w:r>
      <w:bookmarkEnd w:id="438"/>
    </w:p>
    <w:p w14:paraId="4D9414BB" w14:textId="10974F1A" w:rsidR="006B1A17" w:rsidRPr="006567C6" w:rsidRDefault="003765F3" w:rsidP="006B1A17">
      <w:pPr>
        <w:rPr>
          <w:rFonts w:cstheme="minorHAnsi"/>
          <w:lang w:eastAsia="de-DE"/>
        </w:rPr>
      </w:pPr>
      <w:r w:rsidRPr="006567C6">
        <w:rPr>
          <w:noProof/>
        </w:rPr>
        <w:drawing>
          <wp:inline distT="0" distB="0" distL="0" distR="0" wp14:anchorId="14BEA48B" wp14:editId="6DF3A336">
            <wp:extent cx="5939790" cy="3070225"/>
            <wp:effectExtent l="0" t="0" r="3810" b="0"/>
            <wp:docPr id="173" name="Picture 173" descr="The flow chart shows how star ratings are calculated. The process is complicated, incorporating performance metrics, standardization and weighting, and ranking against peer groups. Publication of star ratings quarterly requires Deputy Secretary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he flow chart shows how star ratings are calculated. The process is complicated, incorporating performance metrics, standardization and weighting, and ranking against peer groups. Publication of star ratings quarterly requires Deputy Secretary approva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9790" cy="3070225"/>
                    </a:xfrm>
                    <a:prstGeom prst="rect">
                      <a:avLst/>
                    </a:prstGeom>
                    <a:noFill/>
                    <a:ln>
                      <a:noFill/>
                    </a:ln>
                  </pic:spPr>
                </pic:pic>
              </a:graphicData>
            </a:graphic>
          </wp:inline>
        </w:drawing>
      </w:r>
    </w:p>
    <w:p w14:paraId="32CECCF9" w14:textId="77777777" w:rsidR="006B1A17" w:rsidRPr="006567C6" w:rsidRDefault="006B1A17" w:rsidP="001F7B70">
      <w:pPr>
        <w:rPr>
          <w:rFonts w:cstheme="minorHAnsi"/>
        </w:rPr>
      </w:pPr>
      <w:r w:rsidRPr="006567C6">
        <w:rPr>
          <w:rFonts w:cstheme="minorHAnsi"/>
        </w:rPr>
        <w:t>The Review found several pain points in the star rating system:</w:t>
      </w:r>
    </w:p>
    <w:p w14:paraId="429A38E2" w14:textId="737AA8BE" w:rsidR="006B1A17" w:rsidRPr="006567C6" w:rsidRDefault="006B1A17" w:rsidP="006A7CEC">
      <w:pPr>
        <w:pStyle w:val="Bullet1"/>
        <w:rPr>
          <w:rFonts w:cstheme="minorHAnsi"/>
        </w:rPr>
      </w:pPr>
      <w:r w:rsidRPr="006567C6">
        <w:rPr>
          <w:rFonts w:cstheme="minorHAnsi"/>
        </w:rPr>
        <w:t>It is highly complex, with over 100 different variables, 500 pages of SAS code and a 30</w:t>
      </w:r>
      <w:r w:rsidR="00D2512F" w:rsidRPr="006567C6">
        <w:rPr>
          <w:rFonts w:cstheme="minorHAnsi"/>
        </w:rPr>
        <w:t>-plus</w:t>
      </w:r>
      <w:r w:rsidRPr="006567C6">
        <w:rPr>
          <w:rFonts w:cstheme="minorHAnsi"/>
        </w:rPr>
        <w:t xml:space="preserve"> page methodology document, making </w:t>
      </w:r>
      <w:r w:rsidR="00D2512F" w:rsidRPr="006567C6">
        <w:rPr>
          <w:rFonts w:cstheme="minorHAnsi"/>
        </w:rPr>
        <w:t xml:space="preserve">developing </w:t>
      </w:r>
      <w:r w:rsidRPr="006567C6">
        <w:rPr>
          <w:rFonts w:cstheme="minorHAnsi"/>
        </w:rPr>
        <w:t>an intuitive grasp of the ratings difficult;</w:t>
      </w:r>
    </w:p>
    <w:p w14:paraId="31851A6F" w14:textId="4DB2F253" w:rsidR="006B1A17" w:rsidRPr="006567C6" w:rsidRDefault="006B1A17" w:rsidP="007E6E76">
      <w:pPr>
        <w:pStyle w:val="Bullet1"/>
        <w:rPr>
          <w:rFonts w:cstheme="minorHAnsi"/>
        </w:rPr>
      </w:pPr>
      <w:r w:rsidRPr="006567C6">
        <w:rPr>
          <w:rFonts w:cstheme="minorHAnsi"/>
        </w:rPr>
        <w:t xml:space="preserve">Participants and providers are not well informed </w:t>
      </w:r>
      <w:r w:rsidR="00A16436" w:rsidRPr="006567C6">
        <w:rPr>
          <w:rFonts w:cstheme="minorHAnsi"/>
        </w:rPr>
        <w:t xml:space="preserve">about </w:t>
      </w:r>
      <w:r w:rsidRPr="006567C6">
        <w:rPr>
          <w:rFonts w:cstheme="minorHAnsi"/>
        </w:rPr>
        <w:t>how to interpret and use star ratings;</w:t>
      </w:r>
    </w:p>
    <w:p w14:paraId="5A53D01E" w14:textId="6507473F" w:rsidR="006B1A17" w:rsidRPr="006567C6" w:rsidRDefault="006B1A17" w:rsidP="007E6E76">
      <w:pPr>
        <w:pStyle w:val="Bullet1"/>
        <w:rPr>
          <w:rFonts w:cstheme="minorHAnsi"/>
        </w:rPr>
      </w:pPr>
      <w:r w:rsidRPr="006567C6">
        <w:rPr>
          <w:rFonts w:cstheme="minorHAnsi"/>
        </w:rPr>
        <w:t>Ratings do not incorporate participant or employer experiences of working with a given provider;</w:t>
      </w:r>
    </w:p>
    <w:p w14:paraId="5C63E6CA" w14:textId="634527B5" w:rsidR="006B1A17" w:rsidRPr="006567C6" w:rsidRDefault="006B1A17" w:rsidP="007E6E76">
      <w:pPr>
        <w:pStyle w:val="Bullet1"/>
        <w:rPr>
          <w:rFonts w:cstheme="minorHAnsi"/>
        </w:rPr>
      </w:pPr>
      <w:r w:rsidRPr="006567C6">
        <w:rPr>
          <w:rFonts w:cstheme="minorHAnsi"/>
        </w:rPr>
        <w:t>The star rating system weights employment and education outcomes equally which does not reflect the overall program goal of increasing employment outcomes;</w:t>
      </w:r>
    </w:p>
    <w:p w14:paraId="7F99AFB1" w14:textId="62E8D045" w:rsidR="006B1A17" w:rsidRPr="006567C6" w:rsidRDefault="006B1A17" w:rsidP="007E6E76">
      <w:pPr>
        <w:pStyle w:val="Bullet1"/>
        <w:rPr>
          <w:rFonts w:cstheme="minorHAnsi"/>
        </w:rPr>
      </w:pPr>
      <w:r w:rsidRPr="006567C6">
        <w:rPr>
          <w:rFonts w:cstheme="minorHAnsi"/>
        </w:rPr>
        <w:t xml:space="preserve">Delays in the release of ratings reduce their </w:t>
      </w:r>
      <w:r w:rsidR="00A16436" w:rsidRPr="006567C6">
        <w:rPr>
          <w:rFonts w:cstheme="minorHAnsi"/>
        </w:rPr>
        <w:t>usefulness for participants and for providers</w:t>
      </w:r>
      <w:r w:rsidRPr="006567C6">
        <w:rPr>
          <w:rFonts w:cstheme="minorHAnsi"/>
        </w:rPr>
        <w:t>. Department guidelines require new ratings to be released within four to six weeks of the end of a quarter. This timeline is not always met.</w:t>
      </w:r>
    </w:p>
    <w:p w14:paraId="0BFB4A19" w14:textId="6E99892B" w:rsidR="006B1A17" w:rsidRPr="006567C6" w:rsidRDefault="006B1A17" w:rsidP="001F7B70">
      <w:pPr>
        <w:rPr>
          <w:rFonts w:cstheme="minorHAnsi"/>
        </w:rPr>
      </w:pPr>
      <w:r w:rsidRPr="006567C6">
        <w:rPr>
          <w:rFonts w:cstheme="minorHAnsi"/>
        </w:rPr>
        <w:t>Survey results suggest over 50 per cent of providers feel star ratings do not support participant decision making (</w:t>
      </w:r>
      <w:r w:rsidRPr="006567C6">
        <w:rPr>
          <w:rFonts w:cstheme="minorHAnsi"/>
        </w:rPr>
        <w:fldChar w:fldCharType="begin"/>
      </w:r>
      <w:r w:rsidRPr="006567C6">
        <w:rPr>
          <w:rFonts w:cstheme="minorHAnsi"/>
        </w:rPr>
        <w:instrText xml:space="preserve"> REF _Ref44093649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53</w:t>
      </w:r>
      <w:r w:rsidRPr="006567C6">
        <w:rPr>
          <w:rFonts w:cstheme="minorHAnsi"/>
        </w:rPr>
        <w:fldChar w:fldCharType="end"/>
      </w:r>
      <w:r w:rsidR="00776FEC" w:rsidRPr="006567C6">
        <w:rPr>
          <w:rFonts w:cstheme="minorHAnsi"/>
        </w:rPr>
        <w:t xml:space="preserve"> and</w:t>
      </w:r>
      <w:r w:rsidR="009B2272">
        <w:rPr>
          <w:rFonts w:cstheme="minorHAnsi"/>
        </w:rPr>
        <w:t xml:space="preserve"> </w:t>
      </w:r>
      <w:r w:rsidR="009B2272">
        <w:rPr>
          <w:rFonts w:cstheme="minorHAnsi"/>
        </w:rPr>
        <w:fldChar w:fldCharType="begin"/>
      </w:r>
      <w:r w:rsidR="009B2272">
        <w:rPr>
          <w:rFonts w:cstheme="minorHAnsi"/>
        </w:rPr>
        <w:instrText xml:space="preserve"> REF _Ref44093897 \h </w:instrText>
      </w:r>
      <w:r w:rsidR="009B2272">
        <w:rPr>
          <w:rFonts w:cstheme="minorHAnsi"/>
        </w:rPr>
      </w:r>
      <w:r w:rsidR="009B2272">
        <w:rPr>
          <w:rFonts w:cstheme="minorHAnsi"/>
        </w:rPr>
        <w:fldChar w:fldCharType="separate"/>
      </w:r>
      <w:r w:rsidR="009B2272" w:rsidRPr="006567C6">
        <w:rPr>
          <w:rFonts w:cstheme="minorHAnsi"/>
          <w:szCs w:val="20"/>
        </w:rPr>
        <w:t xml:space="preserve">Exhibit </w:t>
      </w:r>
      <w:r w:rsidR="009B2272" w:rsidRPr="006567C6">
        <w:rPr>
          <w:rFonts w:cstheme="minorHAnsi"/>
          <w:noProof/>
          <w:szCs w:val="20"/>
        </w:rPr>
        <w:t>55</w:t>
      </w:r>
      <w:r w:rsidR="009B2272">
        <w:rPr>
          <w:rFonts w:cstheme="minorHAnsi"/>
        </w:rPr>
        <w:fldChar w:fldCharType="end"/>
      </w:r>
      <w:r w:rsidRPr="006567C6">
        <w:rPr>
          <w:rFonts w:cstheme="minorHAnsi"/>
        </w:rPr>
        <w:t xml:space="preserve">). In addition to the issues above, some providers suggested that the ratings may be manipulated, e.g. by transferring hard-to-place caseload to temporarily unrated new sites </w:t>
      </w:r>
    </w:p>
    <w:p w14:paraId="42565C47" w14:textId="0737F6D7" w:rsidR="006B1A17" w:rsidRPr="006567C6" w:rsidRDefault="00A16436" w:rsidP="001F7B70">
      <w:pPr>
        <w:rPr>
          <w:rFonts w:cstheme="minorHAnsi"/>
        </w:rPr>
      </w:pPr>
      <w:r w:rsidRPr="006567C6">
        <w:rPr>
          <w:rFonts w:cstheme="minorHAnsi"/>
        </w:rPr>
        <w:t xml:space="preserve">Section </w:t>
      </w:r>
      <w:r w:rsidRPr="006567C6">
        <w:rPr>
          <w:rFonts w:cstheme="minorHAnsi"/>
        </w:rPr>
        <w:fldChar w:fldCharType="begin"/>
      </w:r>
      <w:r w:rsidRPr="006567C6">
        <w:rPr>
          <w:rFonts w:cstheme="minorHAnsi"/>
        </w:rPr>
        <w:instrText xml:space="preserve"> REF _Ref44938242 \n \h  \* MERGEFORMAT </w:instrText>
      </w:r>
      <w:r w:rsidRPr="006567C6">
        <w:rPr>
          <w:rFonts w:cstheme="minorHAnsi"/>
        </w:rPr>
      </w:r>
      <w:r w:rsidRPr="006567C6">
        <w:rPr>
          <w:rFonts w:cstheme="minorHAnsi"/>
        </w:rPr>
        <w:fldChar w:fldCharType="separate"/>
      </w:r>
      <w:r w:rsidR="006E2D39" w:rsidRPr="006567C6">
        <w:rPr>
          <w:rFonts w:cstheme="minorHAnsi"/>
        </w:rPr>
        <w:t>7.3</w:t>
      </w:r>
      <w:r w:rsidRPr="006567C6">
        <w:rPr>
          <w:rFonts w:cstheme="minorHAnsi"/>
        </w:rPr>
        <w:fldChar w:fldCharType="end"/>
      </w:r>
      <w:r w:rsidRPr="006567C6">
        <w:rPr>
          <w:rFonts w:cstheme="minorHAnsi"/>
        </w:rPr>
        <w:t xml:space="preserve"> discusses recommendations </w:t>
      </w:r>
      <w:r w:rsidR="006B1A17" w:rsidRPr="006567C6">
        <w:rPr>
          <w:rFonts w:cstheme="minorHAnsi"/>
        </w:rPr>
        <w:t xml:space="preserve">regarding </w:t>
      </w:r>
      <w:r w:rsidRPr="006567C6">
        <w:rPr>
          <w:rFonts w:cstheme="minorHAnsi"/>
        </w:rPr>
        <w:t xml:space="preserve">the </w:t>
      </w:r>
      <w:r w:rsidR="006B1A17" w:rsidRPr="006567C6">
        <w:rPr>
          <w:rFonts w:cstheme="minorHAnsi"/>
        </w:rPr>
        <w:t xml:space="preserve">star ratings </w:t>
      </w:r>
      <w:r w:rsidRPr="006567C6">
        <w:rPr>
          <w:rFonts w:cstheme="minorHAnsi"/>
        </w:rPr>
        <w:t>system</w:t>
      </w:r>
      <w:r w:rsidR="006B1A17" w:rsidRPr="006567C6">
        <w:rPr>
          <w:rFonts w:cstheme="minorHAnsi"/>
        </w:rPr>
        <w:t xml:space="preserve">. </w:t>
      </w:r>
    </w:p>
    <w:p w14:paraId="0B95ECCA" w14:textId="72696C8B" w:rsidR="00D157C5" w:rsidRPr="006567C6" w:rsidRDefault="00D157C5" w:rsidP="006B1A17">
      <w:pPr>
        <w:pStyle w:val="Caption"/>
        <w:rPr>
          <w:rFonts w:cstheme="minorHAnsi"/>
          <w:szCs w:val="20"/>
        </w:rPr>
        <w:sectPr w:rsidR="00D157C5" w:rsidRPr="006567C6" w:rsidSect="00D67005">
          <w:type w:val="continuous"/>
          <w:pgSz w:w="11906" w:h="16838"/>
          <w:pgMar w:top="1418" w:right="1134" w:bottom="1134" w:left="1418" w:header="284" w:footer="459" w:gutter="0"/>
          <w:cols w:space="708"/>
          <w:docGrid w:linePitch="360"/>
        </w:sectPr>
      </w:pPr>
      <w:bookmarkStart w:id="439" w:name="_Ref44093649"/>
      <w:bookmarkStart w:id="440" w:name="Exhibit54"/>
      <w:r w:rsidRPr="006567C6">
        <w:rPr>
          <w:rFonts w:cstheme="minorHAnsi"/>
          <w:szCs w:val="20"/>
        </w:rPr>
        <w:br w:type="column"/>
      </w:r>
      <w:bookmarkStart w:id="441" w:name="_Toc72229594"/>
      <w:r w:rsidR="006B1A17" w:rsidRPr="006567C6">
        <w:rPr>
          <w:rFonts w:cstheme="minorHAnsi"/>
          <w:szCs w:val="20"/>
        </w:rPr>
        <w:lastRenderedPageBreak/>
        <w:t xml:space="preserve">Exhibit </w:t>
      </w:r>
      <w:r w:rsidR="006B1A17" w:rsidRPr="006567C6">
        <w:rPr>
          <w:rFonts w:cstheme="minorHAnsi"/>
          <w:noProof/>
          <w:szCs w:val="20"/>
        </w:rPr>
        <w:fldChar w:fldCharType="begin"/>
      </w:r>
      <w:r w:rsidR="006B1A17" w:rsidRPr="006567C6">
        <w:rPr>
          <w:rFonts w:cstheme="minorHAnsi"/>
          <w:noProof/>
          <w:szCs w:val="20"/>
        </w:rPr>
        <w:instrText xml:space="preserve"> SEQ Exhibit \* ARABIC </w:instrText>
      </w:r>
      <w:r w:rsidR="006B1A17" w:rsidRPr="006567C6">
        <w:rPr>
          <w:rFonts w:cstheme="minorHAnsi"/>
          <w:noProof/>
          <w:szCs w:val="20"/>
        </w:rPr>
        <w:fldChar w:fldCharType="separate"/>
      </w:r>
      <w:r w:rsidR="006E2D39" w:rsidRPr="006567C6">
        <w:rPr>
          <w:rFonts w:cstheme="minorHAnsi"/>
          <w:noProof/>
          <w:szCs w:val="20"/>
        </w:rPr>
        <w:t>53</w:t>
      </w:r>
      <w:r w:rsidR="006B1A17" w:rsidRPr="006567C6">
        <w:rPr>
          <w:rFonts w:cstheme="minorHAnsi"/>
          <w:noProof/>
          <w:szCs w:val="20"/>
        </w:rPr>
        <w:fldChar w:fldCharType="end"/>
      </w:r>
      <w:bookmarkEnd w:id="439"/>
      <w:bookmarkEnd w:id="440"/>
      <w:r w:rsidR="006B1A17" w:rsidRPr="006567C6">
        <w:rPr>
          <w:rFonts w:cstheme="minorHAnsi"/>
          <w:szCs w:val="20"/>
        </w:rPr>
        <w:t>. Providers generally expressed negative opinions on star ratings</w:t>
      </w:r>
      <w:bookmarkEnd w:id="441"/>
    </w:p>
    <w:p w14:paraId="38C95F53" w14:textId="6DFBBFCE" w:rsidR="00D157C5" w:rsidRPr="006567C6" w:rsidRDefault="000C43BC" w:rsidP="00D157C5">
      <w:pPr>
        <w:spacing w:before="0" w:after="0" w:line="240" w:lineRule="auto"/>
        <w:rPr>
          <w:lang w:eastAsia="de-DE"/>
        </w:rPr>
        <w:sectPr w:rsidR="00D157C5" w:rsidRPr="006567C6" w:rsidSect="00D157C5">
          <w:type w:val="continuous"/>
          <w:pgSz w:w="11906" w:h="16838"/>
          <w:pgMar w:top="1418" w:right="1134" w:bottom="1134" w:left="1418" w:header="284" w:footer="459" w:gutter="0"/>
          <w:cols w:num="3" w:space="708"/>
          <w:docGrid w:linePitch="360"/>
        </w:sectPr>
      </w:pPr>
      <w:r w:rsidRPr="006567C6">
        <w:rPr>
          <w:noProof/>
        </w:rPr>
        <w:drawing>
          <wp:inline distT="0" distB="0" distL="0" distR="0" wp14:anchorId="324C3B71" wp14:editId="25300094">
            <wp:extent cx="1912620" cy="2479813"/>
            <wp:effectExtent l="0" t="0" r="0" b="0"/>
            <wp:docPr id="176" name="Picture 176" descr="Providers suggest star ratings don't capture good performance and incentivise poor behaviour.&#10;In the Service provider category.&#10;Quote 1: “Star ratings are a joke. Consumers don’t know what they are, let alone how to compare them… our 5-star rated sites are our worst at providing long term outcomes for participants in my opinion.”&#10;Quote 2: ”Star ratings are nothing more than a measure of a providers’ ability to game the algorithm.”&#10;Quote 3: “The star rating should be about how satisfied the client is with the service providers’ serv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Providers suggest star ratings don't capture good performance and incentivise poor behaviour.&#10;In the Service provider category.&#10;Quote 1: “Star ratings are a joke. Consumers don’t know what they are, let alone how to compare them… our 5-star rated sites are our worst at providing long term outcomes for participants in my opinion.”&#10;Quote 2: ”Star ratings are nothing more than a measure of a providers’ ability to game the algorithm.”&#10;Quote 3: “The star rating should be about how satisfied the client is with the service providers’ service.”&#10;&#10;"/>
                    <pic:cNvPicPr>
                      <a:picLocks noChangeAspect="1" noChangeArrowheads="1"/>
                    </pic:cNvPicPr>
                  </pic:nvPicPr>
                  <pic:blipFill rotWithShape="1">
                    <a:blip r:embed="rId100">
                      <a:extLst>
                        <a:ext uri="{28A0092B-C50C-407E-A947-70E740481C1C}">
                          <a14:useLocalDpi xmlns:a14="http://schemas.microsoft.com/office/drawing/2010/main" val="0"/>
                        </a:ext>
                      </a:extLst>
                    </a:blip>
                    <a:srcRect t="1" r="68025" b="14233"/>
                    <a:stretch/>
                  </pic:blipFill>
                  <pic:spPr bwMode="auto">
                    <a:xfrm>
                      <a:off x="0" y="0"/>
                      <a:ext cx="1919376" cy="2488573"/>
                    </a:xfrm>
                    <a:prstGeom prst="rect">
                      <a:avLst/>
                    </a:prstGeom>
                    <a:noFill/>
                    <a:ln>
                      <a:noFill/>
                    </a:ln>
                    <a:extLst>
                      <a:ext uri="{53640926-AAD7-44D8-BBD7-CCE9431645EC}">
                        <a14:shadowObscured xmlns:a14="http://schemas.microsoft.com/office/drawing/2010/main"/>
                      </a:ext>
                    </a:extLst>
                  </pic:spPr>
                </pic:pic>
              </a:graphicData>
            </a:graphic>
          </wp:inline>
        </w:drawing>
      </w:r>
      <w:r w:rsidRPr="006567C6">
        <w:t xml:space="preserve"> </w:t>
      </w:r>
      <w:r w:rsidR="00D157C5" w:rsidRPr="006567C6">
        <w:rPr>
          <w:lang w:eastAsia="de-DE"/>
        </w:rPr>
        <w:br w:type="column"/>
      </w:r>
      <w:r w:rsidRPr="006567C6">
        <w:rPr>
          <w:noProof/>
        </w:rPr>
        <w:drawing>
          <wp:inline distT="0" distB="0" distL="0" distR="0" wp14:anchorId="74C16C1E" wp14:editId="6B8F1204">
            <wp:extent cx="1947545" cy="2539448"/>
            <wp:effectExtent l="0" t="0" r="0" b="0"/>
            <wp:docPr id="179" name="Picture 179" descr="Some frustration with slow release schedule and lack of consequences for poor performance.&#10;In the Service provider category.&#10;Quote 4: &quot;We have massive underperformers with bad ratings blowing out the spend. The government needs to reallocate or remove some providers… for people with a disability, for the program as a whole.”&#10;Quote 5: “How are we supposed to improve, to learn, if the ratings take months to be published?”&#10;&#10;Quote 6: “What’s the point of star ratings if you never shut anyone dow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ome frustration with slow release schedule and lack of consequences for poor performance.&#10;In the Service provider category.&#10;Quote 4: &quot;We have massive underperformers with bad ratings blowing out the spend. The government needs to reallocate or remove some providers… for people with a disability, for the program as a whole.”&#10;Quote 5: “How are we supposed to improve, to learn, if the ratings take months to be published?”&#10;&#10;Quote 6: “What’s the point of star ratings if you never shut anyone down?”&#10;&#10;"/>
                    <pic:cNvPicPr>
                      <a:picLocks noChangeAspect="1" noChangeArrowheads="1"/>
                    </pic:cNvPicPr>
                  </pic:nvPicPr>
                  <pic:blipFill rotWithShape="1">
                    <a:blip r:embed="rId100">
                      <a:extLst>
                        <a:ext uri="{28A0092B-C50C-407E-A947-70E740481C1C}">
                          <a14:useLocalDpi xmlns:a14="http://schemas.microsoft.com/office/drawing/2010/main" val="0"/>
                        </a:ext>
                      </a:extLst>
                    </a:blip>
                    <a:srcRect l="34939" t="-1" r="33086" b="13752"/>
                    <a:stretch/>
                  </pic:blipFill>
                  <pic:spPr bwMode="auto">
                    <a:xfrm>
                      <a:off x="0" y="0"/>
                      <a:ext cx="1954135" cy="2548041"/>
                    </a:xfrm>
                    <a:prstGeom prst="rect">
                      <a:avLst/>
                    </a:prstGeom>
                    <a:noFill/>
                    <a:ln>
                      <a:noFill/>
                    </a:ln>
                    <a:extLst>
                      <a:ext uri="{53640926-AAD7-44D8-BBD7-CCE9431645EC}">
                        <a14:shadowObscured xmlns:a14="http://schemas.microsoft.com/office/drawing/2010/main"/>
                      </a:ext>
                    </a:extLst>
                  </pic:spPr>
                </pic:pic>
              </a:graphicData>
            </a:graphic>
          </wp:inline>
        </w:drawing>
      </w:r>
      <w:r w:rsidR="00D157C5" w:rsidRPr="006567C6">
        <w:rPr>
          <w:lang w:eastAsia="de-DE"/>
        </w:rPr>
        <w:br w:type="column"/>
      </w:r>
      <w:r w:rsidRPr="006567C6">
        <w:rPr>
          <w:noProof/>
        </w:rPr>
        <w:drawing>
          <wp:inline distT="0" distB="0" distL="0" distR="0" wp14:anchorId="65BFBAC4" wp14:editId="14FB2065">
            <wp:extent cx="1947544" cy="2006600"/>
            <wp:effectExtent l="0" t="0" r="0" b="0"/>
            <wp:docPr id="184" name="Picture 184" descr="Participants may be unaware of star ratings or how to use them to make an informed choice.&#10;In the Participant category.&#10;Quote 7: “I’ll keep changing… I need to find one who treats me the right way and cares. And most importantly listens. Star ratings? I’ve never heard&#10;of them. I just use Google.”&#10;Quote 8: [when shown star ratings] “Whoa, that is too much. It overwhelms 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Participants may be unaware of star ratings or how to use them to make an informed choice.&#10;In the Participant category.&#10;Quote 7: “I’ll keep changing… I need to find one who treats me the right way and cares. And most importantly listens. Star ratings? I’ve never heard&#10;of them. I just use Google.”&#10;Quote 8: [when shown star ratings] “Whoa, that is too much. It overwhelms me.”&#10;"/>
                    <pic:cNvPicPr>
                      <a:picLocks noChangeAspect="1" noChangeArrowheads="1"/>
                    </pic:cNvPicPr>
                  </pic:nvPicPr>
                  <pic:blipFill rotWithShape="1">
                    <a:blip r:embed="rId100">
                      <a:extLst>
                        <a:ext uri="{28A0092B-C50C-407E-A947-70E740481C1C}">
                          <a14:useLocalDpi xmlns:a14="http://schemas.microsoft.com/office/drawing/2010/main" val="0"/>
                        </a:ext>
                      </a:extLst>
                    </a:blip>
                    <a:srcRect l="68687" r="-662" b="31857"/>
                    <a:stretch/>
                  </pic:blipFill>
                  <pic:spPr bwMode="auto">
                    <a:xfrm>
                      <a:off x="0" y="0"/>
                      <a:ext cx="1956509" cy="2015836"/>
                    </a:xfrm>
                    <a:prstGeom prst="rect">
                      <a:avLst/>
                    </a:prstGeom>
                    <a:noFill/>
                    <a:ln>
                      <a:noFill/>
                    </a:ln>
                    <a:extLst>
                      <a:ext uri="{53640926-AAD7-44D8-BBD7-CCE9431645EC}">
                        <a14:shadowObscured xmlns:a14="http://schemas.microsoft.com/office/drawing/2010/main"/>
                      </a:ext>
                    </a:extLst>
                  </pic:spPr>
                </pic:pic>
              </a:graphicData>
            </a:graphic>
          </wp:inline>
        </w:drawing>
      </w:r>
    </w:p>
    <w:p w14:paraId="4F184DB1" w14:textId="2C4ECFE8" w:rsidR="00D157C5" w:rsidRPr="006567C6" w:rsidRDefault="00D157C5" w:rsidP="00D157C5">
      <w:pPr>
        <w:rPr>
          <w:lang w:eastAsia="de-DE"/>
        </w:rPr>
        <w:sectPr w:rsidR="00D157C5" w:rsidRPr="006567C6" w:rsidSect="00D67005">
          <w:type w:val="continuous"/>
          <w:pgSz w:w="11906" w:h="16838"/>
          <w:pgMar w:top="1418" w:right="1134" w:bottom="1134" w:left="1418" w:header="284" w:footer="459" w:gutter="0"/>
          <w:cols w:space="708"/>
          <w:docGrid w:linePitch="360"/>
        </w:sectPr>
      </w:pPr>
      <w:r w:rsidRPr="006567C6">
        <w:rPr>
          <w:noProof/>
        </w:rPr>
        <w:drawing>
          <wp:inline distT="0" distB="0" distL="0" distR="0" wp14:anchorId="668ABBC4" wp14:editId="04E0AE43">
            <wp:extent cx="4143906" cy="415880"/>
            <wp:effectExtent l="0" t="0" r="0" b="3810"/>
            <wp:docPr id="411" name="Picture 411" descr="Source: DES Review research engagements, BC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Source: DES Review research engagements, BCG analysis"/>
                    <pic:cNvPicPr>
                      <a:picLocks noChangeAspect="1" noChangeArrowheads="1"/>
                    </pic:cNvPicPr>
                  </pic:nvPicPr>
                  <pic:blipFill rotWithShape="1">
                    <a:blip r:embed="rId101">
                      <a:extLst>
                        <a:ext uri="{28A0092B-C50C-407E-A947-70E740481C1C}">
                          <a14:useLocalDpi xmlns:a14="http://schemas.microsoft.com/office/drawing/2010/main" val="0"/>
                        </a:ext>
                      </a:extLst>
                    </a:blip>
                    <a:srcRect l="1" t="86219" r="31709" b="-383"/>
                    <a:stretch/>
                  </pic:blipFill>
                  <pic:spPr bwMode="auto">
                    <a:xfrm>
                      <a:off x="0" y="0"/>
                      <a:ext cx="4191635" cy="420670"/>
                    </a:xfrm>
                    <a:prstGeom prst="rect">
                      <a:avLst/>
                    </a:prstGeom>
                    <a:noFill/>
                    <a:ln>
                      <a:noFill/>
                    </a:ln>
                    <a:extLst>
                      <a:ext uri="{53640926-AAD7-44D8-BBD7-CCE9431645EC}">
                        <a14:shadowObscured xmlns:a14="http://schemas.microsoft.com/office/drawing/2010/main"/>
                      </a:ext>
                    </a:extLst>
                  </pic:spPr>
                </pic:pic>
              </a:graphicData>
            </a:graphic>
          </wp:inline>
        </w:drawing>
      </w:r>
    </w:p>
    <w:p w14:paraId="72DEE34B" w14:textId="77777777" w:rsidR="00FB0B1D" w:rsidRPr="006567C6" w:rsidRDefault="006B1A17" w:rsidP="006B1A17">
      <w:pPr>
        <w:pStyle w:val="Caption"/>
        <w:rPr>
          <w:rFonts w:cstheme="minorHAnsi"/>
          <w:szCs w:val="20"/>
        </w:rPr>
      </w:pPr>
      <w:bookmarkStart w:id="442" w:name="Exhibit55"/>
      <w:bookmarkStart w:id="443" w:name="_Toc72229595"/>
      <w:bookmarkStart w:id="444" w:name="_Hlk44008151"/>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54</w:t>
      </w:r>
      <w:r w:rsidRPr="006567C6">
        <w:rPr>
          <w:rFonts w:cstheme="minorHAnsi"/>
          <w:noProof/>
          <w:szCs w:val="20"/>
        </w:rPr>
        <w:fldChar w:fldCharType="end"/>
      </w:r>
      <w:bookmarkEnd w:id="442"/>
      <w:r w:rsidRPr="006567C6">
        <w:rPr>
          <w:rFonts w:cstheme="minorHAnsi"/>
          <w:szCs w:val="20"/>
        </w:rPr>
        <w:t xml:space="preserve">. Service providers do not feel star ratings support </w:t>
      </w:r>
      <w:r w:rsidR="0093423D" w:rsidRPr="006567C6">
        <w:rPr>
          <w:rFonts w:cstheme="minorHAnsi"/>
          <w:szCs w:val="20"/>
        </w:rPr>
        <w:t>participants</w:t>
      </w:r>
      <w:r w:rsidRPr="006567C6">
        <w:rPr>
          <w:rFonts w:cstheme="minorHAnsi"/>
          <w:szCs w:val="20"/>
        </w:rPr>
        <w:t xml:space="preserve"> to make better decisions</w:t>
      </w:r>
      <w:bookmarkEnd w:id="443"/>
      <w:r w:rsidRPr="006567C6">
        <w:rPr>
          <w:rFonts w:cstheme="minorHAnsi"/>
          <w:szCs w:val="20"/>
        </w:rPr>
        <w:t xml:space="preserve"> </w:t>
      </w:r>
    </w:p>
    <w:p w14:paraId="2BBD5C91" w14:textId="13303328" w:rsidR="00EC7751" w:rsidRPr="006567C6" w:rsidRDefault="00DF138C" w:rsidP="00EC7751">
      <w:pPr>
        <w:rPr>
          <w:lang w:eastAsia="de-DE"/>
        </w:rPr>
        <w:sectPr w:rsidR="00EC7751" w:rsidRPr="006567C6" w:rsidSect="00D67005">
          <w:type w:val="continuous"/>
          <w:pgSz w:w="11906" w:h="16838"/>
          <w:pgMar w:top="1418" w:right="1134" w:bottom="1134" w:left="1418" w:header="284" w:footer="459" w:gutter="0"/>
          <w:cols w:space="708"/>
          <w:docGrid w:linePitch="360"/>
        </w:sectPr>
      </w:pPr>
      <w:r w:rsidRPr="00DF138C">
        <w:rPr>
          <w:noProof/>
        </w:rPr>
        <w:drawing>
          <wp:inline distT="0" distB="0" distL="0" distR="0" wp14:anchorId="5C2FEE79" wp14:editId="2FD5DA0A">
            <wp:extent cx="5939790" cy="2640330"/>
            <wp:effectExtent l="0" t="0" r="0" b="0"/>
            <wp:docPr id="174" name="Picture 174" descr="Column chart showing that service providers tend to disagree with the idea that star ratings are an effective way of summarising performance, and also disagree that star ratings are useful to D-E-S participa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Column chart showing that service providers tend to disagree with the idea that star ratings are an effective way of summarising performance, and also disagree that star ratings are useful to D-E-S participants.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790" cy="2640330"/>
                    </a:xfrm>
                    <a:prstGeom prst="rect">
                      <a:avLst/>
                    </a:prstGeom>
                    <a:noFill/>
                    <a:ln>
                      <a:noFill/>
                    </a:ln>
                  </pic:spPr>
                </pic:pic>
              </a:graphicData>
            </a:graphic>
          </wp:inline>
        </w:drawing>
      </w:r>
    </w:p>
    <w:p w14:paraId="3299CA32" w14:textId="498BADE3" w:rsidR="006B1A17" w:rsidRPr="006567C6" w:rsidRDefault="006B1A17" w:rsidP="00660BFA">
      <w:pPr>
        <w:pStyle w:val="Heading2"/>
      </w:pPr>
      <w:bookmarkStart w:id="445" w:name="Risk"/>
      <w:bookmarkStart w:id="446" w:name="_Ref44703199"/>
      <w:bookmarkStart w:id="447" w:name="_Ref44703200"/>
      <w:bookmarkStart w:id="448" w:name="_Ref44703203"/>
      <w:bookmarkStart w:id="449" w:name="_Toc44099911"/>
      <w:bookmarkStart w:id="450" w:name="_Toc72413538"/>
      <w:bookmarkEnd w:id="435"/>
      <w:bookmarkEnd w:id="444"/>
      <w:r w:rsidRPr="006567C6">
        <w:t>The risk</w:t>
      </w:r>
      <w:bookmarkEnd w:id="445"/>
      <w:r w:rsidRPr="006567C6">
        <w:t>-adjusted funding model</w:t>
      </w:r>
      <w:bookmarkEnd w:id="446"/>
      <w:bookmarkEnd w:id="447"/>
      <w:bookmarkEnd w:id="448"/>
      <w:bookmarkEnd w:id="450"/>
    </w:p>
    <w:p w14:paraId="50EEB116" w14:textId="0AA2BFF9" w:rsidR="006B1A17" w:rsidRPr="006567C6" w:rsidRDefault="006B1A17" w:rsidP="001F7B70">
      <w:pPr>
        <w:rPr>
          <w:rFonts w:cstheme="minorHAnsi"/>
        </w:rPr>
      </w:pPr>
      <w:r w:rsidRPr="006567C6">
        <w:rPr>
          <w:rFonts w:cstheme="minorHAnsi"/>
        </w:rPr>
        <w:t xml:space="preserve">The risk-adjusted funding model is generally viewed </w:t>
      </w:r>
      <w:r w:rsidR="00A16436" w:rsidRPr="006567C6">
        <w:rPr>
          <w:rFonts w:cstheme="minorHAnsi"/>
        </w:rPr>
        <w:t xml:space="preserve">as </w:t>
      </w:r>
      <w:r w:rsidRPr="006567C6">
        <w:rPr>
          <w:rFonts w:cstheme="minorHAnsi"/>
        </w:rPr>
        <w:t>an improvement over the pre-reform system, as it offers greater recognition of</w:t>
      </w:r>
      <w:r w:rsidR="00113F59" w:rsidRPr="006567C6">
        <w:rPr>
          <w:rFonts w:cstheme="minorHAnsi"/>
        </w:rPr>
        <w:t xml:space="preserve"> the</w:t>
      </w:r>
      <w:r w:rsidRPr="006567C6">
        <w:rPr>
          <w:rFonts w:cstheme="minorHAnsi"/>
        </w:rPr>
        <w:t xml:space="preserve"> </w:t>
      </w:r>
      <w:r w:rsidR="00A16436" w:rsidRPr="006567C6">
        <w:rPr>
          <w:rFonts w:cstheme="minorHAnsi"/>
        </w:rPr>
        <w:t xml:space="preserve">variety of </w:t>
      </w:r>
      <w:r w:rsidRPr="006567C6">
        <w:rPr>
          <w:rFonts w:cstheme="minorHAnsi"/>
        </w:rPr>
        <w:t xml:space="preserve">individual participant needs. However, </w:t>
      </w:r>
      <w:r w:rsidR="0055235B" w:rsidRPr="006567C6">
        <w:rPr>
          <w:rFonts w:cstheme="minorHAnsi"/>
        </w:rPr>
        <w:t>some</w:t>
      </w:r>
      <w:r w:rsidRPr="006567C6">
        <w:rPr>
          <w:rFonts w:cstheme="minorHAnsi"/>
        </w:rPr>
        <w:t xml:space="preserve"> implementation challenges</w:t>
      </w:r>
      <w:r w:rsidR="00113F59" w:rsidRPr="006567C6">
        <w:rPr>
          <w:rFonts w:cstheme="minorHAnsi"/>
        </w:rPr>
        <w:t xml:space="preserve"> remain to be </w:t>
      </w:r>
      <w:r w:rsidRPr="006567C6">
        <w:rPr>
          <w:rFonts w:cstheme="minorHAnsi"/>
        </w:rPr>
        <w:t xml:space="preserve">addressed, primarily because the risk-adjusted </w:t>
      </w:r>
      <w:r w:rsidR="003E1799" w:rsidRPr="006567C6">
        <w:rPr>
          <w:rFonts w:cstheme="minorHAnsi"/>
        </w:rPr>
        <w:t>funding level</w:t>
      </w:r>
      <w:r w:rsidRPr="006567C6">
        <w:rPr>
          <w:rFonts w:cstheme="minorHAnsi"/>
        </w:rPr>
        <w:t xml:space="preserve"> categorisation algorithm (the risk</w:t>
      </w:r>
      <w:r w:rsidR="00885B42" w:rsidRPr="006567C6">
        <w:rPr>
          <w:rFonts w:cstheme="minorHAnsi"/>
        </w:rPr>
        <w:t>-</w:t>
      </w:r>
      <w:r w:rsidRPr="006567C6">
        <w:rPr>
          <w:rFonts w:cstheme="minorHAnsi"/>
        </w:rPr>
        <w:t xml:space="preserve">adjusted funding tool) has not been recalibrated based on </w:t>
      </w:r>
      <w:r w:rsidR="0055235B" w:rsidRPr="006567C6">
        <w:rPr>
          <w:rFonts w:cstheme="minorHAnsi"/>
        </w:rPr>
        <w:t>post-</w:t>
      </w:r>
      <w:r w:rsidRPr="006567C6">
        <w:rPr>
          <w:rFonts w:cstheme="minorHAnsi"/>
        </w:rPr>
        <w:t>reform data, as originally intended.</w:t>
      </w:r>
    </w:p>
    <w:p w14:paraId="700C796C" w14:textId="0EA00C5B" w:rsidR="006B1A17" w:rsidRPr="006567C6" w:rsidRDefault="006B1A17" w:rsidP="001F7B70">
      <w:pPr>
        <w:rPr>
          <w:rFonts w:cstheme="minorHAnsi"/>
        </w:rPr>
      </w:pPr>
      <w:r w:rsidRPr="006567C6">
        <w:rPr>
          <w:rFonts w:cstheme="minorHAnsi"/>
        </w:rPr>
        <w:t xml:space="preserve">The </w:t>
      </w:r>
      <w:r w:rsidR="00885B42" w:rsidRPr="006567C6">
        <w:rPr>
          <w:rFonts w:cstheme="minorHAnsi"/>
        </w:rPr>
        <w:t>risk-adjusted funding tool</w:t>
      </w:r>
      <w:r w:rsidRPr="006567C6">
        <w:rPr>
          <w:rFonts w:cstheme="minorHAnsi"/>
        </w:rPr>
        <w:t xml:space="preserve"> design intended for </w:t>
      </w:r>
      <w:r w:rsidR="003E1799" w:rsidRPr="006567C6">
        <w:rPr>
          <w:rFonts w:cstheme="minorHAnsi"/>
        </w:rPr>
        <w:t>funding level</w:t>
      </w:r>
      <w:r w:rsidRPr="006567C6">
        <w:rPr>
          <w:rFonts w:cstheme="minorHAnsi"/>
        </w:rPr>
        <w:t xml:space="preserve">s to be </w:t>
      </w:r>
      <w:r w:rsidR="00113F59" w:rsidRPr="006567C6">
        <w:rPr>
          <w:rFonts w:cstheme="minorHAnsi"/>
        </w:rPr>
        <w:t xml:space="preserve">distributed </w:t>
      </w:r>
      <w:r w:rsidR="00350F70" w:rsidRPr="006567C6">
        <w:rPr>
          <w:rFonts w:cstheme="minorHAnsi"/>
        </w:rPr>
        <w:t xml:space="preserve">in splits of approximately 5, 20, 25, 25, and 25 per cent across FL1 to FL5, respectively. </w:t>
      </w:r>
      <w:r w:rsidRPr="006567C6">
        <w:rPr>
          <w:rFonts w:cstheme="minorHAnsi"/>
        </w:rPr>
        <w:t xml:space="preserve">However, due </w:t>
      </w:r>
      <w:r w:rsidRPr="006567C6">
        <w:rPr>
          <w:rFonts w:cstheme="minorHAnsi"/>
        </w:rPr>
        <w:lastRenderedPageBreak/>
        <w:t>to the composition of new entrants and the reclassification of existing participants,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cohort has drifted towards higher </w:t>
      </w:r>
      <w:r w:rsidR="003E1799" w:rsidRPr="006567C6">
        <w:rPr>
          <w:rFonts w:cstheme="minorHAnsi"/>
        </w:rPr>
        <w:t>funding level</w:t>
      </w:r>
      <w:r w:rsidRPr="006567C6">
        <w:rPr>
          <w:rFonts w:cstheme="minorHAnsi"/>
        </w:rPr>
        <w:t xml:space="preserve">s over time, with a current distribution of </w:t>
      </w:r>
      <w:r w:rsidR="00350F70" w:rsidRPr="006567C6">
        <w:rPr>
          <w:rFonts w:cstheme="minorHAnsi"/>
        </w:rPr>
        <w:t>around 5, 14, 22, 27, and 32 per cent</w:t>
      </w:r>
      <w:r w:rsidRPr="006567C6">
        <w:rPr>
          <w:rFonts w:cstheme="minorHAnsi"/>
        </w:rPr>
        <w:t xml:space="preserve"> (Chapter 3 and </w:t>
      </w:r>
      <w:r w:rsidRPr="006567C6">
        <w:rPr>
          <w:rFonts w:cstheme="minorHAnsi"/>
        </w:rPr>
        <w:fldChar w:fldCharType="begin"/>
      </w:r>
      <w:r w:rsidRPr="006567C6">
        <w:rPr>
          <w:rFonts w:cstheme="minorHAnsi"/>
        </w:rPr>
        <w:instrText xml:space="preserve"> REF _Ref44087429 \h  \* MERGEFORMAT </w:instrText>
      </w:r>
      <w:r w:rsidRPr="006567C6">
        <w:rPr>
          <w:rFonts w:cstheme="minorHAnsi"/>
        </w:rPr>
      </w:r>
      <w:r w:rsidRPr="006567C6">
        <w:rPr>
          <w:rFonts w:cstheme="minorHAnsi"/>
        </w:rPr>
        <w:fldChar w:fldCharType="separate"/>
      </w:r>
      <w:r w:rsidR="006E2D39" w:rsidRPr="006567C6">
        <w:rPr>
          <w:rFonts w:cstheme="minorHAnsi"/>
        </w:rPr>
        <w:t>Exhibit 31</w:t>
      </w:r>
      <w:r w:rsidRPr="006567C6">
        <w:rPr>
          <w:rFonts w:cstheme="minorHAnsi"/>
        </w:rPr>
        <w:fldChar w:fldCharType="end"/>
      </w:r>
      <w:r w:rsidRPr="006567C6">
        <w:rPr>
          <w:rFonts w:cstheme="minorHAnsi"/>
        </w:rPr>
        <w:t>). If levels are not recalibrated annually, independent analytic and actuarial consultants Taylor Fry estimate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expenditure will increase by $69m in 2022-23</w:t>
      </w:r>
      <w:r w:rsidR="00444347" w:rsidRPr="006567C6">
        <w:rPr>
          <w:rFonts w:cstheme="minorHAnsi"/>
        </w:rPr>
        <w:t>.</w:t>
      </w:r>
      <w:r w:rsidRPr="006567C6">
        <w:rPr>
          <w:rStyle w:val="FootnoteReference"/>
          <w:rFonts w:cstheme="minorHAnsi"/>
          <w:szCs w:val="20"/>
        </w:rPr>
        <w:footnoteReference w:id="12"/>
      </w:r>
    </w:p>
    <w:p w14:paraId="299B1BAC" w14:textId="77777777" w:rsidR="006B1A17" w:rsidRPr="006567C6" w:rsidRDefault="006B1A17" w:rsidP="001F7B70">
      <w:pPr>
        <w:rPr>
          <w:rFonts w:cstheme="minorHAnsi"/>
        </w:rPr>
      </w:pPr>
      <w:r w:rsidRPr="006567C6">
        <w:rPr>
          <w:rFonts w:cstheme="minorHAnsi"/>
        </w:rPr>
        <w:t>Provider and disability advocate interviewees suggested that:</w:t>
      </w:r>
    </w:p>
    <w:p w14:paraId="3E815DA4" w14:textId="19A669CC" w:rsidR="006B1A17" w:rsidRPr="006567C6" w:rsidRDefault="006B1A17" w:rsidP="006A7CEC">
      <w:pPr>
        <w:pStyle w:val="Bullet1"/>
        <w:rPr>
          <w:rFonts w:cstheme="minorHAnsi"/>
        </w:rPr>
      </w:pPr>
      <w:r w:rsidRPr="006567C6">
        <w:rPr>
          <w:rFonts w:cstheme="minorHAnsi"/>
        </w:rPr>
        <w:t xml:space="preserve">The </w:t>
      </w:r>
      <w:r w:rsidR="00885B42" w:rsidRPr="006567C6">
        <w:rPr>
          <w:rFonts w:cstheme="minorHAnsi"/>
        </w:rPr>
        <w:t>risk-adjusted funding tool</w:t>
      </w:r>
      <w:r w:rsidRPr="006567C6">
        <w:rPr>
          <w:rFonts w:cstheme="minorHAnsi"/>
        </w:rPr>
        <w:t xml:space="preserve"> overstates the ease of placing participants with an intellectual disability. Interviewees claimed that, due to the higher funding for these participants pre-reform, and the consequent higher rates of employment outcome </w:t>
      </w:r>
      <w:r w:rsidR="00444347" w:rsidRPr="006567C6">
        <w:rPr>
          <w:rFonts w:cstheme="minorHAnsi"/>
        </w:rPr>
        <w:t>achieved</w:t>
      </w:r>
      <w:r w:rsidRPr="006567C6">
        <w:rPr>
          <w:rFonts w:cstheme="minorHAnsi"/>
        </w:rPr>
        <w:t xml:space="preserve">, the model’s algorithm now allocates insufficient funding to </w:t>
      </w:r>
      <w:r w:rsidR="00444347" w:rsidRPr="006567C6">
        <w:rPr>
          <w:rFonts w:cstheme="minorHAnsi"/>
        </w:rPr>
        <w:t xml:space="preserve">this </w:t>
      </w:r>
      <w:r w:rsidRPr="006567C6">
        <w:rPr>
          <w:rFonts w:cstheme="minorHAnsi"/>
        </w:rPr>
        <w:t xml:space="preserve">cohort. Note that </w:t>
      </w:r>
      <w:r w:rsidR="00444347" w:rsidRPr="006567C6">
        <w:rPr>
          <w:rFonts w:cstheme="minorHAnsi"/>
        </w:rPr>
        <w:t>any</w:t>
      </w:r>
      <w:r w:rsidRPr="006567C6">
        <w:rPr>
          <w:rFonts w:cstheme="minorHAnsi"/>
        </w:rPr>
        <w:t xml:space="preserve"> initial mis-weighting should theoretically be resolved by the planned ongoing recalibrations;</w:t>
      </w:r>
    </w:p>
    <w:p w14:paraId="03F23359" w14:textId="3AD80173" w:rsidR="006B1A17" w:rsidRPr="006567C6" w:rsidRDefault="006B1A17" w:rsidP="006B1A17">
      <w:pPr>
        <w:pStyle w:val="Bullet1"/>
        <w:rPr>
          <w:rFonts w:cstheme="minorHAnsi"/>
        </w:rPr>
      </w:pPr>
      <w:r w:rsidRPr="006567C6">
        <w:rPr>
          <w:rFonts w:cstheme="minorHAnsi"/>
        </w:rPr>
        <w:t xml:space="preserve">‘Creaming’ of easier-to-place cohorts within each </w:t>
      </w:r>
      <w:r w:rsidR="003E1799" w:rsidRPr="006567C6">
        <w:rPr>
          <w:rFonts w:cstheme="minorHAnsi"/>
        </w:rPr>
        <w:t>funding level</w:t>
      </w:r>
      <w:r w:rsidRPr="006567C6">
        <w:rPr>
          <w:rFonts w:cstheme="minorHAnsi"/>
        </w:rPr>
        <w:t xml:space="preserve"> continues to some extent; </w:t>
      </w:r>
    </w:p>
    <w:p w14:paraId="7DA89DD8" w14:textId="405A3F38" w:rsidR="006B1A17" w:rsidRPr="006567C6" w:rsidRDefault="006B1A17" w:rsidP="006B1A17">
      <w:pPr>
        <w:pStyle w:val="Bullet1"/>
        <w:rPr>
          <w:rFonts w:cstheme="minorHAnsi"/>
        </w:rPr>
      </w:pPr>
      <w:r w:rsidRPr="006567C6">
        <w:rPr>
          <w:rFonts w:cstheme="minorHAnsi"/>
        </w:rPr>
        <w:t xml:space="preserve">Some concerns were expressed that the </w:t>
      </w:r>
      <w:r w:rsidR="00885B42" w:rsidRPr="006567C6">
        <w:rPr>
          <w:rFonts w:cstheme="minorHAnsi"/>
        </w:rPr>
        <w:t xml:space="preserve">risk-adjusted funding tool </w:t>
      </w:r>
      <w:r w:rsidR="00444347" w:rsidRPr="006567C6">
        <w:rPr>
          <w:rFonts w:cstheme="minorHAnsi"/>
        </w:rPr>
        <w:t xml:space="preserve">potentially </w:t>
      </w:r>
      <w:r w:rsidRPr="006567C6">
        <w:rPr>
          <w:rFonts w:cstheme="minorHAnsi"/>
        </w:rPr>
        <w:t>groups individuals with disparate conditions, needs and cost to serve (although this is at least partly deliberate)</w:t>
      </w:r>
      <w:r w:rsidR="00587A91" w:rsidRPr="006567C6">
        <w:rPr>
          <w:rFonts w:cstheme="minorHAnsi"/>
        </w:rPr>
        <w:t>.</w:t>
      </w:r>
    </w:p>
    <w:p w14:paraId="48BC505E" w14:textId="6B560C41" w:rsidR="006B1A17" w:rsidRPr="006567C6" w:rsidRDefault="006B1A17" w:rsidP="001F7B70">
      <w:pPr>
        <w:rPr>
          <w:rFonts w:cstheme="minorHAnsi"/>
        </w:rPr>
      </w:pPr>
      <w:r w:rsidRPr="006567C6">
        <w:rPr>
          <w:rFonts w:cstheme="minorHAnsi"/>
        </w:rPr>
        <w:t xml:space="preserve">Recommendations concerning the risk-adjusting funding model are discussed in </w:t>
      </w:r>
      <w:r w:rsidR="009E7CA3" w:rsidRPr="006567C6">
        <w:rPr>
          <w:rFonts w:cstheme="minorHAnsi"/>
        </w:rPr>
        <w:br/>
      </w:r>
      <w:r w:rsidRPr="006567C6">
        <w:rPr>
          <w:rFonts w:cstheme="minorHAnsi"/>
        </w:rPr>
        <w:t xml:space="preserve">Section </w:t>
      </w:r>
      <w:r w:rsidRPr="006567C6">
        <w:rPr>
          <w:rFonts w:cstheme="minorHAnsi"/>
        </w:rPr>
        <w:fldChar w:fldCharType="begin"/>
      </w:r>
      <w:r w:rsidRPr="006567C6">
        <w:rPr>
          <w:rFonts w:cstheme="minorHAnsi"/>
        </w:rPr>
        <w:instrText xml:space="preserve"> REF _Ref44701075 \n \h  \* MERGEFORMAT </w:instrText>
      </w:r>
      <w:r w:rsidRPr="006567C6">
        <w:rPr>
          <w:rFonts w:cstheme="minorHAnsi"/>
        </w:rPr>
      </w:r>
      <w:r w:rsidRPr="006567C6">
        <w:rPr>
          <w:rFonts w:cstheme="minorHAnsi"/>
        </w:rPr>
        <w:fldChar w:fldCharType="separate"/>
      </w:r>
      <w:r w:rsidR="006E2D39" w:rsidRPr="006567C6">
        <w:rPr>
          <w:rFonts w:cstheme="minorHAnsi"/>
        </w:rPr>
        <w:t>7.2</w:t>
      </w:r>
      <w:r w:rsidRPr="006567C6">
        <w:rPr>
          <w:rFonts w:cstheme="minorHAnsi"/>
        </w:rPr>
        <w:fldChar w:fldCharType="end"/>
      </w:r>
      <w:r w:rsidRPr="006567C6">
        <w:rPr>
          <w:rFonts w:cstheme="minorHAnsi"/>
        </w:rPr>
        <w:t>.</w:t>
      </w:r>
    </w:p>
    <w:p w14:paraId="7B640B60" w14:textId="77777777" w:rsidR="006B1A17" w:rsidRPr="006567C6" w:rsidRDefault="006B1A17" w:rsidP="00660BFA">
      <w:pPr>
        <w:pStyle w:val="Heading2"/>
      </w:pPr>
      <w:bookmarkStart w:id="451" w:name="_Ref44936255"/>
      <w:bookmarkStart w:id="452" w:name="_Toc72413539"/>
      <w:r w:rsidRPr="006567C6">
        <w:t>Other elements of the 2018 reforms</w:t>
      </w:r>
      <w:bookmarkEnd w:id="449"/>
      <w:bookmarkEnd w:id="451"/>
      <w:bookmarkEnd w:id="452"/>
    </w:p>
    <w:p w14:paraId="48154AED" w14:textId="41553A22" w:rsidR="006B1A17" w:rsidRPr="006567C6" w:rsidRDefault="006B1A17" w:rsidP="00F163E9">
      <w:pPr>
        <w:pStyle w:val="Heading3"/>
      </w:pPr>
      <w:r w:rsidRPr="006567C6">
        <w:t>Payments for longer</w:t>
      </w:r>
      <w:r w:rsidR="00AA4A73" w:rsidRPr="006567C6">
        <w:t>-</w:t>
      </w:r>
      <w:r w:rsidRPr="006567C6">
        <w:t xml:space="preserve">term employment outcomes </w:t>
      </w:r>
    </w:p>
    <w:p w14:paraId="73E8330C" w14:textId="52F4C7B9" w:rsidR="006B1A17" w:rsidRPr="006567C6" w:rsidRDefault="006B1A17" w:rsidP="001F7B70">
      <w:pPr>
        <w:rPr>
          <w:rFonts w:cstheme="minorHAnsi"/>
        </w:rPr>
      </w:pPr>
      <w:r w:rsidRPr="006567C6">
        <w:rPr>
          <w:rFonts w:cstheme="minorHAnsi"/>
        </w:rPr>
        <w:t xml:space="preserve">Rebalancing the employment outcomes payment structure by introducing the 52-week outcome payment, and replacing job placement payments with 4-week outcome payments, appears to have been a directionally </w:t>
      </w:r>
      <w:r w:rsidR="0001148B" w:rsidRPr="006567C6">
        <w:rPr>
          <w:rFonts w:cstheme="minorHAnsi"/>
        </w:rPr>
        <w:t xml:space="preserve">appropriate </w:t>
      </w:r>
      <w:r w:rsidRPr="006567C6">
        <w:rPr>
          <w:rFonts w:cstheme="minorHAnsi"/>
        </w:rPr>
        <w:t>move towards increasing the emphasis on longer-term employment placements, while still allowing for short-term work. However, there has not yet been an observed increase in conversion rates between 13</w:t>
      </w:r>
      <w:r w:rsidR="00E769ED" w:rsidRPr="006567C6">
        <w:rPr>
          <w:rFonts w:cstheme="minorHAnsi"/>
        </w:rPr>
        <w:t>-week</w:t>
      </w:r>
      <w:r w:rsidRPr="006567C6">
        <w:rPr>
          <w:rFonts w:cstheme="minorHAnsi"/>
        </w:rPr>
        <w:t xml:space="preserve"> to 26</w:t>
      </w:r>
      <w:r w:rsidR="00E769ED" w:rsidRPr="006567C6">
        <w:rPr>
          <w:rFonts w:cstheme="minorHAnsi"/>
        </w:rPr>
        <w:t>-</w:t>
      </w:r>
      <w:r w:rsidRPr="006567C6">
        <w:rPr>
          <w:rFonts w:cstheme="minorHAnsi"/>
        </w:rPr>
        <w:t>week outcomes (</w:t>
      </w:r>
      <w:r w:rsidR="00E769ED" w:rsidRPr="006567C6">
        <w:rPr>
          <w:rFonts w:cstheme="minorHAnsi"/>
        </w:rPr>
        <w:fldChar w:fldCharType="begin"/>
      </w:r>
      <w:r w:rsidR="00E769ED" w:rsidRPr="006567C6">
        <w:rPr>
          <w:rFonts w:cstheme="minorHAnsi"/>
        </w:rPr>
        <w:instrText xml:space="preserve"> REF _Ref45585396 \h </w:instrText>
      </w:r>
      <w:r w:rsidR="00093F2B" w:rsidRPr="006567C6">
        <w:rPr>
          <w:rFonts w:cstheme="minorHAnsi"/>
        </w:rPr>
        <w:instrText xml:space="preserve">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 xml:space="preserve">Exhibit </w:t>
      </w:r>
      <w:r w:rsidR="006E2D39" w:rsidRPr="006567C6">
        <w:rPr>
          <w:rFonts w:cstheme="minorHAnsi"/>
          <w:noProof/>
        </w:rPr>
        <w:t>22</w:t>
      </w:r>
      <w:r w:rsidR="00E769ED" w:rsidRPr="006567C6">
        <w:rPr>
          <w:rFonts w:cstheme="minorHAnsi"/>
        </w:rPr>
        <w:fldChar w:fldCharType="end"/>
      </w:r>
      <w:r w:rsidRPr="006567C6">
        <w:rPr>
          <w:rFonts w:cstheme="minorHAnsi"/>
        </w:rPr>
        <w:t xml:space="preserve">), as would be expected if longer-term outcomes were being pursued. </w:t>
      </w:r>
      <w:r w:rsidR="00350F70" w:rsidRPr="006567C6">
        <w:rPr>
          <w:rFonts w:cstheme="minorHAnsi"/>
        </w:rPr>
        <w:t>This may be at least partly attributable to the relatively small financial incentive offered by the 52-week outcome payment</w:t>
      </w:r>
      <w:r w:rsidRPr="006567C6">
        <w:rPr>
          <w:rFonts w:cstheme="minorHAnsi"/>
        </w:rPr>
        <w:t xml:space="preserve"> (</w:t>
      </w:r>
      <w:r w:rsidR="00E769ED" w:rsidRPr="006567C6">
        <w:rPr>
          <w:rFonts w:cstheme="minorHAnsi"/>
        </w:rPr>
        <w:fldChar w:fldCharType="begin"/>
      </w:r>
      <w:r w:rsidR="00E769ED" w:rsidRPr="006567C6">
        <w:rPr>
          <w:rFonts w:cstheme="minorHAnsi"/>
        </w:rPr>
        <w:instrText xml:space="preserve"> REF _Ref44088672 \h </w:instrText>
      </w:r>
      <w:r w:rsidR="00093F2B" w:rsidRPr="006567C6">
        <w:rPr>
          <w:rFonts w:cstheme="minorHAnsi"/>
        </w:rPr>
        <w:instrText xml:space="preserve"> \* MERGEFORMAT </w:instrText>
      </w:r>
      <w:r w:rsidR="00E769ED" w:rsidRPr="006567C6">
        <w:rPr>
          <w:rFonts w:cstheme="minorHAnsi"/>
        </w:rPr>
      </w:r>
      <w:r w:rsidR="00E769ED" w:rsidRPr="006567C6">
        <w:rPr>
          <w:rFonts w:cstheme="minorHAnsi"/>
        </w:rPr>
        <w:fldChar w:fldCharType="separate"/>
      </w:r>
      <w:r w:rsidR="006E2D39" w:rsidRPr="006567C6">
        <w:rPr>
          <w:rFonts w:cstheme="minorHAnsi"/>
        </w:rPr>
        <w:t xml:space="preserve">Exhibit </w:t>
      </w:r>
      <w:r w:rsidR="006E2D39" w:rsidRPr="006567C6">
        <w:rPr>
          <w:rFonts w:cstheme="minorHAnsi"/>
          <w:noProof/>
        </w:rPr>
        <w:t>7</w:t>
      </w:r>
      <w:r w:rsidR="00E769ED" w:rsidRPr="006567C6">
        <w:rPr>
          <w:rFonts w:cstheme="minorHAnsi"/>
        </w:rPr>
        <w:fldChar w:fldCharType="end"/>
      </w:r>
      <w:r w:rsidRPr="006567C6">
        <w:rPr>
          <w:rFonts w:cstheme="minorHAnsi"/>
        </w:rPr>
        <w:t xml:space="preserve">). </w:t>
      </w:r>
    </w:p>
    <w:p w14:paraId="2DFB421B" w14:textId="77777777" w:rsidR="006B1A17" w:rsidRPr="006567C6" w:rsidRDefault="006B1A17" w:rsidP="00F163E9">
      <w:pPr>
        <w:pStyle w:val="Heading3"/>
      </w:pPr>
      <w:r w:rsidRPr="006567C6">
        <w:t>Rebalancing towards outcome fees</w:t>
      </w:r>
    </w:p>
    <w:p w14:paraId="1B23CB45" w14:textId="19B1DCD0" w:rsidR="006B1A17" w:rsidRPr="006567C6" w:rsidRDefault="006B1A17" w:rsidP="001F7B70">
      <w:pPr>
        <w:rPr>
          <w:rFonts w:cstheme="minorHAnsi"/>
        </w:rPr>
      </w:pPr>
      <w:r w:rsidRPr="006567C6">
        <w:rPr>
          <w:rFonts w:cstheme="minorHAnsi"/>
        </w:rPr>
        <w:t xml:space="preserve">The 2018 reforms explicitly targeted a 50:50 split of fees between service and outcome, away from the previous 60:40 ratio. While the desired split has been achieved, the bulk of </w:t>
      </w:r>
      <w:r w:rsidRPr="006567C6">
        <w:rPr>
          <w:rFonts w:cstheme="minorHAnsi"/>
        </w:rPr>
        <w:lastRenderedPageBreak/>
        <w:t>change is attributable to growth in education outcomes, rather than employment outcomes (</w:t>
      </w:r>
      <w:r w:rsidRPr="006567C6">
        <w:rPr>
          <w:rFonts w:cstheme="minorHAnsi"/>
        </w:rPr>
        <w:fldChar w:fldCharType="begin"/>
      </w:r>
      <w:r w:rsidRPr="006567C6">
        <w:rPr>
          <w:rFonts w:cstheme="minorHAnsi"/>
        </w:rPr>
        <w:instrText xml:space="preserve"> REF _Ref44089162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30</w:t>
      </w:r>
      <w:r w:rsidRPr="006567C6">
        <w:rPr>
          <w:rFonts w:cstheme="minorHAnsi"/>
        </w:rPr>
        <w:fldChar w:fldCharType="end"/>
      </w:r>
      <w:r w:rsidRPr="006567C6">
        <w:rPr>
          <w:rFonts w:cstheme="minorHAnsi"/>
        </w:rPr>
        <w:t xml:space="preserve">). </w:t>
      </w:r>
    </w:p>
    <w:p w14:paraId="4739D827" w14:textId="77777777" w:rsidR="006B1A17" w:rsidRPr="006567C6" w:rsidRDefault="006B1A17" w:rsidP="006B1A17">
      <w:pPr>
        <w:spacing w:before="0" w:after="200" w:line="276" w:lineRule="auto"/>
        <w:rPr>
          <w:rFonts w:eastAsia="Arial" w:cstheme="minorHAnsi"/>
          <w:spacing w:val="0"/>
          <w:szCs w:val="22"/>
          <w:lang w:eastAsia="en-US" w:bidi="en-US"/>
        </w:rPr>
      </w:pPr>
      <w:r w:rsidRPr="006567C6">
        <w:rPr>
          <w:rFonts w:cstheme="minorHAnsi"/>
        </w:rPr>
        <w:br w:type="page"/>
      </w:r>
    </w:p>
    <w:p w14:paraId="112631F4" w14:textId="77777777" w:rsidR="006B1A17" w:rsidRPr="006567C6" w:rsidRDefault="006B1A17">
      <w:pPr>
        <w:pStyle w:val="MainHeading01"/>
      </w:pPr>
      <w:bookmarkStart w:id="453" w:name="_Ref45582572"/>
      <w:bookmarkStart w:id="454" w:name="_Toc72413540"/>
      <w:r w:rsidRPr="006567C6">
        <w:lastRenderedPageBreak/>
        <w:t>Other challenges in program design and oversight</w:t>
      </w:r>
      <w:bookmarkEnd w:id="453"/>
      <w:bookmarkEnd w:id="454"/>
    </w:p>
    <w:p w14:paraId="015712B2" w14:textId="74FEE34F" w:rsidR="006B1A17" w:rsidRPr="006567C6" w:rsidRDefault="00FC3E0D" w:rsidP="001F7B70">
      <w:pPr>
        <w:rPr>
          <w:rFonts w:cstheme="minorHAnsi"/>
        </w:rPr>
      </w:pPr>
      <w:r w:rsidRPr="006567C6">
        <w:rPr>
          <w:rFonts w:cstheme="minorHAnsi"/>
        </w:rPr>
        <w:t>T</w:t>
      </w:r>
      <w:r w:rsidR="006B1A17" w:rsidRPr="006567C6">
        <w:rPr>
          <w:rFonts w:cstheme="minorHAnsi"/>
        </w:rPr>
        <w:t xml:space="preserve">his Review </w:t>
      </w:r>
      <w:r w:rsidRPr="006567C6">
        <w:rPr>
          <w:rFonts w:cstheme="minorHAnsi"/>
        </w:rPr>
        <w:t xml:space="preserve">has </w:t>
      </w:r>
      <w:r w:rsidR="006B1A17" w:rsidRPr="006567C6">
        <w:rPr>
          <w:rFonts w:cstheme="minorHAnsi"/>
        </w:rPr>
        <w:t>identified barriers to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program’s efficacy and efficiency</w:t>
      </w:r>
      <w:r w:rsidRPr="006567C6">
        <w:rPr>
          <w:rFonts w:cstheme="minorHAnsi"/>
        </w:rPr>
        <w:t xml:space="preserve"> beyond impacts of 2018 reforms</w:t>
      </w:r>
      <w:r w:rsidR="006B1A17" w:rsidRPr="006567C6">
        <w:rPr>
          <w:rFonts w:cstheme="minorHAnsi"/>
        </w:rPr>
        <w:t>. These barriers span compliance, regulatory, process, and design issues that affect system functionality and provider behaviour, and include:</w:t>
      </w:r>
    </w:p>
    <w:p w14:paraId="0474DADC" w14:textId="6693952A" w:rsidR="006B1A17" w:rsidRPr="006567C6" w:rsidRDefault="006B1A17" w:rsidP="006A7CEC">
      <w:pPr>
        <w:pStyle w:val="Bullet1"/>
        <w:rPr>
          <w:rFonts w:cstheme="minorHAnsi"/>
        </w:rPr>
      </w:pPr>
      <w:r w:rsidRPr="006567C6">
        <w:rPr>
          <w:rFonts w:cstheme="minorHAnsi"/>
        </w:rPr>
        <w:t>Compliance and administrati</w:t>
      </w:r>
      <w:r w:rsidR="00FC3E0D" w:rsidRPr="006567C6">
        <w:rPr>
          <w:rFonts w:cstheme="minorHAnsi"/>
        </w:rPr>
        <w:t>ve</w:t>
      </w:r>
      <w:r w:rsidRPr="006567C6">
        <w:rPr>
          <w:rFonts w:cstheme="minorHAnsi"/>
        </w:rPr>
        <w:t xml:space="preserve"> burdens affecting provider effort and service flexibility, including: </w:t>
      </w:r>
    </w:p>
    <w:p w14:paraId="11FCD323" w14:textId="77777777" w:rsidR="006B1A17" w:rsidRPr="006567C6" w:rsidRDefault="006B1A17" w:rsidP="00D34C21">
      <w:pPr>
        <w:pStyle w:val="Bullet1"/>
        <w:numPr>
          <w:ilvl w:val="1"/>
          <w:numId w:val="24"/>
        </w:numPr>
        <w:ind w:left="1080"/>
        <w:rPr>
          <w:rFonts w:cstheme="minorHAnsi"/>
        </w:rPr>
      </w:pPr>
      <w:r w:rsidRPr="006567C6">
        <w:rPr>
          <w:rFonts w:cstheme="minorHAnsi"/>
        </w:rPr>
        <w:t>Oversight of participant mutual obligations;</w:t>
      </w:r>
    </w:p>
    <w:p w14:paraId="2B3CA0F1" w14:textId="77777777" w:rsidR="006B1A17" w:rsidRPr="006567C6" w:rsidRDefault="006B1A17" w:rsidP="00D34C21">
      <w:pPr>
        <w:pStyle w:val="Bullet1"/>
        <w:numPr>
          <w:ilvl w:val="1"/>
          <w:numId w:val="24"/>
        </w:numPr>
        <w:ind w:left="1080"/>
        <w:rPr>
          <w:rFonts w:cstheme="minorHAnsi"/>
        </w:rPr>
      </w:pPr>
      <w:r w:rsidRPr="006567C6">
        <w:rPr>
          <w:rFonts w:cstheme="minorHAnsi"/>
        </w:rPr>
        <w:t>Ensuring consistency with Grant Agreement and guideline rules, including restrictions on face-to-face servicing (these restrictions are currently relaxed due to COVID-19);</w:t>
      </w:r>
    </w:p>
    <w:p w14:paraId="4FF71319" w14:textId="77777777" w:rsidR="006B1A17" w:rsidRPr="006567C6" w:rsidRDefault="006B1A17" w:rsidP="00D34C21">
      <w:pPr>
        <w:pStyle w:val="Bullet1"/>
        <w:numPr>
          <w:ilvl w:val="1"/>
          <w:numId w:val="24"/>
        </w:numPr>
        <w:ind w:left="1080"/>
        <w:rPr>
          <w:rFonts w:cstheme="minorHAnsi"/>
        </w:rPr>
      </w:pPr>
      <w:r w:rsidRPr="006567C6">
        <w:rPr>
          <w:rFonts w:cstheme="minorHAnsi"/>
        </w:rPr>
        <w:t>Supporting assurance activities, and other administrative work.</w:t>
      </w:r>
    </w:p>
    <w:p w14:paraId="54A4986C" w14:textId="1CB4BB84" w:rsidR="006B1A17" w:rsidRPr="006567C6" w:rsidRDefault="006B1A17" w:rsidP="006B1A17">
      <w:pPr>
        <w:pStyle w:val="Bullet1"/>
        <w:rPr>
          <w:rFonts w:cstheme="minorHAnsi"/>
        </w:rPr>
      </w:pPr>
      <w:r w:rsidRPr="006567C6">
        <w:rPr>
          <w:rFonts w:cstheme="minorHAnsi"/>
        </w:rPr>
        <w:t>Restrictions on regional entry imposed by the ESA system design</w:t>
      </w:r>
      <w:r w:rsidR="00587A91" w:rsidRPr="006567C6">
        <w:rPr>
          <w:rFonts w:cstheme="minorHAnsi"/>
        </w:rPr>
        <w:t>;</w:t>
      </w:r>
    </w:p>
    <w:p w14:paraId="4978481E" w14:textId="090110A2" w:rsidR="006B1A17" w:rsidRPr="006567C6" w:rsidRDefault="006B1A17" w:rsidP="006B1A17">
      <w:pPr>
        <w:pStyle w:val="Bullet1"/>
        <w:rPr>
          <w:rFonts w:cstheme="minorHAnsi"/>
        </w:rPr>
      </w:pPr>
      <w:r w:rsidRPr="006567C6">
        <w:rPr>
          <w:rFonts w:cstheme="minorHAnsi"/>
        </w:rPr>
        <w:t>Design limitations of the Eligible School Leaver scheme which reduce</w:t>
      </w:r>
      <w:r w:rsidR="001069D5" w:rsidRPr="006567C6">
        <w:rPr>
          <w:rFonts w:cstheme="minorHAnsi"/>
        </w:rPr>
        <w:t xml:space="preserve"> </w:t>
      </w:r>
      <w:r w:rsidR="00926619" w:rsidRPr="006567C6">
        <w:rPr>
          <w:rFonts w:cstheme="minorHAnsi"/>
        </w:rPr>
        <w:t>DES</w:t>
      </w:r>
      <w:r w:rsidRPr="006567C6">
        <w:rPr>
          <w:rFonts w:cstheme="minorHAnsi"/>
        </w:rPr>
        <w:t>’ ability to support school-aged participants into employment outcomes</w:t>
      </w:r>
      <w:r w:rsidR="00587A91" w:rsidRPr="006567C6">
        <w:rPr>
          <w:rFonts w:cstheme="minorHAnsi"/>
        </w:rPr>
        <w:t>;</w:t>
      </w:r>
    </w:p>
    <w:p w14:paraId="26737B6B" w14:textId="77777777" w:rsidR="006B1A17" w:rsidRPr="006567C6" w:rsidRDefault="006B1A17" w:rsidP="006B1A17">
      <w:pPr>
        <w:pStyle w:val="Bullet1"/>
        <w:rPr>
          <w:rFonts w:cstheme="minorHAnsi"/>
        </w:rPr>
      </w:pPr>
      <w:r w:rsidRPr="006567C6">
        <w:rPr>
          <w:rFonts w:cstheme="minorHAnsi"/>
        </w:rPr>
        <w:t>Process constraints and accuracy challenges in ESAts, and associated unintended incentives in payment schedules related to rules around benchmark hours.</w:t>
      </w:r>
    </w:p>
    <w:p w14:paraId="37528D84" w14:textId="217CC488" w:rsidR="006B1A17" w:rsidRPr="006567C6" w:rsidRDefault="006B1A17" w:rsidP="006B1A17">
      <w:pPr>
        <w:rPr>
          <w:rFonts w:cstheme="minorHAnsi"/>
        </w:rPr>
      </w:pPr>
      <w:r w:rsidRPr="006567C6">
        <w:rPr>
          <w:rFonts w:cstheme="minorHAnsi"/>
        </w:rPr>
        <w:t xml:space="preserve">There is a tension in balancing a market-based system with the necessity for assurance and risk minimisation in a program that (as of FY19-20) is responsible for well over a billion dollars of spend. </w:t>
      </w:r>
      <w:r w:rsidRPr="006567C6">
        <w:rPr>
          <w:rFonts w:cstheme="minorHAnsi"/>
        </w:rPr>
        <w:fldChar w:fldCharType="begin"/>
      </w:r>
      <w:r w:rsidRPr="006567C6">
        <w:rPr>
          <w:rFonts w:cstheme="minorHAnsi"/>
        </w:rPr>
        <w:instrText xml:space="preserve"> REF _Ref44093897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55</w:t>
      </w:r>
      <w:r w:rsidRPr="006567C6">
        <w:rPr>
          <w:rFonts w:cstheme="minorHAnsi"/>
        </w:rPr>
        <w:fldChar w:fldCharType="end"/>
      </w:r>
      <w:r w:rsidRPr="006567C6">
        <w:rPr>
          <w:rFonts w:cstheme="minorHAnsi"/>
        </w:rPr>
        <w:t xml:space="preserve"> and </w:t>
      </w:r>
      <w:r w:rsidRPr="006567C6">
        <w:rPr>
          <w:rFonts w:cstheme="minorHAnsi"/>
        </w:rPr>
        <w:fldChar w:fldCharType="begin"/>
      </w:r>
      <w:r w:rsidRPr="006567C6">
        <w:rPr>
          <w:rFonts w:cstheme="minorHAnsi"/>
        </w:rPr>
        <w:instrText xml:space="preserve"> REF _Ref44093905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56</w:t>
      </w:r>
      <w:r w:rsidRPr="006567C6">
        <w:rPr>
          <w:rFonts w:cstheme="minorHAnsi"/>
        </w:rPr>
        <w:fldChar w:fldCharType="end"/>
      </w:r>
      <w:r w:rsidRPr="006567C6">
        <w:rPr>
          <w:rFonts w:cstheme="minorHAnsi"/>
        </w:rPr>
        <w:t xml:space="preserve"> summarise how these tensions are experienced by providers, from front-line staff to senior executive level.</w:t>
      </w:r>
    </w:p>
    <w:p w14:paraId="750BCC07" w14:textId="2DB2C582" w:rsidR="006B1A17" w:rsidRPr="006567C6" w:rsidRDefault="006B1A17" w:rsidP="006B1A17">
      <w:pPr>
        <w:rPr>
          <w:rFonts w:cstheme="minorHAnsi"/>
        </w:rPr>
      </w:pPr>
      <w:r w:rsidRPr="006567C6">
        <w:rPr>
          <w:rFonts w:cstheme="minorHAnsi"/>
        </w:rPr>
        <w:t>Tensions and challenges also exist between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and adjacent programs. </w:t>
      </w:r>
      <w:r w:rsidR="004142E1" w:rsidRPr="006567C6">
        <w:rPr>
          <w:rFonts w:cstheme="minorHAnsi"/>
        </w:rPr>
        <w:t>A</w:t>
      </w:r>
      <w:r w:rsidRPr="006567C6">
        <w:rPr>
          <w:rFonts w:cstheme="minorHAnsi"/>
        </w:rPr>
        <w:t>t the Commonwealth level, Australia has a varied landscape of disability and employment support services, targeting a range of possible individual situations and contexts, operated in parallel by multiple agencies. Conceptually,</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sits at the intersection of the two flagship employment and disability support programs, jobactive and the National Disability Insurance Scheme (NDIS). There are </w:t>
      </w:r>
      <w:r w:rsidRPr="006567C6">
        <w:rPr>
          <w:rFonts w:cstheme="minorHAnsi"/>
          <w:szCs w:val="20"/>
        </w:rPr>
        <w:t>significant integration issues with both these programs, including:</w:t>
      </w:r>
    </w:p>
    <w:p w14:paraId="609F28E5" w14:textId="277345FD" w:rsidR="006B1A17" w:rsidRPr="006567C6" w:rsidRDefault="006B1A17" w:rsidP="006A7CEC">
      <w:pPr>
        <w:pStyle w:val="Bullet1"/>
        <w:rPr>
          <w:rFonts w:cstheme="minorHAnsi"/>
        </w:rPr>
      </w:pPr>
      <w:r w:rsidRPr="006567C6">
        <w:rPr>
          <w:rFonts w:cstheme="minorHAnsi"/>
        </w:rPr>
        <w:t>Divergence in program design between jobactive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4142E1" w:rsidRPr="006567C6">
        <w:rPr>
          <w:rFonts w:cstheme="minorHAnsi"/>
        </w:rPr>
        <w:t xml:space="preserve">that has contributed </w:t>
      </w:r>
      <w:r w:rsidRPr="006567C6">
        <w:rPr>
          <w:rFonts w:cstheme="minorHAnsi"/>
        </w:rPr>
        <w:t>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w:t>
      </w:r>
      <w:r w:rsidR="004142E1" w:rsidRPr="006567C6">
        <w:rPr>
          <w:rFonts w:cstheme="minorHAnsi"/>
        </w:rPr>
        <w:t xml:space="preserve"> growth</w:t>
      </w:r>
      <w:r w:rsidRPr="006567C6">
        <w:rPr>
          <w:rFonts w:cstheme="minorHAnsi"/>
        </w:rPr>
        <w:t xml:space="preserve">, </w:t>
      </w:r>
      <w:r w:rsidR="004142E1" w:rsidRPr="006567C6">
        <w:rPr>
          <w:rFonts w:cstheme="minorHAnsi"/>
        </w:rPr>
        <w:t xml:space="preserve">see </w:t>
      </w:r>
      <w:r w:rsidRPr="006567C6">
        <w:rPr>
          <w:rFonts w:cstheme="minorHAnsi"/>
        </w:rPr>
        <w:t xml:space="preserve">Section </w:t>
      </w:r>
      <w:r w:rsidRPr="006567C6">
        <w:rPr>
          <w:rFonts w:cstheme="minorHAnsi"/>
        </w:rPr>
        <w:fldChar w:fldCharType="begin"/>
      </w:r>
      <w:r w:rsidRPr="006567C6">
        <w:rPr>
          <w:rFonts w:cstheme="minorHAnsi"/>
        </w:rPr>
        <w:instrText xml:space="preserve"> REF _Ref45098129 \w \h  \* MERGEFORMAT </w:instrText>
      </w:r>
      <w:r w:rsidRPr="006567C6">
        <w:rPr>
          <w:rFonts w:cstheme="minorHAnsi"/>
        </w:rPr>
      </w:r>
      <w:r w:rsidRPr="006567C6">
        <w:rPr>
          <w:rFonts w:cstheme="minorHAnsi"/>
        </w:rPr>
        <w:fldChar w:fldCharType="separate"/>
      </w:r>
      <w:r w:rsidR="006E2D39" w:rsidRPr="006567C6">
        <w:rPr>
          <w:rFonts w:cstheme="minorHAnsi"/>
        </w:rPr>
        <w:t>2.1</w:t>
      </w:r>
      <w:r w:rsidRPr="006567C6">
        <w:rPr>
          <w:rFonts w:cstheme="minorHAnsi"/>
        </w:rPr>
        <w:fldChar w:fldCharType="end"/>
      </w:r>
      <w:r w:rsidRPr="006567C6">
        <w:rPr>
          <w:rFonts w:cstheme="minorHAnsi"/>
        </w:rPr>
        <w:t>. Tensions also exist across other aspects of system design, including complicated process flows for participants</w:t>
      </w:r>
      <w:r w:rsidR="004142E1" w:rsidRPr="006567C6">
        <w:rPr>
          <w:rFonts w:cstheme="minorHAnsi"/>
        </w:rPr>
        <w:t>,</w:t>
      </w:r>
      <w:r w:rsidRPr="006567C6">
        <w:rPr>
          <w:rFonts w:cstheme="minorHAnsi"/>
        </w:rPr>
        <w:t xml:space="preserve"> and a duplicated overhead burden for providers;</w:t>
      </w:r>
    </w:p>
    <w:p w14:paraId="54F0B8E0" w14:textId="12D3A8E0" w:rsidR="006B1A17" w:rsidRPr="006567C6" w:rsidRDefault="006B1A17" w:rsidP="006B1A17">
      <w:pPr>
        <w:pStyle w:val="Bullet1"/>
        <w:rPr>
          <w:rFonts w:cstheme="minorHAnsi"/>
        </w:rPr>
      </w:pPr>
      <w:r w:rsidRPr="006567C6">
        <w:rPr>
          <w:rFonts w:cstheme="minorHAnsi"/>
        </w:rPr>
        <w:t xml:space="preserve">Lack of </w:t>
      </w:r>
      <w:r w:rsidR="004142E1" w:rsidRPr="006567C6">
        <w:rPr>
          <w:rFonts w:cstheme="minorHAnsi"/>
        </w:rPr>
        <w:t xml:space="preserve">integration and </w:t>
      </w:r>
      <w:r w:rsidRPr="006567C6">
        <w:rPr>
          <w:rFonts w:cstheme="minorHAnsi"/>
        </w:rPr>
        <w:t>clear pathways between the NDIS and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despite their common program goals.</w:t>
      </w:r>
    </w:p>
    <w:p w14:paraId="31F1417E" w14:textId="77777777" w:rsidR="006B1A17" w:rsidRPr="006567C6" w:rsidRDefault="006B1A17" w:rsidP="006B1A17">
      <w:pPr>
        <w:pStyle w:val="Exhibit"/>
        <w:spacing w:before="60" w:after="60" w:line="280" w:lineRule="atLeast"/>
        <w:jc w:val="both"/>
        <w:rPr>
          <w:rFonts w:cstheme="minorHAnsi"/>
          <w:szCs w:val="20"/>
        </w:rPr>
        <w:sectPr w:rsidR="006B1A17" w:rsidRPr="006567C6" w:rsidSect="00D67005">
          <w:type w:val="continuous"/>
          <w:pgSz w:w="11906" w:h="16838"/>
          <w:pgMar w:top="1418" w:right="1134" w:bottom="1134" w:left="1418" w:header="284" w:footer="459" w:gutter="0"/>
          <w:cols w:space="708"/>
          <w:docGrid w:linePitch="360"/>
        </w:sectPr>
      </w:pPr>
    </w:p>
    <w:p w14:paraId="0F6A49A1" w14:textId="0483BB80" w:rsidR="006B1A17" w:rsidRPr="006567C6" w:rsidRDefault="006B1A17" w:rsidP="006B1A17">
      <w:pPr>
        <w:pStyle w:val="Caption"/>
        <w:rPr>
          <w:rFonts w:cstheme="minorHAnsi"/>
          <w:szCs w:val="20"/>
        </w:rPr>
      </w:pPr>
      <w:bookmarkStart w:id="455" w:name="_Ref44093897"/>
      <w:bookmarkStart w:id="456" w:name="Exhibit56"/>
      <w:bookmarkStart w:id="457" w:name="_Toc72229596"/>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55</w:t>
      </w:r>
      <w:r w:rsidRPr="006567C6">
        <w:rPr>
          <w:rFonts w:cstheme="minorHAnsi"/>
          <w:noProof/>
          <w:szCs w:val="20"/>
        </w:rPr>
        <w:fldChar w:fldCharType="end"/>
      </w:r>
      <w:bookmarkEnd w:id="455"/>
      <w:bookmarkEnd w:id="456"/>
      <w:r w:rsidRPr="006567C6">
        <w:rPr>
          <w:rFonts w:cstheme="minorHAnsi"/>
          <w:szCs w:val="20"/>
        </w:rPr>
        <w:t>. Illustrative service provider CEO persona</w:t>
      </w:r>
      <w:bookmarkEnd w:id="457"/>
    </w:p>
    <w:p w14:paraId="7B976A92" w14:textId="3A655B51" w:rsidR="006B1A17" w:rsidRPr="006567C6" w:rsidRDefault="00EC7751" w:rsidP="006B1A17">
      <w:pPr>
        <w:rPr>
          <w:rFonts w:cstheme="minorHAnsi"/>
          <w:lang w:eastAsia="de-DE"/>
        </w:rPr>
      </w:pPr>
      <w:r w:rsidRPr="006567C6">
        <w:rPr>
          <w:noProof/>
        </w:rPr>
        <w:drawing>
          <wp:inline distT="0" distB="0" distL="0" distR="0" wp14:anchorId="69F5739B" wp14:editId="67DD1518">
            <wp:extent cx="9071610" cy="5123815"/>
            <wp:effectExtent l="0" t="0" r="0" b="635"/>
            <wp:docPr id="200" name="Picture 200" descr="The exhibit illustrates the challenges faced by CEOs of service providers. It highlights the difficulties in managing the viability of low performing sites, and maintaining and growing caseloads in a competitiv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he exhibit illustrates the challenges faced by CEOs of service providers. It highlights the difficulties in managing the viability of low performing sites, and maintaining and growing caseloads in a competitive environmen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071610" cy="5123815"/>
                    </a:xfrm>
                    <a:prstGeom prst="rect">
                      <a:avLst/>
                    </a:prstGeom>
                    <a:noFill/>
                    <a:ln>
                      <a:noFill/>
                    </a:ln>
                  </pic:spPr>
                </pic:pic>
              </a:graphicData>
            </a:graphic>
          </wp:inline>
        </w:drawing>
      </w:r>
    </w:p>
    <w:p w14:paraId="7AE04F02" w14:textId="77777777" w:rsidR="006B1A17" w:rsidRPr="006567C6" w:rsidRDefault="006B1A17" w:rsidP="006B1A17">
      <w:pPr>
        <w:rPr>
          <w:rFonts w:cstheme="minorHAnsi"/>
          <w:lang w:eastAsia="de-DE"/>
        </w:rPr>
      </w:pPr>
    </w:p>
    <w:p w14:paraId="0A43F631" w14:textId="616AEDB1" w:rsidR="006B1A17" w:rsidRPr="006567C6" w:rsidRDefault="006B1A17" w:rsidP="006B1A17">
      <w:pPr>
        <w:pStyle w:val="Caption"/>
        <w:rPr>
          <w:rFonts w:cstheme="minorHAnsi"/>
          <w:szCs w:val="20"/>
        </w:rPr>
      </w:pPr>
      <w:bookmarkStart w:id="458" w:name="_Ref44093905"/>
      <w:bookmarkStart w:id="459" w:name="Exhibit57"/>
      <w:bookmarkStart w:id="460" w:name="_Toc72229597"/>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56</w:t>
      </w:r>
      <w:r w:rsidRPr="006567C6">
        <w:rPr>
          <w:rFonts w:cstheme="minorHAnsi"/>
          <w:noProof/>
          <w:szCs w:val="20"/>
        </w:rPr>
        <w:fldChar w:fldCharType="end"/>
      </w:r>
      <w:bookmarkEnd w:id="458"/>
      <w:bookmarkEnd w:id="459"/>
      <w:r w:rsidRPr="006567C6">
        <w:rPr>
          <w:rFonts w:cstheme="minorHAnsi"/>
          <w:szCs w:val="20"/>
        </w:rPr>
        <w:t>. Illustrative employee consultant persona</w:t>
      </w:r>
      <w:bookmarkEnd w:id="460"/>
    </w:p>
    <w:p w14:paraId="6C487005" w14:textId="6ADB8F38" w:rsidR="006B1A17" w:rsidRPr="006567C6" w:rsidRDefault="00EC7751" w:rsidP="006B1A17">
      <w:pPr>
        <w:rPr>
          <w:rFonts w:cstheme="minorHAnsi"/>
          <w:lang w:eastAsia="de-DE"/>
        </w:rPr>
      </w:pPr>
      <w:r w:rsidRPr="006567C6">
        <w:rPr>
          <w:noProof/>
        </w:rPr>
        <w:drawing>
          <wp:inline distT="0" distB="0" distL="0" distR="0" wp14:anchorId="01110901" wp14:editId="43FAAA19">
            <wp:extent cx="9071610" cy="5125720"/>
            <wp:effectExtent l="0" t="0" r="0" b="0"/>
            <wp:docPr id="201" name="Picture 201" descr="Challenges faced by employment consultants. It highlights the pressure of KPIs, challenging clients and excessive admin, and notes that the role can be high stress with relatively little monetary or personal rewar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llenges faced by employment consultants. It highlights the pressure of KPIs, challenging clients and excessive admin, and notes that the role can be high stress with relatively little monetary or personal reward.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71610" cy="5125720"/>
                    </a:xfrm>
                    <a:prstGeom prst="rect">
                      <a:avLst/>
                    </a:prstGeom>
                    <a:noFill/>
                    <a:ln>
                      <a:noFill/>
                    </a:ln>
                  </pic:spPr>
                </pic:pic>
              </a:graphicData>
            </a:graphic>
          </wp:inline>
        </w:drawing>
      </w:r>
    </w:p>
    <w:p w14:paraId="31FE4ED4" w14:textId="77777777" w:rsidR="006B1A17" w:rsidRPr="006567C6" w:rsidRDefault="006B1A17" w:rsidP="006B1A17">
      <w:pPr>
        <w:pStyle w:val="Exhibit"/>
        <w:rPr>
          <w:rFonts w:cstheme="minorHAnsi"/>
        </w:rPr>
        <w:sectPr w:rsidR="006B1A17" w:rsidRPr="006567C6" w:rsidSect="006F709D">
          <w:pgSz w:w="16838" w:h="11906" w:orient="landscape"/>
          <w:pgMar w:top="1134" w:right="1134" w:bottom="1418" w:left="1418" w:header="284" w:footer="459" w:gutter="0"/>
          <w:cols w:space="708"/>
          <w:docGrid w:linePitch="360"/>
        </w:sectPr>
      </w:pPr>
    </w:p>
    <w:p w14:paraId="0422DAC9" w14:textId="77777777" w:rsidR="006B1A17" w:rsidRPr="006567C6" w:rsidRDefault="006B1A17" w:rsidP="00660BFA">
      <w:pPr>
        <w:pStyle w:val="Heading2"/>
      </w:pPr>
      <w:bookmarkStart w:id="461" w:name="Provider"/>
      <w:bookmarkStart w:id="462" w:name="_Toc44099913"/>
      <w:bookmarkStart w:id="463" w:name="_Ref44703460"/>
      <w:bookmarkStart w:id="464" w:name="_Ref72239615"/>
      <w:bookmarkStart w:id="465" w:name="_Toc72413541"/>
      <w:r w:rsidRPr="006567C6">
        <w:lastRenderedPageBreak/>
        <w:t>Provider</w:t>
      </w:r>
      <w:bookmarkEnd w:id="461"/>
      <w:r w:rsidRPr="006567C6">
        <w:t xml:space="preserve"> management of compliance, assurance, and re</w:t>
      </w:r>
      <w:bookmarkEnd w:id="462"/>
      <w:bookmarkEnd w:id="463"/>
      <w:r w:rsidRPr="006567C6">
        <w:t>porting</w:t>
      </w:r>
      <w:bookmarkEnd w:id="464"/>
      <w:bookmarkEnd w:id="465"/>
    </w:p>
    <w:p w14:paraId="482FF43C" w14:textId="57315D4B" w:rsidR="006B1A17" w:rsidRPr="006567C6" w:rsidRDefault="006B1A17" w:rsidP="006B1A17">
      <w:pPr>
        <w:rPr>
          <w:rFonts w:cstheme="minorHAnsi"/>
        </w:rPr>
      </w:pPr>
      <w:r w:rsidRPr="006567C6">
        <w:rPr>
          <w:rFonts w:cstheme="minorHAnsi"/>
          <w:szCs w:val="20"/>
        </w:rPr>
        <w:t xml:space="preserve">Assurance and oversight are essential to ensure program integrity and </w:t>
      </w:r>
      <w:r w:rsidR="004142E1" w:rsidRPr="006567C6">
        <w:rPr>
          <w:rFonts w:cstheme="minorHAnsi"/>
          <w:szCs w:val="20"/>
        </w:rPr>
        <w:t xml:space="preserve">to </w:t>
      </w:r>
      <w:r w:rsidRPr="006567C6">
        <w:rPr>
          <w:rFonts w:cstheme="minorHAnsi"/>
          <w:szCs w:val="20"/>
        </w:rPr>
        <w:t xml:space="preserve">provide confidence to government and taxpayers. Providers are required to support various forms of assurance activity. In interviews and </w:t>
      </w:r>
      <w:r w:rsidR="004142E1" w:rsidRPr="006567C6">
        <w:rPr>
          <w:rFonts w:cstheme="minorHAnsi"/>
          <w:szCs w:val="20"/>
        </w:rPr>
        <w:t xml:space="preserve">via </w:t>
      </w:r>
      <w:r w:rsidRPr="006567C6">
        <w:rPr>
          <w:rFonts w:cstheme="minorHAnsi"/>
          <w:szCs w:val="20"/>
        </w:rPr>
        <w:t xml:space="preserve">the survey, providers were keen to emphasise that the </w:t>
      </w:r>
      <w:r w:rsidR="004142E1" w:rsidRPr="006567C6">
        <w:rPr>
          <w:rFonts w:cstheme="minorHAnsi"/>
          <w:szCs w:val="20"/>
        </w:rPr>
        <w:t xml:space="preserve">current </w:t>
      </w:r>
      <w:r w:rsidRPr="006567C6">
        <w:rPr>
          <w:rFonts w:cstheme="minorHAnsi"/>
          <w:szCs w:val="20"/>
        </w:rPr>
        <w:t xml:space="preserve">burden of </w:t>
      </w:r>
      <w:r w:rsidR="004142E1" w:rsidRPr="006567C6">
        <w:rPr>
          <w:rFonts w:cstheme="minorHAnsi"/>
          <w:szCs w:val="20"/>
        </w:rPr>
        <w:t xml:space="preserve">these </w:t>
      </w:r>
      <w:r w:rsidRPr="006567C6">
        <w:rPr>
          <w:rFonts w:cstheme="minorHAnsi"/>
          <w:szCs w:val="20"/>
        </w:rPr>
        <w:t xml:space="preserve">compliance and administrative activities is </w:t>
      </w:r>
      <w:r w:rsidR="004142E1" w:rsidRPr="006567C6">
        <w:rPr>
          <w:rFonts w:cstheme="minorHAnsi"/>
          <w:szCs w:val="20"/>
        </w:rPr>
        <w:t xml:space="preserve">considered </w:t>
      </w:r>
      <w:r w:rsidRPr="006567C6">
        <w:rPr>
          <w:rFonts w:cstheme="minorHAnsi"/>
          <w:szCs w:val="20"/>
        </w:rPr>
        <w:t>excessive</w:t>
      </w:r>
      <w:r w:rsidR="006226A0" w:rsidRPr="006567C6">
        <w:rPr>
          <w:rFonts w:cstheme="minorHAnsi"/>
          <w:szCs w:val="20"/>
        </w:rPr>
        <w:t xml:space="preserve"> </w:t>
      </w:r>
      <w:r w:rsidR="00350F70" w:rsidRPr="006567C6">
        <w:rPr>
          <w:rFonts w:cstheme="minorHAnsi"/>
          <w:szCs w:val="20"/>
        </w:rPr>
        <w:t>(</w:t>
      </w:r>
      <w:r w:rsidR="00201E2C">
        <w:rPr>
          <w:rFonts w:cstheme="minorHAnsi"/>
          <w:noProof/>
        </w:rPr>
        <w:fldChar w:fldCharType="begin"/>
      </w:r>
      <w:r w:rsidR="00201E2C">
        <w:rPr>
          <w:rFonts w:cstheme="minorHAnsi"/>
          <w:noProof/>
        </w:rPr>
        <w:instrText xml:space="preserve"> REF _Ref72236652 \h </w:instrText>
      </w:r>
      <w:r w:rsidR="00201E2C">
        <w:rPr>
          <w:rFonts w:cstheme="minorHAnsi"/>
          <w:noProof/>
        </w:rPr>
      </w:r>
      <w:r w:rsidR="00201E2C">
        <w:rPr>
          <w:rFonts w:cstheme="minorHAnsi"/>
          <w:noProof/>
        </w:rPr>
        <w:fldChar w:fldCharType="separate"/>
      </w:r>
      <w:r w:rsidR="00201E2C" w:rsidRPr="006567C6">
        <w:rPr>
          <w:rFonts w:cstheme="minorHAnsi"/>
        </w:rPr>
        <w:t xml:space="preserve">Exhibit </w:t>
      </w:r>
      <w:r w:rsidR="00201E2C" w:rsidRPr="006567C6">
        <w:rPr>
          <w:rFonts w:cstheme="minorHAnsi"/>
          <w:noProof/>
        </w:rPr>
        <w:t>57</w:t>
      </w:r>
      <w:r w:rsidR="00201E2C">
        <w:rPr>
          <w:rFonts w:cstheme="minorHAnsi"/>
          <w:noProof/>
        </w:rPr>
        <w:fldChar w:fldCharType="end"/>
      </w:r>
      <w:r w:rsidR="00111209" w:rsidRPr="006567C6">
        <w:rPr>
          <w:rFonts w:cstheme="minorHAnsi"/>
          <w:noProof/>
        </w:rPr>
        <w:t xml:space="preserve">and </w:t>
      </w:r>
      <w:r w:rsidR="00201E2C">
        <w:rPr>
          <w:rFonts w:cstheme="minorHAnsi"/>
          <w:noProof/>
        </w:rPr>
        <w:fldChar w:fldCharType="begin"/>
      </w:r>
      <w:r w:rsidR="00201E2C">
        <w:rPr>
          <w:rFonts w:cstheme="minorHAnsi"/>
          <w:noProof/>
        </w:rPr>
        <w:instrText xml:space="preserve"> REF _Ref44094025 \h </w:instrText>
      </w:r>
      <w:r w:rsidR="00201E2C">
        <w:rPr>
          <w:rFonts w:cstheme="minorHAnsi"/>
          <w:noProof/>
        </w:rPr>
      </w:r>
      <w:r w:rsidR="00201E2C">
        <w:rPr>
          <w:rFonts w:cstheme="minorHAnsi"/>
          <w:noProof/>
        </w:rPr>
        <w:fldChar w:fldCharType="separate"/>
      </w:r>
      <w:r w:rsidR="00201E2C" w:rsidRPr="006567C6">
        <w:rPr>
          <w:rFonts w:cstheme="minorHAnsi"/>
          <w:szCs w:val="20"/>
        </w:rPr>
        <w:t xml:space="preserve">Exhibit </w:t>
      </w:r>
      <w:r w:rsidR="00201E2C" w:rsidRPr="006567C6">
        <w:rPr>
          <w:rFonts w:cstheme="minorHAnsi"/>
          <w:noProof/>
          <w:szCs w:val="20"/>
        </w:rPr>
        <w:t>58</w:t>
      </w:r>
      <w:r w:rsidR="00201E2C">
        <w:rPr>
          <w:rFonts w:cstheme="minorHAnsi"/>
          <w:noProof/>
        </w:rPr>
        <w:fldChar w:fldCharType="end"/>
      </w:r>
      <w:r w:rsidR="00350F70" w:rsidRPr="006567C6">
        <w:rPr>
          <w:rFonts w:cstheme="minorHAnsi"/>
          <w:noProof/>
        </w:rPr>
        <w:t>)</w:t>
      </w:r>
      <w:r w:rsidRPr="006567C6">
        <w:rPr>
          <w:rFonts w:cstheme="minorHAnsi"/>
          <w:szCs w:val="20"/>
        </w:rPr>
        <w:t xml:space="preserve">. </w:t>
      </w:r>
      <w:r w:rsidR="004142E1" w:rsidRPr="006567C6">
        <w:rPr>
          <w:rFonts w:cstheme="minorHAnsi"/>
          <w:szCs w:val="20"/>
        </w:rPr>
        <w:t>These a</w:t>
      </w:r>
      <w:r w:rsidRPr="006567C6">
        <w:rPr>
          <w:rFonts w:cstheme="minorHAnsi"/>
          <w:szCs w:val="20"/>
        </w:rPr>
        <w:t>ctivities include:</w:t>
      </w:r>
    </w:p>
    <w:p w14:paraId="72B989DF" w14:textId="01F3C1ED" w:rsidR="006B1A17" w:rsidRPr="006567C6" w:rsidRDefault="006B1A17" w:rsidP="006A7CEC">
      <w:pPr>
        <w:pStyle w:val="Bullet1"/>
        <w:rPr>
          <w:rFonts w:cstheme="minorHAnsi"/>
        </w:rPr>
      </w:pPr>
      <w:r w:rsidRPr="006567C6">
        <w:rPr>
          <w:rFonts w:cstheme="minorHAnsi"/>
        </w:rPr>
        <w:t xml:space="preserve">Overseeing participant mutual obligations. The Grant Agreement specifies this </w:t>
      </w:r>
      <w:r w:rsidR="004142E1" w:rsidRPr="006567C6">
        <w:rPr>
          <w:rFonts w:cstheme="minorHAnsi"/>
        </w:rPr>
        <w:t xml:space="preserve">as </w:t>
      </w:r>
      <w:r w:rsidRPr="006567C6">
        <w:rPr>
          <w:rFonts w:cstheme="minorHAnsi"/>
        </w:rPr>
        <w:t xml:space="preserve">a provider responsibility, and quarterly service fees are partly intended to cover the associated costs. Providers raised concerns </w:t>
      </w:r>
      <w:r w:rsidR="004142E1" w:rsidRPr="006567C6">
        <w:rPr>
          <w:rFonts w:cstheme="minorHAnsi"/>
        </w:rPr>
        <w:t xml:space="preserve">around </w:t>
      </w:r>
      <w:r w:rsidRPr="006567C6">
        <w:rPr>
          <w:rFonts w:cstheme="minorHAnsi"/>
        </w:rPr>
        <w:t xml:space="preserve">the time and effort </w:t>
      </w:r>
      <w:r w:rsidR="004142E1" w:rsidRPr="006567C6">
        <w:rPr>
          <w:rFonts w:cstheme="minorHAnsi"/>
        </w:rPr>
        <w:t>this requires</w:t>
      </w:r>
      <w:r w:rsidRPr="006567C6">
        <w:rPr>
          <w:rFonts w:cstheme="minorHAnsi"/>
        </w:rPr>
        <w:t xml:space="preserve">, </w:t>
      </w:r>
      <w:r w:rsidR="004142E1" w:rsidRPr="006567C6">
        <w:rPr>
          <w:rFonts w:cstheme="minorHAnsi"/>
        </w:rPr>
        <w:t xml:space="preserve">and about </w:t>
      </w:r>
      <w:r w:rsidRPr="006567C6">
        <w:rPr>
          <w:rFonts w:cstheme="minorHAnsi"/>
        </w:rPr>
        <w:t xml:space="preserve">the impact this </w:t>
      </w:r>
      <w:r w:rsidR="004142E1" w:rsidRPr="006567C6">
        <w:rPr>
          <w:rFonts w:cstheme="minorHAnsi"/>
        </w:rPr>
        <w:t xml:space="preserve">oversight </w:t>
      </w:r>
      <w:r w:rsidRPr="006567C6">
        <w:rPr>
          <w:rFonts w:cstheme="minorHAnsi"/>
        </w:rPr>
        <w:t xml:space="preserve">role has on </w:t>
      </w:r>
      <w:r w:rsidR="004142E1" w:rsidRPr="006567C6">
        <w:rPr>
          <w:rFonts w:cstheme="minorHAnsi"/>
        </w:rPr>
        <w:t>provider relationships with participants</w:t>
      </w:r>
      <w:r w:rsidRPr="006567C6">
        <w:rPr>
          <w:rFonts w:cstheme="minorHAnsi"/>
        </w:rPr>
        <w:t xml:space="preserve">, particularly in a competitive market; </w:t>
      </w:r>
    </w:p>
    <w:p w14:paraId="52EB1550" w14:textId="7F635791" w:rsidR="006B1A17" w:rsidRPr="006567C6" w:rsidRDefault="006B1A17" w:rsidP="006B1A17">
      <w:pPr>
        <w:pStyle w:val="Bullet1"/>
        <w:rPr>
          <w:rFonts w:cstheme="minorHAnsi"/>
        </w:rPr>
      </w:pPr>
      <w:r w:rsidRPr="006567C6">
        <w:rPr>
          <w:rFonts w:cstheme="minorHAnsi"/>
        </w:rPr>
        <w:t xml:space="preserve">Ensuring consistency with Grant Agreement rules </w:t>
      </w:r>
      <w:r w:rsidR="004142E1" w:rsidRPr="006567C6">
        <w:rPr>
          <w:rFonts w:cstheme="minorHAnsi"/>
        </w:rPr>
        <w:t xml:space="preserve">around </w:t>
      </w:r>
      <w:r w:rsidRPr="006567C6">
        <w:rPr>
          <w:rFonts w:cstheme="minorHAnsi"/>
        </w:rPr>
        <w:t>provider behaviour and service models;</w:t>
      </w:r>
    </w:p>
    <w:p w14:paraId="1F9D8E15" w14:textId="212357E8" w:rsidR="006B1A17" w:rsidRPr="006567C6" w:rsidRDefault="006B1A17" w:rsidP="006B1A17">
      <w:pPr>
        <w:pStyle w:val="Bullet1"/>
        <w:rPr>
          <w:rFonts w:cstheme="minorHAnsi"/>
        </w:rPr>
      </w:pPr>
      <w:r w:rsidRPr="006567C6">
        <w:rPr>
          <w:rFonts w:cstheme="minorHAnsi"/>
        </w:rPr>
        <w:t>Supporting other assurance and other administrative activities, principally gathering and documenting evidence to support claims.</w:t>
      </w:r>
    </w:p>
    <w:p w14:paraId="7A60844E" w14:textId="20DB7774" w:rsidR="006B1A17" w:rsidRPr="006567C6" w:rsidRDefault="006226A0">
      <w:pPr>
        <w:rPr>
          <w:rFonts w:cstheme="minorHAnsi"/>
          <w:lang w:eastAsia="en-US"/>
        </w:rPr>
      </w:pPr>
      <w:bookmarkStart w:id="466" w:name="_Hlk44669623"/>
      <w:r w:rsidRPr="006567C6">
        <w:rPr>
          <w:rFonts w:cstheme="minorHAnsi"/>
          <w:lang w:eastAsia="en-US"/>
        </w:rPr>
        <w:t>P</w:t>
      </w:r>
      <w:r w:rsidR="006B1A17" w:rsidRPr="006567C6">
        <w:rPr>
          <w:rFonts w:cstheme="minorHAnsi"/>
          <w:lang w:eastAsia="en-US"/>
        </w:rPr>
        <w:t xml:space="preserve">roviders </w:t>
      </w:r>
      <w:r w:rsidR="00111209" w:rsidRPr="006567C6">
        <w:rPr>
          <w:rFonts w:cstheme="minorHAnsi"/>
          <w:lang w:eastAsia="en-US"/>
        </w:rPr>
        <w:t>suggest</w:t>
      </w:r>
      <w:r w:rsidRPr="006567C6">
        <w:rPr>
          <w:rFonts w:cstheme="minorHAnsi"/>
          <w:lang w:eastAsia="en-US"/>
        </w:rPr>
        <w:t xml:space="preserve"> </w:t>
      </w:r>
      <w:r w:rsidR="006B1A17" w:rsidRPr="006567C6">
        <w:rPr>
          <w:rFonts w:cstheme="minorHAnsi"/>
          <w:lang w:eastAsia="en-US"/>
        </w:rPr>
        <w:t xml:space="preserve">that these activities </w:t>
      </w:r>
      <w:r w:rsidRPr="006567C6">
        <w:rPr>
          <w:rFonts w:cstheme="minorHAnsi"/>
          <w:lang w:eastAsia="en-US"/>
        </w:rPr>
        <w:t xml:space="preserve">distract </w:t>
      </w:r>
      <w:r w:rsidR="00111209" w:rsidRPr="006567C6">
        <w:rPr>
          <w:rFonts w:cstheme="minorHAnsi"/>
          <w:lang w:eastAsia="en-US"/>
        </w:rPr>
        <w:t>employee consultants</w:t>
      </w:r>
      <w:r w:rsidR="006B1A17" w:rsidRPr="006567C6">
        <w:rPr>
          <w:rFonts w:cstheme="minorHAnsi"/>
          <w:lang w:eastAsia="en-US"/>
        </w:rPr>
        <w:t xml:space="preserve"> </w:t>
      </w:r>
      <w:bookmarkEnd w:id="466"/>
      <w:r w:rsidRPr="006567C6">
        <w:rPr>
          <w:rFonts w:cstheme="minorHAnsi"/>
          <w:lang w:eastAsia="en-US"/>
        </w:rPr>
        <w:t>from supporting outcomes for participants</w:t>
      </w:r>
      <w:r w:rsidR="00111209" w:rsidRPr="006567C6">
        <w:rPr>
          <w:rFonts w:cstheme="minorHAnsi"/>
          <w:lang w:eastAsia="en-US"/>
        </w:rPr>
        <w:t xml:space="preserve">. The large shares of time </w:t>
      </w:r>
      <w:r w:rsidR="00867B1E" w:rsidRPr="006567C6">
        <w:rPr>
          <w:rFonts w:cstheme="minorHAnsi"/>
          <w:lang w:eastAsia="en-US"/>
        </w:rPr>
        <w:t>reported</w:t>
      </w:r>
      <w:r w:rsidR="00111209" w:rsidRPr="006567C6">
        <w:rPr>
          <w:rFonts w:cstheme="minorHAnsi"/>
          <w:lang w:eastAsia="en-US"/>
        </w:rPr>
        <w:t xml:space="preserve"> to be devoted to such activities </w:t>
      </w:r>
      <w:r w:rsidR="00111209" w:rsidRPr="006567C6">
        <w:rPr>
          <w:rFonts w:cstheme="minorHAnsi"/>
          <w:noProof/>
        </w:rPr>
        <w:t xml:space="preserve">is at least directionally consistent </w:t>
      </w:r>
      <w:r w:rsidRPr="006567C6">
        <w:rPr>
          <w:rFonts w:cstheme="minorHAnsi"/>
          <w:lang w:eastAsia="en-US"/>
        </w:rPr>
        <w:t>with r</w:t>
      </w:r>
      <w:r w:rsidR="006B1A17" w:rsidRPr="006567C6">
        <w:rPr>
          <w:rFonts w:cstheme="minorHAnsi"/>
          <w:lang w:eastAsia="en-US"/>
        </w:rPr>
        <w:t xml:space="preserve">esearch by People with Disability Australia </w:t>
      </w:r>
      <w:r w:rsidRPr="006567C6">
        <w:rPr>
          <w:rFonts w:cstheme="minorHAnsi"/>
          <w:lang w:eastAsia="en-US"/>
        </w:rPr>
        <w:t xml:space="preserve">into </w:t>
      </w:r>
      <w:r w:rsidR="00823FDF" w:rsidRPr="006567C6">
        <w:rPr>
          <w:rFonts w:cstheme="minorHAnsi"/>
          <w:lang w:eastAsia="en-US"/>
        </w:rPr>
        <w:t xml:space="preserve">the </w:t>
      </w:r>
      <w:r w:rsidR="006B1A17" w:rsidRPr="006567C6">
        <w:rPr>
          <w:rFonts w:cstheme="minorHAnsi"/>
          <w:lang w:eastAsia="en-US"/>
        </w:rPr>
        <w:t>jobactive</w:t>
      </w:r>
      <w:r w:rsidR="00823FDF" w:rsidRPr="006567C6">
        <w:rPr>
          <w:rFonts w:cstheme="minorHAnsi"/>
          <w:lang w:eastAsia="en-US"/>
        </w:rPr>
        <w:t xml:space="preserve"> program</w:t>
      </w:r>
      <w:r w:rsidRPr="006567C6">
        <w:rPr>
          <w:rFonts w:cstheme="minorHAnsi"/>
          <w:lang w:eastAsia="en-US"/>
        </w:rPr>
        <w:t>, that found</w:t>
      </w:r>
      <w:r w:rsidR="006B1A17" w:rsidRPr="006567C6">
        <w:rPr>
          <w:rFonts w:cstheme="minorHAnsi"/>
          <w:lang w:eastAsia="en-US"/>
        </w:rPr>
        <w:t xml:space="preserve"> </w:t>
      </w:r>
      <w:r w:rsidRPr="006567C6">
        <w:rPr>
          <w:rFonts w:cstheme="minorHAnsi"/>
          <w:lang w:eastAsia="en-US"/>
        </w:rPr>
        <w:t xml:space="preserve">compliance </w:t>
      </w:r>
      <w:r w:rsidR="006B1A17" w:rsidRPr="006567C6">
        <w:rPr>
          <w:rFonts w:cstheme="minorHAnsi"/>
          <w:lang w:eastAsia="en-US"/>
        </w:rPr>
        <w:t xml:space="preserve">activities accounted for </w:t>
      </w:r>
      <w:r w:rsidRPr="006567C6">
        <w:rPr>
          <w:rFonts w:cstheme="minorHAnsi"/>
          <w:lang w:eastAsia="en-US"/>
        </w:rPr>
        <w:t xml:space="preserve">close to </w:t>
      </w:r>
      <w:r w:rsidR="006B1A17" w:rsidRPr="006567C6">
        <w:rPr>
          <w:rFonts w:cstheme="minorHAnsi"/>
          <w:lang w:eastAsia="en-US"/>
        </w:rPr>
        <w:t xml:space="preserve">35 per cent of front-line staff time. The administrative burden falls particularly on smaller providers, as larger providers are more able to commit dedicated teams to process management or to invest in digital solutions. </w:t>
      </w:r>
    </w:p>
    <w:p w14:paraId="63C0ABE1" w14:textId="3D36CE43" w:rsidR="006B1A17" w:rsidRPr="006567C6" w:rsidRDefault="006B1A17" w:rsidP="006B1A17">
      <w:pPr>
        <w:rPr>
          <w:rFonts w:cstheme="minorHAnsi"/>
        </w:rPr>
      </w:pPr>
      <w:r w:rsidRPr="006567C6">
        <w:rPr>
          <w:rFonts w:cstheme="minorHAnsi"/>
        </w:rPr>
        <w:t xml:space="preserve">Given the overarching concerns </w:t>
      </w:r>
      <w:r w:rsidR="00823FDF" w:rsidRPr="006567C6">
        <w:rPr>
          <w:rFonts w:cstheme="minorHAnsi"/>
        </w:rPr>
        <w:t>around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productivity and service quality, the proportion of effort spent on compliance and administration should be considered a significant issue. </w:t>
      </w:r>
    </w:p>
    <w:p w14:paraId="718EC734" w14:textId="308F86FD" w:rsidR="006B1A17" w:rsidRPr="006567C6" w:rsidRDefault="00823FDF" w:rsidP="006B1A17">
      <w:pPr>
        <w:rPr>
          <w:rFonts w:cstheme="minorHAnsi"/>
        </w:rPr>
      </w:pPr>
      <w:r w:rsidRPr="006567C6">
        <w:rPr>
          <w:rFonts w:cstheme="minorHAnsi"/>
        </w:rPr>
        <w:t>F</w:t>
      </w:r>
      <w:r w:rsidR="006B1A17" w:rsidRPr="006567C6">
        <w:rPr>
          <w:rFonts w:cstheme="minorHAnsi"/>
        </w:rPr>
        <w:t xml:space="preserve">ront-line </w:t>
      </w:r>
      <w:r w:rsidRPr="006567C6">
        <w:rPr>
          <w:rFonts w:cstheme="minorHAnsi"/>
        </w:rPr>
        <w:t xml:space="preserve">service </w:t>
      </w:r>
      <w:r w:rsidR="006B1A17" w:rsidRPr="006567C6">
        <w:rPr>
          <w:rFonts w:cstheme="minorHAnsi"/>
        </w:rPr>
        <w:t xml:space="preserve">provider </w:t>
      </w:r>
      <w:r w:rsidR="00111209" w:rsidRPr="006567C6">
        <w:rPr>
          <w:rFonts w:cstheme="minorHAnsi"/>
        </w:rPr>
        <w:t xml:space="preserve">consultant roles </w:t>
      </w:r>
      <w:r w:rsidR="006B1A17" w:rsidRPr="006567C6">
        <w:rPr>
          <w:rFonts w:cstheme="minorHAnsi"/>
        </w:rPr>
        <w:t xml:space="preserve">are relatively </w:t>
      </w:r>
      <w:r w:rsidR="006226A0" w:rsidRPr="006567C6">
        <w:rPr>
          <w:rFonts w:cstheme="minorHAnsi"/>
        </w:rPr>
        <w:t xml:space="preserve">low </w:t>
      </w:r>
      <w:r w:rsidR="00111209" w:rsidRPr="006567C6">
        <w:rPr>
          <w:rFonts w:cstheme="minorHAnsi"/>
        </w:rPr>
        <w:t xml:space="preserve">paid </w:t>
      </w:r>
      <w:r w:rsidR="006B1A17" w:rsidRPr="006567C6">
        <w:rPr>
          <w:rFonts w:cstheme="minorHAnsi"/>
        </w:rPr>
        <w:t>(salaries span $</w:t>
      </w:r>
      <w:r w:rsidR="006226A0" w:rsidRPr="006567C6">
        <w:rPr>
          <w:rFonts w:cstheme="minorHAnsi"/>
        </w:rPr>
        <w:t xml:space="preserve">45,000 </w:t>
      </w:r>
      <w:r w:rsidR="006B1A17" w:rsidRPr="006567C6">
        <w:rPr>
          <w:rFonts w:cstheme="minorHAnsi"/>
        </w:rPr>
        <w:t>to $</w:t>
      </w:r>
      <w:r w:rsidR="006226A0" w:rsidRPr="006567C6">
        <w:rPr>
          <w:rFonts w:cstheme="minorHAnsi"/>
        </w:rPr>
        <w:t xml:space="preserve">65,000 </w:t>
      </w:r>
      <w:r w:rsidR="006B1A17" w:rsidRPr="006567C6">
        <w:rPr>
          <w:rFonts w:cstheme="minorHAnsi"/>
        </w:rPr>
        <w:t>per year</w:t>
      </w:r>
      <w:r w:rsidR="006A7CEC" w:rsidRPr="006567C6">
        <w:rPr>
          <w:rFonts w:cstheme="minorHAnsi"/>
        </w:rPr>
        <w:t>,</w:t>
      </w:r>
      <w:r w:rsidR="00111209" w:rsidRPr="006567C6">
        <w:rPr>
          <w:rStyle w:val="FootnoteReference"/>
          <w:rFonts w:cstheme="minorHAnsi"/>
          <w:szCs w:val="20"/>
        </w:rPr>
        <w:footnoteReference w:id="13"/>
      </w:r>
      <w:r w:rsidR="006B1A17" w:rsidRPr="006567C6">
        <w:rPr>
          <w:rFonts w:cstheme="minorHAnsi"/>
        </w:rPr>
        <w:t xml:space="preserve"> compared to the Australian average of $</w:t>
      </w:r>
      <w:r w:rsidR="006226A0" w:rsidRPr="006567C6">
        <w:rPr>
          <w:rFonts w:cstheme="minorHAnsi"/>
        </w:rPr>
        <w:t>80,000</w:t>
      </w:r>
      <w:r w:rsidR="006B1A17" w:rsidRPr="006567C6">
        <w:rPr>
          <w:rStyle w:val="FootnoteReference"/>
          <w:rFonts w:cstheme="minorHAnsi"/>
          <w:szCs w:val="20"/>
        </w:rPr>
        <w:footnoteReference w:id="14"/>
      </w:r>
      <w:r w:rsidR="006B1A17" w:rsidRPr="006567C6">
        <w:rPr>
          <w:rFonts w:cstheme="minorHAnsi"/>
        </w:rPr>
        <w:t>)</w:t>
      </w:r>
      <w:r w:rsidR="00587A91" w:rsidRPr="006567C6">
        <w:rPr>
          <w:rFonts w:cstheme="minorHAnsi"/>
        </w:rPr>
        <w:t xml:space="preserve">. </w:t>
      </w:r>
      <w:r w:rsidRPr="006567C6">
        <w:rPr>
          <w:rFonts w:cstheme="minorHAnsi"/>
        </w:rPr>
        <w:t>I</w:t>
      </w:r>
      <w:r w:rsidR="0002503B" w:rsidRPr="006567C6">
        <w:rPr>
          <w:rFonts w:cstheme="minorHAnsi"/>
        </w:rPr>
        <w:t>nterviews</w:t>
      </w:r>
      <w:r w:rsidRPr="006567C6">
        <w:rPr>
          <w:rFonts w:cstheme="minorHAnsi"/>
        </w:rPr>
        <w:t xml:space="preserve"> with participants and employers frequently cite</w:t>
      </w:r>
      <w:r w:rsidR="0002503B" w:rsidRPr="006567C6">
        <w:rPr>
          <w:rFonts w:cstheme="minorHAnsi"/>
        </w:rPr>
        <w:t xml:space="preserve"> </w:t>
      </w:r>
      <w:r w:rsidR="00111209" w:rsidRPr="006567C6">
        <w:rPr>
          <w:rFonts w:cstheme="minorHAnsi"/>
        </w:rPr>
        <w:t>staff training and capabilities</w:t>
      </w:r>
      <w:r w:rsidR="00587A91" w:rsidRPr="006567C6">
        <w:rPr>
          <w:rFonts w:cstheme="minorHAnsi"/>
        </w:rPr>
        <w:t xml:space="preserve"> </w:t>
      </w:r>
      <w:r w:rsidR="006B1A17" w:rsidRPr="006567C6">
        <w:rPr>
          <w:rFonts w:cstheme="minorHAnsi"/>
        </w:rPr>
        <w:t xml:space="preserve">as a contributor to poor </w:t>
      </w:r>
      <w:r w:rsidRPr="006567C6">
        <w:rPr>
          <w:rFonts w:cstheme="minorHAnsi"/>
        </w:rPr>
        <w:t xml:space="preserve">service </w:t>
      </w:r>
      <w:r w:rsidR="006B1A17" w:rsidRPr="006567C6">
        <w:rPr>
          <w:rFonts w:cstheme="minorHAnsi"/>
        </w:rPr>
        <w:t>experiences</w:t>
      </w:r>
      <w:r w:rsidRPr="006567C6">
        <w:rPr>
          <w:rFonts w:cstheme="minorHAnsi"/>
        </w:rPr>
        <w:t>.</w:t>
      </w:r>
      <w:r w:rsidR="00D2512F" w:rsidRPr="006567C6">
        <w:rPr>
          <w:rFonts w:cstheme="minorHAnsi"/>
        </w:rPr>
        <w:t xml:space="preserve"> </w:t>
      </w:r>
      <w:r w:rsidR="007926F6" w:rsidRPr="006567C6">
        <w:rPr>
          <w:rFonts w:cstheme="minorHAnsi"/>
        </w:rPr>
        <w:t>R</w:t>
      </w:r>
      <w:r w:rsidR="005B0C70" w:rsidRPr="006567C6">
        <w:rPr>
          <w:rFonts w:cstheme="minorHAnsi"/>
        </w:rPr>
        <w:t xml:space="preserve">educing the </w:t>
      </w:r>
      <w:r w:rsidR="006B1A17" w:rsidRPr="006567C6">
        <w:rPr>
          <w:rFonts w:cstheme="minorHAnsi"/>
        </w:rPr>
        <w:t>compliance burden could increase per-employee productivity</w:t>
      </w:r>
      <w:r w:rsidR="005B0C70" w:rsidRPr="006567C6">
        <w:rPr>
          <w:rFonts w:cstheme="minorHAnsi"/>
        </w:rPr>
        <w:t xml:space="preserve"> by allowing provider consultants </w:t>
      </w:r>
      <w:r w:rsidR="006B1A17" w:rsidRPr="006567C6">
        <w:rPr>
          <w:rFonts w:cstheme="minorHAnsi"/>
        </w:rPr>
        <w:t>to service a larger caseload</w:t>
      </w:r>
      <w:r w:rsidR="007926F6" w:rsidRPr="006567C6">
        <w:rPr>
          <w:rFonts w:cstheme="minorHAnsi"/>
        </w:rPr>
        <w:t xml:space="preserve">, and achieve better outcomes and higher productivity. Over time, in a competitive labour market this should </w:t>
      </w:r>
      <w:r w:rsidR="007926F6" w:rsidRPr="006567C6">
        <w:rPr>
          <w:rFonts w:cstheme="minorHAnsi"/>
        </w:rPr>
        <w:lastRenderedPageBreak/>
        <w:t xml:space="preserve">translate </w:t>
      </w:r>
      <w:r w:rsidR="006B1A17" w:rsidRPr="006567C6">
        <w:rPr>
          <w:rFonts w:cstheme="minorHAnsi"/>
        </w:rPr>
        <w:t>to higher provider consultant salaries (and as a result attract more skilled individuals and justify greater investment in training by providers)</w:t>
      </w:r>
      <w:bookmarkStart w:id="467" w:name="_Ref44093952"/>
      <w:bookmarkStart w:id="468" w:name="Exhibit58"/>
      <w:r w:rsidR="006B1A17" w:rsidRPr="006567C6">
        <w:rPr>
          <w:rFonts w:cstheme="minorHAnsi"/>
        </w:rPr>
        <w:t>.</w:t>
      </w:r>
    </w:p>
    <w:p w14:paraId="53B9EE31" w14:textId="77777777" w:rsidR="00FB0B1D" w:rsidRPr="006567C6" w:rsidRDefault="006B1A17" w:rsidP="006B1A17">
      <w:pPr>
        <w:pStyle w:val="Exhibit"/>
        <w:rPr>
          <w:rFonts w:cstheme="minorHAnsi"/>
        </w:rPr>
        <w:sectPr w:rsidR="00FB0B1D" w:rsidRPr="006567C6" w:rsidSect="006F709D">
          <w:pgSz w:w="11906" w:h="16838"/>
          <w:pgMar w:top="1134" w:right="1418" w:bottom="1418" w:left="1134" w:header="284" w:footer="459" w:gutter="0"/>
          <w:cols w:space="708"/>
          <w:docGrid w:linePitch="360"/>
        </w:sectPr>
      </w:pPr>
      <w:bookmarkStart w:id="469" w:name="_Ref72236652"/>
      <w:bookmarkStart w:id="470" w:name="_Toc72229598"/>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57</w:t>
      </w:r>
      <w:r w:rsidRPr="006567C6">
        <w:rPr>
          <w:rFonts w:cstheme="minorHAnsi"/>
          <w:noProof/>
        </w:rPr>
        <w:fldChar w:fldCharType="end"/>
      </w:r>
      <w:bookmarkEnd w:id="467"/>
      <w:bookmarkEnd w:id="468"/>
      <w:bookmarkEnd w:id="469"/>
      <w:r w:rsidRPr="006567C6">
        <w:rPr>
          <w:rFonts w:cstheme="minorHAnsi"/>
        </w:rPr>
        <w:t>. Providers see assurance, mutual obligations, and other compliance activities as requiring major investments of time and effort</w:t>
      </w:r>
      <w:bookmarkEnd w:id="470"/>
    </w:p>
    <w:p w14:paraId="0758AEE3" w14:textId="24B25182" w:rsidR="00FB0B1D" w:rsidRPr="006567C6" w:rsidRDefault="00EC7751" w:rsidP="00FB0B1D">
      <w:pPr>
        <w:pStyle w:val="Exhibit"/>
        <w:spacing w:before="0" w:after="0"/>
        <w:rPr>
          <w:rFonts w:cstheme="minorHAnsi"/>
        </w:rPr>
        <w:sectPr w:rsidR="00FB0B1D" w:rsidRPr="006567C6" w:rsidSect="00FB0B1D">
          <w:type w:val="continuous"/>
          <w:pgSz w:w="11906" w:h="16838"/>
          <w:pgMar w:top="1134" w:right="1418" w:bottom="1418" w:left="1134" w:header="284" w:footer="459" w:gutter="0"/>
          <w:cols w:num="2" w:space="708"/>
          <w:docGrid w:linePitch="360"/>
        </w:sectPr>
      </w:pPr>
      <w:r w:rsidRPr="006567C6">
        <w:rPr>
          <w:noProof/>
          <w:lang w:eastAsia="en-AU"/>
        </w:rPr>
        <w:drawing>
          <wp:inline distT="0" distB="0" distL="0" distR="0" wp14:anchorId="16DF446D" wp14:editId="4DEFF413">
            <wp:extent cx="2924175" cy="2784832"/>
            <wp:effectExtent l="0" t="0" r="0" b="0"/>
            <wp:docPr id="202" name="Picture 202" descr="The stacked column chart shows the proportion of time that employment consultants report they spend on assurance and regulation (not counting mutual obligations). Most answers range between 30 to 60 per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he stacked column chart shows the proportion of time that employment consultants report they spend on assurance and regulation (not counting mutual obligations). Most answers range between 30 to 60 percent.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31465" cy="2791775"/>
                    </a:xfrm>
                    <a:prstGeom prst="rect">
                      <a:avLst/>
                    </a:prstGeom>
                    <a:noFill/>
                    <a:ln>
                      <a:noFill/>
                    </a:ln>
                  </pic:spPr>
                </pic:pic>
              </a:graphicData>
            </a:graphic>
          </wp:inline>
        </w:drawing>
      </w:r>
      <w:r w:rsidR="00FB0B1D" w:rsidRPr="006567C6">
        <w:rPr>
          <w:rFonts w:cstheme="minorHAnsi"/>
        </w:rPr>
        <w:br w:type="column"/>
      </w:r>
      <w:r w:rsidRPr="006567C6">
        <w:rPr>
          <w:noProof/>
          <w:lang w:eastAsia="en-AU"/>
        </w:rPr>
        <w:drawing>
          <wp:inline distT="0" distB="0" distL="0" distR="0" wp14:anchorId="299F483D" wp14:editId="2C152331">
            <wp:extent cx="2745105" cy="2482850"/>
            <wp:effectExtent l="0" t="0" r="0" b="0"/>
            <wp:docPr id="203" name="Picture 203" descr="Similarly, the stacked column chart shows the proportion of time that employment consultants report they spend on mutual obligations. The most common answers range between 20 to 50 per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imilarly, the stacked column chart shows the proportion of time that employment consultants report they spend on mutual obligations. The most common answers range between 20 to 50 percent.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45105" cy="2482850"/>
                    </a:xfrm>
                    <a:prstGeom prst="rect">
                      <a:avLst/>
                    </a:prstGeom>
                    <a:noFill/>
                    <a:ln>
                      <a:noFill/>
                    </a:ln>
                  </pic:spPr>
                </pic:pic>
              </a:graphicData>
            </a:graphic>
          </wp:inline>
        </w:drawing>
      </w:r>
    </w:p>
    <w:p w14:paraId="4D1C14F6" w14:textId="56DE7736" w:rsidR="006B1A17" w:rsidRPr="006567C6" w:rsidRDefault="006B1A17" w:rsidP="00F163E9">
      <w:pPr>
        <w:pStyle w:val="Heading3"/>
      </w:pPr>
      <w:r w:rsidRPr="006567C6">
        <w:t>Requir</w:t>
      </w:r>
      <w:r w:rsidR="005B0C70" w:rsidRPr="006567C6">
        <w:t>ing providers</w:t>
      </w:r>
      <w:r w:rsidRPr="006567C6">
        <w:t xml:space="preserve"> to oversee mutual obligations considered impractical in a competitive market </w:t>
      </w:r>
    </w:p>
    <w:p w14:paraId="495D0BC4" w14:textId="1162BC7D" w:rsidR="006B1A17" w:rsidRPr="006567C6" w:rsidRDefault="006B1A17" w:rsidP="006B1A17">
      <w:pPr>
        <w:rPr>
          <w:rFonts w:cstheme="minorHAnsi"/>
        </w:rPr>
      </w:pPr>
      <w:r w:rsidRPr="006567C6">
        <w:rPr>
          <w:rFonts w:cstheme="minorHAnsi"/>
        </w:rPr>
        <w:t xml:space="preserve">A participant’s mutual obligations are defined in </w:t>
      </w:r>
      <w:r w:rsidR="005B0C70" w:rsidRPr="006567C6">
        <w:rPr>
          <w:rFonts w:cstheme="minorHAnsi"/>
        </w:rPr>
        <w:t>their</w:t>
      </w:r>
      <w:r w:rsidR="00B43746" w:rsidRPr="006567C6">
        <w:rPr>
          <w:rFonts w:cstheme="minorHAnsi"/>
        </w:rPr>
        <w:t xml:space="preserve"> </w:t>
      </w:r>
      <w:r w:rsidRPr="006567C6">
        <w:rPr>
          <w:rFonts w:cstheme="minorHAnsi"/>
        </w:rPr>
        <w:t xml:space="preserve">job plan </w:t>
      </w:r>
      <w:r w:rsidR="005B0C70" w:rsidRPr="006567C6">
        <w:rPr>
          <w:rFonts w:cstheme="minorHAnsi"/>
        </w:rPr>
        <w:t xml:space="preserve">and </w:t>
      </w:r>
      <w:r w:rsidRPr="006567C6">
        <w:rPr>
          <w:rFonts w:cstheme="minorHAnsi"/>
        </w:rPr>
        <w:t xml:space="preserve">agreed with their provider </w:t>
      </w:r>
      <w:r w:rsidR="005B0C70" w:rsidRPr="006567C6">
        <w:rPr>
          <w:rFonts w:cstheme="minorHAnsi"/>
        </w:rPr>
        <w:t xml:space="preserve">on </w:t>
      </w:r>
      <w:r w:rsidRPr="006567C6">
        <w:rPr>
          <w:rFonts w:cstheme="minorHAnsi"/>
        </w:rPr>
        <w:t>joining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Job plans are expected to be customised to an individual’s capacity and context. A job plan will typically require:</w:t>
      </w:r>
    </w:p>
    <w:p w14:paraId="11993559" w14:textId="77777777" w:rsidR="006B1A17" w:rsidRPr="006567C6" w:rsidRDefault="006B1A17" w:rsidP="006A7CEC">
      <w:pPr>
        <w:pStyle w:val="Bullet1"/>
        <w:rPr>
          <w:rFonts w:cstheme="minorHAnsi"/>
        </w:rPr>
      </w:pPr>
      <w:r w:rsidRPr="006567C6">
        <w:rPr>
          <w:rFonts w:cstheme="minorHAnsi"/>
        </w:rPr>
        <w:t>Conducting job searches, and applying for up to 20 jobs each month;</w:t>
      </w:r>
    </w:p>
    <w:p w14:paraId="3DA05453" w14:textId="6FE060E4" w:rsidR="006B1A17" w:rsidRPr="006567C6" w:rsidRDefault="006B1A17" w:rsidP="006A7CEC">
      <w:pPr>
        <w:pStyle w:val="Bullet1"/>
        <w:rPr>
          <w:rFonts w:cstheme="minorHAnsi"/>
        </w:rPr>
      </w:pPr>
      <w:r w:rsidRPr="006567C6">
        <w:rPr>
          <w:rFonts w:cstheme="minorHAnsi"/>
        </w:rPr>
        <w:t>Attending appointments with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provider;</w:t>
      </w:r>
    </w:p>
    <w:p w14:paraId="4ACFC872" w14:textId="77777777" w:rsidR="006B1A17" w:rsidRPr="006567C6" w:rsidRDefault="006B1A17" w:rsidP="006A7CEC">
      <w:pPr>
        <w:pStyle w:val="Bullet1"/>
        <w:rPr>
          <w:rFonts w:cstheme="minorHAnsi"/>
        </w:rPr>
      </w:pPr>
      <w:r w:rsidRPr="006567C6">
        <w:rPr>
          <w:rFonts w:cstheme="minorHAnsi"/>
        </w:rPr>
        <w:t xml:space="preserve">Acting on referrals to specific jobs made by the provider, and attending job interviews; </w:t>
      </w:r>
    </w:p>
    <w:p w14:paraId="1FCB5955" w14:textId="254158CF" w:rsidR="00587A91" w:rsidRPr="006567C6" w:rsidRDefault="006B1A17" w:rsidP="006A7CEC">
      <w:pPr>
        <w:pStyle w:val="Bullet1"/>
        <w:rPr>
          <w:rFonts w:cstheme="minorHAnsi"/>
        </w:rPr>
      </w:pPr>
      <w:r w:rsidRPr="006567C6">
        <w:rPr>
          <w:rFonts w:cstheme="minorHAnsi"/>
        </w:rPr>
        <w:t xml:space="preserve">Participating in approved activities, </w:t>
      </w:r>
      <w:r w:rsidR="00587A91" w:rsidRPr="006567C6">
        <w:rPr>
          <w:rFonts w:cstheme="minorHAnsi"/>
        </w:rPr>
        <w:t>e.g. job search/interview skills, education, work experience, work for the dole</w:t>
      </w:r>
      <w:r w:rsidR="005B0C70" w:rsidRPr="006567C6">
        <w:rPr>
          <w:rFonts w:cstheme="minorHAnsi"/>
        </w:rPr>
        <w:t>.</w:t>
      </w:r>
    </w:p>
    <w:p w14:paraId="180578EF" w14:textId="46783719" w:rsidR="006B1A17" w:rsidRPr="006567C6" w:rsidRDefault="006B1A17" w:rsidP="006B1A17">
      <w:pPr>
        <w:rPr>
          <w:rFonts w:cstheme="minorHAnsi"/>
        </w:rPr>
      </w:pPr>
      <w:r w:rsidRPr="006567C6">
        <w:rPr>
          <w:rFonts w:cstheme="minorHAnsi"/>
          <w:szCs w:val="20"/>
        </w:rPr>
        <w:t>Once the job plan</w:t>
      </w:r>
      <w:r w:rsidR="00350F70" w:rsidRPr="006567C6">
        <w:rPr>
          <w:rFonts w:cstheme="minorHAnsi"/>
          <w:szCs w:val="20"/>
        </w:rPr>
        <w:t xml:space="preserve"> and accompanying mutual obligations are</w:t>
      </w:r>
      <w:r w:rsidRPr="006567C6">
        <w:rPr>
          <w:rFonts w:cstheme="minorHAnsi"/>
          <w:szCs w:val="20"/>
        </w:rPr>
        <w:t xml:space="preserve"> established, the provider is responsible for:</w:t>
      </w:r>
    </w:p>
    <w:p w14:paraId="24FD3421" w14:textId="77777777" w:rsidR="006B1A17" w:rsidRPr="006567C6" w:rsidRDefault="006B1A17" w:rsidP="006B1A17">
      <w:pPr>
        <w:pStyle w:val="Bullet1"/>
        <w:rPr>
          <w:rFonts w:cstheme="minorHAnsi"/>
        </w:rPr>
      </w:pPr>
      <w:r w:rsidRPr="006567C6">
        <w:rPr>
          <w:rFonts w:cstheme="minorHAnsi"/>
        </w:rPr>
        <w:t>Tracking participant compliance;</w:t>
      </w:r>
    </w:p>
    <w:p w14:paraId="20C59E85" w14:textId="0CE6A2FC" w:rsidR="006B1A17" w:rsidRPr="006567C6" w:rsidRDefault="006B1A17" w:rsidP="006A7CEC">
      <w:pPr>
        <w:pStyle w:val="Bullet1"/>
        <w:rPr>
          <w:rFonts w:cstheme="minorHAnsi"/>
        </w:rPr>
      </w:pPr>
      <w:r w:rsidRPr="006567C6">
        <w:rPr>
          <w:rFonts w:cstheme="minorHAnsi"/>
        </w:rPr>
        <w:t>Validating activities (e.g. confirming validity of job applications);</w:t>
      </w:r>
    </w:p>
    <w:p w14:paraId="585F2790" w14:textId="40711132" w:rsidR="006B1A17" w:rsidRPr="006567C6" w:rsidRDefault="006B1A17" w:rsidP="006B1A17">
      <w:pPr>
        <w:pStyle w:val="Bullet1"/>
        <w:rPr>
          <w:rFonts w:cstheme="minorHAnsi"/>
        </w:rPr>
      </w:pPr>
      <w:r w:rsidRPr="006567C6">
        <w:rPr>
          <w:rFonts w:cstheme="minorHAnsi"/>
        </w:rPr>
        <w:t xml:space="preserve">Liaising with Services Australia (mainly via digital channels) to identify when a participant is non-compliant with their job plan. Services Australia applies and manages any penalties, </w:t>
      </w:r>
      <w:r w:rsidR="005B0C70" w:rsidRPr="006567C6">
        <w:rPr>
          <w:rFonts w:cstheme="minorHAnsi"/>
        </w:rPr>
        <w:t xml:space="preserve">including, for example, </w:t>
      </w:r>
      <w:r w:rsidRPr="006567C6">
        <w:rPr>
          <w:rFonts w:cstheme="minorHAnsi"/>
        </w:rPr>
        <w:t xml:space="preserve">suspension of income support payments. </w:t>
      </w:r>
    </w:p>
    <w:p w14:paraId="557D9195" w14:textId="77777777" w:rsidR="006B1A17" w:rsidRPr="006567C6" w:rsidRDefault="006B1A17" w:rsidP="006B1A17">
      <w:pPr>
        <w:rPr>
          <w:rFonts w:cstheme="minorHAnsi"/>
        </w:rPr>
      </w:pPr>
      <w:r w:rsidRPr="006567C6">
        <w:rPr>
          <w:rFonts w:cstheme="minorHAnsi"/>
          <w:szCs w:val="20"/>
        </w:rPr>
        <w:t>Providers identified three challenges with overseeing mutual obligations:</w:t>
      </w:r>
    </w:p>
    <w:p w14:paraId="4D46EBE7" w14:textId="49B66905" w:rsidR="006B1A17" w:rsidRPr="006567C6" w:rsidRDefault="006B1A17" w:rsidP="00D34C21">
      <w:pPr>
        <w:pStyle w:val="Bullet1"/>
        <w:numPr>
          <w:ilvl w:val="0"/>
          <w:numId w:val="32"/>
        </w:numPr>
        <w:rPr>
          <w:rFonts w:cstheme="minorHAnsi"/>
        </w:rPr>
      </w:pPr>
      <w:r w:rsidRPr="006567C6">
        <w:rPr>
          <w:rFonts w:cstheme="minorHAnsi"/>
        </w:rPr>
        <w:lastRenderedPageBreak/>
        <w:t>Mutual obligations oversight drain</w:t>
      </w:r>
      <w:r w:rsidR="005B0C70" w:rsidRPr="006567C6">
        <w:rPr>
          <w:rFonts w:cstheme="minorHAnsi"/>
        </w:rPr>
        <w:t>s</w:t>
      </w:r>
      <w:r w:rsidRPr="006567C6">
        <w:rPr>
          <w:rFonts w:cstheme="minorHAnsi"/>
        </w:rPr>
        <w:t xml:space="preserve"> provider consultant time (</w:t>
      </w:r>
      <w:r w:rsidRPr="006567C6">
        <w:rPr>
          <w:rFonts w:cstheme="minorHAnsi"/>
        </w:rPr>
        <w:fldChar w:fldCharType="begin"/>
      </w:r>
      <w:r w:rsidRPr="006567C6">
        <w:rPr>
          <w:rFonts w:cstheme="minorHAnsi"/>
        </w:rPr>
        <w:instrText xml:space="preserve"> REF _Ref44094025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58</w:t>
      </w:r>
      <w:r w:rsidRPr="006567C6">
        <w:rPr>
          <w:rFonts w:cstheme="minorHAnsi"/>
        </w:rPr>
        <w:fldChar w:fldCharType="end"/>
      </w:r>
      <w:r w:rsidRPr="006567C6">
        <w:rPr>
          <w:rFonts w:cstheme="minorHAnsi"/>
        </w:rPr>
        <w:t xml:space="preserve">), impacting </w:t>
      </w:r>
      <w:r w:rsidR="00F3036F" w:rsidRPr="006567C6">
        <w:rPr>
          <w:rFonts w:cstheme="minorHAnsi"/>
        </w:rPr>
        <w:t xml:space="preserve">their capacity </w:t>
      </w:r>
      <w:r w:rsidRPr="006567C6">
        <w:rPr>
          <w:rFonts w:cstheme="minorHAnsi"/>
        </w:rPr>
        <w:t xml:space="preserve">to </w:t>
      </w:r>
      <w:r w:rsidR="005B0C70" w:rsidRPr="006567C6">
        <w:rPr>
          <w:rFonts w:cstheme="minorHAnsi"/>
        </w:rPr>
        <w:t>work with participants towards employment and education outcomes</w:t>
      </w:r>
      <w:r w:rsidRPr="006567C6">
        <w:rPr>
          <w:rFonts w:cstheme="minorHAnsi"/>
        </w:rPr>
        <w:t>;</w:t>
      </w:r>
    </w:p>
    <w:p w14:paraId="34D4D08A" w14:textId="08036942" w:rsidR="006B1A17" w:rsidRPr="006567C6" w:rsidRDefault="006B1A17" w:rsidP="00D34C21">
      <w:pPr>
        <w:pStyle w:val="Bullet1"/>
        <w:numPr>
          <w:ilvl w:val="0"/>
          <w:numId w:val="32"/>
        </w:numPr>
        <w:rPr>
          <w:rFonts w:cstheme="minorHAnsi"/>
        </w:rPr>
      </w:pPr>
      <w:r w:rsidRPr="006567C6">
        <w:rPr>
          <w:rFonts w:cstheme="minorHAnsi"/>
        </w:rPr>
        <w:t>There is a conflict between building a trusted relationship with participants</w:t>
      </w:r>
      <w:r w:rsidR="00F3036F" w:rsidRPr="006567C6">
        <w:rPr>
          <w:rFonts w:cstheme="minorHAnsi"/>
        </w:rPr>
        <w:t xml:space="preserve">, </w:t>
      </w:r>
      <w:r w:rsidRPr="006567C6">
        <w:rPr>
          <w:rFonts w:cstheme="minorHAnsi"/>
        </w:rPr>
        <w:t>to understand their needs and to motivate activity</w:t>
      </w:r>
      <w:r w:rsidR="00F3036F" w:rsidRPr="006567C6">
        <w:rPr>
          <w:rFonts w:cstheme="minorHAnsi"/>
        </w:rPr>
        <w:t xml:space="preserve">, </w:t>
      </w:r>
      <w:r w:rsidRPr="006567C6">
        <w:rPr>
          <w:rFonts w:cstheme="minorHAnsi"/>
        </w:rPr>
        <w:t xml:space="preserve">with the responsibility of </w:t>
      </w:r>
      <w:r w:rsidR="00350F70" w:rsidRPr="006567C6">
        <w:rPr>
          <w:rFonts w:cstheme="minorHAnsi"/>
        </w:rPr>
        <w:t xml:space="preserve">monitoring </w:t>
      </w:r>
      <w:r w:rsidRPr="006567C6">
        <w:rPr>
          <w:rFonts w:cstheme="minorHAnsi"/>
        </w:rPr>
        <w:t>compliance;</w:t>
      </w:r>
    </w:p>
    <w:p w14:paraId="63510CE1" w14:textId="31F0BE3D" w:rsidR="006B1A17" w:rsidRPr="006567C6" w:rsidRDefault="00F3036F" w:rsidP="00D34C21">
      <w:pPr>
        <w:pStyle w:val="Bullet1"/>
        <w:numPr>
          <w:ilvl w:val="0"/>
          <w:numId w:val="32"/>
        </w:numPr>
        <w:rPr>
          <w:rFonts w:cstheme="minorHAnsi"/>
        </w:rPr>
      </w:pPr>
      <w:r w:rsidRPr="006567C6">
        <w:rPr>
          <w:rFonts w:cstheme="minorHAnsi"/>
        </w:rPr>
        <w:t>There is a tension between playing a compliance role and competing as a service provider in a market where participants have the option to transfer to a new provider for any reason</w:t>
      </w:r>
      <w:r w:rsidR="00587A91" w:rsidRPr="006567C6">
        <w:rPr>
          <w:rFonts w:cstheme="minorHAnsi"/>
        </w:rPr>
        <w:t>.</w:t>
      </w:r>
    </w:p>
    <w:p w14:paraId="3D190C5B" w14:textId="77777777" w:rsidR="00621887" w:rsidRPr="006567C6" w:rsidRDefault="006B1A17">
      <w:pPr>
        <w:pStyle w:val="Caption"/>
        <w:rPr>
          <w:rFonts w:cstheme="minorHAnsi"/>
          <w:szCs w:val="20"/>
        </w:rPr>
        <w:sectPr w:rsidR="00621887" w:rsidRPr="006567C6" w:rsidSect="00FB0B1D">
          <w:type w:val="continuous"/>
          <w:pgSz w:w="11906" w:h="16838"/>
          <w:pgMar w:top="1134" w:right="1418" w:bottom="1418" w:left="1134" w:header="284" w:footer="459" w:gutter="0"/>
          <w:cols w:space="708"/>
          <w:docGrid w:linePitch="360"/>
        </w:sectPr>
      </w:pPr>
      <w:bookmarkStart w:id="471" w:name="_Ref44094025"/>
      <w:bookmarkStart w:id="472" w:name="Exhibit60"/>
      <w:bookmarkStart w:id="473" w:name="_Toc72229599"/>
      <w:bookmarkStart w:id="474" w:name="_Hlk72131938"/>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58</w:t>
      </w:r>
      <w:r w:rsidRPr="006567C6">
        <w:rPr>
          <w:rFonts w:cstheme="minorHAnsi"/>
          <w:noProof/>
          <w:szCs w:val="20"/>
        </w:rPr>
        <w:fldChar w:fldCharType="end"/>
      </w:r>
      <w:bookmarkEnd w:id="471"/>
      <w:bookmarkEnd w:id="472"/>
      <w:r w:rsidRPr="006567C6">
        <w:rPr>
          <w:rFonts w:cstheme="minorHAnsi"/>
          <w:szCs w:val="20"/>
        </w:rPr>
        <w:t xml:space="preserve">. Providers </w:t>
      </w:r>
      <w:r w:rsidR="00AA4A73" w:rsidRPr="006567C6">
        <w:rPr>
          <w:rFonts w:cstheme="minorHAnsi"/>
          <w:szCs w:val="20"/>
        </w:rPr>
        <w:t>suggest</w:t>
      </w:r>
      <w:r w:rsidRPr="006567C6">
        <w:rPr>
          <w:rFonts w:cstheme="minorHAnsi"/>
          <w:szCs w:val="20"/>
        </w:rPr>
        <w:t xml:space="preserve"> that </w:t>
      </w:r>
      <w:r w:rsidR="00F3036F" w:rsidRPr="006567C6">
        <w:rPr>
          <w:rFonts w:cstheme="minorHAnsi"/>
          <w:szCs w:val="20"/>
        </w:rPr>
        <w:t xml:space="preserve">oversight of </w:t>
      </w:r>
      <w:r w:rsidRPr="006567C6">
        <w:rPr>
          <w:rFonts w:cstheme="minorHAnsi"/>
          <w:szCs w:val="20"/>
        </w:rPr>
        <w:t>mutual obligations detract</w:t>
      </w:r>
      <w:r w:rsidR="00AA4A73" w:rsidRPr="006567C6">
        <w:rPr>
          <w:rFonts w:cstheme="minorHAnsi"/>
          <w:szCs w:val="20"/>
        </w:rPr>
        <w:t>s</w:t>
      </w:r>
      <w:r w:rsidRPr="006567C6">
        <w:rPr>
          <w:rFonts w:cstheme="minorHAnsi"/>
          <w:szCs w:val="20"/>
        </w:rPr>
        <w:t xml:space="preserve"> from </w:t>
      </w:r>
      <w:r w:rsidR="00F3036F" w:rsidRPr="006567C6">
        <w:rPr>
          <w:rFonts w:cstheme="minorHAnsi"/>
          <w:szCs w:val="20"/>
        </w:rPr>
        <w:t xml:space="preserve">ability </w:t>
      </w:r>
      <w:r w:rsidRPr="006567C6">
        <w:rPr>
          <w:rFonts w:cstheme="minorHAnsi"/>
          <w:szCs w:val="20"/>
        </w:rPr>
        <w:t xml:space="preserve">to assist participants </w:t>
      </w:r>
      <w:r w:rsidR="00F3036F" w:rsidRPr="006567C6">
        <w:rPr>
          <w:rFonts w:cstheme="minorHAnsi"/>
          <w:szCs w:val="20"/>
        </w:rPr>
        <w:t>achieve outcomes</w:t>
      </w:r>
      <w:bookmarkEnd w:id="473"/>
    </w:p>
    <w:p w14:paraId="257A3942" w14:textId="6451AB33" w:rsidR="00827ADB" w:rsidRPr="006567C6" w:rsidRDefault="00DF138C" w:rsidP="002B548A">
      <w:pPr>
        <w:pStyle w:val="Tableheading"/>
        <w:sectPr w:rsidR="00827ADB" w:rsidRPr="006567C6" w:rsidSect="00827ADB">
          <w:type w:val="continuous"/>
          <w:pgSz w:w="11906" w:h="16838"/>
          <w:pgMar w:top="1134" w:right="1418" w:bottom="1418" w:left="1134" w:header="284" w:footer="459" w:gutter="0"/>
          <w:cols w:num="2" w:space="708"/>
          <w:docGrid w:linePitch="360"/>
        </w:sectPr>
      </w:pPr>
      <w:r w:rsidRPr="00DF138C">
        <w:rPr>
          <w:noProof/>
        </w:rPr>
        <w:drawing>
          <wp:inline distT="0" distB="0" distL="0" distR="0" wp14:anchorId="2836E424" wp14:editId="37F31895">
            <wp:extent cx="2895600" cy="2850723"/>
            <wp:effectExtent l="0" t="0" r="0" b="0"/>
            <wp:docPr id="181" name="Picture 181" descr="Column chart showing service provider survey results. Service providers tend to agree with the claim that mutual obligations substantially diminishes staff ability to obtain employment outcomes for participants. 21% of service providers agree, 34% tend to agree, 32% are neutral, 10% tend to disagree and, 4%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Column chart showing service provider survey results. Service providers tend to agree with the claim that mutual obligations substantially diminishes staff ability to obtain employment outcomes for participants. 21% of service providers agree, 34% tend to agree, 32% are neutral, 10% tend to disagree and, 4% disagree.&#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96676" cy="2851782"/>
                    </a:xfrm>
                    <a:prstGeom prst="rect">
                      <a:avLst/>
                    </a:prstGeom>
                    <a:noFill/>
                    <a:ln>
                      <a:noFill/>
                    </a:ln>
                  </pic:spPr>
                </pic:pic>
              </a:graphicData>
            </a:graphic>
          </wp:inline>
        </w:drawing>
      </w:r>
      <w:r w:rsidRPr="00DF138C" w:rsidDel="00DF138C">
        <w:t xml:space="preserve"> </w:t>
      </w:r>
      <w:r w:rsidR="00827ADB" w:rsidRPr="006567C6">
        <w:br w:type="column"/>
      </w:r>
      <w:r w:rsidRPr="00DF138C">
        <w:rPr>
          <w:noProof/>
        </w:rPr>
        <w:drawing>
          <wp:inline distT="0" distB="0" distL="0" distR="0" wp14:anchorId="7A79D6C0" wp14:editId="568DCCE0">
            <wp:extent cx="2941961" cy="2576513"/>
            <wp:effectExtent l="0" t="0" r="0" b="0"/>
            <wp:docPr id="182" name="Picture 182" descr="Similarly, service providers tend to agree even more strongly with the claim that regulatory overhead and compliance detracts from the quality of the experience provided to DES participants. 30% of service providers agree, 27% tend to agree, 27% are neutral, 12% tend to disagree and 4%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Similarly, service providers tend to agree even more strongly with the claim that regulatory overhead and compliance detracts from the quality of the experience provided to DES participants. 30% of service providers agree, 27% tend to agree, 27% are neutral, 12% tend to disagree and 4% disagree.&#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47226" cy="2581124"/>
                    </a:xfrm>
                    <a:prstGeom prst="rect">
                      <a:avLst/>
                    </a:prstGeom>
                    <a:noFill/>
                    <a:ln>
                      <a:noFill/>
                    </a:ln>
                  </pic:spPr>
                </pic:pic>
              </a:graphicData>
            </a:graphic>
          </wp:inline>
        </w:drawing>
      </w:r>
    </w:p>
    <w:p w14:paraId="4A137FE0" w14:textId="77777777" w:rsidR="00621887" w:rsidRPr="006567C6" w:rsidRDefault="00621887" w:rsidP="00621887">
      <w:pPr>
        <w:rPr>
          <w:lang w:eastAsia="de-DE"/>
        </w:rPr>
        <w:sectPr w:rsidR="00621887" w:rsidRPr="006567C6" w:rsidSect="00FB0B1D">
          <w:type w:val="continuous"/>
          <w:pgSz w:w="11906" w:h="16838"/>
          <w:pgMar w:top="1134" w:right="1418" w:bottom="1418" w:left="1134" w:header="284" w:footer="459" w:gutter="0"/>
          <w:cols w:space="708"/>
          <w:docGrid w:linePitch="360"/>
        </w:sectPr>
      </w:pPr>
    </w:p>
    <w:p w14:paraId="54D18D5F" w14:textId="77777777" w:rsidR="006B1A17" w:rsidRPr="006567C6" w:rsidRDefault="006B1A17" w:rsidP="00F163E9">
      <w:pPr>
        <w:pStyle w:val="Heading3"/>
      </w:pPr>
      <w:r w:rsidRPr="006567C6">
        <w:t>Micromanagement reduces service flexibility and adds to compliance burden</w:t>
      </w:r>
    </w:p>
    <w:bookmarkEnd w:id="474"/>
    <w:p w14:paraId="06295460" w14:textId="6C37B9CE" w:rsidR="006B1A17" w:rsidRPr="006567C6" w:rsidRDefault="006B1A17" w:rsidP="006B1A17">
      <w:pPr>
        <w:rPr>
          <w:rFonts w:cstheme="minorHAnsi"/>
        </w:rPr>
      </w:pPr>
      <w:r w:rsidRPr="006567C6">
        <w:rPr>
          <w:rFonts w:cstheme="minorHAnsi"/>
          <w:szCs w:val="20"/>
        </w:rPr>
        <w:t xml:space="preserve">The Department </w:t>
      </w:r>
      <w:r w:rsidR="007B16BF" w:rsidRPr="006567C6">
        <w:rPr>
          <w:rFonts w:cstheme="minorHAnsi"/>
          <w:szCs w:val="20"/>
        </w:rPr>
        <w:t>manages a tension between allowing</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 xml:space="preserve">providers the flexibility to innovate and </w:t>
      </w:r>
      <w:r w:rsidR="007B16BF" w:rsidRPr="006567C6">
        <w:rPr>
          <w:rFonts w:cstheme="minorHAnsi"/>
          <w:szCs w:val="20"/>
        </w:rPr>
        <w:t xml:space="preserve">tailor </w:t>
      </w:r>
      <w:r w:rsidRPr="006567C6">
        <w:rPr>
          <w:rFonts w:cstheme="minorHAnsi"/>
          <w:szCs w:val="20"/>
        </w:rPr>
        <w:t xml:space="preserve">service models to </w:t>
      </w:r>
      <w:r w:rsidR="00587A91" w:rsidRPr="006567C6">
        <w:rPr>
          <w:rFonts w:cstheme="minorHAnsi"/>
          <w:szCs w:val="20"/>
        </w:rPr>
        <w:t>participant</w:t>
      </w:r>
      <w:r w:rsidRPr="006567C6">
        <w:rPr>
          <w:rFonts w:cstheme="minorHAnsi"/>
          <w:szCs w:val="20"/>
        </w:rPr>
        <w:t xml:space="preserve"> needs, </w:t>
      </w:r>
      <w:r w:rsidR="007B16BF" w:rsidRPr="006567C6">
        <w:rPr>
          <w:rFonts w:cstheme="minorHAnsi"/>
          <w:szCs w:val="20"/>
        </w:rPr>
        <w:t xml:space="preserve">at the same time </w:t>
      </w:r>
      <w:r w:rsidRPr="006567C6">
        <w:rPr>
          <w:rFonts w:cstheme="minorHAnsi"/>
          <w:szCs w:val="20"/>
        </w:rPr>
        <w:t>minimis</w:t>
      </w:r>
      <w:r w:rsidR="00D2512F" w:rsidRPr="006567C6">
        <w:rPr>
          <w:rFonts w:cstheme="minorHAnsi"/>
          <w:szCs w:val="20"/>
        </w:rPr>
        <w:t>ing</w:t>
      </w:r>
      <w:r w:rsidRPr="006567C6">
        <w:rPr>
          <w:rFonts w:cstheme="minorHAnsi"/>
          <w:szCs w:val="20"/>
        </w:rPr>
        <w:t xml:space="preserve"> liability and risk</w:t>
      </w:r>
      <w:r w:rsidR="007B16BF" w:rsidRPr="006567C6">
        <w:rPr>
          <w:rFonts w:cstheme="minorHAnsi"/>
          <w:szCs w:val="20"/>
        </w:rPr>
        <w:t>,</w:t>
      </w:r>
      <w:r w:rsidRPr="006567C6">
        <w:rPr>
          <w:rFonts w:cstheme="minorHAnsi"/>
          <w:szCs w:val="20"/>
        </w:rPr>
        <w:t xml:space="preserve"> and ensuring </w:t>
      </w:r>
      <w:r w:rsidR="007B16BF" w:rsidRPr="006567C6">
        <w:rPr>
          <w:rFonts w:cstheme="minorHAnsi"/>
          <w:szCs w:val="20"/>
        </w:rPr>
        <w:t xml:space="preserve">expenditure is </w:t>
      </w:r>
      <w:r w:rsidRPr="006567C6">
        <w:rPr>
          <w:rFonts w:cstheme="minorHAnsi"/>
          <w:szCs w:val="20"/>
        </w:rPr>
        <w:t xml:space="preserve">appropriate. </w:t>
      </w:r>
      <w:r w:rsidR="007B16BF" w:rsidRPr="006567C6">
        <w:rPr>
          <w:rFonts w:cstheme="minorHAnsi"/>
          <w:szCs w:val="20"/>
        </w:rPr>
        <w:t xml:space="preserve">The </w:t>
      </w:r>
      <w:r w:rsidRPr="006567C6">
        <w:rPr>
          <w:rFonts w:cstheme="minorHAnsi"/>
          <w:szCs w:val="20"/>
        </w:rPr>
        <w:t xml:space="preserve">Grant Agreement </w:t>
      </w:r>
      <w:r w:rsidR="007B16BF" w:rsidRPr="006567C6">
        <w:rPr>
          <w:rFonts w:cstheme="minorHAnsi"/>
          <w:szCs w:val="20"/>
        </w:rPr>
        <w:t>includes multiple constraints to protect against risk and to manage spend closely</w:t>
      </w:r>
      <w:r w:rsidRPr="006567C6">
        <w:rPr>
          <w:rFonts w:cstheme="minorHAnsi"/>
          <w:szCs w:val="20"/>
        </w:rPr>
        <w:t>. This Review suggests that</w:t>
      </w:r>
      <w:r w:rsidR="007B16BF" w:rsidRPr="006567C6">
        <w:rPr>
          <w:rFonts w:cstheme="minorHAnsi"/>
          <w:szCs w:val="20"/>
        </w:rPr>
        <w:t xml:space="preserve"> </w:t>
      </w:r>
      <w:r w:rsidRPr="006567C6">
        <w:rPr>
          <w:rFonts w:cstheme="minorHAnsi"/>
          <w:szCs w:val="20"/>
        </w:rPr>
        <w:t>the success of a market-based approach requires</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 xml:space="preserve">providers to have greater freedom in their service delivery choices – </w:t>
      </w:r>
      <w:r w:rsidRPr="006567C6">
        <w:rPr>
          <w:rFonts w:cstheme="minorHAnsi"/>
          <w:i/>
          <w:iCs/>
          <w:szCs w:val="20"/>
        </w:rPr>
        <w:t>conditional</w:t>
      </w:r>
      <w:r w:rsidRPr="006567C6">
        <w:rPr>
          <w:rFonts w:cstheme="minorHAnsi"/>
          <w:szCs w:val="20"/>
        </w:rPr>
        <w:t xml:space="preserve"> on market mechanisms being deployed effectively to punish poor performance. </w:t>
      </w:r>
    </w:p>
    <w:p w14:paraId="7A9698B3" w14:textId="2C21B2CC" w:rsidR="006B1A17" w:rsidRPr="006567C6" w:rsidRDefault="006B1A17" w:rsidP="006B1A17">
      <w:pPr>
        <w:rPr>
          <w:rFonts w:eastAsia="Arial" w:cstheme="minorHAnsi"/>
          <w:spacing w:val="0"/>
          <w:szCs w:val="20"/>
          <w:lang w:eastAsia="en-US" w:bidi="en-US"/>
        </w:rPr>
      </w:pPr>
      <w:r w:rsidRPr="006567C6">
        <w:rPr>
          <w:rFonts w:cstheme="minorHAnsi"/>
          <w:szCs w:val="20"/>
        </w:rPr>
        <w:t xml:space="preserve">For example, Grant Agreement rules currently include multiple requirements for face-to-face servicing, including an in-person initial interview </w:t>
      </w:r>
      <w:r w:rsidR="007B16BF" w:rsidRPr="006567C6">
        <w:rPr>
          <w:rFonts w:cstheme="minorHAnsi"/>
          <w:szCs w:val="20"/>
        </w:rPr>
        <w:t>for new participants to the program</w:t>
      </w:r>
      <w:r w:rsidRPr="006567C6">
        <w:rPr>
          <w:rFonts w:cstheme="minorHAnsi"/>
          <w:szCs w:val="20"/>
        </w:rPr>
        <w:t>, and in-person first contact following a</w:t>
      </w:r>
      <w:r w:rsidR="007B16BF" w:rsidRPr="006567C6">
        <w:rPr>
          <w:rFonts w:cstheme="minorHAnsi"/>
          <w:szCs w:val="20"/>
        </w:rPr>
        <w:t>ny</w:t>
      </w:r>
      <w:r w:rsidRPr="006567C6">
        <w:rPr>
          <w:rFonts w:cstheme="minorHAnsi"/>
          <w:szCs w:val="20"/>
        </w:rPr>
        <w:t xml:space="preserve"> change in circumstance, ESAt reassessment or program review.</w:t>
      </w:r>
      <w:r w:rsidRPr="006567C6">
        <w:rPr>
          <w:rFonts w:eastAsia="Arial" w:cstheme="minorHAnsi"/>
          <w:spacing w:val="0"/>
          <w:szCs w:val="20"/>
          <w:lang w:eastAsia="en-US" w:bidi="en-US"/>
        </w:rPr>
        <w:t xml:space="preserve"> These requirements have been relaxed during the COVID-19 pandemic, a change </w:t>
      </w:r>
      <w:r w:rsidRPr="006567C6">
        <w:rPr>
          <w:rFonts w:eastAsia="Arial" w:cstheme="minorHAnsi"/>
          <w:spacing w:val="0"/>
          <w:szCs w:val="20"/>
          <w:lang w:eastAsia="en-US" w:bidi="en-US"/>
        </w:rPr>
        <w:lastRenderedPageBreak/>
        <w:t xml:space="preserve">welcomed by providers </w:t>
      </w:r>
      <w:r w:rsidR="007B16BF" w:rsidRPr="006567C6">
        <w:rPr>
          <w:rFonts w:eastAsia="Arial" w:cstheme="minorHAnsi"/>
          <w:spacing w:val="0"/>
          <w:szCs w:val="20"/>
          <w:lang w:eastAsia="en-US" w:bidi="en-US"/>
        </w:rPr>
        <w:t xml:space="preserve">who see </w:t>
      </w:r>
      <w:r w:rsidRPr="006567C6">
        <w:rPr>
          <w:rFonts w:eastAsia="Arial" w:cstheme="minorHAnsi"/>
          <w:spacing w:val="0"/>
          <w:szCs w:val="20"/>
          <w:lang w:eastAsia="en-US" w:bidi="en-US"/>
        </w:rPr>
        <w:t>minimal deterioration in service quality</w:t>
      </w:r>
      <w:r w:rsidR="007B16BF" w:rsidRPr="006567C6">
        <w:rPr>
          <w:rFonts w:eastAsia="Arial" w:cstheme="minorHAnsi"/>
          <w:spacing w:val="0"/>
          <w:szCs w:val="20"/>
          <w:lang w:eastAsia="en-US" w:bidi="en-US"/>
        </w:rPr>
        <w:t xml:space="preserve"> (</w:t>
      </w:r>
      <w:r w:rsidR="007B16BF" w:rsidRPr="006567C6">
        <w:rPr>
          <w:rFonts w:eastAsia="Arial" w:cstheme="minorHAnsi"/>
          <w:spacing w:val="0"/>
          <w:szCs w:val="20"/>
          <w:lang w:eastAsia="en-US" w:bidi="en-US"/>
        </w:rPr>
        <w:fldChar w:fldCharType="begin"/>
      </w:r>
      <w:r w:rsidR="007B16BF" w:rsidRPr="006567C6">
        <w:rPr>
          <w:rFonts w:eastAsia="Arial" w:cstheme="minorHAnsi"/>
          <w:spacing w:val="0"/>
          <w:szCs w:val="20"/>
          <w:lang w:eastAsia="en-US" w:bidi="en-US"/>
        </w:rPr>
        <w:instrText xml:space="preserve"> REF _Ref44094110 \h  \* MERGEFORMAT </w:instrText>
      </w:r>
      <w:r w:rsidR="007B16BF" w:rsidRPr="006567C6">
        <w:rPr>
          <w:rFonts w:eastAsia="Arial" w:cstheme="minorHAnsi"/>
          <w:spacing w:val="0"/>
          <w:szCs w:val="20"/>
          <w:lang w:eastAsia="en-US" w:bidi="en-US"/>
        </w:rPr>
      </w:r>
      <w:r w:rsidR="007B16BF" w:rsidRPr="006567C6">
        <w:rPr>
          <w:rFonts w:eastAsia="Arial" w:cstheme="minorHAnsi"/>
          <w:spacing w:val="0"/>
          <w:szCs w:val="20"/>
          <w:lang w:eastAsia="en-US" w:bidi="en-US"/>
        </w:rPr>
        <w:fldChar w:fldCharType="separate"/>
      </w:r>
      <w:r w:rsidR="006E2D39" w:rsidRPr="006567C6">
        <w:rPr>
          <w:rFonts w:cstheme="minorHAnsi"/>
          <w:szCs w:val="20"/>
        </w:rPr>
        <w:t xml:space="preserve">Exhibit </w:t>
      </w:r>
      <w:r w:rsidR="006E2D39" w:rsidRPr="006567C6">
        <w:rPr>
          <w:rFonts w:cstheme="minorHAnsi"/>
          <w:noProof/>
          <w:szCs w:val="20"/>
        </w:rPr>
        <w:t>59</w:t>
      </w:r>
      <w:r w:rsidR="007B16BF" w:rsidRPr="006567C6">
        <w:rPr>
          <w:rFonts w:eastAsia="Arial" w:cstheme="minorHAnsi"/>
          <w:spacing w:val="0"/>
          <w:szCs w:val="20"/>
          <w:lang w:eastAsia="en-US" w:bidi="en-US"/>
        </w:rPr>
        <w:fldChar w:fldCharType="end"/>
      </w:r>
      <w:r w:rsidR="007B16BF" w:rsidRPr="006567C6">
        <w:rPr>
          <w:rFonts w:eastAsia="Arial" w:cstheme="minorHAnsi"/>
          <w:spacing w:val="0"/>
          <w:szCs w:val="20"/>
          <w:lang w:eastAsia="en-US" w:bidi="en-US"/>
        </w:rPr>
        <w:t>)</w:t>
      </w:r>
      <w:r w:rsidRPr="006567C6">
        <w:rPr>
          <w:rFonts w:eastAsia="Arial" w:cstheme="minorHAnsi"/>
          <w:spacing w:val="0"/>
          <w:szCs w:val="20"/>
          <w:lang w:eastAsia="en-US" w:bidi="en-US"/>
        </w:rPr>
        <w:t xml:space="preserve">. Recommendations regarding rule design are discussed in </w:t>
      </w:r>
      <w:hyperlink w:anchor="Enhancing" w:history="1">
        <w:r w:rsidRPr="00DB2E99">
          <w:rPr>
            <w:rFonts w:eastAsia="Arial"/>
          </w:rPr>
          <w:t>Section</w:t>
        </w:r>
        <w:r w:rsidR="0082612D">
          <w:rPr>
            <w:rFonts w:eastAsia="Arial"/>
          </w:rPr>
          <w:t xml:space="preserve"> </w:t>
        </w:r>
        <w:r w:rsidR="0082612D">
          <w:rPr>
            <w:rFonts w:eastAsia="Arial"/>
          </w:rPr>
          <w:fldChar w:fldCharType="begin"/>
        </w:r>
        <w:r w:rsidR="0082612D">
          <w:rPr>
            <w:rFonts w:eastAsia="Arial"/>
          </w:rPr>
          <w:instrText xml:space="preserve"> REF _Ref72238765 \r \h </w:instrText>
        </w:r>
        <w:r w:rsidR="0082612D">
          <w:rPr>
            <w:rFonts w:eastAsia="Arial"/>
          </w:rPr>
        </w:r>
        <w:r w:rsidR="0082612D">
          <w:rPr>
            <w:rFonts w:eastAsia="Arial"/>
          </w:rPr>
          <w:fldChar w:fldCharType="separate"/>
        </w:r>
        <w:r w:rsidR="0082612D">
          <w:rPr>
            <w:rFonts w:eastAsia="Arial"/>
          </w:rPr>
          <w:t>7.6</w:t>
        </w:r>
        <w:r w:rsidR="0082612D">
          <w:rPr>
            <w:rFonts w:eastAsia="Arial"/>
          </w:rPr>
          <w:fldChar w:fldCharType="end"/>
        </w:r>
        <w:r w:rsidRPr="00DB2E99">
          <w:rPr>
            <w:rFonts w:eastAsia="Arial"/>
          </w:rPr>
          <w:t>.</w:t>
        </w:r>
      </w:hyperlink>
    </w:p>
    <w:p w14:paraId="18F058DF" w14:textId="30DE2587" w:rsidR="00261D5F" w:rsidRPr="006567C6" w:rsidRDefault="006B1A17" w:rsidP="006B1A17">
      <w:pPr>
        <w:pStyle w:val="Caption"/>
        <w:rPr>
          <w:rFonts w:cstheme="minorHAnsi"/>
          <w:szCs w:val="20"/>
        </w:rPr>
        <w:sectPr w:rsidR="00261D5F" w:rsidRPr="006567C6" w:rsidSect="00FB0B1D">
          <w:type w:val="continuous"/>
          <w:pgSz w:w="11906" w:h="16838"/>
          <w:pgMar w:top="1134" w:right="1418" w:bottom="1418" w:left="1134" w:header="284" w:footer="459" w:gutter="0"/>
          <w:cols w:space="708"/>
          <w:docGrid w:linePitch="360"/>
        </w:sectPr>
      </w:pPr>
      <w:bookmarkStart w:id="475" w:name="_Ref44094110"/>
      <w:bookmarkStart w:id="476" w:name="Exhibit61"/>
      <w:bookmarkStart w:id="477" w:name="_Toc72229600"/>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59</w:t>
      </w:r>
      <w:r w:rsidRPr="006567C6">
        <w:rPr>
          <w:rFonts w:cstheme="minorHAnsi"/>
          <w:noProof/>
          <w:szCs w:val="20"/>
        </w:rPr>
        <w:fldChar w:fldCharType="end"/>
      </w:r>
      <w:bookmarkEnd w:id="475"/>
      <w:bookmarkEnd w:id="476"/>
      <w:r w:rsidRPr="006567C6">
        <w:rPr>
          <w:rFonts w:cstheme="minorHAnsi"/>
          <w:szCs w:val="20"/>
        </w:rPr>
        <w:t>. Providers have welcomed the relaxation of restrictions associated with COVID-19</w:t>
      </w:r>
      <w:bookmarkEnd w:id="477"/>
      <w:r w:rsidRPr="006567C6">
        <w:rPr>
          <w:rFonts w:cstheme="minorHAnsi"/>
          <w:szCs w:val="20"/>
        </w:rPr>
        <w:t xml:space="preserve"> </w:t>
      </w:r>
    </w:p>
    <w:p w14:paraId="03856E1E" w14:textId="4182586D" w:rsidR="00261D5F" w:rsidRPr="006567C6" w:rsidRDefault="00BF4A79" w:rsidP="00DB2E99">
      <w:pPr>
        <w:pStyle w:val="Caption"/>
        <w:spacing w:before="0" w:after="0"/>
        <w:sectPr w:rsidR="00261D5F" w:rsidRPr="006567C6" w:rsidSect="00CD41B2">
          <w:type w:val="continuous"/>
          <w:pgSz w:w="11906" w:h="16838"/>
          <w:pgMar w:top="1134" w:right="1418" w:bottom="1418" w:left="1134" w:header="284" w:footer="459" w:gutter="0"/>
          <w:cols w:num="3" w:space="708"/>
          <w:docGrid w:linePitch="360"/>
        </w:sectPr>
      </w:pPr>
      <w:r w:rsidRPr="00BF4A79">
        <w:rPr>
          <w:noProof/>
          <w:lang w:eastAsia="en-AU"/>
        </w:rPr>
        <w:drawing>
          <wp:inline distT="0" distB="0" distL="0" distR="0" wp14:anchorId="666866BB" wp14:editId="4159A266">
            <wp:extent cx="1985875" cy="2442938"/>
            <wp:effectExtent l="0" t="0" r="0" b="0"/>
            <wp:docPr id="158" name="Picture 158" descr="New ways of working seen as presenting an opportunity. &#10;In the Disability advocate category. &#10;Quote 1: “COVID presents a huge employment opportunity for people with a disability.” &#10;In the Service provider category. &#10;Quote 2: “In the past, we only serviced people who lived in the ESA because we needed to have access to the local job market. But now, with remote working, we can rethink that. People can stay in their communities, with their families, and work in the ci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New ways of working seen as presenting an opportunity. &#10;In the Disability advocate category. &#10;Quote 1: “COVID presents a huge employment opportunity for people with a disability.” &#10;In the Service provider category. &#10;Quote 2: “In the past, we only serviced people who lived in the ESA because we needed to have access to the local job market. But now, with remote working, we can rethink that. People can stay in their communities, with their families, and work in the city.”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07909" cy="2470043"/>
                    </a:xfrm>
                    <a:prstGeom prst="rect">
                      <a:avLst/>
                    </a:prstGeom>
                    <a:noFill/>
                    <a:ln>
                      <a:noFill/>
                    </a:ln>
                  </pic:spPr>
                </pic:pic>
              </a:graphicData>
            </a:graphic>
          </wp:inline>
        </w:drawing>
      </w:r>
      <w:r w:rsidRPr="00BF4A79">
        <w:t xml:space="preserve"> </w:t>
      </w:r>
      <w:r w:rsidR="00CD41B2" w:rsidRPr="006567C6">
        <w:br w:type="column"/>
      </w:r>
      <w:r w:rsidRPr="00BF4A79">
        <w:rPr>
          <w:noProof/>
          <w:lang w:eastAsia="en-AU"/>
        </w:rPr>
        <w:drawing>
          <wp:inline distT="0" distB="0" distL="0" distR="0" wp14:anchorId="22024BAD" wp14:editId="7330E732">
            <wp:extent cx="1991895" cy="2451100"/>
            <wp:effectExtent l="0" t="0" r="8890" b="6350"/>
            <wp:docPr id="159" name="Picture 159" descr="Virtual servicing can increase access to specialist providers.&#10;In the Service provider category. &#10;Quote 3: “We are a very niche service provider, and if we can provide services virtually, we can increase who we offer our services to. Now, if it’s just a handful of people in a region, it isn't viable to tender for that contract.”&#10;In the Participant category. &#10;Quote 4: “If I could find a specialised provider I would change in a heartbeat… but there are none in my area for 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Virtual servicing can increase access to specialist providers.&#10;In the Service provider category. &#10;Quote 3: “We are a very niche service provider, and if we can provide services virtually, we can increase who we offer our services to. Now, if it’s just a handful of people in a region, it isn't viable to tender for that contract.”&#10;In the Participant category. &#10;Quote 4: “If I could find a specialised provider I would change in a heartbeat… but there are none in my area for me.”&#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8049" cy="2483283"/>
                    </a:xfrm>
                    <a:prstGeom prst="rect">
                      <a:avLst/>
                    </a:prstGeom>
                    <a:noFill/>
                    <a:ln>
                      <a:noFill/>
                    </a:ln>
                  </pic:spPr>
                </pic:pic>
              </a:graphicData>
            </a:graphic>
          </wp:inline>
        </w:drawing>
      </w:r>
      <w:r w:rsidRPr="00BF4A79">
        <w:t xml:space="preserve"> </w:t>
      </w:r>
      <w:r w:rsidR="00CD41B2" w:rsidRPr="006567C6">
        <w:br w:type="column"/>
      </w:r>
      <w:r w:rsidRPr="00BF4A79">
        <w:rPr>
          <w:noProof/>
          <w:lang w:eastAsia="en-AU"/>
        </w:rPr>
        <w:drawing>
          <wp:inline distT="0" distB="0" distL="0" distR="0" wp14:anchorId="1BC802EF" wp14:editId="2B7588F9">
            <wp:extent cx="2025650" cy="2445172"/>
            <wp:effectExtent l="0" t="0" r="0" b="0"/>
            <wp:docPr id="161" name="Picture 161" descr="Providers report being better able to spread caseload demand.&#10;In the Service provider category. &#10;Quote 5: “COVID has been great, we can remotely service our clients and have more demand sharing across sites.” &#10;In the Participant category. &#10;Quote 6: “Since the pandemic they’ve been calling. I’ve had more contact than I did before. It’s good, I don’t need to drive all the way to town. It’s still important to see people in person sometimes thoug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roviders report being better able to spread caseload demand.&#10;In the Service provider category. &#10;Quote 5: “COVID has been great, we can remotely service our clients and have more demand sharing across sites.” &#10;In the Participant category. &#10;Quote 6: “Since the pandemic they’ve been calling. I’ve had more contact than I did before. It’s good, I don’t need to drive all the way to town. It’s still important to see people in person sometimes though.”&#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33250" cy="2454346"/>
                    </a:xfrm>
                    <a:prstGeom prst="rect">
                      <a:avLst/>
                    </a:prstGeom>
                    <a:noFill/>
                    <a:ln>
                      <a:noFill/>
                    </a:ln>
                  </pic:spPr>
                </pic:pic>
              </a:graphicData>
            </a:graphic>
          </wp:inline>
        </w:drawing>
      </w:r>
    </w:p>
    <w:p w14:paraId="7E6D0335" w14:textId="5FEC99FC" w:rsidR="006B1A17" w:rsidRPr="006567C6" w:rsidRDefault="00CD41B2" w:rsidP="006B1A17">
      <w:pPr>
        <w:pStyle w:val="Caption"/>
        <w:rPr>
          <w:rFonts w:cstheme="minorHAnsi"/>
          <w:szCs w:val="20"/>
        </w:rPr>
      </w:pPr>
      <w:r w:rsidRPr="006567C6">
        <w:rPr>
          <w:rFonts w:cstheme="minorHAnsi"/>
          <w:noProof/>
          <w:szCs w:val="20"/>
          <w:lang w:eastAsia="en-AU"/>
        </w:rPr>
        <w:drawing>
          <wp:inline distT="0" distB="0" distL="0" distR="0" wp14:anchorId="12DC486B" wp14:editId="0B7F6130">
            <wp:extent cx="4382135" cy="396623"/>
            <wp:effectExtent l="0" t="0" r="0" b="3810"/>
            <wp:docPr id="76" name="Picture 76" descr="Source: DES Review research engagement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ource: DES Review research engagements, BCG analysis&#10;"/>
                    <pic:cNvPicPr>
                      <a:picLocks noChangeAspect="1" noChangeArrowheads="1"/>
                    </pic:cNvPicPr>
                  </pic:nvPicPr>
                  <pic:blipFill rotWithShape="1">
                    <a:blip r:embed="rId112">
                      <a:extLst>
                        <a:ext uri="{28A0092B-C50C-407E-A947-70E740481C1C}">
                          <a14:useLocalDpi xmlns:a14="http://schemas.microsoft.com/office/drawing/2010/main" val="0"/>
                        </a:ext>
                      </a:extLst>
                    </a:blip>
                    <a:srcRect l="1051" t="87357" r="32451" b="-526"/>
                    <a:stretch/>
                  </pic:blipFill>
                  <pic:spPr bwMode="auto">
                    <a:xfrm>
                      <a:off x="0" y="0"/>
                      <a:ext cx="4435354" cy="401440"/>
                    </a:xfrm>
                    <a:prstGeom prst="rect">
                      <a:avLst/>
                    </a:prstGeom>
                    <a:noFill/>
                    <a:ln>
                      <a:noFill/>
                    </a:ln>
                    <a:extLst>
                      <a:ext uri="{53640926-AAD7-44D8-BBD7-CCE9431645EC}">
                        <a14:shadowObscured xmlns:a14="http://schemas.microsoft.com/office/drawing/2010/main"/>
                      </a:ext>
                    </a:extLst>
                  </pic:spPr>
                </pic:pic>
              </a:graphicData>
            </a:graphic>
          </wp:inline>
        </w:drawing>
      </w:r>
    </w:p>
    <w:p w14:paraId="0B53AAFA" w14:textId="77777777" w:rsidR="006B1A17" w:rsidRPr="006567C6" w:rsidRDefault="006B1A17" w:rsidP="00F163E9">
      <w:pPr>
        <w:pStyle w:val="Heading3"/>
      </w:pPr>
      <w:r w:rsidRPr="006567C6">
        <w:t>Assurance requirements</w:t>
      </w:r>
    </w:p>
    <w:p w14:paraId="23D2E5EE" w14:textId="7085BB75" w:rsidR="006B1A17" w:rsidRPr="006567C6" w:rsidRDefault="006B1A17" w:rsidP="006B1A17">
      <w:pPr>
        <w:rPr>
          <w:rFonts w:cstheme="minorHAnsi"/>
        </w:rPr>
      </w:pPr>
      <w:r w:rsidRPr="006567C6">
        <w:rPr>
          <w:rFonts w:cstheme="minorHAnsi"/>
          <w:szCs w:val="20"/>
        </w:rPr>
        <w:t xml:space="preserve">Assurance activities provide certainty to government and </w:t>
      </w:r>
      <w:r w:rsidR="007B16BF" w:rsidRPr="006567C6">
        <w:rPr>
          <w:rFonts w:cstheme="minorHAnsi"/>
          <w:szCs w:val="20"/>
        </w:rPr>
        <w:t xml:space="preserve">to </w:t>
      </w:r>
      <w:r w:rsidRPr="006567C6">
        <w:rPr>
          <w:rFonts w:cstheme="minorHAnsi"/>
          <w:szCs w:val="20"/>
        </w:rPr>
        <w:t xml:space="preserve">taxpayers. Currently, around </w:t>
      </w:r>
      <w:r w:rsidR="007B16BF" w:rsidRPr="006567C6">
        <w:rPr>
          <w:rFonts w:cstheme="minorHAnsi"/>
          <w:szCs w:val="20"/>
        </w:rPr>
        <w:t xml:space="preserve">one per cent of the 220,000 </w:t>
      </w:r>
      <w:r w:rsidR="00350F70" w:rsidRPr="006567C6">
        <w:rPr>
          <w:rFonts w:cstheme="minorHAnsi"/>
          <w:szCs w:val="20"/>
        </w:rPr>
        <w:t xml:space="preserve">payment </w:t>
      </w:r>
      <w:r w:rsidRPr="006567C6">
        <w:rPr>
          <w:rFonts w:cstheme="minorHAnsi"/>
          <w:szCs w:val="20"/>
        </w:rPr>
        <w:t xml:space="preserve">claims made </w:t>
      </w:r>
      <w:r w:rsidR="00350F70" w:rsidRPr="006567C6">
        <w:rPr>
          <w:rFonts w:cstheme="minorHAnsi"/>
          <w:szCs w:val="20"/>
        </w:rPr>
        <w:t xml:space="preserve">by providers </w:t>
      </w:r>
      <w:r w:rsidRPr="006567C6">
        <w:rPr>
          <w:rFonts w:cstheme="minorHAnsi"/>
          <w:szCs w:val="20"/>
        </w:rPr>
        <w:t xml:space="preserve">each quarter are </w:t>
      </w:r>
      <w:r w:rsidR="00350F70" w:rsidRPr="006567C6">
        <w:rPr>
          <w:rFonts w:cstheme="minorHAnsi"/>
          <w:szCs w:val="20"/>
        </w:rPr>
        <w:t>subject to assurance checks</w:t>
      </w:r>
      <w:r w:rsidRPr="006567C6">
        <w:rPr>
          <w:rFonts w:cstheme="minorHAnsi"/>
          <w:szCs w:val="20"/>
        </w:rPr>
        <w:t xml:space="preserve">. </w:t>
      </w:r>
      <w:r w:rsidR="007B16BF" w:rsidRPr="006567C6">
        <w:rPr>
          <w:rFonts w:cstheme="minorHAnsi"/>
          <w:szCs w:val="20"/>
        </w:rPr>
        <w:t xml:space="preserve">Typically when a claim is checked providers </w:t>
      </w:r>
      <w:r w:rsidRPr="006567C6">
        <w:rPr>
          <w:rFonts w:cstheme="minorHAnsi"/>
          <w:szCs w:val="20"/>
        </w:rPr>
        <w:t>are required to provide records of contacts with participants and employers, documentation of hours worked, workplace pay slips, and records of education activities, etc.</w:t>
      </w:r>
      <w:r w:rsidR="00587A91" w:rsidRPr="006567C6">
        <w:rPr>
          <w:rFonts w:cstheme="minorHAnsi"/>
          <w:szCs w:val="20"/>
        </w:rPr>
        <w:t xml:space="preserve">, to demonstrate compliance with </w:t>
      </w:r>
      <w:r w:rsidR="007B16BF" w:rsidRPr="006567C6">
        <w:rPr>
          <w:rFonts w:cstheme="minorHAnsi"/>
          <w:szCs w:val="20"/>
        </w:rPr>
        <w:t xml:space="preserve">the </w:t>
      </w:r>
      <w:r w:rsidR="00587A91" w:rsidRPr="006567C6">
        <w:rPr>
          <w:rFonts w:cstheme="minorHAnsi"/>
          <w:szCs w:val="20"/>
        </w:rPr>
        <w:t xml:space="preserve">Grant Agreement and to </w:t>
      </w:r>
      <w:r w:rsidR="007B16BF" w:rsidRPr="006567C6">
        <w:rPr>
          <w:rFonts w:cstheme="minorHAnsi"/>
          <w:szCs w:val="20"/>
        </w:rPr>
        <w:t xml:space="preserve">show </w:t>
      </w:r>
      <w:r w:rsidR="00587A91" w:rsidRPr="006567C6">
        <w:rPr>
          <w:rFonts w:cstheme="minorHAnsi"/>
          <w:szCs w:val="20"/>
        </w:rPr>
        <w:t xml:space="preserve">that claimed </w:t>
      </w:r>
      <w:r w:rsidR="007B16BF" w:rsidRPr="006567C6">
        <w:rPr>
          <w:rFonts w:cstheme="minorHAnsi"/>
          <w:szCs w:val="20"/>
        </w:rPr>
        <w:t xml:space="preserve">activities </w:t>
      </w:r>
      <w:r w:rsidR="00587A91" w:rsidRPr="006567C6">
        <w:rPr>
          <w:rFonts w:cstheme="minorHAnsi"/>
          <w:szCs w:val="20"/>
        </w:rPr>
        <w:t>did</w:t>
      </w:r>
      <w:r w:rsidR="007B16BF" w:rsidRPr="006567C6">
        <w:rPr>
          <w:rFonts w:cstheme="minorHAnsi"/>
          <w:szCs w:val="20"/>
        </w:rPr>
        <w:t xml:space="preserve"> </w:t>
      </w:r>
      <w:r w:rsidR="00587A91" w:rsidRPr="006567C6">
        <w:rPr>
          <w:rFonts w:cstheme="minorHAnsi"/>
          <w:szCs w:val="20"/>
        </w:rPr>
        <w:t>take place.</w:t>
      </w:r>
      <w:r w:rsidRPr="006567C6">
        <w:rPr>
          <w:rFonts w:cstheme="minorHAnsi"/>
          <w:szCs w:val="20"/>
        </w:rPr>
        <w:t xml:space="preserve"> The </w:t>
      </w:r>
      <w:r w:rsidR="00E742B9" w:rsidRPr="006567C6">
        <w:rPr>
          <w:rFonts w:cstheme="minorHAnsi"/>
          <w:szCs w:val="20"/>
        </w:rPr>
        <w:t xml:space="preserve">effort </w:t>
      </w:r>
      <w:r w:rsidRPr="006567C6">
        <w:rPr>
          <w:rFonts w:cstheme="minorHAnsi"/>
          <w:szCs w:val="20"/>
        </w:rPr>
        <w:t>of</w:t>
      </w:r>
      <w:r w:rsidR="00867B1E" w:rsidRPr="006567C6">
        <w:rPr>
          <w:rFonts w:cstheme="minorHAnsi"/>
          <w:szCs w:val="20"/>
        </w:rPr>
        <w:t xml:space="preserve"> </w:t>
      </w:r>
      <w:r w:rsidR="00E742B9" w:rsidRPr="006567C6">
        <w:rPr>
          <w:rFonts w:cstheme="minorHAnsi"/>
          <w:szCs w:val="20"/>
        </w:rPr>
        <w:t>complying with</w:t>
      </w:r>
      <w:r w:rsidRPr="006567C6">
        <w:rPr>
          <w:rFonts w:cstheme="minorHAnsi"/>
          <w:szCs w:val="20"/>
        </w:rPr>
        <w:t xml:space="preserve"> assurance fall</w:t>
      </w:r>
      <w:r w:rsidR="007B16BF" w:rsidRPr="006567C6">
        <w:rPr>
          <w:rFonts w:cstheme="minorHAnsi"/>
          <w:szCs w:val="20"/>
        </w:rPr>
        <w:t>s</w:t>
      </w:r>
      <w:r w:rsidRPr="006567C6">
        <w:rPr>
          <w:rFonts w:cstheme="minorHAnsi"/>
          <w:szCs w:val="20"/>
        </w:rPr>
        <w:t xml:space="preserve"> on providers, </w:t>
      </w:r>
      <w:r w:rsidR="007B16BF" w:rsidRPr="006567C6">
        <w:rPr>
          <w:rFonts w:cstheme="minorHAnsi"/>
          <w:szCs w:val="20"/>
        </w:rPr>
        <w:t>and</w:t>
      </w:r>
      <w:r w:rsidRPr="006567C6">
        <w:rPr>
          <w:rFonts w:cstheme="minorHAnsi"/>
          <w:szCs w:val="20"/>
        </w:rPr>
        <w:t xml:space="preserve"> </w:t>
      </w:r>
      <w:r w:rsidR="00E742B9" w:rsidRPr="006567C6">
        <w:rPr>
          <w:rFonts w:cstheme="minorHAnsi"/>
          <w:szCs w:val="20"/>
        </w:rPr>
        <w:t>in some instances</w:t>
      </w:r>
      <w:r w:rsidRPr="006567C6">
        <w:rPr>
          <w:rFonts w:cstheme="minorHAnsi"/>
          <w:szCs w:val="20"/>
        </w:rPr>
        <w:t xml:space="preserve"> on employer</w:t>
      </w:r>
      <w:r w:rsidR="00873A81" w:rsidRPr="006567C6">
        <w:rPr>
          <w:rFonts w:cstheme="minorHAnsi"/>
          <w:szCs w:val="20"/>
        </w:rPr>
        <w:t>s</w:t>
      </w:r>
      <w:r w:rsidR="00E742B9" w:rsidRPr="006567C6">
        <w:rPr>
          <w:rFonts w:cstheme="minorHAnsi"/>
          <w:szCs w:val="20"/>
        </w:rPr>
        <w:t>,</w:t>
      </w:r>
      <w:r w:rsidRPr="006567C6">
        <w:rPr>
          <w:rFonts w:cstheme="minorHAnsi"/>
          <w:szCs w:val="20"/>
        </w:rPr>
        <w:t xml:space="preserve"> who may be asked to validate documentation.</w:t>
      </w:r>
      <w:r w:rsidR="00B43746" w:rsidRPr="006567C6">
        <w:rPr>
          <w:rFonts w:cstheme="minorHAnsi"/>
          <w:szCs w:val="20"/>
        </w:rPr>
        <w:t xml:space="preserve"> </w:t>
      </w:r>
    </w:p>
    <w:p w14:paraId="6CCB9C46" w14:textId="02AA9214" w:rsidR="006B1A17" w:rsidRPr="006567C6" w:rsidRDefault="007B16BF" w:rsidP="006B1A17">
      <w:pPr>
        <w:rPr>
          <w:rFonts w:cstheme="minorHAnsi"/>
        </w:rPr>
      </w:pPr>
      <w:r w:rsidRPr="006567C6">
        <w:rPr>
          <w:rFonts w:cstheme="minorHAnsi"/>
          <w:szCs w:val="20"/>
        </w:rPr>
        <w:t xml:space="preserve">This Review did not conduct a </w:t>
      </w:r>
      <w:r w:rsidR="006B1A17" w:rsidRPr="006567C6">
        <w:rPr>
          <w:rFonts w:cstheme="minorHAnsi"/>
          <w:szCs w:val="20"/>
        </w:rPr>
        <w:t xml:space="preserve">detailed assessment of the costs and benefits of assurance activities. Recommendations regarding assurance are discussed in </w:t>
      </w:r>
      <w:hyperlink w:anchor="Encouraging" w:history="1">
        <w:r w:rsidR="006B1A17" w:rsidRPr="00DB2E99">
          <w:rPr>
            <w:rStyle w:val="Hyperlink"/>
            <w:rFonts w:asciiTheme="minorHAnsi" w:hAnsiTheme="minorHAnsi" w:cstheme="minorHAnsi"/>
            <w:color w:val="000000" w:themeColor="text1"/>
            <w:szCs w:val="22"/>
            <w:u w:val="none"/>
          </w:rPr>
          <w:t>Section 7.5</w:t>
        </w:r>
      </w:hyperlink>
      <w:r w:rsidR="006B1A17" w:rsidRPr="00DB2E99">
        <w:rPr>
          <w:rFonts w:cstheme="minorHAnsi"/>
          <w:szCs w:val="22"/>
        </w:rPr>
        <w:t>.</w:t>
      </w:r>
    </w:p>
    <w:p w14:paraId="5A3707D7" w14:textId="77777777" w:rsidR="006B1A17" w:rsidRPr="006567C6" w:rsidRDefault="006B1A17" w:rsidP="00660BFA">
      <w:pPr>
        <w:pStyle w:val="Heading2"/>
      </w:pPr>
      <w:bookmarkStart w:id="478" w:name="Impact"/>
      <w:bookmarkStart w:id="479" w:name="_Ref72239565"/>
      <w:bookmarkStart w:id="480" w:name="_Toc44099914"/>
      <w:bookmarkStart w:id="481" w:name="_Ref44703385"/>
      <w:bookmarkStart w:id="482" w:name="_Hlk44014575"/>
      <w:bookmarkStart w:id="483" w:name="_Toc72413542"/>
      <w:r w:rsidRPr="006567C6">
        <w:t>Impact</w:t>
      </w:r>
      <w:bookmarkEnd w:id="478"/>
      <w:r w:rsidRPr="006567C6">
        <w:t xml:space="preserve"> of Employment Service Area constraints</w:t>
      </w:r>
      <w:bookmarkEnd w:id="479"/>
      <w:bookmarkEnd w:id="483"/>
      <w:r w:rsidRPr="006567C6">
        <w:t xml:space="preserve"> </w:t>
      </w:r>
      <w:bookmarkEnd w:id="480"/>
      <w:bookmarkEnd w:id="481"/>
    </w:p>
    <w:p w14:paraId="0C3497DA" w14:textId="38F8AC13" w:rsidR="006B1A17" w:rsidRPr="006567C6" w:rsidRDefault="006B1A17" w:rsidP="006B1A17">
      <w:pPr>
        <w:rPr>
          <w:rFonts w:cstheme="minorHAnsi"/>
        </w:rPr>
      </w:pPr>
      <w:r w:rsidRPr="006567C6">
        <w:rPr>
          <w:rFonts w:cstheme="minorHAnsi"/>
        </w:rPr>
        <w:t>Australia’s metropolitan and regional areas</w:t>
      </w:r>
      <w:r w:rsidR="00876584" w:rsidRPr="006567C6">
        <w:rPr>
          <w:rFonts w:cstheme="minorHAnsi"/>
        </w:rPr>
        <w:t xml:space="preserve"> are divided into 111 Employment Services Areas (ESAs), </w:t>
      </w:r>
      <w:r w:rsidRPr="006567C6">
        <w:rPr>
          <w:rFonts w:cstheme="minorHAnsi"/>
        </w:rPr>
        <w:t>to ensure all participants have access 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service providers regardless of geography. During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 Panel application process, providers identified the ESAs they wished to operate in, with the requirement that they would service the entirety of each ESA in which they were active.</w:t>
      </w:r>
    </w:p>
    <w:p w14:paraId="3866019B" w14:textId="3E666A88" w:rsidR="009516C1" w:rsidRPr="006567C6" w:rsidRDefault="00876584" w:rsidP="006B1A17">
      <w:pPr>
        <w:rPr>
          <w:rFonts w:cstheme="minorHAnsi"/>
          <w:lang w:eastAsia="de-DE"/>
        </w:rPr>
      </w:pPr>
      <w:r w:rsidRPr="006567C6">
        <w:rPr>
          <w:rFonts w:cstheme="minorHAnsi"/>
        </w:rPr>
        <w:lastRenderedPageBreak/>
        <w:t>P</w:t>
      </w:r>
      <w:r w:rsidR="006B1A17" w:rsidRPr="006567C6">
        <w:rPr>
          <w:rFonts w:cstheme="minorHAnsi"/>
          <w:lang w:eastAsia="de-DE"/>
        </w:rPr>
        <w:t xml:space="preserve">roviders are confined to </w:t>
      </w:r>
      <w:r w:rsidRPr="006567C6">
        <w:rPr>
          <w:rFonts w:cstheme="minorHAnsi"/>
          <w:lang w:eastAsia="de-DE"/>
        </w:rPr>
        <w:t xml:space="preserve">offering </w:t>
      </w:r>
      <w:r w:rsidR="006B1A17" w:rsidRPr="006567C6">
        <w:rPr>
          <w:rFonts w:cstheme="minorHAnsi"/>
          <w:lang w:eastAsia="de-DE"/>
        </w:rPr>
        <w:t>services within their approved ESA boundaries</w:t>
      </w:r>
      <w:r w:rsidRPr="006567C6">
        <w:rPr>
          <w:rFonts w:cstheme="minorHAnsi"/>
          <w:lang w:eastAsia="de-DE"/>
        </w:rPr>
        <w:t xml:space="preserve">; </w:t>
      </w:r>
      <w:r w:rsidR="006B1A17" w:rsidRPr="006567C6">
        <w:rPr>
          <w:rFonts w:cstheme="minorHAnsi"/>
        </w:rPr>
        <w:t>p</w:t>
      </w:r>
      <w:r w:rsidR="006B1A17" w:rsidRPr="006567C6">
        <w:rPr>
          <w:rFonts w:cstheme="minorHAnsi"/>
          <w:lang w:eastAsia="de-DE"/>
        </w:rPr>
        <w:t xml:space="preserve">articipants can </w:t>
      </w:r>
      <w:r w:rsidR="006B1A17" w:rsidRPr="006567C6">
        <w:rPr>
          <w:rFonts w:cstheme="minorHAnsi"/>
        </w:rPr>
        <w:t>choose</w:t>
      </w:r>
      <w:r w:rsidR="006B1A17" w:rsidRPr="006567C6">
        <w:rPr>
          <w:rFonts w:cstheme="minorHAnsi"/>
          <w:lang w:eastAsia="de-DE"/>
        </w:rPr>
        <w:t xml:space="preserve"> providers from any ESA</w:t>
      </w:r>
      <w:r w:rsidRPr="006567C6">
        <w:rPr>
          <w:rFonts w:cstheme="minorHAnsi"/>
        </w:rPr>
        <w:t xml:space="preserve">; </w:t>
      </w:r>
      <w:r w:rsidR="006B1A17" w:rsidRPr="006567C6">
        <w:rPr>
          <w:rFonts w:cstheme="minorHAnsi"/>
        </w:rPr>
        <w:t>p</w:t>
      </w:r>
      <w:r w:rsidR="006B1A17" w:rsidRPr="006567C6">
        <w:rPr>
          <w:rFonts w:cstheme="minorHAnsi"/>
          <w:lang w:eastAsia="de-DE"/>
        </w:rPr>
        <w:t>roviders can work with employers from any ESA</w:t>
      </w:r>
      <w:r w:rsidR="006B1A17" w:rsidRPr="006567C6">
        <w:rPr>
          <w:rFonts w:cstheme="minorHAnsi"/>
        </w:rPr>
        <w:t xml:space="preserve">. </w:t>
      </w:r>
      <w:r w:rsidR="006B1A17" w:rsidRPr="006567C6">
        <w:rPr>
          <w:rFonts w:cstheme="minorHAnsi"/>
          <w:lang w:eastAsia="de-DE"/>
        </w:rPr>
        <w:t>Providers can only enter a new ESA when the Department goes to market, or through the</w:t>
      </w:r>
      <w:r w:rsidR="000D00E7" w:rsidRPr="006567C6">
        <w:rPr>
          <w:rFonts w:cstheme="minorHAnsi"/>
          <w:lang w:eastAsia="de-DE"/>
        </w:rPr>
        <w:t xml:space="preserve"> </w:t>
      </w:r>
      <w:r w:rsidR="00926619" w:rsidRPr="006567C6">
        <w:rPr>
          <w:rFonts w:cstheme="minorHAnsi"/>
          <w:lang w:eastAsia="de-DE"/>
        </w:rPr>
        <w:t>DES</w:t>
      </w:r>
      <w:r w:rsidR="000D00E7" w:rsidRPr="006567C6">
        <w:rPr>
          <w:rFonts w:cstheme="minorHAnsi"/>
          <w:lang w:eastAsia="de-DE"/>
        </w:rPr>
        <w:t xml:space="preserve"> </w:t>
      </w:r>
      <w:r w:rsidR="006B1A17" w:rsidRPr="006567C6">
        <w:rPr>
          <w:rFonts w:cstheme="minorHAnsi"/>
          <w:lang w:eastAsia="de-DE"/>
        </w:rPr>
        <w:t>Panel Refresh process</w:t>
      </w:r>
      <w:r w:rsidR="006B1A17" w:rsidRPr="006567C6">
        <w:rPr>
          <w:rFonts w:cstheme="minorHAnsi"/>
        </w:rPr>
        <w:t>. P</w:t>
      </w:r>
      <w:r w:rsidR="006B1A17" w:rsidRPr="006567C6">
        <w:rPr>
          <w:rFonts w:cstheme="minorHAnsi"/>
          <w:lang w:eastAsia="de-DE"/>
        </w:rPr>
        <w:t>roviders can exit an ESA by</w:t>
      </w:r>
      <w:r w:rsidR="006B1A17" w:rsidRPr="006567C6">
        <w:rPr>
          <w:rFonts w:cstheme="minorHAnsi"/>
        </w:rPr>
        <w:t xml:space="preserve"> t</w:t>
      </w:r>
      <w:r w:rsidR="006B1A17" w:rsidRPr="006567C6">
        <w:rPr>
          <w:rFonts w:cstheme="minorHAnsi"/>
          <w:lang w:eastAsia="de-DE"/>
        </w:rPr>
        <w:t xml:space="preserve">erminating their agreement with the Department (although Department </w:t>
      </w:r>
      <w:r w:rsidRPr="006567C6">
        <w:rPr>
          <w:rFonts w:cstheme="minorHAnsi"/>
          <w:lang w:eastAsia="de-DE"/>
        </w:rPr>
        <w:t xml:space="preserve">is not obliged </w:t>
      </w:r>
      <w:r w:rsidR="006B1A17" w:rsidRPr="006567C6">
        <w:rPr>
          <w:rFonts w:cstheme="minorHAnsi"/>
          <w:lang w:eastAsia="de-DE"/>
        </w:rPr>
        <w:t>to accept)</w:t>
      </w:r>
      <w:r w:rsidR="006B1A17" w:rsidRPr="006567C6">
        <w:rPr>
          <w:rFonts w:cstheme="minorHAnsi"/>
        </w:rPr>
        <w:t xml:space="preserve">, or by nominating </w:t>
      </w:r>
      <w:r w:rsidR="006B1A17" w:rsidRPr="006567C6">
        <w:rPr>
          <w:rFonts w:cstheme="minorHAnsi"/>
          <w:lang w:eastAsia="de-DE"/>
        </w:rPr>
        <w:t>another</w:t>
      </w:r>
      <w:r w:rsidR="000D00E7" w:rsidRPr="006567C6">
        <w:rPr>
          <w:rFonts w:cstheme="minorHAnsi"/>
          <w:lang w:eastAsia="de-DE"/>
        </w:rPr>
        <w:t xml:space="preserve"> </w:t>
      </w:r>
      <w:r w:rsidR="00926619" w:rsidRPr="006567C6">
        <w:rPr>
          <w:rFonts w:cstheme="minorHAnsi"/>
          <w:lang w:eastAsia="de-DE"/>
        </w:rPr>
        <w:t>DES</w:t>
      </w:r>
      <w:r w:rsidR="000D00E7" w:rsidRPr="006567C6">
        <w:rPr>
          <w:rFonts w:cstheme="minorHAnsi"/>
          <w:lang w:eastAsia="de-DE"/>
        </w:rPr>
        <w:t xml:space="preserve"> </w:t>
      </w:r>
      <w:r w:rsidR="006B1A17" w:rsidRPr="006567C6">
        <w:rPr>
          <w:rFonts w:cstheme="minorHAnsi"/>
          <w:lang w:eastAsia="de-DE"/>
        </w:rPr>
        <w:t>provider to take their place</w:t>
      </w:r>
      <w:r w:rsidR="006B1A17" w:rsidRPr="006567C6">
        <w:rPr>
          <w:rFonts w:cstheme="minorHAnsi"/>
        </w:rPr>
        <w:t>.</w:t>
      </w:r>
    </w:p>
    <w:p w14:paraId="4ADC5051" w14:textId="77777777" w:rsidR="006B1A17" w:rsidRPr="006567C6" w:rsidRDefault="006B1A17" w:rsidP="00232807">
      <w:pPr>
        <w:keepNext/>
        <w:keepLines/>
        <w:rPr>
          <w:rFonts w:cstheme="minorHAnsi"/>
        </w:rPr>
      </w:pPr>
      <w:r w:rsidRPr="006567C6">
        <w:rPr>
          <w:rFonts w:cstheme="minorHAnsi"/>
        </w:rPr>
        <w:t xml:space="preserve">Research and analysis suggest that the current ESA design is creating unintended consequences and pain points: </w:t>
      </w:r>
    </w:p>
    <w:p w14:paraId="01020E8B" w14:textId="70C5481F" w:rsidR="006B1A17" w:rsidRPr="006567C6" w:rsidRDefault="006B1A17" w:rsidP="00DE665F">
      <w:pPr>
        <w:pStyle w:val="Bullet1"/>
        <w:keepNext/>
        <w:keepLines/>
        <w:rPr>
          <w:rFonts w:cstheme="minorHAnsi"/>
        </w:rPr>
      </w:pPr>
      <w:r w:rsidRPr="006567C6">
        <w:rPr>
          <w:rFonts w:cstheme="minorHAnsi"/>
        </w:rPr>
        <w:t>Restrictions on provider movement encourage the orientation of business models by geography</w:t>
      </w:r>
      <w:r w:rsidR="00876584" w:rsidRPr="006567C6">
        <w:rPr>
          <w:rFonts w:cstheme="minorHAnsi"/>
        </w:rPr>
        <w:t xml:space="preserve"> over other criteria, such as </w:t>
      </w:r>
      <w:r w:rsidRPr="006567C6">
        <w:rPr>
          <w:rFonts w:cstheme="minorHAnsi"/>
        </w:rPr>
        <w:t xml:space="preserve">disability type or employer industry, as the limitations on ability to scale discourage specialisation. </w:t>
      </w:r>
      <w:r w:rsidR="00DE665F" w:rsidRPr="006567C6">
        <w:rPr>
          <w:rFonts w:cstheme="minorHAnsi"/>
        </w:rPr>
        <w:t xml:space="preserve">As shown in </w:t>
      </w:r>
      <w:r w:rsidR="00DE665F" w:rsidRPr="006567C6">
        <w:rPr>
          <w:rFonts w:cstheme="minorHAnsi"/>
        </w:rPr>
        <w:fldChar w:fldCharType="begin"/>
      </w:r>
      <w:r w:rsidR="00DE665F" w:rsidRPr="006567C6">
        <w:rPr>
          <w:rFonts w:cstheme="minorHAnsi"/>
        </w:rPr>
        <w:instrText xml:space="preserve"> REF _Ref44094125 \h  \* MERGEFORMAT </w:instrText>
      </w:r>
      <w:r w:rsidR="00DE665F" w:rsidRPr="006567C6">
        <w:rPr>
          <w:rFonts w:cstheme="minorHAnsi"/>
        </w:rPr>
      </w:r>
      <w:r w:rsidR="00DE665F" w:rsidRPr="006567C6">
        <w:rPr>
          <w:rFonts w:cstheme="minorHAnsi"/>
        </w:rPr>
        <w:fldChar w:fldCharType="separate"/>
      </w:r>
      <w:r w:rsidR="006E2D39" w:rsidRPr="006567C6">
        <w:rPr>
          <w:rFonts w:cstheme="minorHAnsi"/>
        </w:rPr>
        <w:t>Exhibit 60</w:t>
      </w:r>
      <w:r w:rsidR="00DE665F" w:rsidRPr="006567C6">
        <w:rPr>
          <w:rFonts w:cstheme="minorHAnsi"/>
        </w:rPr>
        <w:fldChar w:fldCharType="end"/>
      </w:r>
      <w:r w:rsidR="00DE665F" w:rsidRPr="006567C6">
        <w:rPr>
          <w:rFonts w:cstheme="minorHAnsi"/>
        </w:rPr>
        <w:t>,</w:t>
      </w:r>
      <w:r w:rsidRPr="006567C6">
        <w:rPr>
          <w:rFonts w:cstheme="minorHAnsi"/>
        </w:rPr>
        <w:t xml:space="preserve"> most providers serve only a fraction of all ESAs, and</w:t>
      </w:r>
      <w:r w:rsidR="00DE665F" w:rsidRPr="006567C6">
        <w:rPr>
          <w:rFonts w:cstheme="minorHAnsi"/>
        </w:rPr>
        <w:t>, per</w:t>
      </w:r>
      <w:r w:rsidR="00201E2C">
        <w:rPr>
          <w:rFonts w:cstheme="minorHAnsi"/>
        </w:rPr>
        <w:t xml:space="preserve"> </w:t>
      </w:r>
      <w:r w:rsidR="00201E2C">
        <w:rPr>
          <w:rFonts w:cstheme="minorHAnsi"/>
          <w:noProof/>
          <w:szCs w:val="20"/>
        </w:rPr>
        <w:fldChar w:fldCharType="begin"/>
      </w:r>
      <w:r w:rsidR="00201E2C">
        <w:rPr>
          <w:rFonts w:cstheme="minorHAnsi"/>
          <w:noProof/>
          <w:szCs w:val="20"/>
        </w:rPr>
        <w:instrText xml:space="preserve"> REF _Ref72236740 \h </w:instrText>
      </w:r>
      <w:r w:rsidR="00201E2C">
        <w:rPr>
          <w:rFonts w:cstheme="minorHAnsi"/>
          <w:noProof/>
          <w:szCs w:val="20"/>
        </w:rPr>
      </w:r>
      <w:r w:rsidR="00201E2C">
        <w:rPr>
          <w:rFonts w:cstheme="minorHAnsi"/>
          <w:noProof/>
          <w:szCs w:val="20"/>
        </w:rPr>
        <w:fldChar w:fldCharType="separate"/>
      </w:r>
      <w:r w:rsidR="00201E2C" w:rsidRPr="006567C6">
        <w:rPr>
          <w:rFonts w:cstheme="minorHAnsi"/>
          <w:szCs w:val="20"/>
        </w:rPr>
        <w:t xml:space="preserve">Exhibit </w:t>
      </w:r>
      <w:r w:rsidR="00201E2C" w:rsidRPr="006567C6">
        <w:rPr>
          <w:rFonts w:cstheme="minorHAnsi"/>
          <w:noProof/>
          <w:szCs w:val="20"/>
        </w:rPr>
        <w:t>61</w:t>
      </w:r>
      <w:r w:rsidR="00201E2C">
        <w:rPr>
          <w:rFonts w:cstheme="minorHAnsi"/>
          <w:noProof/>
          <w:szCs w:val="20"/>
        </w:rPr>
        <w:fldChar w:fldCharType="end"/>
      </w:r>
      <w:r w:rsidR="00DE665F" w:rsidRPr="006567C6">
        <w:rPr>
          <w:rFonts w:cstheme="minorHAnsi"/>
          <w:noProof/>
          <w:szCs w:val="20"/>
        </w:rPr>
        <w:t>,</w:t>
      </w:r>
      <w:r w:rsidRPr="006567C6">
        <w:rPr>
          <w:rFonts w:cstheme="minorHAnsi"/>
        </w:rPr>
        <w:t xml:space="preserve"> the predominance of generalist service models suggests that </w:t>
      </w:r>
      <w:r w:rsidR="00876584" w:rsidRPr="006567C6">
        <w:rPr>
          <w:rFonts w:cstheme="minorHAnsi"/>
        </w:rPr>
        <w:t xml:space="preserve">in </w:t>
      </w:r>
      <w:r w:rsidRPr="006567C6">
        <w:rPr>
          <w:rFonts w:cstheme="minorHAnsi"/>
        </w:rPr>
        <w:t xml:space="preserve">most ESAs </w:t>
      </w:r>
      <w:r w:rsidR="00876584" w:rsidRPr="006567C6">
        <w:rPr>
          <w:rFonts w:cstheme="minorHAnsi"/>
        </w:rPr>
        <w:t xml:space="preserve">participants </w:t>
      </w:r>
      <w:r w:rsidRPr="006567C6">
        <w:rPr>
          <w:rFonts w:cstheme="minorHAnsi"/>
        </w:rPr>
        <w:t>have limited access to specialist services</w:t>
      </w:r>
      <w:r w:rsidR="00DE665F" w:rsidRPr="006567C6">
        <w:rPr>
          <w:rFonts w:cstheme="minorHAnsi"/>
        </w:rPr>
        <w:t>;</w:t>
      </w:r>
      <w:r w:rsidRPr="006567C6">
        <w:rPr>
          <w:rFonts w:cstheme="minorHAnsi"/>
        </w:rPr>
        <w:t xml:space="preserve"> </w:t>
      </w:r>
    </w:p>
    <w:p w14:paraId="46F4992D" w14:textId="77777777" w:rsidR="006B1A17" w:rsidRPr="006567C6" w:rsidRDefault="006B1A17" w:rsidP="006B1A17">
      <w:pPr>
        <w:pStyle w:val="Bullet1"/>
        <w:rPr>
          <w:rFonts w:cstheme="minorHAnsi"/>
        </w:rPr>
      </w:pPr>
      <w:r w:rsidRPr="006567C6">
        <w:rPr>
          <w:rFonts w:cstheme="minorHAnsi"/>
        </w:rPr>
        <w:t>Opportunities to expand into new ESAs are limited, inhibiting competition;</w:t>
      </w:r>
    </w:p>
    <w:p w14:paraId="30A53368" w14:textId="51483EBA" w:rsidR="006B1A17" w:rsidRPr="006567C6" w:rsidRDefault="009516C1" w:rsidP="006A7CEC">
      <w:pPr>
        <w:pStyle w:val="Bullet1"/>
        <w:rPr>
          <w:rFonts w:cstheme="minorHAnsi"/>
        </w:rPr>
      </w:pPr>
      <w:r w:rsidRPr="006567C6">
        <w:rPr>
          <w:rFonts w:cstheme="minorHAnsi"/>
        </w:rPr>
        <w:t>R</w:t>
      </w:r>
      <w:r w:rsidR="006B1A17" w:rsidRPr="006567C6">
        <w:rPr>
          <w:rFonts w:cstheme="minorHAnsi"/>
        </w:rPr>
        <w:t>egulatory requirement to fully service ESA</w:t>
      </w:r>
      <w:r w:rsidRPr="006567C6">
        <w:rPr>
          <w:rFonts w:cstheme="minorHAnsi"/>
        </w:rPr>
        <w:t>s</w:t>
      </w:r>
      <w:r w:rsidR="006B1A17" w:rsidRPr="006567C6">
        <w:rPr>
          <w:rFonts w:cstheme="minorHAnsi"/>
        </w:rPr>
        <w:t xml:space="preserve"> </w:t>
      </w:r>
      <w:r w:rsidRPr="006567C6">
        <w:rPr>
          <w:rFonts w:cstheme="minorHAnsi"/>
        </w:rPr>
        <w:t>are</w:t>
      </w:r>
      <w:r w:rsidR="006B1A17" w:rsidRPr="006567C6">
        <w:rPr>
          <w:rFonts w:cstheme="minorHAnsi"/>
        </w:rPr>
        <w:t xml:space="preserve"> likely </w:t>
      </w:r>
      <w:r w:rsidR="00867B1E" w:rsidRPr="006567C6">
        <w:rPr>
          <w:rFonts w:cstheme="minorHAnsi"/>
        </w:rPr>
        <w:t>avoided</w:t>
      </w:r>
      <w:r w:rsidR="00E742B9" w:rsidRPr="006567C6">
        <w:rPr>
          <w:rFonts w:cstheme="minorHAnsi"/>
        </w:rPr>
        <w:t xml:space="preserve"> </w:t>
      </w:r>
      <w:r w:rsidR="006B1A17" w:rsidRPr="006567C6">
        <w:rPr>
          <w:rFonts w:cstheme="minorHAnsi"/>
        </w:rPr>
        <w:t xml:space="preserve">at least </w:t>
      </w:r>
      <w:r w:rsidRPr="006567C6">
        <w:rPr>
          <w:rFonts w:cstheme="minorHAnsi"/>
        </w:rPr>
        <w:t>sometimes</w:t>
      </w:r>
      <w:r w:rsidR="00E742B9" w:rsidRPr="006567C6">
        <w:rPr>
          <w:rFonts w:cstheme="minorHAnsi"/>
        </w:rPr>
        <w:t xml:space="preserve">. Anecdotal </w:t>
      </w:r>
      <w:r w:rsidR="006B1A17" w:rsidRPr="006567C6">
        <w:rPr>
          <w:rFonts w:cstheme="minorHAnsi"/>
        </w:rPr>
        <w:t xml:space="preserve">suggestions were made by interviewees that the </w:t>
      </w:r>
      <w:r w:rsidR="00E742B9" w:rsidRPr="006567C6">
        <w:rPr>
          <w:rFonts w:cstheme="minorHAnsi"/>
        </w:rPr>
        <w:t xml:space="preserve">challenging economics of servicing remote areas result in some providers fulfilling such requirements </w:t>
      </w:r>
      <w:r w:rsidR="006B1A17" w:rsidRPr="006567C6">
        <w:rPr>
          <w:rFonts w:cstheme="minorHAnsi"/>
        </w:rPr>
        <w:t>via low-</w:t>
      </w:r>
      <w:r w:rsidR="00E742B9" w:rsidRPr="006567C6">
        <w:rPr>
          <w:rFonts w:cstheme="minorHAnsi"/>
        </w:rPr>
        <w:t xml:space="preserve">investment </w:t>
      </w:r>
      <w:r w:rsidR="006B1A17" w:rsidRPr="006567C6">
        <w:rPr>
          <w:rFonts w:cstheme="minorHAnsi"/>
        </w:rPr>
        <w:t>‘satellite sites’.</w:t>
      </w:r>
    </w:p>
    <w:p w14:paraId="4CB1FCD7" w14:textId="28EDAFAF" w:rsidR="006B1A17" w:rsidRPr="006567C6" w:rsidRDefault="006B1A17" w:rsidP="006B1A17">
      <w:pPr>
        <w:pStyle w:val="Caption"/>
        <w:rPr>
          <w:rFonts w:cstheme="minorHAnsi"/>
          <w:szCs w:val="20"/>
        </w:rPr>
      </w:pPr>
      <w:bookmarkStart w:id="484" w:name="_Ref44094125"/>
      <w:bookmarkStart w:id="485" w:name="Exhibit62"/>
      <w:bookmarkStart w:id="486" w:name="_Toc72229601"/>
      <w:r w:rsidRPr="006567C6">
        <w:rPr>
          <w:rFonts w:cstheme="minorHAnsi"/>
          <w:szCs w:val="20"/>
        </w:rPr>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60</w:t>
      </w:r>
      <w:r w:rsidRPr="006567C6">
        <w:rPr>
          <w:rFonts w:cstheme="minorHAnsi"/>
          <w:noProof/>
          <w:szCs w:val="20"/>
        </w:rPr>
        <w:fldChar w:fldCharType="end"/>
      </w:r>
      <w:bookmarkEnd w:id="484"/>
      <w:bookmarkEnd w:id="485"/>
      <w:r w:rsidRPr="006567C6">
        <w:rPr>
          <w:rFonts w:cstheme="minorHAnsi"/>
          <w:szCs w:val="20"/>
        </w:rPr>
        <w:t>. The bulk of providers serve only a small share of all ESAs</w:t>
      </w:r>
      <w:bookmarkEnd w:id="486"/>
    </w:p>
    <w:p w14:paraId="093C9451" w14:textId="5B6CC6DE" w:rsidR="00047567" w:rsidRPr="006567C6" w:rsidRDefault="00F971AE" w:rsidP="00047567">
      <w:pPr>
        <w:pStyle w:val="Exhibit"/>
        <w:keepNext w:val="0"/>
        <w:rPr>
          <w:rFonts w:cstheme="minorHAnsi"/>
          <w:szCs w:val="20"/>
        </w:rPr>
      </w:pPr>
      <w:bookmarkStart w:id="487" w:name="_Ref44701960"/>
      <w:bookmarkStart w:id="488" w:name="Exhibit63"/>
      <w:r w:rsidRPr="00F971AE">
        <w:rPr>
          <w:noProof/>
          <w:lang w:eastAsia="en-AU"/>
        </w:rPr>
        <w:drawing>
          <wp:inline distT="0" distB="0" distL="0" distR="0" wp14:anchorId="75F98553" wp14:editId="79A1E30B">
            <wp:extent cx="5939790" cy="2616200"/>
            <wp:effectExtent l="0" t="0" r="0" b="0"/>
            <wp:docPr id="183" name="Picture 183" descr="Stacked column chart showing the bulk of providers serve only a small share of all Employment Service Areas (ESAs). 5 large providers are operating in over 50% of ESAs and, around 75% of providers operate in 10 or fewer ES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Stacked column chart showing the bulk of providers serve only a small share of all Employment Service Areas (ESAs). 5 large providers are operating in over 50% of ESAs and, around 75% of providers operate in 10 or fewer ESAs.&#10;&#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9790" cy="2616200"/>
                    </a:xfrm>
                    <a:prstGeom prst="rect">
                      <a:avLst/>
                    </a:prstGeom>
                    <a:noFill/>
                    <a:ln>
                      <a:noFill/>
                    </a:ln>
                  </pic:spPr>
                </pic:pic>
              </a:graphicData>
            </a:graphic>
          </wp:inline>
        </w:drawing>
      </w:r>
    </w:p>
    <w:p w14:paraId="6BD473D9" w14:textId="77777777" w:rsidR="004E2134" w:rsidRDefault="004E2134">
      <w:pPr>
        <w:spacing w:before="0" w:after="200" w:line="276" w:lineRule="auto"/>
        <w:rPr>
          <w:rFonts w:cstheme="minorHAnsi"/>
          <w:b/>
          <w:spacing w:val="0"/>
          <w:szCs w:val="20"/>
          <w:lang w:eastAsia="de-DE"/>
        </w:rPr>
      </w:pPr>
      <w:r>
        <w:rPr>
          <w:rFonts w:cstheme="minorHAnsi"/>
          <w:szCs w:val="20"/>
        </w:rPr>
        <w:br w:type="page"/>
      </w:r>
    </w:p>
    <w:p w14:paraId="4D17E7A3" w14:textId="7D060AAC" w:rsidR="006B1A17" w:rsidRPr="006567C6" w:rsidRDefault="006B1A17" w:rsidP="00047567">
      <w:pPr>
        <w:pStyle w:val="Exhibit"/>
        <w:keepNext w:val="0"/>
        <w:rPr>
          <w:rFonts w:cstheme="minorHAnsi"/>
          <w:szCs w:val="20"/>
        </w:rPr>
      </w:pPr>
      <w:bookmarkStart w:id="489" w:name="_Ref72236740"/>
      <w:bookmarkStart w:id="490" w:name="_Toc72229602"/>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61</w:t>
      </w:r>
      <w:r w:rsidRPr="006567C6">
        <w:rPr>
          <w:rFonts w:cstheme="minorHAnsi"/>
          <w:noProof/>
          <w:szCs w:val="20"/>
        </w:rPr>
        <w:fldChar w:fldCharType="end"/>
      </w:r>
      <w:bookmarkEnd w:id="487"/>
      <w:bookmarkEnd w:id="488"/>
      <w:bookmarkEnd w:id="489"/>
      <w:r w:rsidR="001B1455" w:rsidRPr="006567C6">
        <w:rPr>
          <w:rFonts w:cstheme="minorHAnsi"/>
          <w:noProof/>
          <w:szCs w:val="20"/>
        </w:rPr>
        <w:t>.</w:t>
      </w:r>
      <w:r w:rsidRPr="006567C6">
        <w:rPr>
          <w:rFonts w:cstheme="minorHAnsi"/>
          <w:szCs w:val="20"/>
        </w:rPr>
        <w:t xml:space="preserve"> Approximately half of all ESAs have limited access to specialist services</w:t>
      </w:r>
      <w:bookmarkEnd w:id="490"/>
    </w:p>
    <w:p w14:paraId="59E4069B" w14:textId="5E3884AD" w:rsidR="00455366" w:rsidRPr="006567C6" w:rsidRDefault="00455366" w:rsidP="00455366">
      <w:pPr>
        <w:rPr>
          <w:lang w:eastAsia="de-DE"/>
        </w:rPr>
      </w:pPr>
      <w:r w:rsidRPr="006567C6">
        <w:rPr>
          <w:noProof/>
        </w:rPr>
        <w:drawing>
          <wp:inline distT="0" distB="0" distL="0" distR="0" wp14:anchorId="3CA74EEB" wp14:editId="45F7BEF7">
            <wp:extent cx="6269809" cy="2682816"/>
            <wp:effectExtent l="0" t="0" r="0" b="3810"/>
            <wp:docPr id="95" name="Picture 95" descr="The stacked column chart represents the split between generalists versus specialist providers per ESA. Almost half of all the ESAs have limited access to specialist services, while few have no access at 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e stacked column chart represents the split between generalists versus specialist providers per ESA. Almost half of all the ESAs have limited access to specialist services, while few have no access at all.&#10;&#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00057" cy="2695759"/>
                    </a:xfrm>
                    <a:prstGeom prst="rect">
                      <a:avLst/>
                    </a:prstGeom>
                    <a:noFill/>
                  </pic:spPr>
                </pic:pic>
              </a:graphicData>
            </a:graphic>
          </wp:inline>
        </w:drawing>
      </w:r>
    </w:p>
    <w:p w14:paraId="095E7323" w14:textId="1558387C" w:rsidR="006B1A17" w:rsidRPr="006567C6" w:rsidRDefault="006B1A17" w:rsidP="00660BFA">
      <w:pPr>
        <w:pStyle w:val="Heading2"/>
      </w:pPr>
      <w:bookmarkStart w:id="491" w:name="_Toc44099915"/>
      <w:bookmarkStart w:id="492" w:name="_Ref44703253"/>
      <w:bookmarkStart w:id="493" w:name="_Toc72413543"/>
      <w:bookmarkEnd w:id="482"/>
      <w:r w:rsidRPr="006567C6">
        <w:t xml:space="preserve">Efficacy of </w:t>
      </w:r>
      <w:bookmarkEnd w:id="491"/>
      <w:r w:rsidRPr="006567C6">
        <w:t>Employment Service Assessments</w:t>
      </w:r>
      <w:bookmarkEnd w:id="492"/>
      <w:bookmarkEnd w:id="493"/>
      <w:r w:rsidRPr="006567C6">
        <w:t xml:space="preserve"> </w:t>
      </w:r>
    </w:p>
    <w:p w14:paraId="0773BB71" w14:textId="13DE1F59" w:rsidR="006B1A17" w:rsidRPr="006567C6" w:rsidRDefault="00876584" w:rsidP="001F7B70">
      <w:pPr>
        <w:rPr>
          <w:rFonts w:cstheme="minorHAnsi"/>
        </w:rPr>
      </w:pPr>
      <w:r w:rsidRPr="006567C6">
        <w:rPr>
          <w:rFonts w:cstheme="minorHAnsi"/>
        </w:rPr>
        <w:t>All new and returning</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participants undergo an </w:t>
      </w:r>
      <w:r w:rsidR="006B1A17" w:rsidRPr="006567C6">
        <w:rPr>
          <w:rFonts w:cstheme="minorHAnsi"/>
        </w:rPr>
        <w:t xml:space="preserve">Employment Service Assessments (ESAts). Specifically, assessments occur when: </w:t>
      </w:r>
    </w:p>
    <w:p w14:paraId="7DEA9A97" w14:textId="62671762" w:rsidR="006B1A17" w:rsidRPr="006567C6" w:rsidRDefault="006B1A17" w:rsidP="006B1A17">
      <w:pPr>
        <w:pStyle w:val="Bullet1"/>
        <w:rPr>
          <w:rFonts w:cstheme="minorHAnsi"/>
        </w:rPr>
      </w:pPr>
      <w:r w:rsidRPr="006567C6">
        <w:rPr>
          <w:rFonts w:cstheme="minorHAnsi"/>
        </w:rPr>
        <w:t>A participant is new to the program (</w:t>
      </w:r>
      <w:r w:rsidR="00E742B9" w:rsidRPr="006567C6">
        <w:rPr>
          <w:rFonts w:cstheme="minorHAnsi"/>
        </w:rPr>
        <w:t xml:space="preserve">whether </w:t>
      </w:r>
      <w:r w:rsidRPr="006567C6">
        <w:rPr>
          <w:rFonts w:cstheme="minorHAnsi"/>
        </w:rPr>
        <w:t xml:space="preserve">through income support obligations or </w:t>
      </w:r>
      <w:r w:rsidR="00876584" w:rsidRPr="006567C6">
        <w:rPr>
          <w:rFonts w:cstheme="minorHAnsi"/>
        </w:rPr>
        <w:t>voluntarily</w:t>
      </w:r>
      <w:r w:rsidRPr="006567C6">
        <w:rPr>
          <w:rFonts w:cstheme="minorHAnsi"/>
        </w:rPr>
        <w:t>);</w:t>
      </w:r>
    </w:p>
    <w:p w14:paraId="2C398A11" w14:textId="14A81A79" w:rsidR="006B1A17" w:rsidRPr="006567C6" w:rsidRDefault="006B1A17" w:rsidP="006B1A17">
      <w:pPr>
        <w:pStyle w:val="Bullet1"/>
        <w:rPr>
          <w:rFonts w:cstheme="minorHAnsi"/>
        </w:rPr>
      </w:pPr>
      <w:r w:rsidRPr="006567C6">
        <w:rPr>
          <w:rFonts w:cstheme="minorHAnsi"/>
        </w:rPr>
        <w:t>An existing participant’s</w:t>
      </w:r>
      <w:r w:rsidR="00876584" w:rsidRPr="006567C6">
        <w:rPr>
          <w:rFonts w:cstheme="minorHAnsi"/>
        </w:rPr>
        <w:t xml:space="preserve"> circumstances</w:t>
      </w:r>
      <w:r w:rsidRPr="006567C6">
        <w:rPr>
          <w:rFonts w:cstheme="minorHAnsi"/>
        </w:rPr>
        <w:t xml:space="preserve"> change</w:t>
      </w:r>
      <w:r w:rsidR="00876584" w:rsidRPr="006567C6">
        <w:rPr>
          <w:rFonts w:cstheme="minorHAnsi"/>
        </w:rPr>
        <w:t>,</w:t>
      </w:r>
      <w:r w:rsidRPr="006567C6">
        <w:rPr>
          <w:rFonts w:cstheme="minorHAnsi"/>
        </w:rPr>
        <w:t xml:space="preserve"> requir</w:t>
      </w:r>
      <w:r w:rsidR="00876584" w:rsidRPr="006567C6">
        <w:rPr>
          <w:rFonts w:cstheme="minorHAnsi"/>
        </w:rPr>
        <w:t>ing</w:t>
      </w:r>
      <w:r w:rsidRPr="006567C6">
        <w:rPr>
          <w:rFonts w:cstheme="minorHAnsi"/>
        </w:rPr>
        <w:t xml:space="preserve"> reassessment; or</w:t>
      </w:r>
    </w:p>
    <w:p w14:paraId="1FF96FE6" w14:textId="0AB316AE" w:rsidR="00E742B9" w:rsidRPr="006567C6" w:rsidRDefault="006B1A17" w:rsidP="006B1A17">
      <w:pPr>
        <w:pStyle w:val="Bullet1"/>
        <w:rPr>
          <w:rFonts w:cstheme="minorHAnsi"/>
        </w:rPr>
      </w:pPr>
      <w:r w:rsidRPr="006567C6">
        <w:rPr>
          <w:rFonts w:cstheme="minorHAnsi"/>
        </w:rPr>
        <w:t xml:space="preserve">An existing participant </w:t>
      </w:r>
      <w:r w:rsidR="00E742B9" w:rsidRPr="006567C6">
        <w:rPr>
          <w:rFonts w:cstheme="minorHAnsi"/>
        </w:rPr>
        <w:t>reaches 78 weeks of employment assistance, triggering a</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E742B9" w:rsidRPr="006567C6">
        <w:rPr>
          <w:rFonts w:cstheme="minorHAnsi"/>
        </w:rPr>
        <w:t>Program Review.</w:t>
      </w:r>
    </w:p>
    <w:p w14:paraId="62CD53A4" w14:textId="0CE4BC68" w:rsidR="006B1A17" w:rsidRPr="006567C6" w:rsidRDefault="006B1A17" w:rsidP="006B1A17">
      <w:pPr>
        <w:spacing w:before="60"/>
        <w:jc w:val="both"/>
        <w:rPr>
          <w:rFonts w:cstheme="minorHAnsi"/>
        </w:rPr>
      </w:pPr>
      <w:r w:rsidRPr="006567C6">
        <w:rPr>
          <w:rFonts w:cstheme="minorHAnsi"/>
        </w:rPr>
        <w:t>ESAts are used to:</w:t>
      </w:r>
    </w:p>
    <w:p w14:paraId="7A0EA473" w14:textId="44C2BFD9" w:rsidR="006B1A17" w:rsidRPr="006567C6" w:rsidRDefault="00876584" w:rsidP="006B1A17">
      <w:pPr>
        <w:pStyle w:val="Bullet1"/>
        <w:rPr>
          <w:rFonts w:cstheme="minorHAnsi"/>
        </w:rPr>
      </w:pPr>
      <w:r w:rsidRPr="006567C6">
        <w:rPr>
          <w:rFonts w:cstheme="minorHAnsi"/>
        </w:rPr>
        <w:t xml:space="preserve">Determine </w:t>
      </w:r>
      <w:r w:rsidR="006B1A17" w:rsidRPr="006567C6">
        <w:rPr>
          <w:rFonts w:cstheme="minorHAnsi"/>
        </w:rPr>
        <w:t>who should be streamed into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program, rather than into jobactive;</w:t>
      </w:r>
    </w:p>
    <w:p w14:paraId="1EC7C2DF" w14:textId="20E686A3" w:rsidR="006B1A17" w:rsidRPr="006567C6" w:rsidRDefault="00876584" w:rsidP="006B1A17">
      <w:pPr>
        <w:pStyle w:val="Bullet1"/>
        <w:rPr>
          <w:rFonts w:cstheme="minorHAnsi"/>
        </w:rPr>
      </w:pPr>
      <w:r w:rsidRPr="006567C6">
        <w:rPr>
          <w:rFonts w:cstheme="minorHAnsi"/>
        </w:rPr>
        <w:t xml:space="preserve">Establish </w:t>
      </w:r>
      <w:r w:rsidR="006B1A17" w:rsidRPr="006567C6">
        <w:rPr>
          <w:rFonts w:cstheme="minorHAnsi"/>
        </w:rPr>
        <w:t>a participant’s work capacity, which in turn influences their funding level classification;</w:t>
      </w:r>
    </w:p>
    <w:p w14:paraId="708B987C" w14:textId="2B1F0A84" w:rsidR="006B1A17" w:rsidRPr="006567C6" w:rsidRDefault="006B1A17" w:rsidP="006A7CEC">
      <w:pPr>
        <w:pStyle w:val="Bullet1"/>
        <w:rPr>
          <w:rFonts w:cstheme="minorHAnsi"/>
        </w:rPr>
      </w:pPr>
      <w:r w:rsidRPr="006567C6">
        <w:rPr>
          <w:rFonts w:cstheme="minorHAnsi"/>
        </w:rPr>
        <w:t>Gather information on participant needs and motivation</w:t>
      </w:r>
      <w:r w:rsidR="00876584" w:rsidRPr="006567C6">
        <w:rPr>
          <w:rFonts w:cstheme="minorHAnsi"/>
        </w:rPr>
        <w:t>s</w:t>
      </w:r>
      <w:r w:rsidRPr="006567C6">
        <w:rPr>
          <w:rFonts w:cstheme="minorHAnsi"/>
        </w:rPr>
        <w:t>, which can assist in job planning.</w:t>
      </w:r>
    </w:p>
    <w:p w14:paraId="3665C515" w14:textId="79530E3E" w:rsidR="006B1A17" w:rsidRPr="006567C6" w:rsidRDefault="00876584" w:rsidP="001F7B70">
      <w:pPr>
        <w:rPr>
          <w:rFonts w:cstheme="minorHAnsi"/>
        </w:rPr>
      </w:pPr>
      <w:r w:rsidRPr="006567C6">
        <w:rPr>
          <w:rFonts w:cstheme="minorHAnsi"/>
        </w:rPr>
        <w:t>Services Australia or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provider will refer a participant </w:t>
      </w:r>
      <w:r w:rsidR="006B1A17" w:rsidRPr="006567C6">
        <w:rPr>
          <w:rFonts w:cstheme="minorHAnsi"/>
        </w:rPr>
        <w:t xml:space="preserve">to an ESAt assessor. The assessor is a trained health or allied health professional contracted or employed by Services Australia. Assessments are </w:t>
      </w:r>
      <w:r w:rsidRPr="006567C6">
        <w:rPr>
          <w:rFonts w:cstheme="minorHAnsi"/>
        </w:rPr>
        <w:t xml:space="preserve">usually </w:t>
      </w:r>
      <w:r w:rsidR="006B1A17" w:rsidRPr="006567C6">
        <w:rPr>
          <w:rFonts w:cstheme="minorHAnsi"/>
        </w:rPr>
        <w:t>face-to-face, although phone and video assessments have increased in response to volumes</w:t>
      </w:r>
      <w:r w:rsidRPr="006567C6">
        <w:rPr>
          <w:rFonts w:cstheme="minorHAnsi"/>
        </w:rPr>
        <w:t>,</w:t>
      </w:r>
      <w:r w:rsidR="006B1A17" w:rsidRPr="006567C6">
        <w:rPr>
          <w:rFonts w:cstheme="minorHAnsi"/>
        </w:rPr>
        <w:t xml:space="preserve"> and in accordance with COVID-19 social distancing </w:t>
      </w:r>
      <w:r w:rsidRPr="006567C6">
        <w:rPr>
          <w:rFonts w:cstheme="minorHAnsi"/>
        </w:rPr>
        <w:t>measures</w:t>
      </w:r>
      <w:r w:rsidR="006B1A17" w:rsidRPr="006567C6">
        <w:rPr>
          <w:rFonts w:cstheme="minorHAnsi"/>
        </w:rPr>
        <w:t>. The assessor recommends the relevant intervention assistance (if applicable), and identifies the</w:t>
      </w:r>
      <w:r w:rsidR="00CC6A71" w:rsidRPr="006567C6">
        <w:rPr>
          <w:rFonts w:cstheme="minorHAnsi"/>
        </w:rPr>
        <w:t xml:space="preserve"> participant’s</w:t>
      </w:r>
      <w:r w:rsidR="006B1A17" w:rsidRPr="006567C6">
        <w:rPr>
          <w:rFonts w:cstheme="minorHAnsi"/>
        </w:rPr>
        <w:t xml:space="preserve"> current work capacity, and expected work capacity with employment support. </w:t>
      </w:r>
      <w:r w:rsidR="006B1A17" w:rsidRPr="006567C6">
        <w:rPr>
          <w:rFonts w:cstheme="minorHAnsi"/>
        </w:rPr>
        <w:fldChar w:fldCharType="begin"/>
      </w:r>
      <w:r w:rsidR="006B1A17" w:rsidRPr="006567C6">
        <w:rPr>
          <w:rFonts w:cstheme="minorHAnsi"/>
        </w:rPr>
        <w:instrText xml:space="preserve"> REF _Ref44702039 \h  \* MERGEFORMAT </w:instrText>
      </w:r>
      <w:r w:rsidR="006B1A17" w:rsidRPr="006567C6">
        <w:rPr>
          <w:rFonts w:cstheme="minorHAnsi"/>
        </w:rPr>
      </w:r>
      <w:r w:rsidR="006B1A17" w:rsidRPr="006567C6">
        <w:rPr>
          <w:rFonts w:cstheme="minorHAnsi"/>
        </w:rPr>
        <w:fldChar w:fldCharType="separate"/>
      </w:r>
      <w:r w:rsidR="006E2D39" w:rsidRPr="006567C6">
        <w:rPr>
          <w:rFonts w:cstheme="minorHAnsi"/>
        </w:rPr>
        <w:t xml:space="preserve">Exhibit </w:t>
      </w:r>
      <w:r w:rsidR="006E2D39" w:rsidRPr="006567C6">
        <w:rPr>
          <w:rFonts w:cstheme="minorHAnsi"/>
          <w:noProof/>
        </w:rPr>
        <w:t>62</w:t>
      </w:r>
      <w:r w:rsidR="006B1A17" w:rsidRPr="006567C6">
        <w:rPr>
          <w:rFonts w:cstheme="minorHAnsi"/>
        </w:rPr>
        <w:fldChar w:fldCharType="end"/>
      </w:r>
      <w:r w:rsidR="006B1A17" w:rsidRPr="006567C6">
        <w:rPr>
          <w:rFonts w:cstheme="minorHAnsi"/>
        </w:rPr>
        <w:t xml:space="preserve"> summarises the ESAt process.</w:t>
      </w:r>
    </w:p>
    <w:p w14:paraId="7946902A" w14:textId="35DF63E9" w:rsidR="006B1A17" w:rsidRPr="006567C6" w:rsidRDefault="006B1A17" w:rsidP="006B1A17">
      <w:pPr>
        <w:pStyle w:val="Caption"/>
        <w:rPr>
          <w:rFonts w:cstheme="minorHAnsi"/>
          <w:szCs w:val="20"/>
        </w:rPr>
      </w:pPr>
      <w:bookmarkStart w:id="494" w:name="_Ref44702039"/>
      <w:bookmarkStart w:id="495" w:name="Exhibit65"/>
      <w:bookmarkStart w:id="496" w:name="_Toc72229603"/>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62</w:t>
      </w:r>
      <w:r w:rsidRPr="006567C6">
        <w:rPr>
          <w:rFonts w:cstheme="minorHAnsi"/>
          <w:noProof/>
          <w:szCs w:val="20"/>
        </w:rPr>
        <w:fldChar w:fldCharType="end"/>
      </w:r>
      <w:bookmarkEnd w:id="494"/>
      <w:bookmarkEnd w:id="495"/>
      <w:r w:rsidR="001B1455" w:rsidRPr="006567C6">
        <w:rPr>
          <w:rFonts w:cstheme="minorHAnsi"/>
          <w:noProof/>
          <w:szCs w:val="20"/>
        </w:rPr>
        <w:t>.</w:t>
      </w:r>
      <w:r w:rsidRPr="006567C6">
        <w:rPr>
          <w:rFonts w:cstheme="minorHAnsi"/>
          <w:i/>
          <w:iCs/>
          <w:szCs w:val="20"/>
        </w:rPr>
        <w:t xml:space="preserve"> </w:t>
      </w:r>
      <w:r w:rsidRPr="006567C6">
        <w:rPr>
          <w:rFonts w:cstheme="minorHAnsi"/>
          <w:szCs w:val="20"/>
        </w:rPr>
        <w:t>Summary of ESAt process</w:t>
      </w:r>
      <w:r w:rsidR="004346CD" w:rsidRPr="006567C6">
        <w:rPr>
          <w:rFonts w:cstheme="minorHAnsi"/>
          <w:szCs w:val="20"/>
        </w:rPr>
        <w:t xml:space="preserve"> across referral, assessment, and outcome stages</w:t>
      </w:r>
      <w:bookmarkEnd w:id="496"/>
    </w:p>
    <w:p w14:paraId="6D897AE4" w14:textId="29BBF215" w:rsidR="00A25B6D" w:rsidRPr="006567C6" w:rsidRDefault="00455366" w:rsidP="007E40B1">
      <w:pPr>
        <w:rPr>
          <w:rFonts w:cstheme="minorHAnsi"/>
          <w:lang w:eastAsia="de-DE"/>
        </w:rPr>
      </w:pPr>
      <w:r w:rsidRPr="006567C6">
        <w:rPr>
          <w:rFonts w:cstheme="minorHAnsi"/>
          <w:noProof/>
        </w:rPr>
        <w:drawing>
          <wp:inline distT="0" distB="0" distL="0" distR="0" wp14:anchorId="7E914A12" wp14:editId="030CDF70">
            <wp:extent cx="6262788" cy="3372928"/>
            <wp:effectExtent l="0" t="0" r="5080" b="0"/>
            <wp:docPr id="99" name="Picture 99" descr="The exhibit summarises the process for carrying out ESAt assessments. It encompasses an initial referral, the assessment itself, and the outcome. ESAts are carried out by health or allied health professional, and may recommend an individual to DES, jobactive, or other programs. They also assess weekly work capaci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e exhibit summarises the process for carrying out ESAt assessments. It encompasses an initial referral, the assessment itself, and the outcome. ESAts are carried out by health or allied health professional, and may recommend an individual to DES, jobactive, or other programs. They also assess weekly work capacity.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86961" cy="3385947"/>
                    </a:xfrm>
                    <a:prstGeom prst="rect">
                      <a:avLst/>
                    </a:prstGeom>
                    <a:noFill/>
                  </pic:spPr>
                </pic:pic>
              </a:graphicData>
            </a:graphic>
          </wp:inline>
        </w:drawing>
      </w:r>
    </w:p>
    <w:p w14:paraId="7B284CDF" w14:textId="77162B5B" w:rsidR="006B1A17" w:rsidRPr="006567C6" w:rsidRDefault="006B1A17" w:rsidP="001F7B70">
      <w:pPr>
        <w:rPr>
          <w:rFonts w:cstheme="minorHAnsi"/>
        </w:rPr>
      </w:pPr>
      <w:r w:rsidRPr="006567C6">
        <w:rPr>
          <w:rFonts w:cstheme="minorHAnsi"/>
        </w:rPr>
        <w:t>Research conducted as part of this Review identified three main issues with ESAts</w:t>
      </w:r>
      <w:r w:rsidR="00776FEC" w:rsidRPr="006567C6">
        <w:rPr>
          <w:rFonts w:cstheme="minorHAnsi"/>
        </w:rPr>
        <w:t xml:space="preserve"> (see</w:t>
      </w:r>
      <w:r w:rsidR="00201E2C">
        <w:rPr>
          <w:rFonts w:cstheme="minorHAnsi"/>
        </w:rPr>
        <w:t xml:space="preserve"> </w:t>
      </w:r>
      <w:r w:rsidR="00201E2C">
        <w:rPr>
          <w:rFonts w:cstheme="minorHAnsi"/>
        </w:rPr>
        <w:fldChar w:fldCharType="begin"/>
      </w:r>
      <w:r w:rsidR="00201E2C">
        <w:rPr>
          <w:rFonts w:cstheme="minorHAnsi"/>
        </w:rPr>
        <w:instrText xml:space="preserve"> REF _Ref72236869 \h </w:instrText>
      </w:r>
      <w:r w:rsidR="00201E2C">
        <w:rPr>
          <w:rFonts w:cstheme="minorHAnsi"/>
        </w:rPr>
      </w:r>
      <w:r w:rsidR="00201E2C">
        <w:rPr>
          <w:rFonts w:cstheme="minorHAnsi"/>
        </w:rPr>
        <w:fldChar w:fldCharType="separate"/>
      </w:r>
      <w:r w:rsidR="00201E2C" w:rsidRPr="006567C6">
        <w:rPr>
          <w:rFonts w:cstheme="minorHAnsi"/>
          <w:szCs w:val="20"/>
        </w:rPr>
        <w:t xml:space="preserve">Exhibit </w:t>
      </w:r>
      <w:r w:rsidR="00201E2C" w:rsidRPr="006567C6">
        <w:rPr>
          <w:rFonts w:cstheme="minorHAnsi"/>
          <w:noProof/>
          <w:szCs w:val="20"/>
        </w:rPr>
        <w:t>63</w:t>
      </w:r>
      <w:r w:rsidR="00201E2C">
        <w:rPr>
          <w:rFonts w:cstheme="minorHAnsi"/>
        </w:rPr>
        <w:fldChar w:fldCharType="end"/>
      </w:r>
      <w:r w:rsidR="00776FEC" w:rsidRPr="006567C6">
        <w:rPr>
          <w:rFonts w:cstheme="minorHAnsi"/>
        </w:rPr>
        <w:t>)</w:t>
      </w:r>
      <w:r w:rsidRPr="006567C6">
        <w:rPr>
          <w:rFonts w:cstheme="minorHAnsi"/>
        </w:rPr>
        <w:t>:</w:t>
      </w:r>
    </w:p>
    <w:p w14:paraId="5419FEF9" w14:textId="77777777" w:rsidR="006B1A17" w:rsidRPr="006567C6" w:rsidRDefault="006B1A17" w:rsidP="00D34C21">
      <w:pPr>
        <w:pStyle w:val="Bullet1"/>
        <w:numPr>
          <w:ilvl w:val="0"/>
          <w:numId w:val="19"/>
        </w:numPr>
        <w:rPr>
          <w:rFonts w:cstheme="minorHAnsi"/>
        </w:rPr>
      </w:pPr>
      <w:r w:rsidRPr="006567C6">
        <w:rPr>
          <w:rFonts w:cstheme="minorHAnsi"/>
        </w:rPr>
        <w:t xml:space="preserve">Concerns regarding assessment reliability and accuracy; </w:t>
      </w:r>
    </w:p>
    <w:p w14:paraId="045768F5" w14:textId="77777777" w:rsidR="006B1A17" w:rsidRPr="006567C6" w:rsidRDefault="006B1A17" w:rsidP="00D34C21">
      <w:pPr>
        <w:pStyle w:val="Bullet1"/>
        <w:numPr>
          <w:ilvl w:val="0"/>
          <w:numId w:val="19"/>
        </w:numPr>
        <w:rPr>
          <w:rFonts w:cstheme="minorHAnsi"/>
        </w:rPr>
      </w:pPr>
      <w:r w:rsidRPr="006567C6">
        <w:rPr>
          <w:rFonts w:cstheme="minorHAnsi"/>
        </w:rPr>
        <w:t>Operational and process pain points;</w:t>
      </w:r>
    </w:p>
    <w:p w14:paraId="286231F5" w14:textId="77777777" w:rsidR="006B1A17" w:rsidRPr="006567C6" w:rsidRDefault="006B1A17" w:rsidP="00D34C21">
      <w:pPr>
        <w:pStyle w:val="Bullet1"/>
        <w:numPr>
          <w:ilvl w:val="0"/>
          <w:numId w:val="19"/>
        </w:numPr>
        <w:rPr>
          <w:rFonts w:cstheme="minorHAnsi"/>
        </w:rPr>
      </w:pPr>
      <w:r w:rsidRPr="006567C6">
        <w:rPr>
          <w:rFonts w:cstheme="minorHAnsi"/>
        </w:rPr>
        <w:t>Misaligned incentives due to the dependence of funding on benchmark hours.</w:t>
      </w:r>
    </w:p>
    <w:p w14:paraId="1FD31E96" w14:textId="291551BC" w:rsidR="006B1A17" w:rsidRPr="006567C6" w:rsidRDefault="006B1A17" w:rsidP="007E40B1">
      <w:pPr>
        <w:rPr>
          <w:rFonts w:cstheme="minorHAnsi"/>
        </w:rPr>
      </w:pPr>
      <w:r w:rsidRPr="006567C6">
        <w:rPr>
          <w:rFonts w:cstheme="minorHAnsi"/>
        </w:rPr>
        <w:t>These issues are consistent with research conducted by Ernst &amp; Young in 2019, and with concerns raised by providers around ESAt quality and consistency during consultations prior to the 2018 reforms</w:t>
      </w:r>
      <w:r w:rsidR="007E40B1" w:rsidRPr="006567C6">
        <w:rPr>
          <w:rFonts w:cstheme="minorHAnsi"/>
        </w:rPr>
        <w:t>. Further detail follows below.</w:t>
      </w:r>
    </w:p>
    <w:p w14:paraId="15D2E2CA" w14:textId="77777777" w:rsidR="00455366" w:rsidRPr="006567C6" w:rsidRDefault="00455366" w:rsidP="006B1A17">
      <w:pPr>
        <w:pStyle w:val="Caption"/>
        <w:rPr>
          <w:rFonts w:cstheme="minorHAnsi"/>
          <w:szCs w:val="20"/>
        </w:rPr>
      </w:pPr>
      <w:r w:rsidRPr="006567C6">
        <w:rPr>
          <w:rFonts w:cstheme="minorHAnsi"/>
          <w:szCs w:val="20"/>
        </w:rPr>
        <w:br w:type="page"/>
      </w:r>
    </w:p>
    <w:p w14:paraId="4BCA9932" w14:textId="3DFFB516" w:rsidR="00455366" w:rsidRPr="006567C6" w:rsidRDefault="006B1A17" w:rsidP="006B1A17">
      <w:pPr>
        <w:pStyle w:val="Caption"/>
        <w:rPr>
          <w:rFonts w:cstheme="minorHAnsi"/>
          <w:iCs/>
          <w:szCs w:val="20"/>
        </w:rPr>
        <w:sectPr w:rsidR="00455366" w:rsidRPr="006567C6" w:rsidSect="00FB0B1D">
          <w:type w:val="continuous"/>
          <w:pgSz w:w="11906" w:h="16838"/>
          <w:pgMar w:top="1134" w:right="1418" w:bottom="1418" w:left="1134" w:header="284" w:footer="459" w:gutter="0"/>
          <w:cols w:space="708"/>
          <w:docGrid w:linePitch="360"/>
        </w:sectPr>
      </w:pPr>
      <w:bookmarkStart w:id="497" w:name="_Ref72236869"/>
      <w:bookmarkStart w:id="498" w:name="_Toc72229604"/>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63</w:t>
      </w:r>
      <w:r w:rsidRPr="006567C6">
        <w:rPr>
          <w:rFonts w:cstheme="minorHAnsi"/>
          <w:noProof/>
          <w:szCs w:val="20"/>
        </w:rPr>
        <w:fldChar w:fldCharType="end"/>
      </w:r>
      <w:bookmarkEnd w:id="497"/>
      <w:r w:rsidRPr="006567C6">
        <w:rPr>
          <w:rFonts w:cstheme="minorHAnsi"/>
          <w:noProof/>
          <w:szCs w:val="20"/>
        </w:rPr>
        <w:t>.</w:t>
      </w:r>
      <w:r w:rsidRPr="006567C6">
        <w:rPr>
          <w:rFonts w:cstheme="minorHAnsi"/>
          <w:iCs/>
          <w:szCs w:val="20"/>
        </w:rPr>
        <w:t xml:space="preserve"> Providers feel ESAts do not accurately assess the capacity of participants, creating challenges downstream</w:t>
      </w:r>
      <w:bookmarkEnd w:id="498"/>
    </w:p>
    <w:p w14:paraId="30B0A63F" w14:textId="1756702F" w:rsidR="00455366" w:rsidRPr="006567C6" w:rsidRDefault="00BC083D" w:rsidP="00455366">
      <w:pPr>
        <w:spacing w:before="0" w:after="0" w:line="240" w:lineRule="auto"/>
        <w:rPr>
          <w:rFonts w:cstheme="minorHAnsi"/>
          <w:lang w:eastAsia="de-DE"/>
        </w:rPr>
        <w:sectPr w:rsidR="00455366" w:rsidRPr="006567C6" w:rsidSect="00455366">
          <w:type w:val="continuous"/>
          <w:pgSz w:w="11906" w:h="16838"/>
          <w:pgMar w:top="1134" w:right="1418" w:bottom="1418" w:left="1134" w:header="284" w:footer="459" w:gutter="0"/>
          <w:cols w:num="3" w:space="708"/>
          <w:docGrid w:linePitch="360"/>
        </w:sectPr>
      </w:pPr>
      <w:r w:rsidRPr="006567C6">
        <w:rPr>
          <w:rFonts w:cstheme="minorHAnsi"/>
          <w:noProof/>
        </w:rPr>
        <w:drawing>
          <wp:inline distT="0" distB="0" distL="0" distR="0" wp14:anchorId="30B435FD" wp14:editId="79A6C79D">
            <wp:extent cx="2099612" cy="2491160"/>
            <wp:effectExtent l="0" t="0" r="0" b="4445"/>
            <wp:docPr id="294" name="Picture 294" descr="All are in the Service provider category.&#10;Suggestions ESAts not accurately assessing potential.&#10;Quote 1: &#10;“We had a client, deaf, three other disabilities. He went to do his ESAt, no translator was provided. He came out with at Funding Level 1, with 20 hours of capacity. How on earth did they arrive at that?” &#10;Quote 2: “A 30+ hours capacity benchmark is substantially more difficult in regional areas. I don't feel that location and regional issues are considered when ESAts are comple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ll are in the Service provider category.&#10;Suggestions ESAts not accurately assessing potential.&#10;Quote 1: &#10;“We had a client, deaf, three other disabilities. He went to do his ESAt, no translator was provided. He came out with at Funding Level 1, with 20 hours of capacity. How on earth did they arrive at that?” &#10;Quote 2: “A 30+ hours capacity benchmark is substantially more difficult in regional areas. I don't feel that location and regional issues are considered when ESAts are completed.”&#10;"/>
                    <pic:cNvPicPr>
                      <a:picLocks noChangeAspect="1" noChangeArrowheads="1"/>
                    </pic:cNvPicPr>
                  </pic:nvPicPr>
                  <pic:blipFill rotWithShape="1">
                    <a:blip r:embed="rId116">
                      <a:extLst>
                        <a:ext uri="{28A0092B-C50C-407E-A947-70E740481C1C}">
                          <a14:useLocalDpi xmlns:a14="http://schemas.microsoft.com/office/drawing/2010/main" val="0"/>
                        </a:ext>
                      </a:extLst>
                    </a:blip>
                    <a:srcRect l="1416" t="1" r="66472" b="15030"/>
                    <a:stretch/>
                  </pic:blipFill>
                  <pic:spPr bwMode="auto">
                    <a:xfrm>
                      <a:off x="0" y="0"/>
                      <a:ext cx="2124755" cy="2520992"/>
                    </a:xfrm>
                    <a:prstGeom prst="rect">
                      <a:avLst/>
                    </a:prstGeom>
                    <a:noFill/>
                    <a:ln>
                      <a:noFill/>
                    </a:ln>
                    <a:extLst>
                      <a:ext uri="{53640926-AAD7-44D8-BBD7-CCE9431645EC}">
                        <a14:shadowObscured xmlns:a14="http://schemas.microsoft.com/office/drawing/2010/main"/>
                      </a:ext>
                    </a:extLst>
                  </pic:spPr>
                </pic:pic>
              </a:graphicData>
            </a:graphic>
          </wp:inline>
        </w:drawing>
      </w:r>
      <w:r w:rsidR="00455366" w:rsidRPr="006567C6">
        <w:rPr>
          <w:rFonts w:cstheme="minorHAnsi"/>
          <w:lang w:eastAsia="de-DE"/>
        </w:rPr>
        <w:br w:type="column"/>
      </w:r>
      <w:r w:rsidRPr="006567C6">
        <w:rPr>
          <w:rFonts w:cstheme="minorHAnsi"/>
          <w:noProof/>
        </w:rPr>
        <w:drawing>
          <wp:inline distT="0" distB="0" distL="0" distR="0" wp14:anchorId="44B3A27B" wp14:editId="28E04CB8">
            <wp:extent cx="2085721" cy="2491105"/>
            <wp:effectExtent l="0" t="0" r="0" b="4445"/>
            <wp:docPr id="295" name="Picture 295" descr="Limited assessor resources stretched to meet demands.&#10;Quote 3: “Having to send clients for new ESAt at 78 weeks is a bit pointless in most cases. That can be a complicated process especially for the client who has to run around obtaining updated medical evidence.”&#10;Quote 4: “No availability of ESAts, waiting weeks to get appointments, even prior to COVID-19. ESAts not taking into account years of medical evidence showing zero ability to work, forcing participants to participate where they physically don’t have the 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Limited assessor resources stretched to meet demands.&#10;Quote 3: “Having to send clients for new ESAt at 78 weeks is a bit pointless in most cases. That can be a complicated process especially for the client who has to run around obtaining updated medical evidence.”&#10;Quote 4: “No availability of ESAts, waiting weeks to get appointments, even prior to COVID-19. ESAts not taking into account years of medical evidence showing zero ability to work, forcing participants to participate where they physically don’t have the ability.”&#10;"/>
                    <pic:cNvPicPr>
                      <a:picLocks noChangeAspect="1" noChangeArrowheads="1"/>
                    </pic:cNvPicPr>
                  </pic:nvPicPr>
                  <pic:blipFill rotWithShape="1">
                    <a:blip r:embed="rId116">
                      <a:extLst>
                        <a:ext uri="{28A0092B-C50C-407E-A947-70E740481C1C}">
                          <a14:useLocalDpi xmlns:a14="http://schemas.microsoft.com/office/drawing/2010/main" val="0"/>
                        </a:ext>
                      </a:extLst>
                    </a:blip>
                    <a:srcRect l="35355" r="32533" b="14474"/>
                    <a:stretch/>
                  </pic:blipFill>
                  <pic:spPr bwMode="auto">
                    <a:xfrm>
                      <a:off x="0" y="0"/>
                      <a:ext cx="2101058" cy="2509423"/>
                    </a:xfrm>
                    <a:prstGeom prst="rect">
                      <a:avLst/>
                    </a:prstGeom>
                    <a:noFill/>
                    <a:ln>
                      <a:noFill/>
                    </a:ln>
                    <a:extLst>
                      <a:ext uri="{53640926-AAD7-44D8-BBD7-CCE9431645EC}">
                        <a14:shadowObscured xmlns:a14="http://schemas.microsoft.com/office/drawing/2010/main"/>
                      </a:ext>
                    </a:extLst>
                  </pic:spPr>
                </pic:pic>
              </a:graphicData>
            </a:graphic>
          </wp:inline>
        </w:drawing>
      </w:r>
      <w:r w:rsidR="00455366" w:rsidRPr="006567C6">
        <w:rPr>
          <w:rFonts w:cstheme="minorHAnsi"/>
          <w:lang w:eastAsia="de-DE"/>
        </w:rPr>
        <w:br w:type="column"/>
      </w:r>
      <w:r w:rsidRPr="006567C6">
        <w:rPr>
          <w:rFonts w:cstheme="minorHAnsi"/>
          <w:noProof/>
        </w:rPr>
        <w:drawing>
          <wp:inline distT="0" distB="0" distL="0" distR="0" wp14:anchorId="30D28C7B" wp14:editId="4035C4F3">
            <wp:extent cx="2147569" cy="2553970"/>
            <wp:effectExtent l="0" t="0" r="0" b="0"/>
            <wp:docPr id="297" name="Picture 297" descr="Benchmark hours may lead to misaligned incentives.&#10;Quote 5: “Once someone comes out with 8 [benchmark hours], even if they are capable of 20, there is no incentive in it for the provider.” &#10;Quote 6: “Sometimes an ESAt says 8 [benchmark] hours, but they want, and can, work 20. But some providers would just put them in the first 8 hour role, collect the outcome [paym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Benchmark hours may lead to misaligned incentives.&#10;Quote 5: “Once someone comes out with 8 [benchmark hours], even if they are capable of 20, there is no incentive in it for the provider.” &#10;Quote 6: “Sometimes an ESAt says 8 [benchmark] hours, but they want, and can, work 20. But some providers would just put them in the first 8 hour role, collect the outcome [payment].” &#10;&#10;"/>
                    <pic:cNvPicPr>
                      <a:picLocks noChangeAspect="1" noChangeArrowheads="1"/>
                    </pic:cNvPicPr>
                  </pic:nvPicPr>
                  <pic:blipFill rotWithShape="1">
                    <a:blip r:embed="rId116">
                      <a:extLst>
                        <a:ext uri="{28A0092B-C50C-407E-A947-70E740481C1C}">
                          <a14:useLocalDpi xmlns:a14="http://schemas.microsoft.com/office/drawing/2010/main" val="0"/>
                        </a:ext>
                      </a:extLst>
                    </a:blip>
                    <a:srcRect l="69780" t="-1" r="-1892" b="14842"/>
                    <a:stretch/>
                  </pic:blipFill>
                  <pic:spPr bwMode="auto">
                    <a:xfrm>
                      <a:off x="0" y="0"/>
                      <a:ext cx="2151974" cy="2559208"/>
                    </a:xfrm>
                    <a:prstGeom prst="rect">
                      <a:avLst/>
                    </a:prstGeom>
                    <a:noFill/>
                    <a:ln>
                      <a:noFill/>
                    </a:ln>
                    <a:extLst>
                      <a:ext uri="{53640926-AAD7-44D8-BBD7-CCE9431645EC}">
                        <a14:shadowObscured xmlns:a14="http://schemas.microsoft.com/office/drawing/2010/main"/>
                      </a:ext>
                    </a:extLst>
                  </pic:spPr>
                </pic:pic>
              </a:graphicData>
            </a:graphic>
          </wp:inline>
        </w:drawing>
      </w:r>
    </w:p>
    <w:p w14:paraId="6D253087" w14:textId="5A876BD3" w:rsidR="006B1A17" w:rsidRPr="006567C6" w:rsidRDefault="00455366" w:rsidP="007E40B1">
      <w:pPr>
        <w:rPr>
          <w:rFonts w:cstheme="minorHAnsi"/>
          <w:lang w:eastAsia="de-DE"/>
        </w:rPr>
      </w:pPr>
      <w:r w:rsidRPr="006567C6">
        <w:rPr>
          <w:rFonts w:cstheme="minorHAnsi"/>
          <w:noProof/>
        </w:rPr>
        <w:drawing>
          <wp:inline distT="0" distB="0" distL="0" distR="0" wp14:anchorId="18406727" wp14:editId="29943540">
            <wp:extent cx="4459857" cy="379119"/>
            <wp:effectExtent l="0" t="0" r="0" b="1905"/>
            <wp:docPr id="123" name="Picture 123" descr="Source: DES Review research engagement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ource: DES Review research engagements, BCG analysis&#10;"/>
                    <pic:cNvPicPr>
                      <a:picLocks noChangeAspect="1" noChangeArrowheads="1"/>
                    </pic:cNvPicPr>
                  </pic:nvPicPr>
                  <pic:blipFill rotWithShape="1">
                    <a:blip r:embed="rId116">
                      <a:extLst>
                        <a:ext uri="{28A0092B-C50C-407E-A947-70E740481C1C}">
                          <a14:useLocalDpi xmlns:a14="http://schemas.microsoft.com/office/drawing/2010/main" val="0"/>
                        </a:ext>
                      </a:extLst>
                    </a:blip>
                    <a:srcRect l="1418" t="86430" r="30428" b="650"/>
                    <a:stretch/>
                  </pic:blipFill>
                  <pic:spPr bwMode="auto">
                    <a:xfrm>
                      <a:off x="0" y="0"/>
                      <a:ext cx="4509475" cy="383337"/>
                    </a:xfrm>
                    <a:prstGeom prst="rect">
                      <a:avLst/>
                    </a:prstGeom>
                    <a:noFill/>
                    <a:ln>
                      <a:noFill/>
                    </a:ln>
                    <a:extLst>
                      <a:ext uri="{53640926-AAD7-44D8-BBD7-CCE9431645EC}">
                        <a14:shadowObscured xmlns:a14="http://schemas.microsoft.com/office/drawing/2010/main"/>
                      </a:ext>
                    </a:extLst>
                  </pic:spPr>
                </pic:pic>
              </a:graphicData>
            </a:graphic>
          </wp:inline>
        </w:drawing>
      </w:r>
    </w:p>
    <w:p w14:paraId="46C3A52D" w14:textId="77777777" w:rsidR="006B1A17" w:rsidRPr="006567C6" w:rsidRDefault="006B1A17" w:rsidP="00F163E9">
      <w:pPr>
        <w:pStyle w:val="Heading3"/>
      </w:pPr>
      <w:r w:rsidRPr="006567C6">
        <w:t>Concerns over assessment reliability and accuracy</w:t>
      </w:r>
    </w:p>
    <w:p w14:paraId="59EF23E4" w14:textId="3A0C4780" w:rsidR="00E742B9" w:rsidRPr="006567C6" w:rsidRDefault="006B1A17" w:rsidP="001F7B70">
      <w:pPr>
        <w:rPr>
          <w:rFonts w:cstheme="minorHAnsi"/>
        </w:rPr>
      </w:pPr>
      <w:r w:rsidRPr="006567C6">
        <w:rPr>
          <w:rFonts w:cstheme="minorHAnsi"/>
        </w:rPr>
        <w:t xml:space="preserve">Some </w:t>
      </w:r>
      <w:r w:rsidR="00E742B9" w:rsidRPr="006567C6">
        <w:rPr>
          <w:rFonts w:cstheme="minorHAnsi"/>
        </w:rPr>
        <w:t>provider</w:t>
      </w:r>
      <w:r w:rsidRPr="006567C6">
        <w:rPr>
          <w:rFonts w:cstheme="minorHAnsi"/>
        </w:rPr>
        <w:t xml:space="preserve"> interviewees suggested that </w:t>
      </w:r>
      <w:r w:rsidR="00E8174F" w:rsidRPr="006567C6">
        <w:rPr>
          <w:rFonts w:cstheme="minorHAnsi"/>
        </w:rPr>
        <w:t xml:space="preserve">the assessment process can </w:t>
      </w:r>
      <w:r w:rsidRPr="006567C6">
        <w:rPr>
          <w:rFonts w:cstheme="minorHAnsi"/>
        </w:rPr>
        <w:t>inflate work capacity hours</w:t>
      </w:r>
      <w:r w:rsidR="000A0E7A" w:rsidRPr="006567C6">
        <w:rPr>
          <w:rFonts w:cstheme="minorHAnsi"/>
        </w:rPr>
        <w:t xml:space="preserve"> to unrealistic levels</w:t>
      </w:r>
      <w:r w:rsidR="00E742B9" w:rsidRPr="006567C6">
        <w:rPr>
          <w:rFonts w:cstheme="minorHAnsi"/>
        </w:rPr>
        <w:t>; in other cases suggestions were made that work capacity tends to be under-estimated</w:t>
      </w:r>
      <w:r w:rsidRPr="006567C6">
        <w:rPr>
          <w:rFonts w:cstheme="minorHAnsi"/>
        </w:rPr>
        <w:t>.</w:t>
      </w:r>
      <w:r w:rsidR="00E742B9" w:rsidRPr="006567C6">
        <w:rPr>
          <w:rFonts w:cstheme="minorHAnsi"/>
        </w:rPr>
        <w:t xml:space="preserve"> No detailed investigation of this point was made as part of this review. However, it is noted that either o</w:t>
      </w:r>
      <w:r w:rsidRPr="006567C6">
        <w:rPr>
          <w:rFonts w:cstheme="minorHAnsi"/>
        </w:rPr>
        <w:t xml:space="preserve">ver- or under-estimating work capacity can affect </w:t>
      </w:r>
      <w:r w:rsidR="000A0E7A" w:rsidRPr="006567C6">
        <w:rPr>
          <w:rFonts w:cstheme="minorHAnsi"/>
        </w:rPr>
        <w:t xml:space="preserve">the </w:t>
      </w:r>
      <w:r w:rsidRPr="006567C6">
        <w:rPr>
          <w:rFonts w:cstheme="minorHAnsi"/>
        </w:rPr>
        <w:t>provider’s or participant’s motivation to find employment, and create stress for participants</w:t>
      </w:r>
      <w:r w:rsidR="00E742B9" w:rsidRPr="006567C6">
        <w:rPr>
          <w:rFonts w:cstheme="minorHAnsi"/>
        </w:rPr>
        <w:t>, as well as affecting the composition of payments to providers</w:t>
      </w:r>
      <w:r w:rsidRPr="006567C6">
        <w:rPr>
          <w:rFonts w:cstheme="minorHAnsi"/>
        </w:rPr>
        <w:t xml:space="preserve">. </w:t>
      </w:r>
      <w:r w:rsidR="000A0E7A" w:rsidRPr="006567C6">
        <w:rPr>
          <w:rFonts w:cstheme="minorHAnsi"/>
        </w:rPr>
        <w:t xml:space="preserve">Since </w:t>
      </w:r>
      <w:r w:rsidRPr="006567C6">
        <w:rPr>
          <w:rFonts w:cstheme="minorHAnsi"/>
        </w:rPr>
        <w:t>participants’ work hours are not tracked in detail</w:t>
      </w:r>
      <w:r w:rsidR="00105EF7" w:rsidRPr="006567C6">
        <w:rPr>
          <w:rFonts w:cstheme="minorHAnsi"/>
        </w:rPr>
        <w:t>,</w:t>
      </w:r>
      <w:r w:rsidR="000A0E7A" w:rsidRPr="006567C6">
        <w:rPr>
          <w:rFonts w:cstheme="minorHAnsi"/>
        </w:rPr>
        <w:t xml:space="preserve"> it is difficult to quantify the accuracy of </w:t>
      </w:r>
      <w:r w:rsidRPr="006567C6">
        <w:rPr>
          <w:rFonts w:cstheme="minorHAnsi"/>
        </w:rPr>
        <w:t>ESAt</w:t>
      </w:r>
      <w:r w:rsidR="000A0E7A" w:rsidRPr="006567C6">
        <w:rPr>
          <w:rFonts w:cstheme="minorHAnsi"/>
        </w:rPr>
        <w:t>s</w:t>
      </w:r>
      <w:r w:rsidR="00E742B9" w:rsidRPr="006567C6">
        <w:rPr>
          <w:rFonts w:cstheme="minorHAnsi"/>
        </w:rPr>
        <w:t xml:space="preserve">, </w:t>
      </w:r>
      <w:r w:rsidR="00105EF7" w:rsidRPr="006567C6">
        <w:rPr>
          <w:rFonts w:cstheme="minorHAnsi"/>
        </w:rPr>
        <w:t>al</w:t>
      </w:r>
      <w:r w:rsidR="00E742B9" w:rsidRPr="006567C6">
        <w:rPr>
          <w:rFonts w:cstheme="minorHAnsi"/>
        </w:rPr>
        <w:t xml:space="preserve">though there may be scope to </w:t>
      </w:r>
      <w:r w:rsidR="00105EF7" w:rsidRPr="006567C6">
        <w:rPr>
          <w:rFonts w:cstheme="minorHAnsi"/>
        </w:rPr>
        <w:t>give</w:t>
      </w:r>
      <w:r w:rsidR="00E742B9" w:rsidRPr="006567C6">
        <w:rPr>
          <w:rFonts w:cstheme="minorHAnsi"/>
        </w:rPr>
        <w:t xml:space="preserve"> assessors more precise guidelines </w:t>
      </w:r>
      <w:r w:rsidR="00105EF7" w:rsidRPr="006567C6">
        <w:rPr>
          <w:rFonts w:cstheme="minorHAnsi"/>
        </w:rPr>
        <w:t xml:space="preserve">around </w:t>
      </w:r>
      <w:r w:rsidR="00E742B9" w:rsidRPr="006567C6">
        <w:rPr>
          <w:rFonts w:cstheme="minorHAnsi"/>
        </w:rPr>
        <w:t xml:space="preserve">the preferred approach. </w:t>
      </w:r>
    </w:p>
    <w:p w14:paraId="0A7F05AF" w14:textId="77777777" w:rsidR="006B1A17" w:rsidRPr="006567C6" w:rsidRDefault="006B1A17" w:rsidP="00F163E9">
      <w:pPr>
        <w:pStyle w:val="Heading3"/>
      </w:pPr>
      <w:r w:rsidRPr="006567C6">
        <w:t>Operational and process pain points</w:t>
      </w:r>
    </w:p>
    <w:p w14:paraId="4609AE51" w14:textId="1537E564" w:rsidR="006B1A17" w:rsidRPr="006567C6" w:rsidRDefault="006B1A17" w:rsidP="001F7B70">
      <w:pPr>
        <w:rPr>
          <w:rFonts w:cstheme="minorHAnsi"/>
        </w:rPr>
      </w:pPr>
      <w:r w:rsidRPr="006567C6">
        <w:rPr>
          <w:rFonts w:cstheme="minorHAnsi"/>
        </w:rPr>
        <w:t xml:space="preserve">Providers outlined pain points with the end-to-end ESAt process, including </w:t>
      </w:r>
      <w:r w:rsidR="000A0E7A" w:rsidRPr="006567C6">
        <w:rPr>
          <w:rFonts w:cstheme="minorHAnsi"/>
        </w:rPr>
        <w:t xml:space="preserve">ESAt </w:t>
      </w:r>
      <w:r w:rsidRPr="006567C6">
        <w:rPr>
          <w:rFonts w:cstheme="minorHAnsi"/>
        </w:rPr>
        <w:t>availability, frequency and usability. Key issues include:</w:t>
      </w:r>
    </w:p>
    <w:p w14:paraId="7C71258D" w14:textId="73D16392" w:rsidR="006B1A17" w:rsidRPr="006567C6" w:rsidRDefault="006B1A17" w:rsidP="006A7CEC">
      <w:pPr>
        <w:pStyle w:val="Bullet1"/>
        <w:rPr>
          <w:rFonts w:cstheme="minorHAnsi"/>
        </w:rPr>
      </w:pPr>
      <w:r w:rsidRPr="006567C6">
        <w:rPr>
          <w:rFonts w:cstheme="minorHAnsi"/>
        </w:rPr>
        <w:t xml:space="preserve">Limited ESAt availability delays participant access to the support services they need. Prior to COVID-19, participants were waiting up to three weeks for an assessment, depending on their location (availability </w:t>
      </w:r>
      <w:r w:rsidR="00B83A17" w:rsidRPr="006567C6">
        <w:rPr>
          <w:rFonts w:cstheme="minorHAnsi"/>
        </w:rPr>
        <w:t xml:space="preserve">is higher </w:t>
      </w:r>
      <w:r w:rsidRPr="006567C6">
        <w:rPr>
          <w:rFonts w:cstheme="minorHAnsi"/>
        </w:rPr>
        <w:t xml:space="preserve">in metro areas). Since COVID-19, new JobSeeker claimants have been prioritised, meaning voluntary participants (i.e. direct registrants) may wait between six and eight weeks. Note that Services Australia has increased ESAt capacity by employing additional assessors to meet COVID-19 related demand, and </w:t>
      </w:r>
      <w:r w:rsidR="00B83A17" w:rsidRPr="006567C6">
        <w:rPr>
          <w:rFonts w:cstheme="minorHAnsi"/>
        </w:rPr>
        <w:t xml:space="preserve">by allowing </w:t>
      </w:r>
      <w:r w:rsidRPr="006567C6">
        <w:rPr>
          <w:rFonts w:cstheme="minorHAnsi"/>
        </w:rPr>
        <w:t>phone and video interviews as an alternative to face-to-face</w:t>
      </w:r>
      <w:r w:rsidR="00B83A17" w:rsidRPr="006567C6">
        <w:rPr>
          <w:rFonts w:cstheme="minorHAnsi"/>
        </w:rPr>
        <w:t xml:space="preserve"> meetings</w:t>
      </w:r>
      <w:r w:rsidR="00776FEC" w:rsidRPr="006567C6">
        <w:rPr>
          <w:rFonts w:cstheme="minorHAnsi"/>
        </w:rPr>
        <w:t>;</w:t>
      </w:r>
    </w:p>
    <w:p w14:paraId="1BBA810B" w14:textId="03E833D4" w:rsidR="006B1A17" w:rsidRPr="006567C6" w:rsidRDefault="006B1A17" w:rsidP="006B1A17">
      <w:pPr>
        <w:pStyle w:val="Bullet1"/>
        <w:rPr>
          <w:rFonts w:cstheme="minorHAnsi"/>
        </w:rPr>
      </w:pPr>
      <w:r w:rsidRPr="006567C6">
        <w:rPr>
          <w:rFonts w:cstheme="minorHAnsi"/>
        </w:rPr>
        <w:lastRenderedPageBreak/>
        <w:t xml:space="preserve">The </w:t>
      </w:r>
      <w:r w:rsidR="00B83A17" w:rsidRPr="006567C6">
        <w:rPr>
          <w:rFonts w:cstheme="minorHAnsi"/>
        </w:rPr>
        <w:t xml:space="preserve">mandatory </w:t>
      </w:r>
      <w:r w:rsidRPr="006567C6">
        <w:rPr>
          <w:rFonts w:cstheme="minorHAnsi"/>
        </w:rPr>
        <w:t xml:space="preserve">78-week review of participant status increases pressure on stretched resources and creates stress for participants. </w:t>
      </w:r>
      <w:r w:rsidR="00E742B9" w:rsidRPr="006567C6">
        <w:rPr>
          <w:rFonts w:cstheme="minorHAnsi"/>
        </w:rPr>
        <w:t>The bulk</w:t>
      </w:r>
      <w:r w:rsidRPr="006567C6">
        <w:rPr>
          <w:rFonts w:cstheme="minorHAnsi"/>
        </w:rPr>
        <w:t xml:space="preserve"> of participants do not change work capacity hours on re-evaluation</w:t>
      </w:r>
      <w:r w:rsidR="00776FEC" w:rsidRPr="006567C6">
        <w:rPr>
          <w:rFonts w:cstheme="minorHAnsi"/>
        </w:rPr>
        <w:t>;</w:t>
      </w:r>
    </w:p>
    <w:p w14:paraId="5CF54F59" w14:textId="6A49E48F" w:rsidR="006B1A17" w:rsidRPr="006567C6" w:rsidRDefault="006B1A17" w:rsidP="006B1A17">
      <w:pPr>
        <w:pStyle w:val="Bullet1"/>
        <w:rPr>
          <w:rStyle w:val="CommentReference"/>
          <w:rFonts w:cstheme="minorHAnsi"/>
          <w:sz w:val="20"/>
          <w:szCs w:val="24"/>
        </w:rPr>
      </w:pPr>
      <w:r w:rsidRPr="006567C6">
        <w:rPr>
          <w:rFonts w:cstheme="minorHAnsi"/>
        </w:rPr>
        <w:t>Provider</w:t>
      </w:r>
      <w:r w:rsidR="00776FEC" w:rsidRPr="006567C6">
        <w:rPr>
          <w:rFonts w:cstheme="minorHAnsi"/>
        </w:rPr>
        <w:t xml:space="preserve"> interviewees</w:t>
      </w:r>
      <w:r w:rsidRPr="006567C6">
        <w:rPr>
          <w:rFonts w:cstheme="minorHAnsi"/>
        </w:rPr>
        <w:t xml:space="preserve"> suggest</w:t>
      </w:r>
      <w:r w:rsidR="00776FEC" w:rsidRPr="006567C6">
        <w:rPr>
          <w:rFonts w:cstheme="minorHAnsi"/>
        </w:rPr>
        <w:t>ed</w:t>
      </w:r>
      <w:r w:rsidRPr="006567C6">
        <w:rPr>
          <w:rFonts w:cstheme="minorHAnsi"/>
        </w:rPr>
        <w:t xml:space="preserve"> that </w:t>
      </w:r>
      <w:r w:rsidR="00B83A17" w:rsidRPr="006567C6">
        <w:rPr>
          <w:rFonts w:cstheme="minorHAnsi"/>
        </w:rPr>
        <w:t xml:space="preserve">often the only aspects of the ESAt referred to in job planning are </w:t>
      </w:r>
      <w:r w:rsidR="00776FEC" w:rsidRPr="006567C6">
        <w:rPr>
          <w:rFonts w:cstheme="minorHAnsi"/>
        </w:rPr>
        <w:t xml:space="preserve">program </w:t>
      </w:r>
      <w:r w:rsidR="00B83A17" w:rsidRPr="006567C6">
        <w:rPr>
          <w:rFonts w:cstheme="minorHAnsi"/>
        </w:rPr>
        <w:t xml:space="preserve">and work capacity recommendations. They find </w:t>
      </w:r>
      <w:r w:rsidRPr="006567C6">
        <w:rPr>
          <w:rFonts w:cstheme="minorHAnsi"/>
        </w:rPr>
        <w:t>ESAt recommendations can be vague and poorly written, making them ineffective for job planning purposes.</w:t>
      </w:r>
    </w:p>
    <w:p w14:paraId="49F1E6B1" w14:textId="77777777" w:rsidR="006B1A17" w:rsidRPr="006567C6" w:rsidRDefault="006B1A17" w:rsidP="00F163E9">
      <w:pPr>
        <w:pStyle w:val="Heading3"/>
      </w:pPr>
      <w:bookmarkStart w:id="499" w:name="_Ref44962195"/>
      <w:r w:rsidRPr="006567C6">
        <w:t>Misaligned incentives due to the dependence of funding on benchmark hours</w:t>
      </w:r>
      <w:bookmarkEnd w:id="499"/>
    </w:p>
    <w:p w14:paraId="602BFA94" w14:textId="0163AB31" w:rsidR="006B1A17" w:rsidRPr="006567C6" w:rsidRDefault="00B83A17" w:rsidP="001F7B70">
      <w:pPr>
        <w:rPr>
          <w:rFonts w:cstheme="minorHAnsi"/>
        </w:rPr>
      </w:pPr>
      <w:r w:rsidRPr="006567C6">
        <w:rPr>
          <w:rFonts w:cstheme="minorHAnsi"/>
        </w:rPr>
        <w:t xml:space="preserve">Under the </w:t>
      </w:r>
      <w:r w:rsidR="006B1A17" w:rsidRPr="006567C6">
        <w:rPr>
          <w:rFonts w:cstheme="minorHAnsi"/>
        </w:rPr>
        <w:t>current funding model</w:t>
      </w:r>
      <w:r w:rsidRPr="006567C6">
        <w:rPr>
          <w:rFonts w:cstheme="minorHAnsi"/>
        </w:rPr>
        <w:t>,</w:t>
      </w:r>
      <w:r w:rsidR="006B1A17" w:rsidRPr="006567C6">
        <w:rPr>
          <w:rFonts w:cstheme="minorHAnsi"/>
        </w:rPr>
        <w:t xml:space="preserve"> provider outcome payments </w:t>
      </w:r>
      <w:r w:rsidRPr="006567C6">
        <w:rPr>
          <w:rFonts w:cstheme="minorHAnsi"/>
        </w:rPr>
        <w:t xml:space="preserve">are tied to </w:t>
      </w:r>
      <w:r w:rsidR="006B1A17" w:rsidRPr="006567C6">
        <w:rPr>
          <w:rFonts w:cstheme="minorHAnsi"/>
        </w:rPr>
        <w:t xml:space="preserve">participants reaching </w:t>
      </w:r>
      <w:r w:rsidRPr="006567C6">
        <w:rPr>
          <w:rFonts w:cstheme="minorHAnsi"/>
        </w:rPr>
        <w:t xml:space="preserve">the ESAt </w:t>
      </w:r>
      <w:r w:rsidR="006B1A17" w:rsidRPr="006567C6">
        <w:rPr>
          <w:rFonts w:cstheme="minorHAnsi"/>
        </w:rPr>
        <w:t xml:space="preserve">assessed benchmark hours. </w:t>
      </w:r>
      <w:r w:rsidRPr="006567C6">
        <w:rPr>
          <w:rFonts w:cstheme="minorHAnsi"/>
        </w:rPr>
        <w:t xml:space="preserve">As a result, </w:t>
      </w:r>
      <w:r w:rsidR="006B1A17" w:rsidRPr="006567C6">
        <w:rPr>
          <w:rFonts w:cstheme="minorHAnsi"/>
        </w:rPr>
        <w:t>providers are disincentivised to support participants into employment that is below two-thirds of their benchmark hours (</w:t>
      </w:r>
      <w:r w:rsidRPr="006567C6">
        <w:rPr>
          <w:rFonts w:cstheme="minorHAnsi"/>
        </w:rPr>
        <w:t xml:space="preserve">the trigger for </w:t>
      </w:r>
      <w:r w:rsidR="006B1A17" w:rsidRPr="006567C6">
        <w:rPr>
          <w:rFonts w:cstheme="minorHAnsi"/>
        </w:rPr>
        <w:t>partial payment), or above benchmark hours. Examples include:</w:t>
      </w:r>
    </w:p>
    <w:p w14:paraId="1238D749" w14:textId="223EDD3B" w:rsidR="006B1A17" w:rsidRPr="006567C6" w:rsidRDefault="006B1A17" w:rsidP="006A7CEC">
      <w:pPr>
        <w:pStyle w:val="Bullet1"/>
        <w:rPr>
          <w:rFonts w:cstheme="minorHAnsi"/>
        </w:rPr>
      </w:pPr>
      <w:r w:rsidRPr="006567C6">
        <w:rPr>
          <w:rFonts w:cstheme="minorHAnsi"/>
        </w:rPr>
        <w:t xml:space="preserve">If a participant is assessed as 15 benchmark hours, a provider </w:t>
      </w:r>
      <w:r w:rsidR="00B83A17" w:rsidRPr="006567C6">
        <w:rPr>
          <w:rFonts w:cstheme="minorHAnsi"/>
        </w:rPr>
        <w:t xml:space="preserve">might </w:t>
      </w:r>
      <w:r w:rsidRPr="006567C6">
        <w:rPr>
          <w:rFonts w:cstheme="minorHAnsi"/>
        </w:rPr>
        <w:t xml:space="preserve">avoid placing them in an eight-hour role </w:t>
      </w:r>
      <w:r w:rsidR="00B83A17" w:rsidRPr="006567C6">
        <w:rPr>
          <w:rFonts w:cstheme="minorHAnsi"/>
        </w:rPr>
        <w:t xml:space="preserve">because </w:t>
      </w:r>
      <w:r w:rsidRPr="006567C6">
        <w:rPr>
          <w:rFonts w:cstheme="minorHAnsi"/>
        </w:rPr>
        <w:t xml:space="preserve">(1) </w:t>
      </w:r>
      <w:r w:rsidR="00B83A17" w:rsidRPr="006567C6">
        <w:rPr>
          <w:rFonts w:cstheme="minorHAnsi"/>
        </w:rPr>
        <w:t xml:space="preserve">it </w:t>
      </w:r>
      <w:r w:rsidRPr="006567C6">
        <w:rPr>
          <w:rFonts w:cstheme="minorHAnsi"/>
        </w:rPr>
        <w:t>does not attract a full outcome payment for the provider</w:t>
      </w:r>
      <w:r w:rsidR="00B83A17" w:rsidRPr="006567C6">
        <w:rPr>
          <w:rFonts w:cstheme="minorHAnsi"/>
        </w:rPr>
        <w:t xml:space="preserve">; </w:t>
      </w:r>
      <w:r w:rsidRPr="006567C6">
        <w:rPr>
          <w:rFonts w:cstheme="minorHAnsi"/>
        </w:rPr>
        <w:t>and (2) it prevents an outcome for another participant with an eight-hour employment benchmark</w:t>
      </w:r>
      <w:r w:rsidR="00776FEC" w:rsidRPr="006567C6">
        <w:rPr>
          <w:rFonts w:cstheme="minorHAnsi"/>
        </w:rPr>
        <w:t>;</w:t>
      </w:r>
    </w:p>
    <w:p w14:paraId="29A7C4FE" w14:textId="5442A078" w:rsidR="006B1A17" w:rsidRPr="006567C6" w:rsidRDefault="006B1A17" w:rsidP="006B1A17">
      <w:pPr>
        <w:pStyle w:val="Bullet1"/>
        <w:rPr>
          <w:rFonts w:cstheme="minorHAnsi"/>
        </w:rPr>
      </w:pPr>
      <w:r w:rsidRPr="006567C6">
        <w:rPr>
          <w:rFonts w:cstheme="minorHAnsi"/>
        </w:rPr>
        <w:t>Similarly, if a participant is assessed as 15 benchmark hours work</w:t>
      </w:r>
      <w:r w:rsidR="00B83A17" w:rsidRPr="006567C6">
        <w:rPr>
          <w:rFonts w:cstheme="minorHAnsi"/>
        </w:rPr>
        <w:t xml:space="preserve"> capacity</w:t>
      </w:r>
      <w:r w:rsidRPr="006567C6">
        <w:rPr>
          <w:rFonts w:cstheme="minorHAnsi"/>
        </w:rPr>
        <w:t>, a provider is disincentivised to support them to work above 15 hours, even if the participant is willing and able</w:t>
      </w:r>
      <w:r w:rsidR="00776FEC" w:rsidRPr="006567C6">
        <w:rPr>
          <w:rStyle w:val="CommentReference"/>
          <w:rFonts w:cstheme="minorHAnsi"/>
          <w:sz w:val="20"/>
          <w:szCs w:val="24"/>
        </w:rPr>
        <w:t>;</w:t>
      </w:r>
    </w:p>
    <w:p w14:paraId="243D03F7" w14:textId="556428AA" w:rsidR="006B1A17" w:rsidRPr="006567C6" w:rsidRDefault="006B1A17" w:rsidP="006B1A17">
      <w:pPr>
        <w:pStyle w:val="Bullet1"/>
        <w:rPr>
          <w:rFonts w:cstheme="minorHAnsi"/>
        </w:rPr>
      </w:pPr>
      <w:r w:rsidRPr="006567C6">
        <w:rPr>
          <w:rFonts w:cstheme="minorHAnsi"/>
        </w:rPr>
        <w:t xml:space="preserve">If a full-time opportunity becomes available, a provider may be incentivised to split the role into eight-hour benchmark portions to attract </w:t>
      </w:r>
      <w:r w:rsidR="00B83A17" w:rsidRPr="006567C6">
        <w:rPr>
          <w:rFonts w:cstheme="minorHAnsi"/>
        </w:rPr>
        <w:t xml:space="preserve">more </w:t>
      </w:r>
      <w:r w:rsidRPr="006567C6">
        <w:rPr>
          <w:rFonts w:cstheme="minorHAnsi"/>
        </w:rPr>
        <w:t xml:space="preserve">outcome payments (known as ‘job carving’). </w:t>
      </w:r>
      <w:r w:rsidR="00B83A17" w:rsidRPr="006567C6">
        <w:rPr>
          <w:rFonts w:cstheme="minorHAnsi"/>
        </w:rPr>
        <w:t xml:space="preserve">This </w:t>
      </w:r>
      <w:r w:rsidRPr="006567C6">
        <w:rPr>
          <w:rFonts w:cstheme="minorHAnsi"/>
        </w:rPr>
        <w:t>distributes the employment experience among a greater number of people but limit</w:t>
      </w:r>
      <w:r w:rsidR="00B83A17" w:rsidRPr="006567C6">
        <w:rPr>
          <w:rFonts w:cstheme="minorHAnsi"/>
        </w:rPr>
        <w:t>s</w:t>
      </w:r>
      <w:r w:rsidRPr="006567C6">
        <w:rPr>
          <w:rFonts w:cstheme="minorHAnsi"/>
        </w:rPr>
        <w:t xml:space="preserve"> opportunities for people with higher benchmark hours.</w:t>
      </w:r>
    </w:p>
    <w:p w14:paraId="56FF11CC" w14:textId="77777777" w:rsidR="00783A03" w:rsidRPr="006567C6" w:rsidRDefault="00783A03" w:rsidP="00D7015F">
      <w:pPr>
        <w:pStyle w:val="Heading2"/>
      </w:pPr>
      <w:bookmarkStart w:id="500" w:name="_Ref45225412"/>
      <w:bookmarkStart w:id="501" w:name="_Toc49523267"/>
      <w:bookmarkStart w:id="502" w:name="_Toc44099916"/>
      <w:bookmarkStart w:id="503" w:name="_Toc72413544"/>
      <w:r w:rsidRPr="006567C6">
        <w:t>Engagement with school-aged participants</w:t>
      </w:r>
      <w:bookmarkEnd w:id="500"/>
      <w:bookmarkEnd w:id="501"/>
      <w:bookmarkEnd w:id="503"/>
    </w:p>
    <w:p w14:paraId="1BB13ECE" w14:textId="18D6FC23" w:rsidR="006B1A17" w:rsidRPr="006567C6" w:rsidRDefault="00D605D2" w:rsidP="001F7B70">
      <w:pPr>
        <w:rPr>
          <w:rFonts w:cstheme="minorHAnsi"/>
        </w:rPr>
      </w:pPr>
      <w:r w:rsidRPr="006567C6">
        <w:rPr>
          <w:rFonts w:cstheme="minorHAnsi"/>
        </w:rPr>
        <w:t>S</w:t>
      </w:r>
      <w:r w:rsidR="006B1A17" w:rsidRPr="006567C6">
        <w:rPr>
          <w:rFonts w:cstheme="minorHAnsi"/>
        </w:rPr>
        <w:t xml:space="preserve">uccessfully managing the transition from school to work </w:t>
      </w:r>
      <w:r w:rsidRPr="006567C6">
        <w:rPr>
          <w:rFonts w:cstheme="minorHAnsi"/>
        </w:rPr>
        <w:t xml:space="preserve">for people with a disability </w:t>
      </w:r>
      <w:r w:rsidR="00104326" w:rsidRPr="006567C6">
        <w:rPr>
          <w:rFonts w:cstheme="minorHAnsi"/>
        </w:rPr>
        <w:t xml:space="preserve">can </w:t>
      </w:r>
      <w:r w:rsidR="006B1A17" w:rsidRPr="006567C6">
        <w:rPr>
          <w:rFonts w:cstheme="minorHAnsi"/>
        </w:rPr>
        <w:t xml:space="preserve">reduce the risk of future unemployment, dependence on income support, and mental health issues, among other possible benefits. </w:t>
      </w:r>
    </w:p>
    <w:p w14:paraId="79C32366" w14:textId="1AC75E49" w:rsidR="006B1A17" w:rsidRPr="006567C6" w:rsidRDefault="00926619" w:rsidP="001F7B70">
      <w:pPr>
        <w:rPr>
          <w:rFonts w:cstheme="minorHAnsi"/>
        </w:rPr>
      </w:pPr>
      <w:r w:rsidRPr="006567C6">
        <w:rPr>
          <w:rFonts w:cstheme="minorHAnsi"/>
        </w:rPr>
        <w:t>DES</w:t>
      </w:r>
      <w:r w:rsidR="00CE26DC" w:rsidRPr="006567C6">
        <w:rPr>
          <w:rFonts w:cstheme="minorHAnsi"/>
        </w:rPr>
        <w:t xml:space="preserve"> </w:t>
      </w:r>
      <w:r w:rsidR="006B1A17" w:rsidRPr="006567C6">
        <w:rPr>
          <w:rFonts w:cstheme="minorHAnsi"/>
        </w:rPr>
        <w:t xml:space="preserve">currently </w:t>
      </w:r>
      <w:r w:rsidR="00D605D2" w:rsidRPr="006567C6">
        <w:rPr>
          <w:rFonts w:cstheme="minorHAnsi"/>
        </w:rPr>
        <w:t xml:space="preserve">engages </w:t>
      </w:r>
      <w:r w:rsidR="006B1A17" w:rsidRPr="006567C6">
        <w:rPr>
          <w:rFonts w:cstheme="minorHAnsi"/>
        </w:rPr>
        <w:t>school leavers via the Eligible School Leaver (ESL) program, which provides streamlined entry for students in their final school year.</w:t>
      </w:r>
      <w:r w:rsidR="006B1A17" w:rsidRPr="006567C6">
        <w:rPr>
          <w:rStyle w:val="FootnoteReference"/>
          <w:rFonts w:cstheme="minorHAnsi"/>
        </w:rPr>
        <w:footnoteReference w:id="15"/>
      </w:r>
      <w:r w:rsidR="006B1A17" w:rsidRPr="006567C6">
        <w:rPr>
          <w:rFonts w:cstheme="minorHAnsi"/>
        </w:rPr>
        <w:t xml:space="preserve"> The </w:t>
      </w:r>
      <w:r w:rsidR="008808B1" w:rsidRPr="006567C6">
        <w:rPr>
          <w:rFonts w:cstheme="minorHAnsi"/>
        </w:rPr>
        <w:t xml:space="preserve">ESL program </w:t>
      </w:r>
      <w:r w:rsidR="006B1A17" w:rsidRPr="006567C6">
        <w:rPr>
          <w:rFonts w:cstheme="minorHAnsi"/>
        </w:rPr>
        <w:t>enables people with significant disabilities to enter</w:t>
      </w:r>
      <w:r w:rsidR="000D00E7" w:rsidRPr="006567C6">
        <w:rPr>
          <w:rFonts w:cstheme="minorHAnsi"/>
        </w:rPr>
        <w:t xml:space="preserve"> </w:t>
      </w:r>
      <w:r w:rsidRPr="006567C6">
        <w:rPr>
          <w:rFonts w:cstheme="minorHAnsi"/>
        </w:rPr>
        <w:t>DES</w:t>
      </w:r>
      <w:r w:rsidR="000D00E7" w:rsidRPr="006567C6">
        <w:rPr>
          <w:rFonts w:cstheme="minorHAnsi"/>
        </w:rPr>
        <w:t xml:space="preserve"> </w:t>
      </w:r>
      <w:r w:rsidR="006B1A17" w:rsidRPr="006567C6">
        <w:rPr>
          <w:rFonts w:cstheme="minorHAnsi"/>
        </w:rPr>
        <w:t>without undergoing an ESAt or JCA</w:t>
      </w:r>
      <w:r w:rsidR="00204313" w:rsidRPr="006567C6">
        <w:rPr>
          <w:rFonts w:cstheme="minorHAnsi"/>
        </w:rPr>
        <w:t xml:space="preserve"> (Job Capacity Assessment)</w:t>
      </w:r>
      <w:r w:rsidR="006B1A17" w:rsidRPr="006567C6">
        <w:rPr>
          <w:rFonts w:cstheme="minorHAnsi"/>
        </w:rPr>
        <w:t>. ESL participants are assigned a default work capacity of eight hours.</w:t>
      </w:r>
    </w:p>
    <w:p w14:paraId="4E31F398" w14:textId="26C03DA6" w:rsidR="006B1A17" w:rsidRPr="006567C6" w:rsidRDefault="008808B1" w:rsidP="001F7B70">
      <w:pPr>
        <w:rPr>
          <w:rFonts w:cstheme="minorHAnsi"/>
        </w:rPr>
      </w:pPr>
      <w:r w:rsidRPr="006567C6">
        <w:rPr>
          <w:rFonts w:cstheme="minorHAnsi"/>
        </w:rPr>
        <w:lastRenderedPageBreak/>
        <w:t>R</w:t>
      </w:r>
      <w:r w:rsidR="006B1A17" w:rsidRPr="006567C6">
        <w:rPr>
          <w:rFonts w:cstheme="minorHAnsi"/>
        </w:rPr>
        <w:t>esearch interviews indicated pain points around the current support for school leavers (</w:t>
      </w:r>
      <w:r w:rsidR="006B1A17" w:rsidRPr="006567C6">
        <w:rPr>
          <w:rFonts w:cstheme="minorHAnsi"/>
        </w:rPr>
        <w:fldChar w:fldCharType="begin"/>
      </w:r>
      <w:r w:rsidR="006B1A17" w:rsidRPr="006567C6">
        <w:rPr>
          <w:rFonts w:cstheme="minorHAnsi"/>
        </w:rPr>
        <w:instrText xml:space="preserve"> REF _Ref45225093 \h </w:instrText>
      </w:r>
      <w:r w:rsidR="008A37FE" w:rsidRPr="006567C6">
        <w:rPr>
          <w:rFonts w:cstheme="minorHAnsi"/>
        </w:rPr>
        <w:instrText xml:space="preserve"> \* MERGEFORMAT </w:instrText>
      </w:r>
      <w:r w:rsidR="006B1A17" w:rsidRPr="006567C6">
        <w:rPr>
          <w:rFonts w:cstheme="minorHAnsi"/>
        </w:rPr>
      </w:r>
      <w:r w:rsidR="006B1A17" w:rsidRPr="006567C6">
        <w:rPr>
          <w:rFonts w:cstheme="minorHAnsi"/>
        </w:rPr>
        <w:fldChar w:fldCharType="separate"/>
      </w:r>
      <w:r w:rsidR="006E2D39" w:rsidRPr="006567C6">
        <w:rPr>
          <w:rFonts w:cstheme="minorHAnsi"/>
        </w:rPr>
        <w:t xml:space="preserve">Exhibit </w:t>
      </w:r>
      <w:r w:rsidR="006E2D39" w:rsidRPr="006567C6">
        <w:rPr>
          <w:rFonts w:cstheme="minorHAnsi"/>
          <w:noProof/>
        </w:rPr>
        <w:t>64</w:t>
      </w:r>
      <w:r w:rsidR="006B1A17" w:rsidRPr="006567C6">
        <w:rPr>
          <w:rFonts w:cstheme="minorHAnsi"/>
        </w:rPr>
        <w:fldChar w:fldCharType="end"/>
      </w:r>
      <w:r w:rsidR="006B1A17" w:rsidRPr="006567C6">
        <w:rPr>
          <w:rFonts w:cstheme="minorHAnsi"/>
        </w:rPr>
        <w:t>), including:</w:t>
      </w:r>
    </w:p>
    <w:p w14:paraId="6D5AEBA7" w14:textId="77777777" w:rsidR="006B1A17" w:rsidRPr="006567C6" w:rsidRDefault="006B1A17" w:rsidP="006A7CEC">
      <w:pPr>
        <w:pStyle w:val="Bullet1"/>
        <w:rPr>
          <w:rFonts w:cstheme="minorHAnsi"/>
        </w:rPr>
      </w:pPr>
      <w:r w:rsidRPr="006567C6">
        <w:rPr>
          <w:rFonts w:cstheme="minorHAnsi"/>
        </w:rPr>
        <w:t>Eligibility is limited to:</w:t>
      </w:r>
    </w:p>
    <w:p w14:paraId="540F52EA" w14:textId="5F31F424" w:rsidR="006B1A17" w:rsidRPr="006567C6" w:rsidRDefault="006B1A17" w:rsidP="00D34C21">
      <w:pPr>
        <w:pStyle w:val="Bullet1"/>
        <w:numPr>
          <w:ilvl w:val="1"/>
          <w:numId w:val="24"/>
        </w:numPr>
        <w:ind w:left="1080"/>
        <w:rPr>
          <w:rFonts w:cstheme="minorHAnsi"/>
        </w:rPr>
      </w:pPr>
      <w:r w:rsidRPr="006567C6">
        <w:rPr>
          <w:rFonts w:cstheme="minorHAnsi"/>
        </w:rPr>
        <w:t xml:space="preserve">Final year students, preventing </w:t>
      </w:r>
      <w:r w:rsidR="00E742B9" w:rsidRPr="006567C6">
        <w:rPr>
          <w:rFonts w:cstheme="minorHAnsi"/>
        </w:rPr>
        <w:t xml:space="preserve">other </w:t>
      </w:r>
      <w:r w:rsidRPr="006567C6">
        <w:rPr>
          <w:rFonts w:cstheme="minorHAnsi"/>
        </w:rPr>
        <w:t>school aged participants from building work capacity and skills</w:t>
      </w:r>
      <w:r w:rsidR="008808B1" w:rsidRPr="006567C6">
        <w:rPr>
          <w:rFonts w:cstheme="minorHAnsi"/>
        </w:rPr>
        <w:t>,</w:t>
      </w:r>
    </w:p>
    <w:p w14:paraId="6AECAE8D" w14:textId="0AB2E5D8" w:rsidR="006B1A17" w:rsidRPr="006567C6" w:rsidRDefault="006B1A17" w:rsidP="00D34C21">
      <w:pPr>
        <w:pStyle w:val="Bullet1"/>
        <w:numPr>
          <w:ilvl w:val="1"/>
          <w:numId w:val="24"/>
        </w:numPr>
        <w:ind w:left="1080"/>
        <w:rPr>
          <w:rFonts w:cstheme="minorHAnsi"/>
        </w:rPr>
      </w:pPr>
      <w:r w:rsidRPr="006567C6">
        <w:rPr>
          <w:rFonts w:cstheme="minorHAnsi"/>
        </w:rPr>
        <w:t xml:space="preserve">People with severe disabilities, </w:t>
      </w:r>
      <w:r w:rsidR="008808B1" w:rsidRPr="006567C6">
        <w:rPr>
          <w:rFonts w:cstheme="minorHAnsi"/>
        </w:rPr>
        <w:t xml:space="preserve">preventing people with other </w:t>
      </w:r>
      <w:r w:rsidRPr="006567C6">
        <w:rPr>
          <w:rFonts w:cstheme="minorHAnsi"/>
        </w:rPr>
        <w:t xml:space="preserve">disabilities </w:t>
      </w:r>
      <w:r w:rsidR="008808B1" w:rsidRPr="006567C6">
        <w:rPr>
          <w:rFonts w:cstheme="minorHAnsi"/>
        </w:rPr>
        <w:t xml:space="preserve">from </w:t>
      </w:r>
      <w:r w:rsidRPr="006567C6">
        <w:rPr>
          <w:rFonts w:cstheme="minorHAnsi"/>
        </w:rPr>
        <w:t>benefit</w:t>
      </w:r>
      <w:r w:rsidR="008808B1" w:rsidRPr="006567C6">
        <w:rPr>
          <w:rFonts w:cstheme="minorHAnsi"/>
        </w:rPr>
        <w:t>ting</w:t>
      </w:r>
      <w:r w:rsidRPr="006567C6">
        <w:rPr>
          <w:rFonts w:cstheme="minorHAnsi"/>
        </w:rPr>
        <w:t xml:space="preserve"> from early intervention</w:t>
      </w:r>
      <w:r w:rsidR="008808B1" w:rsidRPr="006567C6">
        <w:rPr>
          <w:rFonts w:cstheme="minorHAnsi"/>
        </w:rPr>
        <w:t>;</w:t>
      </w:r>
    </w:p>
    <w:p w14:paraId="14F1455F" w14:textId="50B2ED3C" w:rsidR="006B1A17" w:rsidRPr="006567C6" w:rsidRDefault="006B1A17" w:rsidP="006B1A17">
      <w:pPr>
        <w:pStyle w:val="Bullet1"/>
        <w:rPr>
          <w:rFonts w:cstheme="minorHAnsi"/>
        </w:rPr>
      </w:pPr>
      <w:r w:rsidRPr="006567C6">
        <w:rPr>
          <w:rFonts w:cstheme="minorHAnsi"/>
        </w:rPr>
        <w:t>Lack of coordination and collaboration between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and stakeholders</w:t>
      </w:r>
      <w:r w:rsidR="00D605D2" w:rsidRPr="006567C6">
        <w:rPr>
          <w:rFonts w:cstheme="minorHAnsi"/>
        </w:rPr>
        <w:t>,</w:t>
      </w:r>
      <w:r w:rsidRPr="006567C6">
        <w:rPr>
          <w:rFonts w:cstheme="minorHAnsi"/>
        </w:rPr>
        <w:t xml:space="preserve"> including school councillors, teachers, and NDIS’ School Leaver Employment Support (SLES) program</w:t>
      </w:r>
      <w:r w:rsidR="00587A91" w:rsidRPr="006567C6">
        <w:rPr>
          <w:rFonts w:cstheme="minorHAnsi"/>
        </w:rPr>
        <w:t>;</w:t>
      </w:r>
    </w:p>
    <w:p w14:paraId="06FF0197" w14:textId="7EAD7F1E" w:rsidR="006B1A17" w:rsidRPr="006567C6" w:rsidRDefault="006B1A17" w:rsidP="006B1A17">
      <w:pPr>
        <w:pStyle w:val="Bullet1"/>
        <w:rPr>
          <w:rFonts w:cstheme="minorHAnsi"/>
        </w:rPr>
      </w:pPr>
      <w:r w:rsidRPr="006567C6">
        <w:rPr>
          <w:rFonts w:cstheme="minorHAnsi"/>
        </w:rPr>
        <w:t>The</w:t>
      </w:r>
      <w:r w:rsidR="00892F3D" w:rsidRPr="006567C6">
        <w:rPr>
          <w:rFonts w:cstheme="minorHAnsi"/>
        </w:rPr>
        <w:t xml:space="preserve"> risk-adjusted</w:t>
      </w:r>
      <w:r w:rsidRPr="006567C6">
        <w:rPr>
          <w:rFonts w:cstheme="minorHAnsi"/>
        </w:rPr>
        <w:t xml:space="preserve"> </w:t>
      </w:r>
      <w:r w:rsidR="003E1799" w:rsidRPr="006567C6">
        <w:rPr>
          <w:rFonts w:cstheme="minorHAnsi"/>
        </w:rPr>
        <w:t xml:space="preserve">funding </w:t>
      </w:r>
      <w:r w:rsidR="00892F3D" w:rsidRPr="006567C6">
        <w:rPr>
          <w:rFonts w:cstheme="minorHAnsi"/>
        </w:rPr>
        <w:t>t</w:t>
      </w:r>
      <w:r w:rsidRPr="006567C6">
        <w:rPr>
          <w:rFonts w:cstheme="minorHAnsi"/>
        </w:rPr>
        <w:t>ool default</w:t>
      </w:r>
      <w:r w:rsidR="008808B1" w:rsidRPr="006567C6">
        <w:rPr>
          <w:rFonts w:cstheme="minorHAnsi"/>
        </w:rPr>
        <w:t>s</w:t>
      </w:r>
      <w:r w:rsidRPr="006567C6">
        <w:rPr>
          <w:rFonts w:cstheme="minorHAnsi"/>
        </w:rPr>
        <w:t xml:space="preserve"> to lower funding levels for ESL participants (due to age and </w:t>
      </w:r>
      <w:r w:rsidR="008808B1" w:rsidRPr="006567C6">
        <w:rPr>
          <w:rFonts w:cstheme="minorHAnsi"/>
        </w:rPr>
        <w:t xml:space="preserve">short </w:t>
      </w:r>
      <w:r w:rsidRPr="006567C6">
        <w:rPr>
          <w:rFonts w:cstheme="minorHAnsi"/>
        </w:rPr>
        <w:t>time unemployed),</w:t>
      </w:r>
      <w:r w:rsidR="008808B1" w:rsidRPr="006567C6">
        <w:rPr>
          <w:rFonts w:cstheme="minorHAnsi"/>
        </w:rPr>
        <w:t xml:space="preserve"> some</w:t>
      </w:r>
      <w:r w:rsidRPr="006567C6">
        <w:rPr>
          <w:rFonts w:cstheme="minorHAnsi"/>
        </w:rPr>
        <w:t xml:space="preserve"> providers suggest </w:t>
      </w:r>
      <w:r w:rsidR="008808B1" w:rsidRPr="006567C6">
        <w:rPr>
          <w:rFonts w:cstheme="minorHAnsi"/>
        </w:rPr>
        <w:t xml:space="preserve">this is inconsistent with the </w:t>
      </w:r>
      <w:r w:rsidRPr="006567C6">
        <w:rPr>
          <w:rFonts w:cstheme="minorHAnsi"/>
        </w:rPr>
        <w:t>severity of disability</w:t>
      </w:r>
      <w:r w:rsidR="008808B1" w:rsidRPr="006567C6">
        <w:rPr>
          <w:rFonts w:cstheme="minorHAnsi"/>
        </w:rPr>
        <w:t xml:space="preserve"> of this cohort</w:t>
      </w:r>
      <w:r w:rsidRPr="006567C6">
        <w:rPr>
          <w:rFonts w:cstheme="minorHAnsi"/>
        </w:rPr>
        <w:t xml:space="preserve">. </w:t>
      </w:r>
    </w:p>
    <w:p w14:paraId="7FECBA8B" w14:textId="715C2373" w:rsidR="006B1A17" w:rsidRPr="006567C6" w:rsidRDefault="00415B2D" w:rsidP="001F7B70">
      <w:pPr>
        <w:rPr>
          <w:rFonts w:cstheme="minorHAnsi"/>
        </w:rPr>
      </w:pPr>
      <w:r w:rsidRPr="006567C6">
        <w:rPr>
          <w:rFonts w:cstheme="minorHAnsi"/>
        </w:rPr>
        <w:t>A</w:t>
      </w:r>
      <w:r w:rsidR="00D605D2" w:rsidRPr="006567C6">
        <w:rPr>
          <w:rFonts w:cstheme="minorHAnsi"/>
        </w:rPr>
        <w:t xml:space="preserve"> </w:t>
      </w:r>
      <w:r w:rsidR="006B1A17" w:rsidRPr="006567C6">
        <w:rPr>
          <w:rFonts w:cstheme="minorHAnsi"/>
        </w:rPr>
        <w:t>two-year School Leaver Trial</w:t>
      </w:r>
      <w:r w:rsidRPr="006567C6">
        <w:rPr>
          <w:rFonts w:cstheme="minorHAnsi"/>
        </w:rPr>
        <w:t xml:space="preserve"> </w:t>
      </w:r>
      <w:r w:rsidR="006B1A17" w:rsidRPr="006567C6">
        <w:rPr>
          <w:rFonts w:cstheme="minorHAnsi"/>
        </w:rPr>
        <w:t xml:space="preserve">to support students with less severe disabilities </w:t>
      </w:r>
      <w:r w:rsidRPr="006567C6">
        <w:rPr>
          <w:rFonts w:cstheme="minorHAnsi"/>
        </w:rPr>
        <w:t xml:space="preserve">who are </w:t>
      </w:r>
      <w:r w:rsidR="006B1A17" w:rsidRPr="006567C6">
        <w:rPr>
          <w:rFonts w:cstheme="minorHAnsi"/>
        </w:rPr>
        <w:t xml:space="preserve">ineligible </w:t>
      </w:r>
      <w:r w:rsidRPr="006567C6">
        <w:rPr>
          <w:rFonts w:cstheme="minorHAnsi"/>
        </w:rPr>
        <w:t xml:space="preserve">under </w:t>
      </w:r>
      <w:r w:rsidR="006B1A17" w:rsidRPr="006567C6">
        <w:rPr>
          <w:rFonts w:cstheme="minorHAnsi"/>
        </w:rPr>
        <w:t xml:space="preserve">the </w:t>
      </w:r>
      <w:r w:rsidR="008808B1" w:rsidRPr="006567C6">
        <w:rPr>
          <w:rFonts w:cstheme="minorHAnsi"/>
        </w:rPr>
        <w:t xml:space="preserve">existing </w:t>
      </w:r>
      <w:r w:rsidR="006B1A17" w:rsidRPr="006567C6">
        <w:rPr>
          <w:rFonts w:cstheme="minorHAnsi"/>
        </w:rPr>
        <w:t>scheme</w:t>
      </w:r>
      <w:r w:rsidRPr="006567C6">
        <w:rPr>
          <w:rFonts w:cstheme="minorHAnsi"/>
        </w:rPr>
        <w:t xml:space="preserve"> has not proceeded </w:t>
      </w:r>
      <w:r w:rsidR="00B43746" w:rsidRPr="006567C6">
        <w:rPr>
          <w:rFonts w:cstheme="minorHAnsi"/>
        </w:rPr>
        <w:t>as</w:t>
      </w:r>
      <w:r w:rsidRPr="006567C6">
        <w:rPr>
          <w:rFonts w:cstheme="minorHAnsi"/>
        </w:rPr>
        <w:t xml:space="preserve"> it did not receive </w:t>
      </w:r>
      <w:r w:rsidR="006B1A17" w:rsidRPr="006567C6">
        <w:rPr>
          <w:rFonts w:cstheme="minorHAnsi"/>
        </w:rPr>
        <w:t>ethics approval.</w:t>
      </w:r>
    </w:p>
    <w:p w14:paraId="24E9E30A" w14:textId="77777777" w:rsidR="00455366" w:rsidRPr="006567C6" w:rsidRDefault="0032495C" w:rsidP="006B1A17">
      <w:pPr>
        <w:pStyle w:val="Exhibit"/>
        <w:rPr>
          <w:rFonts w:cstheme="minorHAnsi"/>
        </w:rPr>
        <w:sectPr w:rsidR="00455366" w:rsidRPr="006567C6" w:rsidSect="00FB0B1D">
          <w:type w:val="continuous"/>
          <w:pgSz w:w="11906" w:h="16838"/>
          <w:pgMar w:top="1134" w:right="1418" w:bottom="1418" w:left="1134" w:header="284" w:footer="459" w:gutter="0"/>
          <w:cols w:space="708"/>
          <w:docGrid w:linePitch="360"/>
        </w:sectPr>
      </w:pPr>
      <w:bookmarkStart w:id="504" w:name="_Ref45225093"/>
      <w:r w:rsidRPr="006567C6">
        <w:rPr>
          <w:rFonts w:cstheme="minorHAnsi"/>
          <w:noProof/>
          <w:lang w:eastAsia="en-US"/>
        </w:rPr>
        <w:t xml:space="preserve"> </w:t>
      </w:r>
      <w:bookmarkStart w:id="505" w:name="_Toc72229605"/>
      <w:r w:rsidR="006B1A17" w:rsidRPr="006567C6">
        <w:rPr>
          <w:rFonts w:cstheme="minorHAnsi"/>
        </w:rPr>
        <w:t xml:space="preserve">Exhibit </w:t>
      </w:r>
      <w:r w:rsidR="006B1A17" w:rsidRPr="006567C6">
        <w:rPr>
          <w:rFonts w:cstheme="minorHAnsi"/>
          <w:noProof/>
        </w:rPr>
        <w:fldChar w:fldCharType="begin"/>
      </w:r>
      <w:r w:rsidR="006B1A17" w:rsidRPr="006567C6">
        <w:rPr>
          <w:rFonts w:cstheme="minorHAnsi"/>
          <w:noProof/>
        </w:rPr>
        <w:instrText xml:space="preserve"> SEQ Exhibit \* ARABIC </w:instrText>
      </w:r>
      <w:r w:rsidR="006B1A17" w:rsidRPr="006567C6">
        <w:rPr>
          <w:rFonts w:cstheme="minorHAnsi"/>
          <w:noProof/>
        </w:rPr>
        <w:fldChar w:fldCharType="separate"/>
      </w:r>
      <w:r w:rsidR="006E2D39" w:rsidRPr="006567C6">
        <w:rPr>
          <w:rFonts w:cstheme="minorHAnsi"/>
          <w:noProof/>
        </w:rPr>
        <w:t>64</w:t>
      </w:r>
      <w:r w:rsidR="006B1A17" w:rsidRPr="006567C6">
        <w:rPr>
          <w:rFonts w:cstheme="minorHAnsi"/>
          <w:noProof/>
        </w:rPr>
        <w:fldChar w:fldCharType="end"/>
      </w:r>
      <w:bookmarkEnd w:id="504"/>
      <w:r w:rsidR="006B1A17" w:rsidRPr="006567C6">
        <w:rPr>
          <w:rFonts w:cstheme="minorHAnsi"/>
          <w:noProof/>
        </w:rPr>
        <w:t>.</w:t>
      </w:r>
      <w:r w:rsidR="006B1A17" w:rsidRPr="006567C6">
        <w:rPr>
          <w:rFonts w:cstheme="minorHAnsi"/>
        </w:rPr>
        <w:t xml:space="preserve"> Providers expressed concerns around the current form of support for school leavers</w:t>
      </w:r>
      <w:bookmarkEnd w:id="505"/>
    </w:p>
    <w:p w14:paraId="1160232D" w14:textId="5DE9A515" w:rsidR="00A7536E" w:rsidRPr="006567C6" w:rsidRDefault="00BC0ACD" w:rsidP="00A7536E">
      <w:pPr>
        <w:pStyle w:val="Exhibit"/>
        <w:jc w:val="center"/>
        <w:rPr>
          <w:rFonts w:cstheme="minorHAnsi"/>
        </w:rPr>
        <w:sectPr w:rsidR="00A7536E" w:rsidRPr="006567C6" w:rsidSect="00A7536E">
          <w:type w:val="continuous"/>
          <w:pgSz w:w="11906" w:h="16838"/>
          <w:pgMar w:top="1134" w:right="1418" w:bottom="1418" w:left="1134" w:header="284" w:footer="459" w:gutter="0"/>
          <w:cols w:num="3" w:space="708"/>
          <w:docGrid w:linePitch="360"/>
        </w:sectPr>
      </w:pPr>
      <w:r w:rsidRPr="006567C6">
        <w:rPr>
          <w:rFonts w:cstheme="minorHAnsi"/>
          <w:noProof/>
          <w:lang w:eastAsia="en-AU"/>
        </w:rPr>
        <w:drawing>
          <wp:inline distT="0" distB="0" distL="0" distR="0" wp14:anchorId="51EBC2D0" wp14:editId="749083C3">
            <wp:extent cx="2061022" cy="2266122"/>
            <wp:effectExtent l="0" t="0" r="0" b="1270"/>
            <wp:docPr id="298" name="Picture 298" descr="Providers emphasise the criticality of early intervention.&#10;In the Service provider category.&#10;Quote 1: “School leavers are at the critical age where if we can catch them, support them, assist them, we can build a pathway that will help them gain the skills and abilities needed to enter the workforce and sustain open employment.”&#10;Quote 2: “We need to focus on youth if the government wants to tackle unemployment from the bottom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Providers emphasise the criticality of early intervention.&#10;In the Service provider category.&#10;Quote 1: “School leavers are at the critical age where if we can catch them, support them, assist them, we can build a pathway that will help them gain the skills and abilities needed to enter the workforce and sustain open employment.”&#10;Quote 2: “We need to focus on youth if the government wants to tackle unemployment from the bottom up.”&#10;"/>
                    <pic:cNvPicPr>
                      <a:picLocks noChangeAspect="1" noChangeArrowheads="1"/>
                    </pic:cNvPicPr>
                  </pic:nvPicPr>
                  <pic:blipFill rotWithShape="1">
                    <a:blip r:embed="rId117">
                      <a:extLst>
                        <a:ext uri="{28A0092B-C50C-407E-A947-70E740481C1C}">
                          <a14:useLocalDpi xmlns:a14="http://schemas.microsoft.com/office/drawing/2010/main" val="0"/>
                        </a:ext>
                      </a:extLst>
                    </a:blip>
                    <a:srcRect l="1003" r="64482" b="18760"/>
                    <a:stretch/>
                  </pic:blipFill>
                  <pic:spPr bwMode="auto">
                    <a:xfrm>
                      <a:off x="0" y="0"/>
                      <a:ext cx="2072788" cy="2279059"/>
                    </a:xfrm>
                    <a:prstGeom prst="rect">
                      <a:avLst/>
                    </a:prstGeom>
                    <a:noFill/>
                    <a:ln>
                      <a:noFill/>
                    </a:ln>
                    <a:extLst>
                      <a:ext uri="{53640926-AAD7-44D8-BBD7-CCE9431645EC}">
                        <a14:shadowObscured xmlns:a14="http://schemas.microsoft.com/office/drawing/2010/main"/>
                      </a:ext>
                    </a:extLst>
                  </pic:spPr>
                </pic:pic>
              </a:graphicData>
            </a:graphic>
          </wp:inline>
        </w:drawing>
      </w:r>
      <w:r w:rsidR="00A7536E" w:rsidRPr="006567C6">
        <w:rPr>
          <w:rFonts w:cstheme="minorHAnsi"/>
        </w:rPr>
        <w:br w:type="column"/>
      </w:r>
      <w:r w:rsidRPr="006567C6">
        <w:rPr>
          <w:rFonts w:cstheme="minorHAnsi"/>
          <w:noProof/>
          <w:lang w:eastAsia="en-AU"/>
        </w:rPr>
        <w:drawing>
          <wp:inline distT="0" distB="0" distL="0" distR="0" wp14:anchorId="49FB58FB" wp14:editId="0DAF552B">
            <wp:extent cx="1836339" cy="2360543"/>
            <wp:effectExtent l="0" t="0" r="0" b="1905"/>
            <wp:docPr id="299" name="Picture 299" descr="View that current school-age support is limited.&#10;In the Service provider category.&#10;Quote 3: “DES does not allow us to follow the natural patterns of employment, such as “paid after school” or “weekend work” with support. These jobs are crucial in building good work habits in well structured environments with peers of the same age.”&#10;In the Participant category.&#10;Quote 4: “We got a Certificate for Participation… but not actually the Certificate III. What a waste. And it really impacted our level of confidence nega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View that current school-age support is limited.&#10;In the Service provider category.&#10;Quote 3: “DES does not allow us to follow the natural patterns of employment, such as “paid after school” or “weekend work” with support. These jobs are crucial in building good work habits in well structured environments with peers of the same age.”&#10;In the Participant category.&#10;Quote 4: “We got a Certificate for Participation… but not actually the Certificate III. What a waste. And it really impacted our level of confidence negatively.”&#10;"/>
                    <pic:cNvPicPr>
                      <a:picLocks noChangeAspect="1" noChangeArrowheads="1"/>
                    </pic:cNvPicPr>
                  </pic:nvPicPr>
                  <pic:blipFill rotWithShape="1">
                    <a:blip r:embed="rId117">
                      <a:extLst>
                        <a:ext uri="{28A0092B-C50C-407E-A947-70E740481C1C}">
                          <a14:useLocalDpi xmlns:a14="http://schemas.microsoft.com/office/drawing/2010/main" val="0"/>
                        </a:ext>
                      </a:extLst>
                    </a:blip>
                    <a:srcRect l="36634" r="33720" b="18430"/>
                    <a:stretch/>
                  </pic:blipFill>
                  <pic:spPr bwMode="auto">
                    <a:xfrm>
                      <a:off x="0" y="0"/>
                      <a:ext cx="1837426" cy="2361940"/>
                    </a:xfrm>
                    <a:prstGeom prst="rect">
                      <a:avLst/>
                    </a:prstGeom>
                    <a:noFill/>
                    <a:ln>
                      <a:noFill/>
                    </a:ln>
                    <a:extLst>
                      <a:ext uri="{53640926-AAD7-44D8-BBD7-CCE9431645EC}">
                        <a14:shadowObscured xmlns:a14="http://schemas.microsoft.com/office/drawing/2010/main"/>
                      </a:ext>
                    </a:extLst>
                  </pic:spPr>
                </pic:pic>
              </a:graphicData>
            </a:graphic>
          </wp:inline>
        </w:drawing>
      </w:r>
      <w:r w:rsidR="00A7536E" w:rsidRPr="006567C6">
        <w:rPr>
          <w:rFonts w:cstheme="minorHAnsi"/>
        </w:rPr>
        <w:br w:type="column"/>
      </w:r>
      <w:r w:rsidRPr="006567C6">
        <w:rPr>
          <w:rFonts w:cstheme="minorHAnsi"/>
          <w:noProof/>
          <w:lang w:eastAsia="en-AU"/>
        </w:rPr>
        <w:drawing>
          <wp:inline distT="0" distB="0" distL="0" distR="0" wp14:anchorId="2CB439EB" wp14:editId="34286789">
            <wp:extent cx="1853565" cy="2360543"/>
            <wp:effectExtent l="0" t="0" r="0" b="1905"/>
            <wp:docPr id="300" name="Picture 300" descr="Funding levels seen as insufficient.&#10;In the Service provider category.&#10;Quote 5: “There are very few providers willing to provide a decent DES service to eligible school leavers due to insufficient funding arrangement.”&#10;Quote 6: “All Eligible School Leavers are automatically deferred to Funding Level 1 regardless of their disability or employment barriers. If the same person is referred to an ESAt upon leaving school, their funding level is likely to be hig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Funding levels seen as insufficient.&#10;In the Service provider category.&#10;Quote 5: “There are very few providers willing to provide a decent DES service to eligible school leavers due to insufficient funding arrangement.”&#10;Quote 6: “All Eligible School Leavers are automatically deferred to Funding Level 1 regardless of their disability or employment barriers. If the same person is referred to an ESAt upon leaving school, their funding level is likely to be higher.”&#10;"/>
                    <pic:cNvPicPr>
                      <a:picLocks noChangeAspect="1" noChangeArrowheads="1"/>
                    </pic:cNvPicPr>
                  </pic:nvPicPr>
                  <pic:blipFill rotWithShape="1">
                    <a:blip r:embed="rId117">
                      <a:extLst>
                        <a:ext uri="{28A0092B-C50C-407E-A947-70E740481C1C}">
                          <a14:useLocalDpi xmlns:a14="http://schemas.microsoft.com/office/drawing/2010/main" val="0"/>
                        </a:ext>
                      </a:extLst>
                    </a:blip>
                    <a:srcRect l="68750" t="1" r="199" b="15377"/>
                    <a:stretch/>
                  </pic:blipFill>
                  <pic:spPr bwMode="auto">
                    <a:xfrm>
                      <a:off x="0" y="0"/>
                      <a:ext cx="1859363" cy="2367927"/>
                    </a:xfrm>
                    <a:prstGeom prst="rect">
                      <a:avLst/>
                    </a:prstGeom>
                    <a:noFill/>
                    <a:ln>
                      <a:noFill/>
                    </a:ln>
                    <a:extLst>
                      <a:ext uri="{53640926-AAD7-44D8-BBD7-CCE9431645EC}">
                        <a14:shadowObscured xmlns:a14="http://schemas.microsoft.com/office/drawing/2010/main"/>
                      </a:ext>
                    </a:extLst>
                  </pic:spPr>
                </pic:pic>
              </a:graphicData>
            </a:graphic>
          </wp:inline>
        </w:drawing>
      </w:r>
    </w:p>
    <w:p w14:paraId="37BD6BA5" w14:textId="5C420EFF" w:rsidR="006B1A17" w:rsidRPr="006567C6" w:rsidRDefault="00A7536E" w:rsidP="006B1A17">
      <w:pPr>
        <w:pStyle w:val="Exhibit"/>
        <w:rPr>
          <w:rFonts w:cstheme="minorHAnsi"/>
        </w:rPr>
      </w:pPr>
      <w:r w:rsidRPr="006567C6">
        <w:rPr>
          <w:rFonts w:cstheme="minorHAnsi"/>
          <w:noProof/>
          <w:lang w:eastAsia="en-AU"/>
        </w:rPr>
        <w:drawing>
          <wp:inline distT="0" distB="0" distL="0" distR="0" wp14:anchorId="6D463396" wp14:editId="304C8B11">
            <wp:extent cx="4036695" cy="379237"/>
            <wp:effectExtent l="0" t="0" r="1905" b="1905"/>
            <wp:docPr id="127" name="Picture 127" descr="Source: DES Review research engagements, BCG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ource: DES Review research engagements, BCG analysis&#10;"/>
                    <pic:cNvPicPr>
                      <a:picLocks noChangeAspect="1" noChangeArrowheads="1"/>
                    </pic:cNvPicPr>
                  </pic:nvPicPr>
                  <pic:blipFill rotWithShape="1">
                    <a:blip r:embed="rId117">
                      <a:extLst>
                        <a:ext uri="{28A0092B-C50C-407E-A947-70E740481C1C}">
                          <a14:useLocalDpi xmlns:a14="http://schemas.microsoft.com/office/drawing/2010/main" val="0"/>
                        </a:ext>
                      </a:extLst>
                    </a:blip>
                    <a:srcRect l="1003" t="86902" r="31395" b="-498"/>
                    <a:stretch/>
                  </pic:blipFill>
                  <pic:spPr bwMode="auto">
                    <a:xfrm>
                      <a:off x="0" y="0"/>
                      <a:ext cx="4059840" cy="381411"/>
                    </a:xfrm>
                    <a:prstGeom prst="rect">
                      <a:avLst/>
                    </a:prstGeom>
                    <a:noFill/>
                    <a:ln>
                      <a:noFill/>
                    </a:ln>
                    <a:extLst>
                      <a:ext uri="{53640926-AAD7-44D8-BBD7-CCE9431645EC}">
                        <a14:shadowObscured xmlns:a14="http://schemas.microsoft.com/office/drawing/2010/main"/>
                      </a:ext>
                    </a:extLst>
                  </pic:spPr>
                </pic:pic>
              </a:graphicData>
            </a:graphic>
          </wp:inline>
        </w:drawing>
      </w:r>
    </w:p>
    <w:p w14:paraId="14E54DB8" w14:textId="77777777" w:rsidR="00455366" w:rsidRPr="006567C6" w:rsidRDefault="00455366" w:rsidP="00455366">
      <w:pPr>
        <w:rPr>
          <w:lang w:eastAsia="de-DE"/>
        </w:rPr>
        <w:sectPr w:rsidR="00455366" w:rsidRPr="006567C6" w:rsidSect="00FB0B1D">
          <w:type w:val="continuous"/>
          <w:pgSz w:w="11906" w:h="16838"/>
          <w:pgMar w:top="1134" w:right="1418" w:bottom="1418" w:left="1134" w:header="284" w:footer="459" w:gutter="0"/>
          <w:cols w:space="708"/>
          <w:docGrid w:linePitch="360"/>
        </w:sectPr>
      </w:pPr>
    </w:p>
    <w:p w14:paraId="305670F4" w14:textId="3BB7CAA1" w:rsidR="00455366" w:rsidRPr="006567C6" w:rsidRDefault="00455366" w:rsidP="00455366">
      <w:pPr>
        <w:rPr>
          <w:lang w:eastAsia="de-DE"/>
        </w:rPr>
      </w:pPr>
    </w:p>
    <w:p w14:paraId="7B138311" w14:textId="10B3DFFA" w:rsidR="006B1A17" w:rsidRPr="006567C6" w:rsidRDefault="006B1A17" w:rsidP="00D7015F">
      <w:pPr>
        <w:pStyle w:val="Heading2"/>
      </w:pPr>
      <w:bookmarkStart w:id="506" w:name="_Toc72413545"/>
      <w:r w:rsidRPr="006567C6">
        <w:t xml:space="preserve">Interactions with </w:t>
      </w:r>
      <w:r w:rsidR="00715D7D" w:rsidRPr="006567C6">
        <w:t xml:space="preserve">other </w:t>
      </w:r>
      <w:r w:rsidRPr="006567C6">
        <w:t xml:space="preserve">disability </w:t>
      </w:r>
      <w:r w:rsidR="00715D7D" w:rsidRPr="006567C6">
        <w:t>&amp;</w:t>
      </w:r>
      <w:r w:rsidRPr="006567C6">
        <w:t xml:space="preserve"> employment programs</w:t>
      </w:r>
      <w:bookmarkEnd w:id="502"/>
      <w:bookmarkEnd w:id="506"/>
    </w:p>
    <w:p w14:paraId="36982C5F" w14:textId="7A78D79B" w:rsidR="006B1A17" w:rsidRPr="006567C6" w:rsidRDefault="006B1A17" w:rsidP="001F7B70">
      <w:pPr>
        <w:rPr>
          <w:rFonts w:cstheme="minorHAnsi"/>
        </w:rPr>
      </w:pPr>
      <w:r w:rsidRPr="006567C6">
        <w:rPr>
          <w:rFonts w:cstheme="minorHAnsi"/>
        </w:rPr>
        <w:t xml:space="preserve">Australia has a </w:t>
      </w:r>
      <w:r w:rsidR="00E742B9" w:rsidRPr="006567C6">
        <w:rPr>
          <w:rFonts w:cstheme="minorHAnsi"/>
        </w:rPr>
        <w:t xml:space="preserve">complex </w:t>
      </w:r>
      <w:r w:rsidRPr="006567C6">
        <w:rPr>
          <w:rFonts w:cstheme="minorHAnsi"/>
        </w:rPr>
        <w:t xml:space="preserve">landscape of disability and employment </w:t>
      </w:r>
      <w:r w:rsidR="00ED60C3" w:rsidRPr="006567C6">
        <w:rPr>
          <w:rFonts w:cstheme="minorHAnsi"/>
        </w:rPr>
        <w:t xml:space="preserve">support programs that target </w:t>
      </w:r>
      <w:r w:rsidRPr="006567C6">
        <w:rPr>
          <w:rFonts w:cstheme="minorHAnsi"/>
        </w:rPr>
        <w:t>a wide range of possible individual situations and contexts</w:t>
      </w:r>
      <w:r w:rsidR="00ED60C3" w:rsidRPr="006567C6">
        <w:rPr>
          <w:rFonts w:cstheme="minorHAnsi"/>
        </w:rPr>
        <w:t xml:space="preserve"> and are </w:t>
      </w:r>
      <w:r w:rsidRPr="006567C6">
        <w:rPr>
          <w:rFonts w:cstheme="minorHAnsi"/>
        </w:rPr>
        <w:t>operated in parallel by multiple agencies.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shares a focus on achieving employment outcomes with jobactive, and on supporting people with a disability with the National Disability Insurance Scheme (NDIS). Significant integration issues exist with both these programs, including:</w:t>
      </w:r>
    </w:p>
    <w:p w14:paraId="06EB0278" w14:textId="58F20F1F" w:rsidR="006B1A17" w:rsidRPr="006567C6" w:rsidRDefault="006B1A17" w:rsidP="006A7CEC">
      <w:pPr>
        <w:pStyle w:val="Bullet1"/>
        <w:rPr>
          <w:rFonts w:cstheme="minorHAnsi"/>
        </w:rPr>
      </w:pPr>
      <w:bookmarkStart w:id="507" w:name="_Hlk72234481"/>
      <w:r w:rsidRPr="006567C6">
        <w:rPr>
          <w:rFonts w:cstheme="minorHAnsi"/>
        </w:rPr>
        <w:t>Lack of coordinated design between jobactive and</w:t>
      </w:r>
      <w:r w:rsidR="001069D5" w:rsidRPr="006567C6">
        <w:rPr>
          <w:rFonts w:cstheme="minorHAnsi"/>
        </w:rPr>
        <w:t xml:space="preserve"> </w:t>
      </w:r>
      <w:r w:rsidR="00926619" w:rsidRPr="006567C6">
        <w:rPr>
          <w:rFonts w:cstheme="minorHAnsi"/>
        </w:rPr>
        <w:t>DES</w:t>
      </w:r>
      <w:r w:rsidRPr="006567C6">
        <w:rPr>
          <w:rFonts w:cstheme="minorHAnsi"/>
        </w:rPr>
        <w:t xml:space="preserve">, leading to the step-changes in incentives across both programs that have driven volume flows in recent years </w:t>
      </w:r>
      <w:bookmarkStart w:id="508" w:name="_Hlk72234438"/>
      <w:r w:rsidRPr="006567C6">
        <w:rPr>
          <w:rFonts w:cstheme="minorHAnsi"/>
        </w:rPr>
        <w:t xml:space="preserve">(see </w:t>
      </w:r>
      <w:r w:rsidR="0094091A" w:rsidRPr="00DB2E99">
        <w:rPr>
          <w:szCs w:val="22"/>
        </w:rPr>
        <w:t>Chapter</w:t>
      </w:r>
      <w:r w:rsidR="0094091A">
        <w:rPr>
          <w:rFonts w:cstheme="minorHAnsi"/>
          <w:szCs w:val="22"/>
        </w:rPr>
        <w:t xml:space="preserve"> 2</w:t>
      </w:r>
      <w:r w:rsidRPr="00DB2E99">
        <w:rPr>
          <w:rFonts w:cstheme="minorHAnsi"/>
          <w:szCs w:val="22"/>
        </w:rPr>
        <w:t>).</w:t>
      </w:r>
      <w:bookmarkEnd w:id="508"/>
      <w:r w:rsidRPr="006567C6">
        <w:rPr>
          <w:rFonts w:cstheme="minorHAnsi"/>
        </w:rPr>
        <w:t xml:space="preserve"> In addition, tensions exist across other aspects of system design, including complicated process flows for participants and duplicated overhead burden </w:t>
      </w:r>
      <w:bookmarkEnd w:id="507"/>
      <w:r w:rsidRPr="006567C6">
        <w:rPr>
          <w:rFonts w:cstheme="minorHAnsi"/>
        </w:rPr>
        <w:t>for providers;</w:t>
      </w:r>
    </w:p>
    <w:p w14:paraId="00CA73CA" w14:textId="69183C64" w:rsidR="006B1A17" w:rsidRPr="006567C6" w:rsidRDefault="006B1A17" w:rsidP="006B1A17">
      <w:pPr>
        <w:pStyle w:val="Bullet1"/>
        <w:rPr>
          <w:rFonts w:cstheme="minorHAnsi"/>
        </w:rPr>
      </w:pPr>
      <w:r w:rsidRPr="006567C6">
        <w:rPr>
          <w:rFonts w:cstheme="minorHAnsi"/>
        </w:rPr>
        <w:t>Lack of clear pathways, information sharing, and integration of services with the NDIS, and (again) duplicated overhead burdens.</w:t>
      </w:r>
    </w:p>
    <w:p w14:paraId="71C8B6B7" w14:textId="77777777" w:rsidR="006B1A17" w:rsidRPr="006567C6" w:rsidRDefault="006B1A17" w:rsidP="00F163E9">
      <w:pPr>
        <w:pStyle w:val="Heading3"/>
      </w:pPr>
      <w:bookmarkStart w:id="509" w:name="_Toc44099917"/>
      <w:r w:rsidRPr="006567C6">
        <w:t>Commonwealth disability and employment supports</w:t>
      </w:r>
      <w:bookmarkEnd w:id="509"/>
    </w:p>
    <w:p w14:paraId="3C167C60" w14:textId="38B82B1E" w:rsidR="006B1A17" w:rsidRPr="006567C6" w:rsidRDefault="009B64AD" w:rsidP="001F7B70">
      <w:pPr>
        <w:rPr>
          <w:rFonts w:cstheme="minorHAnsi"/>
        </w:rPr>
      </w:pPr>
      <w:r w:rsidRPr="006567C6">
        <w:rPr>
          <w:rFonts w:cstheme="minorHAnsi"/>
        </w:rPr>
        <w:fldChar w:fldCharType="begin"/>
      </w:r>
      <w:r w:rsidRPr="006567C6">
        <w:rPr>
          <w:rFonts w:cstheme="minorHAnsi"/>
        </w:rPr>
        <w:instrText xml:space="preserve"> REF _Ref45585488 \h  \* MERGEFORMAT </w:instrText>
      </w:r>
      <w:r w:rsidRPr="006567C6">
        <w:rPr>
          <w:rFonts w:cstheme="minorHAnsi"/>
        </w:rPr>
      </w:r>
      <w:r w:rsidRPr="006567C6">
        <w:rPr>
          <w:rFonts w:cstheme="minorHAnsi"/>
        </w:rPr>
        <w:fldChar w:fldCharType="separate"/>
      </w:r>
      <w:r w:rsidR="006E2D39" w:rsidRPr="006567C6">
        <w:rPr>
          <w:rFonts w:cstheme="minorHAnsi"/>
          <w:szCs w:val="20"/>
        </w:rPr>
        <w:t xml:space="preserve">Exhibit </w:t>
      </w:r>
      <w:r w:rsidR="006E2D39" w:rsidRPr="006567C6">
        <w:rPr>
          <w:rFonts w:cstheme="minorHAnsi"/>
          <w:noProof/>
          <w:szCs w:val="20"/>
        </w:rPr>
        <w:t>65</w:t>
      </w:r>
      <w:r w:rsidRPr="006567C6">
        <w:rPr>
          <w:rFonts w:cstheme="minorHAnsi"/>
        </w:rPr>
        <w:fldChar w:fldCharType="end"/>
      </w:r>
      <w:r w:rsidRPr="006567C6">
        <w:rPr>
          <w:rFonts w:cstheme="minorHAnsi"/>
        </w:rPr>
        <w:t xml:space="preserve"> presents an </w:t>
      </w:r>
      <w:r w:rsidR="006B1A17" w:rsidRPr="006567C6">
        <w:rPr>
          <w:rFonts w:cstheme="minorHAnsi"/>
        </w:rPr>
        <w:t>overview of employment and disability support</w:t>
      </w:r>
      <w:r w:rsidRPr="006567C6">
        <w:rPr>
          <w:rFonts w:cstheme="minorHAnsi"/>
        </w:rPr>
        <w:t xml:space="preserve"> services</w:t>
      </w:r>
      <w:r w:rsidR="006B1A17" w:rsidRPr="006567C6">
        <w:rPr>
          <w:rFonts w:cstheme="minorHAnsi"/>
        </w:rPr>
        <w:t xml:space="preserve"> </w:t>
      </w:r>
      <w:r w:rsidRPr="006567C6">
        <w:rPr>
          <w:rFonts w:cstheme="minorHAnsi"/>
        </w:rPr>
        <w:t xml:space="preserve">provided </w:t>
      </w:r>
      <w:r w:rsidR="006B1A17" w:rsidRPr="006567C6">
        <w:rPr>
          <w:rFonts w:cstheme="minorHAnsi"/>
        </w:rPr>
        <w:t>by the Commonwealth</w:t>
      </w:r>
      <w:r w:rsidR="00137651" w:rsidRPr="006567C6">
        <w:rPr>
          <w:rFonts w:cstheme="minorHAnsi"/>
        </w:rPr>
        <w:t xml:space="preserve">, including </w:t>
      </w:r>
      <w:r w:rsidR="006B1A17" w:rsidRPr="006567C6">
        <w:rPr>
          <w:rFonts w:cstheme="minorHAnsi"/>
        </w:rPr>
        <w:t>programs offered by the Department of Social Services (</w:t>
      </w:r>
      <w:r w:rsidR="00926619" w:rsidRPr="006567C6">
        <w:rPr>
          <w:rFonts w:cstheme="minorHAnsi"/>
        </w:rPr>
        <w:t>DES</w:t>
      </w:r>
      <w:r w:rsidR="00CE26DC" w:rsidRPr="006567C6">
        <w:rPr>
          <w:rFonts w:cstheme="minorHAnsi"/>
        </w:rPr>
        <w:t xml:space="preserve"> </w:t>
      </w:r>
      <w:r w:rsidR="006B1A17" w:rsidRPr="006567C6">
        <w:rPr>
          <w:rFonts w:cstheme="minorHAnsi"/>
        </w:rPr>
        <w:t xml:space="preserve">and the NDIS), the Department of Education, Skills, and Employment (jobactive), and the </w:t>
      </w:r>
      <w:r w:rsidR="0056759D" w:rsidRPr="006567C6">
        <w:rPr>
          <w:rFonts w:cstheme="minorHAnsi"/>
        </w:rPr>
        <w:t>National Indigenous Australians Agency</w:t>
      </w:r>
      <w:r w:rsidR="006B1A17" w:rsidRPr="006567C6">
        <w:rPr>
          <w:rFonts w:cstheme="minorHAnsi"/>
        </w:rPr>
        <w:t xml:space="preserve"> </w:t>
      </w:r>
      <w:r w:rsidR="008A5D7A" w:rsidRPr="006567C6">
        <w:rPr>
          <w:rFonts w:cstheme="minorHAnsi"/>
        </w:rPr>
        <w:t xml:space="preserve">(NIAA) </w:t>
      </w:r>
      <w:r w:rsidR="006B1A17" w:rsidRPr="006567C6">
        <w:rPr>
          <w:rFonts w:cstheme="minorHAnsi"/>
        </w:rPr>
        <w:t>(the Community Development Program, which replaces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B1A17" w:rsidRPr="006567C6">
        <w:rPr>
          <w:rFonts w:cstheme="minorHAnsi"/>
        </w:rPr>
        <w:t xml:space="preserve">in remote regions). In addition to these flagship programs, a suite of supplements, subsidies, and other supports are available. The full complexity of the support landscape extends beyond the Commonwealth, </w:t>
      </w:r>
      <w:r w:rsidRPr="006567C6">
        <w:rPr>
          <w:rFonts w:cstheme="minorHAnsi"/>
        </w:rPr>
        <w:t xml:space="preserve">to include </w:t>
      </w:r>
      <w:r w:rsidR="006B1A17" w:rsidRPr="006567C6">
        <w:rPr>
          <w:rFonts w:cstheme="minorHAnsi"/>
        </w:rPr>
        <w:t xml:space="preserve">State and Territory and non-government </w:t>
      </w:r>
      <w:r w:rsidRPr="006567C6">
        <w:rPr>
          <w:rFonts w:cstheme="minorHAnsi"/>
        </w:rPr>
        <w:t>programs</w:t>
      </w:r>
      <w:r w:rsidR="006B1A17" w:rsidRPr="006567C6">
        <w:rPr>
          <w:rFonts w:cstheme="minorHAnsi"/>
        </w:rPr>
        <w:t xml:space="preserve">. </w:t>
      </w:r>
    </w:p>
    <w:p w14:paraId="06FB1E96" w14:textId="192F5BB7" w:rsidR="006B1A17" w:rsidRPr="006567C6" w:rsidRDefault="00B5265D" w:rsidP="001F7B70">
      <w:pPr>
        <w:rPr>
          <w:rFonts w:cstheme="minorHAnsi"/>
        </w:rPr>
      </w:pPr>
      <w:r w:rsidRPr="006567C6">
        <w:rPr>
          <w:rFonts w:cstheme="minorHAnsi"/>
        </w:rPr>
        <w:t>Jobactive</w:t>
      </w:r>
      <w:r w:rsidR="009B64AD" w:rsidRPr="006567C6">
        <w:rPr>
          <w:rFonts w:cstheme="minorHAnsi"/>
        </w:rPr>
        <w:t xml:space="preserve">, </w:t>
      </w:r>
      <w:r w:rsidR="006B1A17" w:rsidRPr="006567C6">
        <w:rPr>
          <w:rFonts w:cstheme="minorHAnsi"/>
        </w:rPr>
        <w:t>as the mainstream employment services program</w:t>
      </w:r>
      <w:r w:rsidR="009B64AD" w:rsidRPr="006567C6">
        <w:rPr>
          <w:rFonts w:cstheme="minorHAnsi"/>
        </w:rPr>
        <w:t>,</w:t>
      </w:r>
      <w:r w:rsidR="006B1A17" w:rsidRPr="006567C6">
        <w:rPr>
          <w:rFonts w:cstheme="minorHAnsi"/>
        </w:rPr>
        <w:t xml:space="preserve"> and the NDIS</w:t>
      </w:r>
      <w:r w:rsidR="009B64AD" w:rsidRPr="006567C6">
        <w:rPr>
          <w:rFonts w:cstheme="minorHAnsi"/>
        </w:rPr>
        <w:t xml:space="preserve">, </w:t>
      </w:r>
      <w:r w:rsidR="006B1A17" w:rsidRPr="006567C6">
        <w:rPr>
          <w:rFonts w:cstheme="minorHAnsi"/>
        </w:rPr>
        <w:t xml:space="preserve">as the principal support for people with a </w:t>
      </w:r>
      <w:r w:rsidR="00D2512F" w:rsidRPr="006567C6">
        <w:rPr>
          <w:rFonts w:cstheme="minorHAnsi"/>
        </w:rPr>
        <w:t>permanent</w:t>
      </w:r>
      <w:r w:rsidR="006B1A17" w:rsidRPr="006567C6">
        <w:rPr>
          <w:rFonts w:cstheme="minorHAnsi"/>
        </w:rPr>
        <w:t xml:space="preserve"> and significant disability</w:t>
      </w:r>
      <w:r w:rsidR="009B64AD" w:rsidRPr="006567C6">
        <w:rPr>
          <w:rFonts w:cstheme="minorHAnsi"/>
        </w:rPr>
        <w:t xml:space="preserve">, </w:t>
      </w:r>
      <w:r w:rsidR="006B1A17" w:rsidRPr="006567C6">
        <w:rPr>
          <w:rFonts w:cstheme="minorHAnsi"/>
        </w:rPr>
        <w:t>are of particular relevance to</w:t>
      </w:r>
      <w:r w:rsidR="001069D5" w:rsidRPr="006567C6">
        <w:rPr>
          <w:rFonts w:cstheme="minorHAnsi"/>
        </w:rPr>
        <w:t xml:space="preserve"> </w:t>
      </w:r>
      <w:r w:rsidR="00926619" w:rsidRPr="006567C6">
        <w:rPr>
          <w:rFonts w:cstheme="minorHAnsi"/>
        </w:rPr>
        <w:t>DES</w:t>
      </w:r>
      <w:r w:rsidR="006B1A17" w:rsidRPr="006567C6">
        <w:rPr>
          <w:rFonts w:cstheme="minorHAnsi"/>
        </w:rPr>
        <w:t xml:space="preserve">. There is substantial variation in design, goals, and management approach across these programs, and a lack of integration and clear pathways for participants. </w:t>
      </w:r>
      <w:bookmarkStart w:id="510" w:name="_Ref44094193"/>
      <w:bookmarkStart w:id="511" w:name="Exhibit67"/>
    </w:p>
    <w:p w14:paraId="62B6AC7C" w14:textId="77777777" w:rsidR="002C165D" w:rsidRPr="006567C6" w:rsidRDefault="002C165D" w:rsidP="00765C6F">
      <w:pPr>
        <w:pStyle w:val="Caption"/>
        <w:spacing w:after="240"/>
        <w:rPr>
          <w:rFonts w:cstheme="minorHAnsi"/>
          <w:szCs w:val="20"/>
        </w:rPr>
      </w:pPr>
      <w:bookmarkStart w:id="512" w:name="_Ref45585488"/>
      <w:r w:rsidRPr="006567C6">
        <w:rPr>
          <w:rFonts w:cstheme="minorHAnsi"/>
          <w:szCs w:val="20"/>
        </w:rPr>
        <w:br w:type="page"/>
      </w:r>
    </w:p>
    <w:p w14:paraId="46AD4E3E" w14:textId="2C2D6A71" w:rsidR="006B1A17" w:rsidRPr="006567C6" w:rsidRDefault="006B1A17" w:rsidP="00765C6F">
      <w:pPr>
        <w:pStyle w:val="Caption"/>
        <w:spacing w:after="240"/>
        <w:rPr>
          <w:rFonts w:cstheme="minorHAnsi"/>
          <w:szCs w:val="20"/>
        </w:rPr>
      </w:pPr>
      <w:bookmarkStart w:id="513" w:name="_Toc72229606"/>
      <w:r w:rsidRPr="006567C6">
        <w:rPr>
          <w:rFonts w:cstheme="minorHAnsi"/>
          <w:szCs w:val="20"/>
        </w:rPr>
        <w:lastRenderedPageBreak/>
        <w:t xml:space="preserve">Exhibit </w:t>
      </w:r>
      <w:r w:rsidRPr="006567C6">
        <w:rPr>
          <w:rFonts w:cstheme="minorHAnsi"/>
          <w:noProof/>
          <w:szCs w:val="20"/>
        </w:rPr>
        <w:fldChar w:fldCharType="begin"/>
      </w:r>
      <w:r w:rsidRPr="006567C6">
        <w:rPr>
          <w:rFonts w:cstheme="minorHAnsi"/>
          <w:noProof/>
          <w:szCs w:val="20"/>
        </w:rPr>
        <w:instrText xml:space="preserve"> SEQ Exhibit \* ARABIC </w:instrText>
      </w:r>
      <w:r w:rsidRPr="006567C6">
        <w:rPr>
          <w:rFonts w:cstheme="minorHAnsi"/>
          <w:noProof/>
          <w:szCs w:val="20"/>
        </w:rPr>
        <w:fldChar w:fldCharType="separate"/>
      </w:r>
      <w:r w:rsidR="006E2D39" w:rsidRPr="006567C6">
        <w:rPr>
          <w:rFonts w:cstheme="minorHAnsi"/>
          <w:noProof/>
          <w:szCs w:val="20"/>
        </w:rPr>
        <w:t>65</w:t>
      </w:r>
      <w:r w:rsidRPr="006567C6">
        <w:rPr>
          <w:rFonts w:cstheme="minorHAnsi"/>
          <w:noProof/>
          <w:szCs w:val="20"/>
        </w:rPr>
        <w:fldChar w:fldCharType="end"/>
      </w:r>
      <w:bookmarkEnd w:id="510"/>
      <w:bookmarkEnd w:id="511"/>
      <w:bookmarkEnd w:id="512"/>
      <w:r w:rsidRPr="006567C6">
        <w:rPr>
          <w:rFonts w:cstheme="minorHAnsi"/>
          <w:szCs w:val="20"/>
        </w:rPr>
        <w:t xml:space="preserve">. </w:t>
      </w:r>
      <w:r w:rsidR="00E63604" w:rsidRPr="006567C6">
        <w:rPr>
          <w:rFonts w:cstheme="minorHAnsi"/>
          <w:szCs w:val="20"/>
        </w:rPr>
        <w:t>The l</w:t>
      </w:r>
      <w:r w:rsidRPr="006567C6">
        <w:rPr>
          <w:rFonts w:cstheme="minorHAnsi"/>
          <w:szCs w:val="20"/>
        </w:rPr>
        <w:t xml:space="preserve">andscape of Commonwealth employment and disability supports </w:t>
      </w:r>
      <w:r w:rsidR="00E63604" w:rsidRPr="006567C6">
        <w:rPr>
          <w:rFonts w:cstheme="minorHAnsi"/>
          <w:szCs w:val="20"/>
        </w:rPr>
        <w:t>spans DSS,</w:t>
      </w:r>
      <w:r w:rsidR="001069D5" w:rsidRPr="006567C6">
        <w:rPr>
          <w:rFonts w:cstheme="minorHAnsi"/>
          <w:szCs w:val="20"/>
        </w:rPr>
        <w:t xml:space="preserve"> </w:t>
      </w:r>
      <w:r w:rsidR="000A7FB4" w:rsidRPr="006567C6">
        <w:rPr>
          <w:rFonts w:cstheme="minorHAnsi"/>
          <w:szCs w:val="20"/>
        </w:rPr>
        <w:t>DESE</w:t>
      </w:r>
      <w:r w:rsidR="00E63604" w:rsidRPr="006567C6">
        <w:rPr>
          <w:rFonts w:cstheme="minorHAnsi"/>
          <w:szCs w:val="20"/>
        </w:rPr>
        <w:t xml:space="preserve">, and other programs (listing shown is </w:t>
      </w:r>
      <w:r w:rsidRPr="006567C6">
        <w:rPr>
          <w:rFonts w:cstheme="minorHAnsi"/>
          <w:szCs w:val="20"/>
        </w:rPr>
        <w:t>not comprehensive)</w:t>
      </w:r>
      <w:bookmarkEnd w:id="513"/>
    </w:p>
    <w:p w14:paraId="434E0B78" w14:textId="7AF3B483" w:rsidR="004E58E9" w:rsidRPr="006567C6" w:rsidRDefault="004E58E9" w:rsidP="00904077">
      <w:pPr>
        <w:rPr>
          <w:lang w:eastAsia="de-DE"/>
        </w:rPr>
      </w:pPr>
      <w:r w:rsidRPr="006567C6">
        <w:rPr>
          <w:rFonts w:cstheme="minorHAnsi"/>
          <w:noProof/>
          <w:szCs w:val="20"/>
        </w:rPr>
        <mc:AlternateContent>
          <mc:Choice Requires="wps">
            <w:drawing>
              <wp:inline distT="0" distB="0" distL="0" distR="0" wp14:anchorId="34ECD125" wp14:editId="7C20373A">
                <wp:extent cx="122621" cy="122621"/>
                <wp:effectExtent l="0" t="0" r="0" b="0"/>
                <wp:docPr id="22" name="Rectangle 2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22621" cy="12262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7AF1A" id="Rectangle 22" o:spid="_x0000_s1026" alt="&quot;&quot;" style="width:9.65pt;height: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" fillcolor="#78be20 [3205]" stroked="f" strokeweight="2pt">
                <w10:anchorlock/>
              </v:rect>
            </w:pict>
          </mc:Fallback>
        </mc:AlternateContent>
      </w:r>
      <w:r w:rsidRPr="006567C6">
        <w:rPr>
          <w:lang w:eastAsia="de-DE"/>
        </w:rPr>
        <w:t xml:space="preserve"> (*D) = Disability category </w:t>
      </w:r>
    </w:p>
    <w:p w14:paraId="54826EC5" w14:textId="6047F34F" w:rsidR="00904077" w:rsidRPr="006567C6" w:rsidRDefault="008A7D2B" w:rsidP="00904077">
      <w:pPr>
        <w:rPr>
          <w:lang w:eastAsia="de-DE"/>
        </w:rPr>
      </w:pPr>
      <w:r w:rsidRPr="006567C6">
        <w:rPr>
          <w:rFonts w:cstheme="minorHAnsi"/>
          <w:noProof/>
          <w:szCs w:val="20"/>
        </w:rPr>
        <mc:AlternateContent>
          <mc:Choice Requires="wps">
            <w:drawing>
              <wp:inline distT="0" distB="0" distL="0" distR="0" wp14:anchorId="26604625" wp14:editId="77F1A9D6">
                <wp:extent cx="122621" cy="122621"/>
                <wp:effectExtent l="0" t="0" r="0" b="0"/>
                <wp:docPr id="10" name="Rectangle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22621" cy="122621"/>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339635" id="Rectangle 10" o:spid="_x0000_s1026" alt="&quot;&quot;" style="width:9.65pt;height: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" fillcolor="#0070c0" stroked="f" strokeweight="2pt">
                <w10:anchorlock/>
              </v:rect>
            </w:pict>
          </mc:Fallback>
        </mc:AlternateContent>
      </w:r>
      <w:r w:rsidRPr="006567C6">
        <w:rPr>
          <w:lang w:eastAsia="de-DE"/>
        </w:rPr>
        <w:t xml:space="preserve"> </w:t>
      </w:r>
      <w:r w:rsidR="00904077" w:rsidRPr="006567C6">
        <w:rPr>
          <w:lang w:eastAsia="de-DE"/>
        </w:rPr>
        <w:t>(</w:t>
      </w:r>
      <w:r w:rsidR="00BD3D59" w:rsidRPr="006567C6">
        <w:rPr>
          <w:lang w:eastAsia="de-DE"/>
        </w:rPr>
        <w:t>*</w:t>
      </w:r>
      <w:r w:rsidR="00904077" w:rsidRPr="006567C6">
        <w:rPr>
          <w:lang w:eastAsia="de-DE"/>
        </w:rPr>
        <w:t xml:space="preserve">E) = </w:t>
      </w:r>
      <w:r w:rsidR="00BD3D59" w:rsidRPr="006567C6">
        <w:rPr>
          <w:lang w:eastAsia="de-DE"/>
        </w:rPr>
        <w:t xml:space="preserve">Employment </w:t>
      </w:r>
      <w:r w:rsidR="003D087F" w:rsidRPr="006567C6">
        <w:rPr>
          <w:lang w:eastAsia="de-DE"/>
        </w:rPr>
        <w:t>c</w:t>
      </w:r>
      <w:r w:rsidR="00BD3D59" w:rsidRPr="006567C6">
        <w:rPr>
          <w:lang w:eastAsia="de-DE"/>
        </w:rPr>
        <w:t>ategory</w:t>
      </w:r>
    </w:p>
    <w:p w14:paraId="10BB0553" w14:textId="0F2BC127" w:rsidR="00BD3D59" w:rsidRPr="006567C6" w:rsidRDefault="008A7D2B" w:rsidP="00904077">
      <w:pPr>
        <w:rPr>
          <w:lang w:eastAsia="de-DE"/>
        </w:rPr>
      </w:pPr>
      <w:r w:rsidRPr="006567C6">
        <w:rPr>
          <w:rFonts w:cstheme="minorHAnsi"/>
          <w:noProof/>
          <w:szCs w:val="20"/>
        </w:rPr>
        <mc:AlternateContent>
          <mc:Choice Requires="wps">
            <w:drawing>
              <wp:inline distT="0" distB="0" distL="0" distR="0" wp14:anchorId="45CA918E" wp14:editId="3FCC975C">
                <wp:extent cx="122621" cy="122621"/>
                <wp:effectExtent l="0" t="0" r="0" b="0"/>
                <wp:docPr id="35" name="Rectangle 3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22621" cy="12262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C138ED" id="Rectangle 35" o:spid="_x0000_s1026" alt="&quot;&quot;" style="width:9.65pt;height: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" fillcolor="#275d38 [3204]" stroked="f" strokeweight="2pt">
                <w10:anchorlock/>
              </v:rect>
            </w:pict>
          </mc:Fallback>
        </mc:AlternateContent>
      </w:r>
      <w:r w:rsidRPr="006567C6">
        <w:rPr>
          <w:lang w:eastAsia="de-DE"/>
        </w:rPr>
        <w:t xml:space="preserve"> </w:t>
      </w:r>
      <w:r w:rsidR="00BD3D59" w:rsidRPr="006567C6">
        <w:rPr>
          <w:lang w:eastAsia="de-DE"/>
        </w:rPr>
        <w:t xml:space="preserve">(*B) = Both </w:t>
      </w:r>
      <w:r w:rsidR="003D087F" w:rsidRPr="006567C6">
        <w:rPr>
          <w:lang w:eastAsia="de-DE"/>
        </w:rPr>
        <w:t>categories</w:t>
      </w:r>
    </w:p>
    <w:p w14:paraId="39D6B9C4" w14:textId="0E2098CB" w:rsidR="002C165D" w:rsidRPr="006567C6" w:rsidRDefault="007662A5" w:rsidP="002C165D">
      <w:pPr>
        <w:pStyle w:val="Caption"/>
      </w:pPr>
      <w:bookmarkStart w:id="514" w:name="_Hlk72119728"/>
      <w:r w:rsidRPr="006567C6">
        <w:t xml:space="preserve">Part 1 of </w:t>
      </w:r>
      <w:r>
        <w:t>E</w:t>
      </w:r>
      <w:r w:rsidRPr="006567C6">
        <w:t xml:space="preserve">xhibit 65: </w:t>
      </w:r>
      <w:r w:rsidR="002C165D" w:rsidRPr="006567C6">
        <w:t xml:space="preserve">Table </w:t>
      </w:r>
      <w:fldSimple w:instr=" SEQ Table \* ARABIC ">
        <w:r w:rsidR="008949BC" w:rsidRPr="006567C6">
          <w:rPr>
            <w:noProof/>
          </w:rPr>
          <w:t>4</w:t>
        </w:r>
      </w:fldSimple>
      <w:r w:rsidR="002C165D" w:rsidRPr="006567C6">
        <w:t xml:space="preserve">: </w:t>
      </w:r>
      <w:r>
        <w:t>Examples of supports overseen by DSS</w:t>
      </w:r>
    </w:p>
    <w:tbl>
      <w:tblPr>
        <w:tblStyle w:val="TableGrid"/>
        <w:tblW w:w="0" w:type="auto"/>
        <w:tblLook w:val="04A0" w:firstRow="1" w:lastRow="0" w:firstColumn="1" w:lastColumn="0" w:noHBand="0" w:noVBand="1"/>
      </w:tblPr>
      <w:tblGrid>
        <w:gridCol w:w="1555"/>
        <w:gridCol w:w="2173"/>
        <w:gridCol w:w="2173"/>
        <w:gridCol w:w="2174"/>
        <w:gridCol w:w="1269"/>
      </w:tblGrid>
      <w:tr w:rsidR="00BD0D61" w:rsidRPr="006567C6" w14:paraId="0F398E2E" w14:textId="77777777" w:rsidTr="004E58E9">
        <w:trPr>
          <w:cantSplit/>
          <w:trHeight w:val="20"/>
        </w:trPr>
        <w:tc>
          <w:tcPr>
            <w:tcW w:w="1555" w:type="dxa"/>
            <w:tcBorders>
              <w:bottom w:val="single" w:sz="24" w:space="0" w:color="auto"/>
            </w:tcBorders>
            <w:shd w:val="clear" w:color="auto" w:fill="F2F2F2" w:themeFill="background1" w:themeFillShade="F2"/>
            <w:hideMark/>
          </w:tcPr>
          <w:p w14:paraId="198E3CED" w14:textId="6244081F" w:rsidR="00BD0D61" w:rsidRPr="006567C6" w:rsidRDefault="00BD0D61" w:rsidP="00B556FB">
            <w:pPr>
              <w:spacing w:before="80" w:line="300" w:lineRule="auto"/>
              <w:rPr>
                <w:b/>
                <w:bCs/>
              </w:rPr>
            </w:pPr>
            <w:r w:rsidRPr="006567C6">
              <w:rPr>
                <w:b/>
                <w:bCs/>
              </w:rPr>
              <w:t> </w:t>
            </w:r>
            <w:r w:rsidR="004E2134">
              <w:rPr>
                <w:b/>
                <w:bCs/>
              </w:rPr>
              <w:t>DS</w:t>
            </w:r>
            <w:r w:rsidR="002C165D" w:rsidRPr="006567C6">
              <w:rPr>
                <w:b/>
                <w:bCs/>
              </w:rPr>
              <w:t>S portfolio</w:t>
            </w:r>
          </w:p>
        </w:tc>
        <w:tc>
          <w:tcPr>
            <w:tcW w:w="2173" w:type="dxa"/>
            <w:tcBorders>
              <w:bottom w:val="single" w:sz="24" w:space="0" w:color="auto"/>
            </w:tcBorders>
            <w:shd w:val="clear" w:color="auto" w:fill="F2F2F2" w:themeFill="background1" w:themeFillShade="F2"/>
            <w:hideMark/>
          </w:tcPr>
          <w:p w14:paraId="00C41629" w14:textId="77777777" w:rsidR="00BD0D61" w:rsidRPr="006567C6" w:rsidRDefault="00BD0D61" w:rsidP="00B556FB">
            <w:pPr>
              <w:spacing w:before="80" w:line="300" w:lineRule="auto"/>
              <w:rPr>
                <w:b/>
                <w:bCs/>
              </w:rPr>
            </w:pPr>
            <w:r w:rsidRPr="006567C6">
              <w:rPr>
                <w:b/>
                <w:bCs/>
              </w:rPr>
              <w:t>Summary</w:t>
            </w:r>
          </w:p>
        </w:tc>
        <w:tc>
          <w:tcPr>
            <w:tcW w:w="2173" w:type="dxa"/>
            <w:tcBorders>
              <w:bottom w:val="single" w:sz="24" w:space="0" w:color="auto"/>
            </w:tcBorders>
            <w:shd w:val="clear" w:color="auto" w:fill="F2F2F2" w:themeFill="background1" w:themeFillShade="F2"/>
            <w:hideMark/>
          </w:tcPr>
          <w:p w14:paraId="7D92CFFF" w14:textId="77777777" w:rsidR="00BD0D61" w:rsidRPr="006567C6" w:rsidRDefault="00BD0D61" w:rsidP="00B556FB">
            <w:pPr>
              <w:spacing w:before="80" w:line="300" w:lineRule="auto"/>
              <w:rPr>
                <w:b/>
                <w:bCs/>
              </w:rPr>
            </w:pPr>
            <w:r w:rsidRPr="006567C6">
              <w:rPr>
                <w:b/>
                <w:bCs/>
              </w:rPr>
              <w:t>Scope</w:t>
            </w:r>
          </w:p>
        </w:tc>
        <w:tc>
          <w:tcPr>
            <w:tcW w:w="2174" w:type="dxa"/>
            <w:tcBorders>
              <w:bottom w:val="single" w:sz="24" w:space="0" w:color="auto"/>
            </w:tcBorders>
            <w:shd w:val="clear" w:color="auto" w:fill="F2F2F2" w:themeFill="background1" w:themeFillShade="F2"/>
            <w:hideMark/>
          </w:tcPr>
          <w:p w14:paraId="0442772E" w14:textId="77777777" w:rsidR="00BD0D61" w:rsidRPr="006567C6" w:rsidRDefault="00BD0D61" w:rsidP="00B556FB">
            <w:pPr>
              <w:spacing w:before="80" w:line="300" w:lineRule="auto"/>
              <w:rPr>
                <w:b/>
                <w:bCs/>
              </w:rPr>
            </w:pPr>
            <w:r w:rsidRPr="006567C6">
              <w:rPr>
                <w:b/>
                <w:bCs/>
              </w:rPr>
              <w:t>Eligibility</w:t>
            </w:r>
          </w:p>
        </w:tc>
        <w:tc>
          <w:tcPr>
            <w:tcW w:w="1269" w:type="dxa"/>
            <w:tcBorders>
              <w:bottom w:val="single" w:sz="24" w:space="0" w:color="auto"/>
            </w:tcBorders>
            <w:shd w:val="clear" w:color="auto" w:fill="F2F2F2" w:themeFill="background1" w:themeFillShade="F2"/>
            <w:hideMark/>
          </w:tcPr>
          <w:p w14:paraId="04E2E360" w14:textId="77777777" w:rsidR="00BD0D61" w:rsidRPr="006567C6" w:rsidRDefault="00BD0D61" w:rsidP="00B556FB">
            <w:pPr>
              <w:spacing w:before="80" w:line="300" w:lineRule="auto"/>
              <w:rPr>
                <w:b/>
                <w:bCs/>
              </w:rPr>
            </w:pPr>
            <w:r w:rsidRPr="006567C6">
              <w:rPr>
                <w:b/>
                <w:bCs/>
              </w:rPr>
              <w:t>Cost (2019-20)</w:t>
            </w:r>
          </w:p>
        </w:tc>
      </w:tr>
      <w:tr w:rsidR="00BD0D61" w:rsidRPr="006567C6" w14:paraId="5CF6F779" w14:textId="77777777" w:rsidTr="004E58E9">
        <w:trPr>
          <w:cantSplit/>
          <w:trHeight w:val="20"/>
        </w:trPr>
        <w:tc>
          <w:tcPr>
            <w:tcW w:w="1555" w:type="dxa"/>
            <w:tcBorders>
              <w:top w:val="single" w:sz="24" w:space="0" w:color="auto"/>
            </w:tcBorders>
            <w:shd w:val="clear" w:color="auto" w:fill="275D38" w:themeFill="accent1"/>
            <w:hideMark/>
          </w:tcPr>
          <w:p w14:paraId="2E1025F2" w14:textId="5F2D9FBE" w:rsidR="00BD0D61" w:rsidRPr="006567C6" w:rsidRDefault="00BD0D61" w:rsidP="00B556FB">
            <w:pPr>
              <w:spacing w:before="80" w:line="300" w:lineRule="auto"/>
            </w:pPr>
            <w:r w:rsidRPr="006567C6">
              <w:rPr>
                <w:color w:val="FFFFFF" w:themeColor="background1"/>
              </w:rPr>
              <w:t>D</w:t>
            </w:r>
            <w:r w:rsidR="00755ABF">
              <w:rPr>
                <w:color w:val="FFFFFF" w:themeColor="background1"/>
              </w:rPr>
              <w:t>ES</w:t>
            </w:r>
            <w:r w:rsidRPr="006567C6">
              <w:rPr>
                <w:color w:val="FFFFFF" w:themeColor="background1"/>
              </w:rPr>
              <w:t xml:space="preserve"> </w:t>
            </w:r>
            <w:r w:rsidRPr="006567C6">
              <w:rPr>
                <w:color w:val="FFFFFF" w:themeColor="background1"/>
                <w:vertAlign w:val="superscript"/>
              </w:rPr>
              <w:t>(</w:t>
            </w:r>
            <w:r w:rsidR="00F6538E" w:rsidRPr="006567C6">
              <w:rPr>
                <w:color w:val="FFFFFF" w:themeColor="background1"/>
                <w:vertAlign w:val="superscript"/>
              </w:rPr>
              <w:t>*B</w:t>
            </w:r>
            <w:r w:rsidRPr="006567C6">
              <w:rPr>
                <w:color w:val="FFFFFF" w:themeColor="background1"/>
                <w:vertAlign w:val="superscript"/>
              </w:rPr>
              <w:t>)</w:t>
            </w:r>
          </w:p>
        </w:tc>
        <w:tc>
          <w:tcPr>
            <w:tcW w:w="2173" w:type="dxa"/>
            <w:tcBorders>
              <w:top w:val="single" w:sz="24" w:space="0" w:color="auto"/>
            </w:tcBorders>
            <w:hideMark/>
          </w:tcPr>
          <w:p w14:paraId="3C8C8756" w14:textId="77777777" w:rsidR="00BD0D61" w:rsidRPr="006567C6" w:rsidRDefault="00BD0D61" w:rsidP="00B556FB">
            <w:pPr>
              <w:spacing w:before="80" w:line="300" w:lineRule="auto"/>
            </w:pPr>
            <w:r w:rsidRPr="006567C6">
              <w:t>Provides employment support where disability the main barrier to work</w:t>
            </w:r>
          </w:p>
        </w:tc>
        <w:tc>
          <w:tcPr>
            <w:tcW w:w="2173" w:type="dxa"/>
            <w:tcBorders>
              <w:top w:val="single" w:sz="24" w:space="0" w:color="auto"/>
            </w:tcBorders>
            <w:hideMark/>
          </w:tcPr>
          <w:p w14:paraId="7630C096" w14:textId="77777777" w:rsidR="00BD0D61" w:rsidRPr="006567C6" w:rsidRDefault="00BD0D61" w:rsidP="00B556FB">
            <w:pPr>
              <w:spacing w:before="80" w:line="300" w:lineRule="auto"/>
            </w:pPr>
            <w:r w:rsidRPr="006567C6">
              <w:t>Support to help find &amp; keep a job</w:t>
            </w:r>
          </w:p>
        </w:tc>
        <w:tc>
          <w:tcPr>
            <w:tcW w:w="2174" w:type="dxa"/>
            <w:tcBorders>
              <w:top w:val="single" w:sz="24" w:space="0" w:color="auto"/>
            </w:tcBorders>
            <w:hideMark/>
          </w:tcPr>
          <w:p w14:paraId="47592C3C" w14:textId="77777777" w:rsidR="00BD0D61" w:rsidRPr="006567C6" w:rsidRDefault="00BD0D61" w:rsidP="00B556FB">
            <w:pPr>
              <w:spacing w:before="80" w:line="300" w:lineRule="auto"/>
            </w:pPr>
            <w:r w:rsidRPr="006567C6">
              <w:t>&gt;8 hours/ week work capacity</w:t>
            </w:r>
          </w:p>
        </w:tc>
        <w:tc>
          <w:tcPr>
            <w:tcW w:w="1269" w:type="dxa"/>
            <w:tcBorders>
              <w:top w:val="single" w:sz="24" w:space="0" w:color="auto"/>
            </w:tcBorders>
            <w:hideMark/>
          </w:tcPr>
          <w:p w14:paraId="4302C972" w14:textId="77777777" w:rsidR="00BD0D61" w:rsidRPr="006567C6" w:rsidRDefault="00BD0D61" w:rsidP="00B556FB">
            <w:pPr>
              <w:spacing w:before="80" w:line="300" w:lineRule="auto"/>
            </w:pPr>
            <w:r w:rsidRPr="006567C6">
              <w:t>$1.2b</w:t>
            </w:r>
          </w:p>
        </w:tc>
      </w:tr>
      <w:tr w:rsidR="00BD0D61" w:rsidRPr="006567C6" w14:paraId="44A704B3" w14:textId="77777777" w:rsidTr="004E58E9">
        <w:trPr>
          <w:cantSplit/>
          <w:trHeight w:val="20"/>
        </w:trPr>
        <w:tc>
          <w:tcPr>
            <w:tcW w:w="1555" w:type="dxa"/>
            <w:shd w:val="clear" w:color="auto" w:fill="78BE20" w:themeFill="accent2"/>
            <w:hideMark/>
          </w:tcPr>
          <w:p w14:paraId="0980CDBA" w14:textId="421C6B26" w:rsidR="00BD0D61" w:rsidRPr="006567C6" w:rsidRDefault="00BD0D61" w:rsidP="00B556FB">
            <w:pPr>
              <w:spacing w:before="80" w:line="300" w:lineRule="auto"/>
            </w:pPr>
            <w:r w:rsidRPr="006567C6">
              <w:t xml:space="preserve">Employment Assistance Fund </w:t>
            </w:r>
            <w:r w:rsidRPr="006567C6">
              <w:rPr>
                <w:vertAlign w:val="superscript"/>
              </w:rPr>
              <w:t>(</w:t>
            </w:r>
            <w:r w:rsidR="00F6538E" w:rsidRPr="006567C6">
              <w:rPr>
                <w:vertAlign w:val="superscript"/>
              </w:rPr>
              <w:t>*D</w:t>
            </w:r>
            <w:r w:rsidRPr="006567C6">
              <w:rPr>
                <w:vertAlign w:val="superscript"/>
              </w:rPr>
              <w:t>)</w:t>
            </w:r>
          </w:p>
        </w:tc>
        <w:tc>
          <w:tcPr>
            <w:tcW w:w="2173" w:type="dxa"/>
            <w:hideMark/>
          </w:tcPr>
          <w:p w14:paraId="2D611A35" w14:textId="77777777" w:rsidR="00BD0D61" w:rsidRPr="006567C6" w:rsidRDefault="00BD0D61" w:rsidP="00B556FB">
            <w:pPr>
              <w:spacing w:before="80" w:line="300" w:lineRule="auto"/>
            </w:pPr>
            <w:r w:rsidRPr="006567C6">
              <w:t>Provides financial support for people with a disability &amp; employers to buy work related modifications, equipment, Auslan services &amp; workplace assistance</w:t>
            </w:r>
          </w:p>
        </w:tc>
        <w:tc>
          <w:tcPr>
            <w:tcW w:w="2173" w:type="dxa"/>
            <w:hideMark/>
          </w:tcPr>
          <w:p w14:paraId="01374198" w14:textId="77777777" w:rsidR="00BD0D61" w:rsidRPr="006567C6" w:rsidRDefault="00BD0D61" w:rsidP="00B556FB">
            <w:pPr>
              <w:spacing w:before="80" w:line="300" w:lineRule="auto"/>
            </w:pPr>
            <w:r w:rsidRPr="006567C6">
              <w:t>Financial support for mod, equipment &amp; services</w:t>
            </w:r>
          </w:p>
        </w:tc>
        <w:tc>
          <w:tcPr>
            <w:tcW w:w="2174" w:type="dxa"/>
            <w:hideMark/>
          </w:tcPr>
          <w:p w14:paraId="3FDC0BA2" w14:textId="41091E8F" w:rsidR="00BD0D61" w:rsidRPr="006567C6" w:rsidRDefault="00BD0D61" w:rsidP="00B556FB">
            <w:pPr>
              <w:spacing w:before="80" w:line="300" w:lineRule="auto"/>
            </w:pPr>
            <w:r w:rsidRPr="006567C6">
              <w:t>In a job for &gt;8</w:t>
            </w:r>
            <w:r w:rsidR="00414A7F" w:rsidRPr="006567C6">
              <w:t xml:space="preserve"> hours per week</w:t>
            </w:r>
            <w:r w:rsidRPr="006567C6">
              <w:t xml:space="preserve"> for &gt;13 weeks</w:t>
            </w:r>
          </w:p>
        </w:tc>
        <w:tc>
          <w:tcPr>
            <w:tcW w:w="1269" w:type="dxa"/>
            <w:hideMark/>
          </w:tcPr>
          <w:p w14:paraId="77B70E28" w14:textId="77777777" w:rsidR="00BD0D61" w:rsidRPr="006567C6" w:rsidRDefault="00BD0D61" w:rsidP="00B556FB">
            <w:pPr>
              <w:spacing w:before="80" w:line="300" w:lineRule="auto"/>
            </w:pPr>
            <w:r w:rsidRPr="006567C6">
              <w:t>$11.7m</w:t>
            </w:r>
          </w:p>
        </w:tc>
      </w:tr>
      <w:tr w:rsidR="00BD0D61" w:rsidRPr="006567C6" w14:paraId="1BB67089" w14:textId="77777777" w:rsidTr="004E58E9">
        <w:trPr>
          <w:cantSplit/>
          <w:trHeight w:val="20"/>
        </w:trPr>
        <w:tc>
          <w:tcPr>
            <w:tcW w:w="1555" w:type="dxa"/>
            <w:shd w:val="clear" w:color="auto" w:fill="78BE20" w:themeFill="accent2"/>
            <w:hideMark/>
          </w:tcPr>
          <w:p w14:paraId="566C1DB8" w14:textId="01EF11C1" w:rsidR="00BD0D61" w:rsidRPr="006567C6" w:rsidRDefault="00BD0D61" w:rsidP="00B556FB">
            <w:pPr>
              <w:spacing w:before="80" w:line="300" w:lineRule="auto"/>
            </w:pPr>
            <w:r w:rsidRPr="006567C6">
              <w:t xml:space="preserve">NDIS </w:t>
            </w:r>
            <w:r w:rsidRPr="006567C6">
              <w:rPr>
                <w:vertAlign w:val="superscript"/>
              </w:rPr>
              <w:t>(</w:t>
            </w:r>
            <w:r w:rsidR="00F6538E" w:rsidRPr="006567C6">
              <w:rPr>
                <w:vertAlign w:val="superscript"/>
              </w:rPr>
              <w:t>*D</w:t>
            </w:r>
            <w:r w:rsidRPr="006567C6">
              <w:rPr>
                <w:vertAlign w:val="superscript"/>
              </w:rPr>
              <w:t>)</w:t>
            </w:r>
          </w:p>
        </w:tc>
        <w:tc>
          <w:tcPr>
            <w:tcW w:w="2173" w:type="dxa"/>
            <w:hideMark/>
          </w:tcPr>
          <w:p w14:paraId="0CBCFBC1" w14:textId="77777777" w:rsidR="00BD0D61" w:rsidRPr="006567C6" w:rsidRDefault="00BD0D61" w:rsidP="00B556FB">
            <w:pPr>
              <w:spacing w:before="80" w:line="300" w:lineRule="auto"/>
            </w:pPr>
            <w:r w:rsidRPr="006567C6">
              <w:t>Supports people with a disability live an ordinary life by funding reasonable &amp; necessary supports. Focuses on early intervention</w:t>
            </w:r>
          </w:p>
        </w:tc>
        <w:tc>
          <w:tcPr>
            <w:tcW w:w="2173" w:type="dxa"/>
            <w:hideMark/>
          </w:tcPr>
          <w:p w14:paraId="4912E1C5" w14:textId="77777777" w:rsidR="00BD0D61" w:rsidRPr="006567C6" w:rsidRDefault="00BD0D61" w:rsidP="00B556FB">
            <w:pPr>
              <w:spacing w:before="80" w:line="300" w:lineRule="auto"/>
            </w:pPr>
            <w:r w:rsidRPr="006567C6">
              <w:t>Funding for individual plans; ILC grants for organisations</w:t>
            </w:r>
          </w:p>
        </w:tc>
        <w:tc>
          <w:tcPr>
            <w:tcW w:w="2174" w:type="dxa"/>
            <w:hideMark/>
          </w:tcPr>
          <w:p w14:paraId="746C276B" w14:textId="77777777" w:rsidR="00BD0D61" w:rsidRPr="006567C6" w:rsidRDefault="00BD0D61" w:rsidP="00B556FB">
            <w:pPr>
              <w:spacing w:before="80" w:line="300" w:lineRule="auto"/>
            </w:pPr>
            <w:r w:rsidRPr="006567C6">
              <w:t>Permanent &amp; significant disability</w:t>
            </w:r>
          </w:p>
        </w:tc>
        <w:tc>
          <w:tcPr>
            <w:tcW w:w="1269" w:type="dxa"/>
            <w:hideMark/>
          </w:tcPr>
          <w:p w14:paraId="74312070" w14:textId="77777777" w:rsidR="00BD0D61" w:rsidRPr="006567C6" w:rsidRDefault="00BD0D61" w:rsidP="00B556FB">
            <w:pPr>
              <w:spacing w:before="80" w:line="300" w:lineRule="auto"/>
            </w:pPr>
            <w:r w:rsidRPr="006567C6">
              <w:t>$1.79b (ILC)</w:t>
            </w:r>
          </w:p>
        </w:tc>
      </w:tr>
      <w:bookmarkEnd w:id="514"/>
    </w:tbl>
    <w:p w14:paraId="724A115E" w14:textId="7D4D9268" w:rsidR="00C435A4" w:rsidRPr="006567C6" w:rsidRDefault="00C435A4" w:rsidP="00B3015E">
      <w:pPr>
        <w:rPr>
          <w:lang w:eastAsia="de-DE"/>
        </w:rPr>
      </w:pPr>
    </w:p>
    <w:p w14:paraId="7E0C92B1" w14:textId="77777777" w:rsidR="004E58E9" w:rsidRPr="006567C6" w:rsidRDefault="004E58E9" w:rsidP="00B556FB">
      <w:pPr>
        <w:pStyle w:val="Caption"/>
      </w:pPr>
      <w:r w:rsidRPr="006567C6">
        <w:br w:type="page"/>
      </w:r>
    </w:p>
    <w:p w14:paraId="2185486C" w14:textId="53C22878" w:rsidR="00B556FB" w:rsidRPr="006567C6" w:rsidRDefault="007662A5" w:rsidP="00B556FB">
      <w:pPr>
        <w:pStyle w:val="Caption"/>
      </w:pPr>
      <w:r w:rsidRPr="006567C6">
        <w:lastRenderedPageBreak/>
        <w:t xml:space="preserve">Part 2 of </w:t>
      </w:r>
      <w:r>
        <w:t>E</w:t>
      </w:r>
      <w:r w:rsidRPr="006567C6">
        <w:t xml:space="preserve">xhibit 65: </w:t>
      </w:r>
      <w:r w:rsidR="00B556FB" w:rsidRPr="006567C6">
        <w:t xml:space="preserve">Table </w:t>
      </w:r>
      <w:fldSimple w:instr=" SEQ Table \* ARABIC ">
        <w:r w:rsidR="008949BC" w:rsidRPr="006567C6">
          <w:rPr>
            <w:noProof/>
          </w:rPr>
          <w:t>5</w:t>
        </w:r>
      </w:fldSimple>
      <w:r w:rsidR="00B556FB" w:rsidRPr="006567C6">
        <w:t xml:space="preserve">: </w:t>
      </w:r>
      <w:r>
        <w:t>Examples of supports overseen by DESE and others</w:t>
      </w:r>
      <w:r w:rsidR="004E58E9" w:rsidRPr="006567C6">
        <w:rPr>
          <w:rFonts w:cstheme="minorHAnsi"/>
          <w:vertAlign w:val="superscript"/>
        </w:rPr>
        <w:t>(</w:t>
      </w:r>
      <w:r w:rsidR="00B556FB" w:rsidRPr="006567C6">
        <w:rPr>
          <w:rStyle w:val="FootnoteReference"/>
          <w:rFonts w:cstheme="minorHAnsi"/>
        </w:rPr>
        <w:footnoteReference w:id="16"/>
      </w:r>
      <w:r w:rsidR="004E58E9" w:rsidRPr="006567C6">
        <w:rPr>
          <w:rFonts w:cstheme="minorHAnsi"/>
          <w:vertAlign w:val="superscript"/>
        </w:rPr>
        <w:t>)</w:t>
      </w:r>
    </w:p>
    <w:tbl>
      <w:tblPr>
        <w:tblStyle w:val="TableGrid"/>
        <w:tblW w:w="0" w:type="auto"/>
        <w:tblLook w:val="04A0" w:firstRow="1" w:lastRow="0" w:firstColumn="1" w:lastColumn="0" w:noHBand="0" w:noVBand="1"/>
      </w:tblPr>
      <w:tblGrid>
        <w:gridCol w:w="1555"/>
        <w:gridCol w:w="2173"/>
        <w:gridCol w:w="2173"/>
        <w:gridCol w:w="2174"/>
        <w:gridCol w:w="1269"/>
      </w:tblGrid>
      <w:tr w:rsidR="00B556FB" w:rsidRPr="006567C6" w14:paraId="5416038F" w14:textId="77777777" w:rsidTr="004E58E9">
        <w:trPr>
          <w:cantSplit/>
          <w:trHeight w:val="20"/>
          <w:tblHeader/>
        </w:trPr>
        <w:tc>
          <w:tcPr>
            <w:tcW w:w="1555" w:type="dxa"/>
            <w:tcBorders>
              <w:bottom w:val="dashed" w:sz="18" w:space="0" w:color="7E691C"/>
            </w:tcBorders>
            <w:shd w:val="clear" w:color="auto" w:fill="F2F2F2" w:themeFill="background1" w:themeFillShade="F2"/>
            <w:hideMark/>
          </w:tcPr>
          <w:p w14:paraId="5D5C2580" w14:textId="2BA994E0" w:rsidR="000C00EA" w:rsidRPr="006567C6" w:rsidRDefault="001069D5" w:rsidP="004E58E9">
            <w:pPr>
              <w:spacing w:before="40" w:after="40" w:line="25" w:lineRule="atLeast"/>
              <w:rPr>
                <w:b/>
                <w:bCs/>
              </w:rPr>
            </w:pPr>
            <w:r w:rsidRPr="006567C6">
              <w:rPr>
                <w:b/>
                <w:bCs/>
              </w:rPr>
              <w:t xml:space="preserve"> </w:t>
            </w:r>
            <w:r w:rsidR="000A7FB4" w:rsidRPr="006567C6">
              <w:rPr>
                <w:b/>
                <w:bCs/>
              </w:rPr>
              <w:t>DESE</w:t>
            </w:r>
          </w:p>
        </w:tc>
        <w:tc>
          <w:tcPr>
            <w:tcW w:w="2173" w:type="dxa"/>
            <w:tcBorders>
              <w:bottom w:val="dashed" w:sz="18" w:space="0" w:color="7E691C"/>
            </w:tcBorders>
            <w:shd w:val="clear" w:color="auto" w:fill="F2F2F2" w:themeFill="background1" w:themeFillShade="F2"/>
            <w:hideMark/>
          </w:tcPr>
          <w:p w14:paraId="331790A5" w14:textId="77777777" w:rsidR="000C00EA" w:rsidRPr="006567C6" w:rsidRDefault="000C00EA" w:rsidP="004E58E9">
            <w:pPr>
              <w:spacing w:before="40" w:after="40" w:line="25" w:lineRule="atLeast"/>
              <w:rPr>
                <w:b/>
                <w:bCs/>
              </w:rPr>
            </w:pPr>
            <w:r w:rsidRPr="006567C6">
              <w:rPr>
                <w:b/>
                <w:bCs/>
              </w:rPr>
              <w:t>Summary</w:t>
            </w:r>
          </w:p>
        </w:tc>
        <w:tc>
          <w:tcPr>
            <w:tcW w:w="2173" w:type="dxa"/>
            <w:tcBorders>
              <w:bottom w:val="dashed" w:sz="18" w:space="0" w:color="7E691C"/>
            </w:tcBorders>
            <w:shd w:val="clear" w:color="auto" w:fill="F2F2F2" w:themeFill="background1" w:themeFillShade="F2"/>
            <w:hideMark/>
          </w:tcPr>
          <w:p w14:paraId="2A14C80F" w14:textId="77777777" w:rsidR="000C00EA" w:rsidRPr="006567C6" w:rsidRDefault="000C00EA" w:rsidP="004E58E9">
            <w:pPr>
              <w:spacing w:before="40" w:after="40" w:line="25" w:lineRule="atLeast"/>
              <w:rPr>
                <w:b/>
                <w:bCs/>
              </w:rPr>
            </w:pPr>
            <w:r w:rsidRPr="006567C6">
              <w:rPr>
                <w:b/>
                <w:bCs/>
              </w:rPr>
              <w:t>Scope</w:t>
            </w:r>
          </w:p>
        </w:tc>
        <w:tc>
          <w:tcPr>
            <w:tcW w:w="2174" w:type="dxa"/>
            <w:tcBorders>
              <w:bottom w:val="dashed" w:sz="18" w:space="0" w:color="7E691C"/>
            </w:tcBorders>
            <w:shd w:val="clear" w:color="auto" w:fill="F2F2F2" w:themeFill="background1" w:themeFillShade="F2"/>
            <w:hideMark/>
          </w:tcPr>
          <w:p w14:paraId="7A4BB12D" w14:textId="77777777" w:rsidR="000C00EA" w:rsidRPr="006567C6" w:rsidRDefault="000C00EA" w:rsidP="004E58E9">
            <w:pPr>
              <w:spacing w:before="40" w:after="40" w:line="25" w:lineRule="atLeast"/>
              <w:rPr>
                <w:b/>
                <w:bCs/>
              </w:rPr>
            </w:pPr>
            <w:r w:rsidRPr="006567C6">
              <w:rPr>
                <w:b/>
                <w:bCs/>
              </w:rPr>
              <w:t>Eligibility</w:t>
            </w:r>
          </w:p>
        </w:tc>
        <w:tc>
          <w:tcPr>
            <w:tcW w:w="1269" w:type="dxa"/>
            <w:tcBorders>
              <w:bottom w:val="dashed" w:sz="18" w:space="0" w:color="7E691C"/>
            </w:tcBorders>
            <w:shd w:val="clear" w:color="auto" w:fill="F2F2F2" w:themeFill="background1" w:themeFillShade="F2"/>
            <w:hideMark/>
          </w:tcPr>
          <w:p w14:paraId="44D9015C" w14:textId="77777777" w:rsidR="000C00EA" w:rsidRPr="006567C6" w:rsidRDefault="000C00EA" w:rsidP="004E58E9">
            <w:pPr>
              <w:spacing w:before="40" w:after="40" w:line="25" w:lineRule="atLeast"/>
              <w:rPr>
                <w:b/>
                <w:bCs/>
              </w:rPr>
            </w:pPr>
            <w:r w:rsidRPr="006567C6">
              <w:rPr>
                <w:b/>
                <w:bCs/>
              </w:rPr>
              <w:t>Cost (2019-20)</w:t>
            </w:r>
          </w:p>
        </w:tc>
      </w:tr>
      <w:tr w:rsidR="00B556FB" w:rsidRPr="006567C6" w14:paraId="73DBD5C9" w14:textId="77777777" w:rsidTr="004E58E9">
        <w:trPr>
          <w:cantSplit/>
          <w:trHeight w:val="20"/>
        </w:trPr>
        <w:tc>
          <w:tcPr>
            <w:tcW w:w="1555" w:type="dxa"/>
            <w:tcBorders>
              <w:top w:val="dashed" w:sz="18" w:space="0" w:color="7E691C"/>
              <w:left w:val="dashed" w:sz="18" w:space="0" w:color="7E691C"/>
            </w:tcBorders>
            <w:shd w:val="clear" w:color="auto" w:fill="275D38" w:themeFill="accent1"/>
            <w:hideMark/>
          </w:tcPr>
          <w:p w14:paraId="6B935652" w14:textId="06474D45" w:rsidR="00B556FB" w:rsidRPr="006567C6" w:rsidRDefault="00B556FB" w:rsidP="004E58E9">
            <w:pPr>
              <w:spacing w:before="40" w:after="40" w:line="25" w:lineRule="atLeast"/>
            </w:pPr>
            <w:r w:rsidRPr="006567C6">
              <w:rPr>
                <w:color w:val="FFFFFF" w:themeColor="background1"/>
              </w:rPr>
              <w:t>Wage Subsidy programs</w:t>
            </w:r>
            <w:r w:rsidR="004E58E9" w:rsidRPr="006567C6">
              <w:rPr>
                <w:color w:val="FFFFFF" w:themeColor="background1"/>
              </w:rPr>
              <w:t xml:space="preserve"> </w:t>
            </w:r>
            <w:r w:rsidR="004E58E9" w:rsidRPr="006567C6">
              <w:rPr>
                <w:color w:val="FFFFFF" w:themeColor="background1"/>
                <w:vertAlign w:val="superscript"/>
              </w:rPr>
              <w:t>(*B)</w:t>
            </w:r>
          </w:p>
        </w:tc>
        <w:tc>
          <w:tcPr>
            <w:tcW w:w="2173" w:type="dxa"/>
            <w:tcBorders>
              <w:top w:val="dashed" w:sz="18" w:space="0" w:color="7E691C"/>
            </w:tcBorders>
          </w:tcPr>
          <w:p w14:paraId="0E636BAC" w14:textId="0286D336" w:rsidR="00B556FB" w:rsidRPr="006567C6" w:rsidRDefault="00B556FB" w:rsidP="004E58E9">
            <w:pPr>
              <w:spacing w:before="40" w:after="40" w:line="25" w:lineRule="atLeast"/>
            </w:pPr>
            <w:r w:rsidRPr="006567C6">
              <w:t>Wage subsidy programs for target cohorts including mature age, young person, Indigenous, Parent, Long-term unemployed, Apprentice, disability</w:t>
            </w:r>
          </w:p>
        </w:tc>
        <w:tc>
          <w:tcPr>
            <w:tcW w:w="2173" w:type="dxa"/>
            <w:tcBorders>
              <w:top w:val="dashed" w:sz="18" w:space="0" w:color="7E691C"/>
            </w:tcBorders>
          </w:tcPr>
          <w:p w14:paraId="17265DE8" w14:textId="7788B53D" w:rsidR="00B556FB" w:rsidRPr="006567C6" w:rsidRDefault="00B556FB" w:rsidP="004E58E9">
            <w:pPr>
              <w:spacing w:before="40" w:after="40" w:line="25" w:lineRule="atLeast"/>
            </w:pPr>
            <w:r w:rsidRPr="006567C6">
              <w:t>Financial incentive for employers</w:t>
            </w:r>
          </w:p>
        </w:tc>
        <w:tc>
          <w:tcPr>
            <w:tcW w:w="2174" w:type="dxa"/>
            <w:tcBorders>
              <w:top w:val="dashed" w:sz="18" w:space="0" w:color="7E691C"/>
            </w:tcBorders>
          </w:tcPr>
          <w:p w14:paraId="35ED5E81" w14:textId="0DB9BF01" w:rsidR="00B556FB" w:rsidRPr="006567C6" w:rsidRDefault="00B556FB" w:rsidP="004E58E9">
            <w:pPr>
              <w:spacing w:before="40" w:after="40" w:line="25" w:lineRule="atLeast"/>
            </w:pPr>
            <w:r w:rsidRPr="006567C6">
              <w:t xml:space="preserve">Various </w:t>
            </w:r>
          </w:p>
        </w:tc>
        <w:tc>
          <w:tcPr>
            <w:tcW w:w="1269" w:type="dxa"/>
            <w:tcBorders>
              <w:top w:val="dashed" w:sz="18" w:space="0" w:color="7E691C"/>
              <w:right w:val="dashed" w:sz="18" w:space="0" w:color="7E691C"/>
            </w:tcBorders>
          </w:tcPr>
          <w:p w14:paraId="6E4F50CE" w14:textId="4282E349" w:rsidR="00B556FB" w:rsidRPr="006567C6" w:rsidRDefault="00B556FB" w:rsidP="004E58E9">
            <w:pPr>
              <w:spacing w:before="40" w:after="40" w:line="25" w:lineRule="atLeast"/>
            </w:pPr>
            <w:r w:rsidRPr="006567C6">
              <w:t>$377.5m</w:t>
            </w:r>
          </w:p>
        </w:tc>
      </w:tr>
      <w:tr w:rsidR="00B556FB" w:rsidRPr="006567C6" w14:paraId="67D6C938" w14:textId="77777777" w:rsidTr="004E58E9">
        <w:trPr>
          <w:cantSplit/>
          <w:trHeight w:val="20"/>
        </w:trPr>
        <w:tc>
          <w:tcPr>
            <w:tcW w:w="1555" w:type="dxa"/>
            <w:tcBorders>
              <w:left w:val="dashed" w:sz="18" w:space="0" w:color="7E691C"/>
              <w:bottom w:val="dashed" w:sz="18" w:space="0" w:color="7E691C"/>
            </w:tcBorders>
            <w:shd w:val="clear" w:color="auto" w:fill="78BE20" w:themeFill="accent2"/>
            <w:hideMark/>
          </w:tcPr>
          <w:p w14:paraId="53A57009" w14:textId="42C79EFA" w:rsidR="00B556FB" w:rsidRPr="006567C6" w:rsidRDefault="00B556FB" w:rsidP="004E58E9">
            <w:pPr>
              <w:spacing w:before="40" w:after="40" w:line="25" w:lineRule="atLeast"/>
            </w:pPr>
            <w:r w:rsidRPr="006567C6">
              <w:t>Various</w:t>
            </w:r>
            <w:r w:rsidR="001069D5" w:rsidRPr="006567C6">
              <w:t xml:space="preserve"> </w:t>
            </w:r>
            <w:r w:rsidR="000A7FB4" w:rsidRPr="006567C6">
              <w:t>DESE</w:t>
            </w:r>
            <w:r w:rsidRPr="006567C6">
              <w:t xml:space="preserve"> youth programs</w:t>
            </w:r>
            <w:r w:rsidR="004E58E9" w:rsidRPr="006567C6">
              <w:t xml:space="preserve"> </w:t>
            </w:r>
            <w:r w:rsidR="004E58E9" w:rsidRPr="006567C6">
              <w:rPr>
                <w:vertAlign w:val="superscript"/>
              </w:rPr>
              <w:t>(*D)</w:t>
            </w:r>
          </w:p>
        </w:tc>
        <w:tc>
          <w:tcPr>
            <w:tcW w:w="2173" w:type="dxa"/>
            <w:tcBorders>
              <w:bottom w:val="dashed" w:sz="18" w:space="0" w:color="7E691C"/>
            </w:tcBorders>
          </w:tcPr>
          <w:p w14:paraId="0CC7F864" w14:textId="6DD08BAB" w:rsidR="00B556FB" w:rsidRPr="006567C6" w:rsidRDefault="00B556FB" w:rsidP="004E58E9">
            <w:pPr>
              <w:spacing w:before="40" w:after="40" w:line="25" w:lineRule="atLeast"/>
            </w:pPr>
            <w:r w:rsidRPr="006567C6">
              <w:t>Provides youth targeted programs including PaTH Internships, Transition to Work &amp; National Work Experience Programme</w:t>
            </w:r>
          </w:p>
        </w:tc>
        <w:tc>
          <w:tcPr>
            <w:tcW w:w="2173" w:type="dxa"/>
            <w:tcBorders>
              <w:bottom w:val="dashed" w:sz="18" w:space="0" w:color="7E691C"/>
            </w:tcBorders>
          </w:tcPr>
          <w:p w14:paraId="6E90D61D" w14:textId="13721C0D" w:rsidR="00B556FB" w:rsidRPr="006567C6" w:rsidRDefault="00B556FB" w:rsidP="004E58E9">
            <w:pPr>
              <w:spacing w:before="40" w:after="40" w:line="25" w:lineRule="atLeast"/>
            </w:pPr>
            <w:r w:rsidRPr="006567C6">
              <w:t>Support to enter workforce</w:t>
            </w:r>
          </w:p>
        </w:tc>
        <w:tc>
          <w:tcPr>
            <w:tcW w:w="2174" w:type="dxa"/>
            <w:tcBorders>
              <w:bottom w:val="dashed" w:sz="18" w:space="0" w:color="7E691C"/>
            </w:tcBorders>
          </w:tcPr>
          <w:p w14:paraId="457302CE" w14:textId="027FC984" w:rsidR="00B556FB" w:rsidRPr="006567C6" w:rsidRDefault="00B556FB" w:rsidP="004E58E9">
            <w:pPr>
              <w:spacing w:before="40" w:after="40" w:line="25" w:lineRule="atLeast"/>
            </w:pPr>
            <w:r w:rsidRPr="006567C6">
              <w:t xml:space="preserve">Australians aged 15-24 </w:t>
            </w:r>
          </w:p>
        </w:tc>
        <w:tc>
          <w:tcPr>
            <w:tcW w:w="1269" w:type="dxa"/>
            <w:tcBorders>
              <w:bottom w:val="dashed" w:sz="18" w:space="0" w:color="7E691C"/>
              <w:right w:val="dashed" w:sz="18" w:space="0" w:color="7E691C"/>
            </w:tcBorders>
          </w:tcPr>
          <w:p w14:paraId="683F84CE" w14:textId="0B4DA001" w:rsidR="00B556FB" w:rsidRPr="006567C6" w:rsidRDefault="00B556FB" w:rsidP="004E58E9">
            <w:pPr>
              <w:spacing w:before="40" w:after="40" w:line="25" w:lineRule="atLeast"/>
            </w:pPr>
            <w:r w:rsidRPr="006567C6">
              <w:t> </w:t>
            </w:r>
          </w:p>
        </w:tc>
      </w:tr>
      <w:tr w:rsidR="00B556FB" w:rsidRPr="006567C6" w14:paraId="7BD96FFC" w14:textId="77777777" w:rsidTr="004E58E9">
        <w:trPr>
          <w:cantSplit/>
          <w:trHeight w:val="20"/>
        </w:trPr>
        <w:tc>
          <w:tcPr>
            <w:tcW w:w="1555" w:type="dxa"/>
            <w:tcBorders>
              <w:top w:val="dashed" w:sz="18" w:space="0" w:color="7E691C"/>
            </w:tcBorders>
            <w:shd w:val="clear" w:color="auto" w:fill="78BE20" w:themeFill="accent2"/>
            <w:hideMark/>
          </w:tcPr>
          <w:p w14:paraId="35F2693F" w14:textId="51621787" w:rsidR="00B556FB" w:rsidRPr="006567C6" w:rsidRDefault="00B556FB" w:rsidP="004E58E9">
            <w:pPr>
              <w:spacing w:before="40" w:after="40" w:line="25" w:lineRule="atLeast"/>
            </w:pPr>
            <w:r w:rsidRPr="006567C6">
              <w:t>National Disability Coordination Officer Program</w:t>
            </w:r>
            <w:r w:rsidR="004E58E9" w:rsidRPr="006567C6">
              <w:t xml:space="preserve"> </w:t>
            </w:r>
            <w:r w:rsidR="004E58E9" w:rsidRPr="006567C6">
              <w:rPr>
                <w:vertAlign w:val="superscript"/>
              </w:rPr>
              <w:t>(*D)</w:t>
            </w:r>
          </w:p>
        </w:tc>
        <w:tc>
          <w:tcPr>
            <w:tcW w:w="2173" w:type="dxa"/>
            <w:tcBorders>
              <w:top w:val="dashed" w:sz="18" w:space="0" w:color="7E691C"/>
            </w:tcBorders>
          </w:tcPr>
          <w:p w14:paraId="2FBC720D" w14:textId="75B90493" w:rsidR="00B556FB" w:rsidRPr="006567C6" w:rsidRDefault="00B556FB" w:rsidP="004E58E9">
            <w:pPr>
              <w:spacing w:before="40" w:after="40" w:line="25" w:lineRule="atLeast"/>
            </w:pPr>
            <w:r w:rsidRPr="006567C6">
              <w:t>Officers work strategically to assist people with a disability transition &amp; link across education, employment services &amp; disability program providers</w:t>
            </w:r>
          </w:p>
        </w:tc>
        <w:tc>
          <w:tcPr>
            <w:tcW w:w="2173" w:type="dxa"/>
            <w:tcBorders>
              <w:top w:val="dashed" w:sz="18" w:space="0" w:color="7E691C"/>
            </w:tcBorders>
          </w:tcPr>
          <w:p w14:paraId="6B70203B" w14:textId="2BFD3C9C" w:rsidR="00B556FB" w:rsidRPr="006567C6" w:rsidRDefault="00B556FB" w:rsidP="004E58E9">
            <w:pPr>
              <w:spacing w:before="40" w:after="40" w:line="25" w:lineRule="atLeast"/>
            </w:pPr>
            <w:r w:rsidRPr="006567C6">
              <w:t>Improve linkages &amp; transitions</w:t>
            </w:r>
          </w:p>
        </w:tc>
        <w:tc>
          <w:tcPr>
            <w:tcW w:w="2174" w:type="dxa"/>
            <w:tcBorders>
              <w:top w:val="dashed" w:sz="18" w:space="0" w:color="7E691C"/>
            </w:tcBorders>
          </w:tcPr>
          <w:p w14:paraId="47916A86" w14:textId="17E96516" w:rsidR="00B556FB" w:rsidRPr="006567C6" w:rsidRDefault="00B556FB" w:rsidP="004E58E9">
            <w:pPr>
              <w:spacing w:before="40" w:after="40" w:line="25" w:lineRule="atLeast"/>
            </w:pPr>
            <w:r w:rsidRPr="006567C6">
              <w:t>Working age people with a disability</w:t>
            </w:r>
          </w:p>
        </w:tc>
        <w:tc>
          <w:tcPr>
            <w:tcW w:w="1269" w:type="dxa"/>
            <w:tcBorders>
              <w:top w:val="dashed" w:sz="18" w:space="0" w:color="7E691C"/>
            </w:tcBorders>
          </w:tcPr>
          <w:p w14:paraId="30B07085" w14:textId="44E0EBFE" w:rsidR="00B556FB" w:rsidRPr="006567C6" w:rsidRDefault="00B556FB" w:rsidP="004E58E9">
            <w:pPr>
              <w:spacing w:before="40" w:after="40" w:line="25" w:lineRule="atLeast"/>
            </w:pPr>
            <w:r w:rsidRPr="006567C6">
              <w:t>$4.4m</w:t>
            </w:r>
          </w:p>
        </w:tc>
      </w:tr>
      <w:tr w:rsidR="00B556FB" w:rsidRPr="006567C6" w14:paraId="4B6DC29D" w14:textId="77777777" w:rsidTr="004E58E9">
        <w:trPr>
          <w:cantSplit/>
          <w:trHeight w:val="20"/>
        </w:trPr>
        <w:tc>
          <w:tcPr>
            <w:tcW w:w="1555" w:type="dxa"/>
            <w:shd w:val="clear" w:color="auto" w:fill="78BE20" w:themeFill="accent2"/>
          </w:tcPr>
          <w:p w14:paraId="36863258" w14:textId="577AD62C" w:rsidR="00B556FB" w:rsidRPr="006567C6" w:rsidRDefault="00B556FB" w:rsidP="004E58E9">
            <w:pPr>
              <w:spacing w:before="40" w:after="40" w:line="25" w:lineRule="atLeast"/>
            </w:pPr>
            <w:r w:rsidRPr="006567C6">
              <w:t>Higher Ed Disability Support</w:t>
            </w:r>
            <w:r w:rsidR="004E58E9" w:rsidRPr="006567C6">
              <w:t xml:space="preserve"> </w:t>
            </w:r>
            <w:r w:rsidR="004E58E9" w:rsidRPr="006567C6">
              <w:rPr>
                <w:vertAlign w:val="superscript"/>
              </w:rPr>
              <w:t>(*D)</w:t>
            </w:r>
          </w:p>
        </w:tc>
        <w:tc>
          <w:tcPr>
            <w:tcW w:w="2173" w:type="dxa"/>
          </w:tcPr>
          <w:p w14:paraId="5546354E" w14:textId="02BFAB13" w:rsidR="00B556FB" w:rsidRPr="006567C6" w:rsidRDefault="00B556FB" w:rsidP="004E58E9">
            <w:pPr>
              <w:spacing w:before="40" w:after="40" w:line="25" w:lineRule="atLeast"/>
            </w:pPr>
            <w:r w:rsidRPr="006567C6">
              <w:t>Provides funding to higher ed providers to removing barriers to access for people with a disability</w:t>
            </w:r>
          </w:p>
        </w:tc>
        <w:tc>
          <w:tcPr>
            <w:tcW w:w="2173" w:type="dxa"/>
          </w:tcPr>
          <w:p w14:paraId="0177DB4A" w14:textId="0E129A26" w:rsidR="00B556FB" w:rsidRPr="006567C6" w:rsidRDefault="00B556FB" w:rsidP="004E58E9">
            <w:pPr>
              <w:spacing w:before="40" w:after="40" w:line="25" w:lineRule="atLeast"/>
            </w:pPr>
            <w:r w:rsidRPr="006567C6">
              <w:t>Funding to higher ed providers</w:t>
            </w:r>
          </w:p>
        </w:tc>
        <w:tc>
          <w:tcPr>
            <w:tcW w:w="2174" w:type="dxa"/>
          </w:tcPr>
          <w:p w14:paraId="6E245336" w14:textId="7AB057A7" w:rsidR="00B556FB" w:rsidRPr="006567C6" w:rsidRDefault="00B556FB" w:rsidP="004E58E9">
            <w:pPr>
              <w:spacing w:before="40" w:after="40" w:line="25" w:lineRule="atLeast"/>
            </w:pPr>
            <w:r w:rsidRPr="006567C6">
              <w:t>Higher ed students with disability</w:t>
            </w:r>
          </w:p>
        </w:tc>
        <w:tc>
          <w:tcPr>
            <w:tcW w:w="1269" w:type="dxa"/>
          </w:tcPr>
          <w:p w14:paraId="02993AB4" w14:textId="5A1FAD2F" w:rsidR="00B556FB" w:rsidRPr="006567C6" w:rsidRDefault="00B556FB" w:rsidP="004E58E9">
            <w:pPr>
              <w:spacing w:before="40" w:after="40" w:line="25" w:lineRule="atLeast"/>
            </w:pPr>
            <w:r w:rsidRPr="006567C6">
              <w:t>$7.7m</w:t>
            </w:r>
          </w:p>
        </w:tc>
      </w:tr>
      <w:tr w:rsidR="00B556FB" w:rsidRPr="006567C6" w14:paraId="6DBE1920" w14:textId="77777777" w:rsidTr="004E58E9">
        <w:trPr>
          <w:cantSplit/>
          <w:trHeight w:val="20"/>
        </w:trPr>
        <w:tc>
          <w:tcPr>
            <w:tcW w:w="1555" w:type="dxa"/>
            <w:shd w:val="clear" w:color="auto" w:fill="0070C0"/>
          </w:tcPr>
          <w:p w14:paraId="0DB61B4A" w14:textId="005E655F" w:rsidR="00B556FB" w:rsidRPr="006567C6" w:rsidRDefault="004E2134" w:rsidP="004E58E9">
            <w:pPr>
              <w:spacing w:before="40" w:after="40" w:line="25" w:lineRule="atLeast"/>
            </w:pPr>
            <w:r>
              <w:rPr>
                <w:color w:val="FFFFFF" w:themeColor="background1"/>
              </w:rPr>
              <w:t>j</w:t>
            </w:r>
            <w:r w:rsidR="00B556FB" w:rsidRPr="006567C6">
              <w:rPr>
                <w:color w:val="FFFFFF" w:themeColor="background1"/>
              </w:rPr>
              <w:t>obactive</w:t>
            </w:r>
            <w:r w:rsidR="004E58E9" w:rsidRPr="006567C6">
              <w:rPr>
                <w:color w:val="FFFFFF" w:themeColor="background1"/>
              </w:rPr>
              <w:t xml:space="preserve"> </w:t>
            </w:r>
            <w:r w:rsidR="004E58E9" w:rsidRPr="006567C6">
              <w:rPr>
                <w:color w:val="FFFFFF" w:themeColor="background1"/>
                <w:vertAlign w:val="superscript"/>
              </w:rPr>
              <w:t>(*E)</w:t>
            </w:r>
          </w:p>
        </w:tc>
        <w:tc>
          <w:tcPr>
            <w:tcW w:w="2173" w:type="dxa"/>
          </w:tcPr>
          <w:p w14:paraId="1E419A09" w14:textId="1F1B7D33" w:rsidR="00B556FB" w:rsidRPr="006567C6" w:rsidRDefault="00B556FB" w:rsidP="004E58E9">
            <w:pPr>
              <w:spacing w:before="40" w:after="40" w:line="25" w:lineRule="atLeast"/>
            </w:pPr>
            <w:r w:rsidRPr="006567C6">
              <w:t>Mainstream employment service with limited support in the workplace. Includes programs such as Work for the Dole</w:t>
            </w:r>
          </w:p>
        </w:tc>
        <w:tc>
          <w:tcPr>
            <w:tcW w:w="2173" w:type="dxa"/>
          </w:tcPr>
          <w:p w14:paraId="55BF0EEE" w14:textId="7C9EBF5A" w:rsidR="00B556FB" w:rsidRPr="006567C6" w:rsidRDefault="00B556FB" w:rsidP="004E58E9">
            <w:pPr>
              <w:spacing w:before="40" w:after="40" w:line="25" w:lineRule="atLeast"/>
            </w:pPr>
            <w:r w:rsidRPr="006567C6">
              <w:t>Support to help find &amp; keep a job</w:t>
            </w:r>
          </w:p>
        </w:tc>
        <w:tc>
          <w:tcPr>
            <w:tcW w:w="2174" w:type="dxa"/>
          </w:tcPr>
          <w:p w14:paraId="1DAC9B20" w14:textId="711FD7E1" w:rsidR="00B556FB" w:rsidRPr="006567C6" w:rsidRDefault="00B556FB" w:rsidP="004E58E9">
            <w:pPr>
              <w:spacing w:before="40" w:after="40" w:line="25" w:lineRule="atLeast"/>
            </w:pPr>
            <w:r w:rsidRPr="006567C6">
              <w:t>On income support or volunteer</w:t>
            </w:r>
          </w:p>
        </w:tc>
        <w:tc>
          <w:tcPr>
            <w:tcW w:w="1269" w:type="dxa"/>
          </w:tcPr>
          <w:p w14:paraId="01C7EC3A" w14:textId="6DA9BA10" w:rsidR="00B556FB" w:rsidRPr="006567C6" w:rsidRDefault="00B556FB" w:rsidP="004E58E9">
            <w:pPr>
              <w:spacing w:before="40" w:after="40" w:line="25" w:lineRule="atLeast"/>
            </w:pPr>
            <w:r w:rsidRPr="006567C6">
              <w:t>$1.4b</w:t>
            </w:r>
          </w:p>
        </w:tc>
      </w:tr>
    </w:tbl>
    <w:p w14:paraId="07DEAD7F" w14:textId="52988D6E" w:rsidR="00BD0D61" w:rsidRPr="006567C6" w:rsidRDefault="004E58E9" w:rsidP="00B4108A">
      <w:pPr>
        <w:rPr>
          <w:color w:val="7E691C"/>
          <w:lang w:eastAsia="de-DE"/>
        </w:rPr>
      </w:pPr>
      <w:r w:rsidRPr="006567C6">
        <w:rPr>
          <w:color w:val="7E691C"/>
          <w:lang w:eastAsia="de-DE"/>
        </w:rPr>
        <w:t xml:space="preserve">Note: </w:t>
      </w:r>
      <w:r w:rsidRPr="006567C6">
        <w:rPr>
          <w:color w:val="7E691C"/>
          <w:lang w:eastAsia="de-DE"/>
        </w:rPr>
        <w:fldChar w:fldCharType="begin"/>
      </w:r>
      <w:r w:rsidRPr="006567C6">
        <w:rPr>
          <w:color w:val="7E691C"/>
          <w:lang w:eastAsia="de-DE"/>
        </w:rPr>
        <w:instrText xml:space="preserve"> REF _Ref44094404 \h  \* MERGEFORMAT </w:instrText>
      </w:r>
      <w:r w:rsidRPr="006567C6">
        <w:rPr>
          <w:color w:val="7E691C"/>
          <w:lang w:eastAsia="de-DE"/>
        </w:rPr>
      </w:r>
      <w:r w:rsidRPr="006567C6">
        <w:rPr>
          <w:color w:val="7E691C"/>
          <w:lang w:eastAsia="de-DE"/>
        </w:rPr>
        <w:fldChar w:fldCharType="separate"/>
      </w:r>
      <w:r w:rsidRPr="006567C6">
        <w:rPr>
          <w:color w:val="7E691C"/>
        </w:rPr>
        <w:t xml:space="preserve">Exhibit </w:t>
      </w:r>
      <w:r w:rsidRPr="006567C6">
        <w:rPr>
          <w:noProof/>
          <w:color w:val="7E691C"/>
        </w:rPr>
        <w:t>67</w:t>
      </w:r>
      <w:r w:rsidRPr="006567C6">
        <w:rPr>
          <w:color w:val="7E691C"/>
          <w:lang w:eastAsia="de-DE"/>
        </w:rPr>
        <w:fldChar w:fldCharType="end"/>
      </w:r>
      <w:r w:rsidRPr="006567C6">
        <w:rPr>
          <w:color w:val="7E691C"/>
          <w:lang w:eastAsia="de-DE"/>
        </w:rPr>
        <w:t xml:space="preserve"> </w:t>
      </w:r>
      <w:r w:rsidR="007662A5">
        <w:rPr>
          <w:color w:val="7E691C"/>
          <w:lang w:eastAsia="de-DE"/>
        </w:rPr>
        <w:t>provides more detail on</w:t>
      </w:r>
      <w:r w:rsidR="00B4108A" w:rsidRPr="006567C6">
        <w:rPr>
          <w:color w:val="7E691C"/>
          <w:lang w:eastAsia="de-DE"/>
        </w:rPr>
        <w:t xml:space="preserve"> </w:t>
      </w:r>
      <w:r w:rsidR="007662A5">
        <w:rPr>
          <w:color w:val="7E691C"/>
          <w:lang w:eastAsia="de-DE"/>
        </w:rPr>
        <w:t>w</w:t>
      </w:r>
      <w:r w:rsidR="007662A5" w:rsidRPr="006567C6">
        <w:rPr>
          <w:color w:val="7E691C"/>
          <w:lang w:eastAsia="de-DE"/>
        </w:rPr>
        <w:t xml:space="preserve">age </w:t>
      </w:r>
      <w:r w:rsidR="007662A5">
        <w:rPr>
          <w:color w:val="7E691C"/>
          <w:lang w:eastAsia="de-DE"/>
        </w:rPr>
        <w:t>s</w:t>
      </w:r>
      <w:r w:rsidR="007662A5" w:rsidRPr="006567C6">
        <w:rPr>
          <w:color w:val="7E691C"/>
          <w:lang w:eastAsia="de-DE"/>
        </w:rPr>
        <w:t>ubsid</w:t>
      </w:r>
      <w:r w:rsidR="007662A5">
        <w:rPr>
          <w:color w:val="7E691C"/>
          <w:lang w:eastAsia="de-DE"/>
        </w:rPr>
        <w:t>ies</w:t>
      </w:r>
      <w:r w:rsidR="007662A5" w:rsidRPr="006567C6">
        <w:rPr>
          <w:color w:val="7E691C"/>
          <w:lang w:eastAsia="de-DE"/>
        </w:rPr>
        <w:t xml:space="preserve"> </w:t>
      </w:r>
      <w:r w:rsidRPr="006567C6">
        <w:rPr>
          <w:color w:val="7E691C"/>
          <w:lang w:eastAsia="de-DE"/>
        </w:rPr>
        <w:t xml:space="preserve">and </w:t>
      </w:r>
      <w:r w:rsidR="000A7FB4" w:rsidRPr="006567C6">
        <w:rPr>
          <w:color w:val="7E691C"/>
          <w:lang w:eastAsia="de-DE"/>
        </w:rPr>
        <w:t>DESE</w:t>
      </w:r>
      <w:r w:rsidRPr="006567C6">
        <w:rPr>
          <w:color w:val="7E691C"/>
          <w:lang w:eastAsia="de-DE"/>
        </w:rPr>
        <w:t xml:space="preserve"> youth programs</w:t>
      </w:r>
      <w:r w:rsidR="007662A5">
        <w:rPr>
          <w:color w:val="7E691C"/>
          <w:lang w:eastAsia="de-DE"/>
        </w:rPr>
        <w:t>.</w:t>
      </w:r>
    </w:p>
    <w:p w14:paraId="0E86C83D" w14:textId="4203A19D" w:rsidR="00A14A90" w:rsidRPr="006567C6" w:rsidRDefault="007662A5" w:rsidP="00A14A90">
      <w:pPr>
        <w:pStyle w:val="Caption"/>
      </w:pPr>
      <w:r w:rsidRPr="006567C6">
        <w:lastRenderedPageBreak/>
        <w:t xml:space="preserve">Part 3 of </w:t>
      </w:r>
      <w:r>
        <w:t>E</w:t>
      </w:r>
      <w:r w:rsidRPr="006567C6">
        <w:t xml:space="preserve">xhibit 65: </w:t>
      </w:r>
      <w:r w:rsidR="00A14A90" w:rsidRPr="006567C6">
        <w:t xml:space="preserve">Table </w:t>
      </w:r>
      <w:fldSimple w:instr=" SEQ Table \* ARABIC ">
        <w:r w:rsidR="008949BC" w:rsidRPr="006567C6">
          <w:rPr>
            <w:noProof/>
          </w:rPr>
          <w:t>6</w:t>
        </w:r>
      </w:fldSimple>
      <w:r w:rsidR="00A14A90" w:rsidRPr="006567C6">
        <w:t xml:space="preserve">: </w:t>
      </w:r>
      <w:r>
        <w:t>Examples of supports overseen by DESE and others</w:t>
      </w:r>
    </w:p>
    <w:tbl>
      <w:tblPr>
        <w:tblStyle w:val="TableGrid"/>
        <w:tblW w:w="0" w:type="auto"/>
        <w:tblLook w:val="04A0" w:firstRow="1" w:lastRow="0" w:firstColumn="1" w:lastColumn="0" w:noHBand="0" w:noVBand="1"/>
      </w:tblPr>
      <w:tblGrid>
        <w:gridCol w:w="1555"/>
        <w:gridCol w:w="2173"/>
        <w:gridCol w:w="2173"/>
        <w:gridCol w:w="2174"/>
        <w:gridCol w:w="1269"/>
      </w:tblGrid>
      <w:tr w:rsidR="006405FC" w:rsidRPr="006567C6" w14:paraId="24888D12" w14:textId="77777777" w:rsidTr="00A14A90">
        <w:trPr>
          <w:cantSplit/>
          <w:trHeight w:val="20"/>
          <w:tblHeader/>
        </w:trPr>
        <w:tc>
          <w:tcPr>
            <w:tcW w:w="1555" w:type="dxa"/>
            <w:tcBorders>
              <w:bottom w:val="single" w:sz="24" w:space="0" w:color="000000" w:themeColor="text1"/>
            </w:tcBorders>
            <w:shd w:val="clear" w:color="auto" w:fill="F2F2F2" w:themeFill="background1" w:themeFillShade="F2"/>
            <w:hideMark/>
          </w:tcPr>
          <w:p w14:paraId="0FA49533" w14:textId="1C19A22A" w:rsidR="006405FC" w:rsidRPr="006567C6" w:rsidRDefault="006405FC" w:rsidP="00A14A90">
            <w:pPr>
              <w:spacing w:beforeLines="40" w:before="96" w:afterLines="40" w:after="96" w:line="300" w:lineRule="auto"/>
              <w:rPr>
                <w:b/>
                <w:bCs/>
              </w:rPr>
            </w:pPr>
            <w:r w:rsidRPr="006567C6">
              <w:rPr>
                <w:b/>
                <w:bCs/>
              </w:rPr>
              <w:t> </w:t>
            </w:r>
            <w:r w:rsidR="00A14A90" w:rsidRPr="006567C6">
              <w:rPr>
                <w:b/>
                <w:bCs/>
              </w:rPr>
              <w:t>Other</w:t>
            </w:r>
          </w:p>
        </w:tc>
        <w:tc>
          <w:tcPr>
            <w:tcW w:w="2173" w:type="dxa"/>
            <w:tcBorders>
              <w:bottom w:val="single" w:sz="24" w:space="0" w:color="000000" w:themeColor="text1"/>
            </w:tcBorders>
            <w:shd w:val="clear" w:color="auto" w:fill="F2F2F2" w:themeFill="background1" w:themeFillShade="F2"/>
            <w:hideMark/>
          </w:tcPr>
          <w:p w14:paraId="37FC8A63" w14:textId="77777777" w:rsidR="006405FC" w:rsidRPr="006567C6" w:rsidRDefault="006405FC" w:rsidP="00A14A90">
            <w:pPr>
              <w:spacing w:beforeLines="40" w:before="96" w:afterLines="40" w:after="96" w:line="300" w:lineRule="auto"/>
              <w:rPr>
                <w:b/>
                <w:bCs/>
              </w:rPr>
            </w:pPr>
            <w:r w:rsidRPr="006567C6">
              <w:rPr>
                <w:b/>
                <w:bCs/>
              </w:rPr>
              <w:t>Summary</w:t>
            </w:r>
          </w:p>
        </w:tc>
        <w:tc>
          <w:tcPr>
            <w:tcW w:w="2173" w:type="dxa"/>
            <w:tcBorders>
              <w:bottom w:val="single" w:sz="24" w:space="0" w:color="000000" w:themeColor="text1"/>
            </w:tcBorders>
            <w:shd w:val="clear" w:color="auto" w:fill="F2F2F2" w:themeFill="background1" w:themeFillShade="F2"/>
            <w:hideMark/>
          </w:tcPr>
          <w:p w14:paraId="6E55CF07" w14:textId="77777777" w:rsidR="006405FC" w:rsidRPr="006567C6" w:rsidRDefault="006405FC" w:rsidP="00A14A90">
            <w:pPr>
              <w:spacing w:beforeLines="40" w:before="96" w:afterLines="40" w:after="96" w:line="300" w:lineRule="auto"/>
              <w:rPr>
                <w:b/>
                <w:bCs/>
              </w:rPr>
            </w:pPr>
            <w:r w:rsidRPr="006567C6">
              <w:rPr>
                <w:b/>
                <w:bCs/>
              </w:rPr>
              <w:t>Scope</w:t>
            </w:r>
          </w:p>
        </w:tc>
        <w:tc>
          <w:tcPr>
            <w:tcW w:w="2174" w:type="dxa"/>
            <w:tcBorders>
              <w:bottom w:val="single" w:sz="24" w:space="0" w:color="000000" w:themeColor="text1"/>
            </w:tcBorders>
            <w:shd w:val="clear" w:color="auto" w:fill="F2F2F2" w:themeFill="background1" w:themeFillShade="F2"/>
            <w:hideMark/>
          </w:tcPr>
          <w:p w14:paraId="6CF4424A" w14:textId="77777777" w:rsidR="006405FC" w:rsidRPr="006567C6" w:rsidRDefault="006405FC" w:rsidP="00A14A90">
            <w:pPr>
              <w:spacing w:beforeLines="40" w:before="96" w:afterLines="40" w:after="96" w:line="300" w:lineRule="auto"/>
              <w:rPr>
                <w:b/>
                <w:bCs/>
              </w:rPr>
            </w:pPr>
            <w:r w:rsidRPr="006567C6">
              <w:rPr>
                <w:b/>
                <w:bCs/>
              </w:rPr>
              <w:t>Eligibility</w:t>
            </w:r>
          </w:p>
        </w:tc>
        <w:tc>
          <w:tcPr>
            <w:tcW w:w="1269" w:type="dxa"/>
            <w:tcBorders>
              <w:bottom w:val="single" w:sz="24" w:space="0" w:color="000000" w:themeColor="text1"/>
            </w:tcBorders>
            <w:shd w:val="clear" w:color="auto" w:fill="F2F2F2" w:themeFill="background1" w:themeFillShade="F2"/>
            <w:hideMark/>
          </w:tcPr>
          <w:p w14:paraId="71A00FBC" w14:textId="77777777" w:rsidR="006405FC" w:rsidRPr="006567C6" w:rsidRDefault="006405FC" w:rsidP="00A14A90">
            <w:pPr>
              <w:spacing w:beforeLines="40" w:before="96" w:afterLines="40" w:after="96" w:line="300" w:lineRule="auto"/>
              <w:rPr>
                <w:b/>
                <w:bCs/>
              </w:rPr>
            </w:pPr>
            <w:r w:rsidRPr="006567C6">
              <w:rPr>
                <w:b/>
                <w:bCs/>
              </w:rPr>
              <w:t>Cost (2019-20)</w:t>
            </w:r>
          </w:p>
        </w:tc>
      </w:tr>
      <w:tr w:rsidR="00A14A90" w:rsidRPr="006567C6" w14:paraId="0CFEB98D" w14:textId="77777777" w:rsidTr="00A14A90">
        <w:trPr>
          <w:cantSplit/>
          <w:trHeight w:val="20"/>
        </w:trPr>
        <w:tc>
          <w:tcPr>
            <w:tcW w:w="1555" w:type="dxa"/>
            <w:tcBorders>
              <w:top w:val="single" w:sz="24" w:space="0" w:color="000000" w:themeColor="text1"/>
            </w:tcBorders>
            <w:shd w:val="clear" w:color="auto" w:fill="275D38" w:themeFill="accent1"/>
            <w:hideMark/>
          </w:tcPr>
          <w:p w14:paraId="2598A310" w14:textId="77777777" w:rsidR="00A14A90" w:rsidRPr="006567C6" w:rsidRDefault="00A14A90" w:rsidP="00A14A90">
            <w:pPr>
              <w:spacing w:beforeLines="40" w:before="96" w:afterLines="40" w:after="96" w:line="300" w:lineRule="auto"/>
              <w:rPr>
                <w:color w:val="FFFFFF" w:themeColor="background1"/>
              </w:rPr>
            </w:pPr>
            <w:r w:rsidRPr="006567C6">
              <w:rPr>
                <w:color w:val="FFFFFF" w:themeColor="background1"/>
              </w:rPr>
              <w:t xml:space="preserve">Wage Subsidy programs </w:t>
            </w:r>
            <w:r w:rsidRPr="006567C6">
              <w:rPr>
                <w:color w:val="FFFFFF" w:themeColor="background1"/>
                <w:vertAlign w:val="superscript"/>
              </w:rPr>
              <w:t>(*B)</w:t>
            </w:r>
          </w:p>
        </w:tc>
        <w:tc>
          <w:tcPr>
            <w:tcW w:w="2173" w:type="dxa"/>
            <w:tcBorders>
              <w:top w:val="single" w:sz="24" w:space="0" w:color="000000" w:themeColor="text1"/>
            </w:tcBorders>
            <w:vAlign w:val="center"/>
          </w:tcPr>
          <w:p w14:paraId="6BB46724" w14:textId="187EB091" w:rsidR="00A14A90" w:rsidRPr="006567C6" w:rsidRDefault="00A14A90" w:rsidP="00A14A90">
            <w:pPr>
              <w:spacing w:beforeLines="40" w:before="96" w:afterLines="40" w:after="96" w:line="300" w:lineRule="auto"/>
            </w:pPr>
            <w:r w:rsidRPr="006567C6">
              <w:t>Employment services for remote areas are covered by CDP, administered by NIAA</w:t>
            </w:r>
          </w:p>
        </w:tc>
        <w:tc>
          <w:tcPr>
            <w:tcW w:w="2173" w:type="dxa"/>
            <w:tcBorders>
              <w:top w:val="single" w:sz="24" w:space="0" w:color="000000" w:themeColor="text1"/>
            </w:tcBorders>
            <w:vAlign w:val="center"/>
          </w:tcPr>
          <w:p w14:paraId="02E5B11D" w14:textId="2525DD4B" w:rsidR="00A14A90" w:rsidRPr="006567C6" w:rsidRDefault="00A14A90" w:rsidP="00A14A90">
            <w:pPr>
              <w:spacing w:beforeLines="40" w:before="96" w:afterLines="40" w:after="96" w:line="300" w:lineRule="auto"/>
            </w:pPr>
            <w:r w:rsidRPr="006567C6">
              <w:t>Support to help find &amp; keep a job</w:t>
            </w:r>
          </w:p>
        </w:tc>
        <w:tc>
          <w:tcPr>
            <w:tcW w:w="2174" w:type="dxa"/>
            <w:tcBorders>
              <w:top w:val="single" w:sz="24" w:space="0" w:color="000000" w:themeColor="text1"/>
            </w:tcBorders>
            <w:vAlign w:val="center"/>
          </w:tcPr>
          <w:p w14:paraId="40C861B4" w14:textId="0349F547" w:rsidR="00A14A90" w:rsidRPr="006567C6" w:rsidRDefault="00A14A90" w:rsidP="00A14A90">
            <w:pPr>
              <w:spacing w:beforeLines="40" w:before="96" w:afterLines="40" w:after="96" w:line="300" w:lineRule="auto"/>
            </w:pPr>
            <w:r w:rsidRPr="006567C6">
              <w:t xml:space="preserve">Live in remote area </w:t>
            </w:r>
          </w:p>
        </w:tc>
        <w:tc>
          <w:tcPr>
            <w:tcW w:w="1269" w:type="dxa"/>
            <w:tcBorders>
              <w:top w:val="single" w:sz="24" w:space="0" w:color="000000" w:themeColor="text1"/>
            </w:tcBorders>
            <w:vAlign w:val="center"/>
          </w:tcPr>
          <w:p w14:paraId="62590AC3" w14:textId="647694D7" w:rsidR="00A14A90" w:rsidRPr="006567C6" w:rsidRDefault="00A14A90" w:rsidP="00A14A90">
            <w:pPr>
              <w:spacing w:beforeLines="40" w:before="96" w:afterLines="40" w:after="96" w:line="300" w:lineRule="auto"/>
            </w:pPr>
            <w:r w:rsidRPr="006567C6">
              <w:t>$360m</w:t>
            </w:r>
          </w:p>
        </w:tc>
      </w:tr>
      <w:tr w:rsidR="00A14A90" w:rsidRPr="006567C6" w14:paraId="2A2AD747" w14:textId="77777777" w:rsidTr="00A14A90">
        <w:trPr>
          <w:cantSplit/>
          <w:trHeight w:val="20"/>
        </w:trPr>
        <w:tc>
          <w:tcPr>
            <w:tcW w:w="1555" w:type="dxa"/>
            <w:shd w:val="clear" w:color="auto" w:fill="275D38" w:themeFill="accent1"/>
            <w:hideMark/>
          </w:tcPr>
          <w:p w14:paraId="2321207B" w14:textId="74CAB248" w:rsidR="00A14A90" w:rsidRPr="006567C6" w:rsidRDefault="00A14A90" w:rsidP="00A14A90">
            <w:pPr>
              <w:spacing w:beforeLines="40" w:before="96" w:afterLines="40" w:after="96" w:line="300" w:lineRule="auto"/>
              <w:rPr>
                <w:color w:val="FFFFFF" w:themeColor="background1"/>
              </w:rPr>
            </w:pPr>
            <w:r w:rsidRPr="006567C6">
              <w:rPr>
                <w:color w:val="FFFFFF" w:themeColor="background1"/>
              </w:rPr>
              <w:t>Various</w:t>
            </w:r>
            <w:r w:rsidR="001069D5" w:rsidRPr="006567C6">
              <w:rPr>
                <w:color w:val="FFFFFF" w:themeColor="background1"/>
              </w:rPr>
              <w:t xml:space="preserve"> </w:t>
            </w:r>
            <w:r w:rsidR="000A7FB4" w:rsidRPr="006567C6">
              <w:rPr>
                <w:color w:val="FFFFFF" w:themeColor="background1"/>
              </w:rPr>
              <w:t>DESE</w:t>
            </w:r>
            <w:r w:rsidRPr="006567C6">
              <w:rPr>
                <w:color w:val="FFFFFF" w:themeColor="background1"/>
              </w:rPr>
              <w:t xml:space="preserve"> youth programs </w:t>
            </w:r>
            <w:r w:rsidRPr="006567C6">
              <w:rPr>
                <w:color w:val="FFFFFF" w:themeColor="background1"/>
                <w:vertAlign w:val="superscript"/>
              </w:rPr>
              <w:t>(*B)</w:t>
            </w:r>
          </w:p>
        </w:tc>
        <w:tc>
          <w:tcPr>
            <w:tcW w:w="2173" w:type="dxa"/>
            <w:vAlign w:val="center"/>
          </w:tcPr>
          <w:p w14:paraId="48E7C262" w14:textId="078227E7" w:rsidR="00A14A90" w:rsidRPr="006567C6" w:rsidRDefault="00A14A90" w:rsidP="00A14A90">
            <w:pPr>
              <w:spacing w:beforeLines="40" w:before="96" w:afterLines="40" w:after="96" w:line="300" w:lineRule="auto"/>
            </w:pPr>
            <w:r w:rsidRPr="006567C6">
              <w:t>ADEs provide sheltered employment for those with moderate to severe disability to develop training &amp; experience</w:t>
            </w:r>
          </w:p>
        </w:tc>
        <w:tc>
          <w:tcPr>
            <w:tcW w:w="2173" w:type="dxa"/>
            <w:vAlign w:val="center"/>
          </w:tcPr>
          <w:p w14:paraId="7E19102D" w14:textId="17819287" w:rsidR="00A14A90" w:rsidRPr="006567C6" w:rsidRDefault="00A14A90" w:rsidP="00A14A90">
            <w:pPr>
              <w:spacing w:beforeLines="40" w:before="96" w:afterLines="40" w:after="96" w:line="300" w:lineRule="auto"/>
            </w:pPr>
            <w:r w:rsidRPr="006567C6">
              <w:t>Sheltered employment opportunities</w:t>
            </w:r>
          </w:p>
        </w:tc>
        <w:tc>
          <w:tcPr>
            <w:tcW w:w="2174" w:type="dxa"/>
            <w:vAlign w:val="center"/>
          </w:tcPr>
          <w:p w14:paraId="228E81BD" w14:textId="67C81744" w:rsidR="00A14A90" w:rsidRPr="006567C6" w:rsidRDefault="00A14A90" w:rsidP="00A14A90">
            <w:pPr>
              <w:spacing w:beforeLines="40" w:before="96" w:afterLines="40" w:after="96" w:line="300" w:lineRule="auto"/>
            </w:pPr>
            <w:r w:rsidRPr="006567C6">
              <w:t>Moderate to severe disability</w:t>
            </w:r>
          </w:p>
        </w:tc>
        <w:tc>
          <w:tcPr>
            <w:tcW w:w="1269" w:type="dxa"/>
            <w:vAlign w:val="center"/>
          </w:tcPr>
          <w:p w14:paraId="5013FF02" w14:textId="40BA417F" w:rsidR="00A14A90" w:rsidRPr="006567C6" w:rsidRDefault="00A14A90" w:rsidP="00A14A90">
            <w:pPr>
              <w:spacing w:beforeLines="40" w:before="96" w:afterLines="40" w:after="96" w:line="300" w:lineRule="auto"/>
            </w:pPr>
            <w:r w:rsidRPr="006567C6">
              <w:t>ADEs: $220m, ($96m to NDIS)</w:t>
            </w:r>
          </w:p>
        </w:tc>
      </w:tr>
    </w:tbl>
    <w:p w14:paraId="62ADBD0B" w14:textId="4E2B1F0D" w:rsidR="00B74086" w:rsidRPr="006567C6" w:rsidRDefault="00B74086" w:rsidP="00B74086">
      <w:pPr>
        <w:rPr>
          <w:lang w:eastAsia="de-DE"/>
        </w:rPr>
      </w:pPr>
    </w:p>
    <w:p w14:paraId="1CE2B318" w14:textId="56666B0C" w:rsidR="006B1A17" w:rsidRPr="006567C6" w:rsidRDefault="006B1A17" w:rsidP="00F163E9">
      <w:pPr>
        <w:pStyle w:val="Heading3"/>
      </w:pPr>
      <w:bookmarkStart w:id="515" w:name="_Toc44099918"/>
      <w:bookmarkStart w:id="516" w:name="_Ref44962377"/>
      <w:bookmarkStart w:id="517" w:name="_Ref45554614"/>
      <w:r w:rsidRPr="006567C6">
        <w:t>Challenges across jobactive and</w:t>
      </w:r>
      <w:r w:rsidR="001069D5" w:rsidRPr="006567C6">
        <w:t xml:space="preserve"> </w:t>
      </w:r>
      <w:r w:rsidR="00926619" w:rsidRPr="006567C6">
        <w:t>DES</w:t>
      </w:r>
      <w:bookmarkEnd w:id="515"/>
      <w:bookmarkEnd w:id="516"/>
      <w:bookmarkEnd w:id="517"/>
    </w:p>
    <w:p w14:paraId="3FFD5CC9" w14:textId="63825210" w:rsidR="006B1A17" w:rsidRPr="006567C6" w:rsidRDefault="00926619" w:rsidP="001F7B70">
      <w:pPr>
        <w:rPr>
          <w:rFonts w:cstheme="minorHAnsi"/>
        </w:rPr>
      </w:pPr>
      <w:r w:rsidRPr="006567C6">
        <w:rPr>
          <w:rFonts w:cstheme="minorHAnsi"/>
        </w:rPr>
        <w:t>DES</w:t>
      </w:r>
      <w:r w:rsidR="00CE26DC" w:rsidRPr="006567C6">
        <w:rPr>
          <w:rFonts w:cstheme="minorHAnsi"/>
        </w:rPr>
        <w:t xml:space="preserve"> </w:t>
      </w:r>
      <w:r w:rsidR="006B1A17" w:rsidRPr="006567C6">
        <w:rPr>
          <w:rFonts w:cstheme="minorHAnsi"/>
        </w:rPr>
        <w:t>and jobactive operate with similar policy goals (improving individual employment outcomes)</w:t>
      </w:r>
      <w:r w:rsidR="009B64AD" w:rsidRPr="006567C6">
        <w:rPr>
          <w:rFonts w:cstheme="minorHAnsi"/>
        </w:rPr>
        <w:t>,</w:t>
      </w:r>
      <w:r w:rsidR="006B1A17" w:rsidRPr="006567C6">
        <w:rPr>
          <w:rFonts w:cstheme="minorHAnsi"/>
        </w:rPr>
        <w:t xml:space="preserve"> and with a similar fundamental design (incentivising a network of third-party providers that liaise between participants and employers). </w:t>
      </w:r>
      <w:r w:rsidR="009B64AD" w:rsidRPr="006567C6">
        <w:rPr>
          <w:rFonts w:cstheme="minorHAnsi"/>
        </w:rPr>
        <w:t>I</w:t>
      </w:r>
      <w:r w:rsidR="006B1A17" w:rsidRPr="006567C6">
        <w:rPr>
          <w:rFonts w:cstheme="minorHAnsi"/>
        </w:rPr>
        <w:t>n some aspects there is explicit overlap:</w:t>
      </w:r>
    </w:p>
    <w:p w14:paraId="75DD6647" w14:textId="38F75C91" w:rsidR="006B1A17" w:rsidRPr="006567C6" w:rsidRDefault="006B1A17" w:rsidP="006A7CEC">
      <w:pPr>
        <w:pStyle w:val="Bullet1"/>
        <w:rPr>
          <w:rFonts w:cstheme="minorHAnsi"/>
        </w:rPr>
      </w:pPr>
      <w:r w:rsidRPr="006567C6">
        <w:rPr>
          <w:rFonts w:cstheme="minorHAnsi"/>
        </w:rPr>
        <w:t>Around 30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providers are also jobactive providers; </w:t>
      </w:r>
    </w:p>
    <w:p w14:paraId="49A9BB23" w14:textId="1205C515" w:rsidR="006B1A17" w:rsidRPr="006567C6" w:rsidRDefault="006B1A17" w:rsidP="006B1A17">
      <w:pPr>
        <w:pStyle w:val="Bullet1"/>
        <w:rPr>
          <w:rFonts w:cstheme="minorHAnsi"/>
        </w:rPr>
      </w:pPr>
      <w:r w:rsidRPr="006567C6">
        <w:rPr>
          <w:rFonts w:cstheme="minorHAnsi"/>
        </w:rPr>
        <w:t>Individuals with a disability are present in large numbers within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(all participants) and jobactive (almost a quarter of participants describe themselves as having a disability, see </w:t>
      </w:r>
      <w:r w:rsidR="00AB5B77" w:rsidRPr="006567C6">
        <w:rPr>
          <w:rFonts w:cstheme="minorHAnsi"/>
        </w:rPr>
        <w:t>Appendix A</w:t>
      </w:r>
      <w:r w:rsidRPr="006567C6">
        <w:rPr>
          <w:rFonts w:cstheme="minorHAnsi"/>
        </w:rPr>
        <w:t>) (</w:t>
      </w:r>
      <w:r w:rsidRPr="006567C6">
        <w:rPr>
          <w:rFonts w:cstheme="minorHAnsi"/>
        </w:rPr>
        <w:fldChar w:fldCharType="begin"/>
      </w:r>
      <w:r w:rsidRPr="006567C6">
        <w:rPr>
          <w:rFonts w:cstheme="minorHAnsi"/>
        </w:rPr>
        <w:instrText xml:space="preserve"> REF _Ref44094383 \h  \* MERGEFORMAT </w:instrText>
      </w:r>
      <w:r w:rsidRPr="006567C6">
        <w:rPr>
          <w:rFonts w:cstheme="minorHAnsi"/>
        </w:rPr>
      </w:r>
      <w:r w:rsidRPr="006567C6">
        <w:rPr>
          <w:rFonts w:cstheme="minorHAnsi"/>
        </w:rPr>
        <w:fldChar w:fldCharType="separate"/>
      </w:r>
      <w:r w:rsidR="006E2D39" w:rsidRPr="006567C6">
        <w:rPr>
          <w:rFonts w:cstheme="minorHAnsi"/>
        </w:rPr>
        <w:t>Exhibit 66</w:t>
      </w:r>
      <w:r w:rsidRPr="006567C6">
        <w:rPr>
          <w:rFonts w:cstheme="minorHAnsi"/>
        </w:rPr>
        <w:fldChar w:fldCharType="end"/>
      </w:r>
      <w:r w:rsidRPr="006567C6">
        <w:rPr>
          <w:rFonts w:cstheme="minorHAnsi"/>
        </w:rPr>
        <w:t xml:space="preserve">). </w:t>
      </w:r>
    </w:p>
    <w:p w14:paraId="0F7D059C" w14:textId="2E7A1A0D" w:rsidR="006B1A17" w:rsidRPr="006567C6" w:rsidRDefault="006B1A17" w:rsidP="006B1A17">
      <w:pPr>
        <w:rPr>
          <w:rFonts w:cstheme="minorHAnsi"/>
        </w:rPr>
      </w:pPr>
      <w:r w:rsidRPr="006567C6">
        <w:rPr>
          <w:rFonts w:cstheme="minorHAnsi"/>
        </w:rPr>
        <w:t>Participation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requires disability to be the primary barrier to employment. However, jobactive participants may face multiple other, potentially more severe </w:t>
      </w:r>
      <w:r w:rsidR="0056759D" w:rsidRPr="006567C6">
        <w:rPr>
          <w:rFonts w:cstheme="minorHAnsi"/>
        </w:rPr>
        <w:t xml:space="preserve">non-vocational </w:t>
      </w:r>
      <w:r w:rsidRPr="006567C6">
        <w:rPr>
          <w:rFonts w:cstheme="minorHAnsi"/>
        </w:rPr>
        <w:t xml:space="preserve">barriers (e.g. homelessness). </w:t>
      </w:r>
    </w:p>
    <w:p w14:paraId="4A4CE79F" w14:textId="27D8A5A6" w:rsidR="006B1A17" w:rsidRPr="006567C6" w:rsidRDefault="006B1A17" w:rsidP="006B1A17">
      <w:pPr>
        <w:pStyle w:val="Caption"/>
        <w:rPr>
          <w:rFonts w:cstheme="minorHAnsi"/>
        </w:rPr>
      </w:pPr>
      <w:bookmarkStart w:id="518" w:name="_Ref44094383"/>
      <w:bookmarkStart w:id="519" w:name="_Toc72229607"/>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66</w:t>
      </w:r>
      <w:r w:rsidRPr="006567C6">
        <w:rPr>
          <w:rFonts w:cstheme="minorHAnsi"/>
          <w:noProof/>
        </w:rPr>
        <w:fldChar w:fldCharType="end"/>
      </w:r>
      <w:bookmarkEnd w:id="518"/>
      <w:r w:rsidRPr="006567C6">
        <w:rPr>
          <w:rFonts w:cstheme="minorHAnsi"/>
        </w:rPr>
        <w:t>. Individuals with a disability are present in large numbers in both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and jobactive</w:t>
      </w:r>
      <w:bookmarkEnd w:id="519"/>
    </w:p>
    <w:p w14:paraId="7A7F225C" w14:textId="093AF256" w:rsidR="000A3DE3" w:rsidRPr="006567C6" w:rsidRDefault="000A3DE3" w:rsidP="000A3DE3">
      <w:pPr>
        <w:rPr>
          <w:lang w:eastAsia="de-DE"/>
        </w:rPr>
      </w:pPr>
      <w:r w:rsidRPr="006567C6">
        <w:rPr>
          <w:noProof/>
        </w:rPr>
        <w:drawing>
          <wp:inline distT="0" distB="0" distL="0" distR="0" wp14:anchorId="53D2B7C4" wp14:editId="3F88B7FC">
            <wp:extent cx="6050324" cy="3066415"/>
            <wp:effectExtent l="0" t="0" r="7620" b="635"/>
            <wp:docPr id="135" name="Picture 135" descr="Stacked column chart showing the number of individuals who report that they have a disability is similar in both D-E-S and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tacked column chart showing the number of individuals who report that they have a disability is similar in both D-E-S and jobactive."/>
                    <pic:cNvPicPr>
                      <a:picLocks noChangeAspect="1" noChangeArrowheads="1"/>
                    </pic:cNvPicPr>
                  </pic:nvPicPr>
                  <pic:blipFill rotWithShape="1">
                    <a:blip r:embed="rId118">
                      <a:extLst>
                        <a:ext uri="{28A0092B-C50C-407E-A947-70E740481C1C}">
                          <a14:useLocalDpi xmlns:a14="http://schemas.microsoft.com/office/drawing/2010/main" val="0"/>
                        </a:ext>
                      </a:extLst>
                    </a:blip>
                    <a:srcRect l="1267"/>
                    <a:stretch/>
                  </pic:blipFill>
                  <pic:spPr bwMode="auto">
                    <a:xfrm>
                      <a:off x="0" y="0"/>
                      <a:ext cx="6066626" cy="3074677"/>
                    </a:xfrm>
                    <a:prstGeom prst="rect">
                      <a:avLst/>
                    </a:prstGeom>
                    <a:noFill/>
                    <a:ln>
                      <a:noFill/>
                    </a:ln>
                    <a:extLst>
                      <a:ext uri="{53640926-AAD7-44D8-BBD7-CCE9431645EC}">
                        <a14:shadowObscured xmlns:a14="http://schemas.microsoft.com/office/drawing/2010/main"/>
                      </a:ext>
                    </a:extLst>
                  </pic:spPr>
                </pic:pic>
              </a:graphicData>
            </a:graphic>
          </wp:inline>
        </w:drawing>
      </w:r>
    </w:p>
    <w:p w14:paraId="5DCF2C1A" w14:textId="77777777" w:rsidR="006B1A17" w:rsidRPr="006567C6" w:rsidRDefault="006B1A17" w:rsidP="001F7B70">
      <w:pPr>
        <w:rPr>
          <w:rFonts w:cstheme="minorHAnsi"/>
        </w:rPr>
      </w:pPr>
      <w:r w:rsidRPr="006567C6">
        <w:rPr>
          <w:rFonts w:cstheme="minorHAnsi"/>
        </w:rPr>
        <w:t>There are also substantial variations across the programs, both in their current form and in expected changes in the near-to-medium term, including:</w:t>
      </w:r>
    </w:p>
    <w:p w14:paraId="6FDBBC08" w14:textId="4B09DBAC" w:rsidR="006B1A17" w:rsidRPr="006567C6" w:rsidRDefault="006B1A17" w:rsidP="006A7CEC">
      <w:pPr>
        <w:pStyle w:val="Bullet1"/>
        <w:rPr>
          <w:rFonts w:cstheme="minorHAnsi"/>
        </w:rPr>
      </w:pPr>
      <w:r w:rsidRPr="006567C6">
        <w:rPr>
          <w:rFonts w:cstheme="minorHAnsi"/>
          <w:b/>
          <w:bCs/>
        </w:rPr>
        <w:t>Structure.</w:t>
      </w:r>
      <w:r w:rsidRPr="006567C6">
        <w:rPr>
          <w:rFonts w:cstheme="minorHAnsi"/>
        </w:rPr>
        <w:t xml:space="preserve">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market is less restricted, jobactive </w:t>
      </w:r>
      <w:r w:rsidR="009B64AD" w:rsidRPr="006567C6">
        <w:rPr>
          <w:rFonts w:cstheme="minorHAnsi"/>
        </w:rPr>
        <w:t xml:space="preserve">continues </w:t>
      </w:r>
      <w:r w:rsidRPr="006567C6">
        <w:rPr>
          <w:rFonts w:cstheme="minorHAnsi"/>
        </w:rPr>
        <w:t>to impose referral market caps</w:t>
      </w:r>
      <w:r w:rsidR="009B64AD" w:rsidRPr="006567C6">
        <w:rPr>
          <w:rFonts w:cstheme="minorHAnsi"/>
        </w:rPr>
        <w:t xml:space="preserve">, </w:t>
      </w:r>
      <w:r w:rsidRPr="006567C6">
        <w:rPr>
          <w:rFonts w:cstheme="minorHAnsi"/>
        </w:rPr>
        <w:t xml:space="preserve">restrict participant choice, and typically </w:t>
      </w:r>
      <w:r w:rsidR="009B64AD" w:rsidRPr="006567C6">
        <w:rPr>
          <w:rFonts w:cstheme="minorHAnsi"/>
        </w:rPr>
        <w:t xml:space="preserve">has </w:t>
      </w:r>
      <w:r w:rsidRPr="006567C6">
        <w:rPr>
          <w:rFonts w:cstheme="minorHAnsi"/>
        </w:rPr>
        <w:t>more onerous mutual obligations. In addition, legal structures differ across the programs: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operate</w:t>
      </w:r>
      <w:r w:rsidR="009B64AD" w:rsidRPr="006567C6">
        <w:rPr>
          <w:rFonts w:cstheme="minorHAnsi"/>
        </w:rPr>
        <w:t>s</w:t>
      </w:r>
      <w:r w:rsidRPr="006567C6">
        <w:rPr>
          <w:rFonts w:cstheme="minorHAnsi"/>
        </w:rPr>
        <w:t xml:space="preserve"> under a Grant Agreement </w:t>
      </w:r>
      <w:r w:rsidR="009B64AD" w:rsidRPr="006567C6">
        <w:rPr>
          <w:rFonts w:cstheme="minorHAnsi"/>
        </w:rPr>
        <w:t xml:space="preserve">which terminates </w:t>
      </w:r>
      <w:r w:rsidRPr="006567C6">
        <w:rPr>
          <w:rFonts w:cstheme="minorHAnsi"/>
        </w:rPr>
        <w:t>in mid-2023, and jobactive under contracts applied under the jobactive Deed (expiring in 2022);</w:t>
      </w:r>
    </w:p>
    <w:p w14:paraId="5BC96FE6" w14:textId="77777777" w:rsidR="006B1A17" w:rsidRPr="006567C6" w:rsidRDefault="006B1A17" w:rsidP="006B1A17">
      <w:pPr>
        <w:pStyle w:val="Bullet1"/>
        <w:rPr>
          <w:rFonts w:cstheme="minorHAnsi"/>
        </w:rPr>
      </w:pPr>
      <w:r w:rsidRPr="006567C6">
        <w:rPr>
          <w:rFonts w:cstheme="minorHAnsi"/>
          <w:b/>
          <w:bCs/>
        </w:rPr>
        <w:t>Service model.</w:t>
      </w:r>
      <w:r w:rsidRPr="006567C6">
        <w:rPr>
          <w:rFonts w:cstheme="minorHAnsi"/>
        </w:rPr>
        <w:t xml:space="preserve"> Under the New Employment Services Model, jobactive is shifting to a predominantly digital service model for Stream A participants, among other changes;</w:t>
      </w:r>
    </w:p>
    <w:p w14:paraId="59D6A118" w14:textId="080DE584" w:rsidR="006B1A17" w:rsidRPr="006567C6" w:rsidRDefault="006B1A17" w:rsidP="006B1A17">
      <w:pPr>
        <w:pStyle w:val="Bullet1"/>
        <w:rPr>
          <w:rFonts w:cstheme="minorHAnsi"/>
        </w:rPr>
      </w:pPr>
      <w:r w:rsidRPr="006567C6">
        <w:rPr>
          <w:rFonts w:cstheme="minorHAnsi"/>
          <w:b/>
          <w:bCs/>
        </w:rPr>
        <w:t>Segmentation</w:t>
      </w:r>
      <w:r w:rsidRPr="006567C6">
        <w:rPr>
          <w:rFonts w:cstheme="minorHAnsi"/>
        </w:rPr>
        <w:t>. In jobactive</w:t>
      </w:r>
      <w:r w:rsidR="009B64AD" w:rsidRPr="006567C6">
        <w:rPr>
          <w:rFonts w:cstheme="minorHAnsi"/>
        </w:rPr>
        <w:t>,</w:t>
      </w:r>
      <w:r w:rsidRPr="006567C6">
        <w:rPr>
          <w:rFonts w:cstheme="minorHAnsi"/>
        </w:rPr>
        <w:t xml:space="preserve"> length of unemployment is a key driver of the variation in funding available for participants, while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applies risk-adjusted </w:t>
      </w:r>
      <w:r w:rsidR="003E1799" w:rsidRPr="006567C6">
        <w:rPr>
          <w:rFonts w:cstheme="minorHAnsi"/>
        </w:rPr>
        <w:t>funding level</w:t>
      </w:r>
      <w:r w:rsidRPr="006567C6">
        <w:rPr>
          <w:rFonts w:cstheme="minorHAnsi"/>
        </w:rPr>
        <w:t>s. Other variations include a greater eligibility for education outcomes in</w:t>
      </w:r>
      <w:r w:rsidR="001069D5" w:rsidRPr="006567C6">
        <w:rPr>
          <w:rFonts w:cstheme="minorHAnsi"/>
        </w:rPr>
        <w:t xml:space="preserve"> </w:t>
      </w:r>
      <w:r w:rsidR="00926619" w:rsidRPr="006567C6">
        <w:rPr>
          <w:rFonts w:cstheme="minorHAnsi"/>
        </w:rPr>
        <w:t>DES</w:t>
      </w:r>
      <w:r w:rsidRPr="006567C6">
        <w:rPr>
          <w:rFonts w:cstheme="minorHAnsi"/>
        </w:rPr>
        <w:t>.</w:t>
      </w:r>
    </w:p>
    <w:p w14:paraId="19EF0E0E" w14:textId="76790D90" w:rsidR="006B1A17" w:rsidRPr="006567C6" w:rsidRDefault="006B1A17" w:rsidP="001F7B70">
      <w:pPr>
        <w:rPr>
          <w:rFonts w:cstheme="minorHAnsi"/>
        </w:rPr>
      </w:pPr>
      <w:r w:rsidRPr="006567C6">
        <w:rPr>
          <w:rFonts w:cstheme="minorHAnsi"/>
        </w:rPr>
        <w:t>Appendix A summarises</w:t>
      </w:r>
      <w:r w:rsidR="009B64AD" w:rsidRPr="006567C6">
        <w:rPr>
          <w:rFonts w:cstheme="minorHAnsi"/>
        </w:rPr>
        <w:t xml:space="preserve"> the</w:t>
      </w:r>
      <w:r w:rsidRPr="006567C6">
        <w:rPr>
          <w:rFonts w:cstheme="minorHAnsi"/>
        </w:rPr>
        <w:t xml:space="preserve"> differences between the programs in more detail. The absence of </w:t>
      </w:r>
      <w:r w:rsidR="00493F5C" w:rsidRPr="006567C6">
        <w:rPr>
          <w:rFonts w:cstheme="minorHAnsi"/>
        </w:rPr>
        <w:t xml:space="preserve">a </w:t>
      </w:r>
      <w:r w:rsidRPr="006567C6">
        <w:rPr>
          <w:rFonts w:cstheme="minorHAnsi"/>
        </w:rPr>
        <w:t>shared decision-making function across the programs is a notable issue and a contributor to several points of tension identified in this Review, including:</w:t>
      </w:r>
    </w:p>
    <w:p w14:paraId="02FAFDFD" w14:textId="67F3C1AF" w:rsidR="006B1A17" w:rsidRPr="006567C6" w:rsidRDefault="006B1A17" w:rsidP="006A7CEC">
      <w:pPr>
        <w:pStyle w:val="Bullet1"/>
        <w:rPr>
          <w:rFonts w:cstheme="minorHAnsi"/>
        </w:rPr>
      </w:pPr>
      <w:r w:rsidRPr="006567C6">
        <w:rPr>
          <w:rFonts w:cstheme="minorHAnsi"/>
          <w:b/>
          <w:bCs/>
        </w:rPr>
        <w:t>Failure to coordinate incentive design.</w:t>
      </w:r>
      <w:r w:rsidRPr="006567C6">
        <w:rPr>
          <w:rFonts w:cstheme="minorHAnsi"/>
        </w:rPr>
        <w:t xml:space="preserve"> As discussed in </w:t>
      </w:r>
      <w:hyperlink w:anchor="Drivers" w:history="1">
        <w:r w:rsidRPr="006567C6">
          <w:rPr>
            <w:rStyle w:val="Hyperlink"/>
            <w:rFonts w:asciiTheme="minorHAnsi" w:hAnsiTheme="minorHAnsi" w:cstheme="minorHAnsi"/>
            <w:color w:val="000000" w:themeColor="text1"/>
            <w:sz w:val="20"/>
            <w:u w:val="none"/>
          </w:rPr>
          <w:t>Chapter 2</w:t>
        </w:r>
      </w:hyperlink>
      <w:r w:rsidRPr="006567C6">
        <w:rPr>
          <w:rFonts w:cstheme="minorHAnsi"/>
        </w:rPr>
        <w:t xml:space="preserve">, differences in incentive design – including </w:t>
      </w:r>
      <w:r w:rsidR="003E1799" w:rsidRPr="006567C6">
        <w:rPr>
          <w:rFonts w:cstheme="minorHAnsi"/>
        </w:rPr>
        <w:t>funding level</w:t>
      </w:r>
      <w:r w:rsidRPr="006567C6">
        <w:rPr>
          <w:rFonts w:cstheme="minorHAnsi"/>
        </w:rPr>
        <w:t xml:space="preserve"> structures, service </w:t>
      </w:r>
      <w:r w:rsidR="00493F5C" w:rsidRPr="006567C6">
        <w:rPr>
          <w:rFonts w:cstheme="minorHAnsi"/>
        </w:rPr>
        <w:t>fee levels</w:t>
      </w:r>
      <w:r w:rsidRPr="006567C6">
        <w:rPr>
          <w:rFonts w:cstheme="minorHAnsi"/>
        </w:rPr>
        <w:t xml:space="preserve">, and eligibility for education outcomes – </w:t>
      </w:r>
      <w:r w:rsidR="00493F5C" w:rsidRPr="006567C6">
        <w:rPr>
          <w:rFonts w:cstheme="minorHAnsi"/>
        </w:rPr>
        <w:t xml:space="preserve">are </w:t>
      </w:r>
      <w:r w:rsidRPr="006567C6">
        <w:rPr>
          <w:rFonts w:cstheme="minorHAnsi"/>
        </w:rPr>
        <w:t xml:space="preserve">likely </w:t>
      </w:r>
      <w:r w:rsidR="00493F5C" w:rsidRPr="006567C6">
        <w:rPr>
          <w:rFonts w:cstheme="minorHAnsi"/>
        </w:rPr>
        <w:t xml:space="preserve">contributors </w:t>
      </w:r>
      <w:r w:rsidRPr="006567C6">
        <w:rPr>
          <w:rFonts w:cstheme="minorHAnsi"/>
        </w:rPr>
        <w:t xml:space="preserve">to the unanticipated increase in caseload and volume following the 2018 reforms, particularly in 2019-20. </w:t>
      </w:r>
      <w:r w:rsidR="00493F5C" w:rsidRPr="006567C6">
        <w:rPr>
          <w:rFonts w:cstheme="minorHAnsi"/>
        </w:rPr>
        <w:t>U</w:t>
      </w:r>
      <w:r w:rsidRPr="006567C6">
        <w:rPr>
          <w:rFonts w:cstheme="minorHAnsi"/>
        </w:rPr>
        <w:t xml:space="preserve">nexpected outcomes of a similar magnitude </w:t>
      </w:r>
      <w:r w:rsidR="00493F5C" w:rsidRPr="006567C6">
        <w:rPr>
          <w:rFonts w:cstheme="minorHAnsi"/>
        </w:rPr>
        <w:t xml:space="preserve">can be expected as </w:t>
      </w:r>
      <w:r w:rsidRPr="006567C6">
        <w:rPr>
          <w:rFonts w:cstheme="minorHAnsi"/>
        </w:rPr>
        <w:t xml:space="preserve">long as the </w:t>
      </w:r>
      <w:r w:rsidR="00493F5C" w:rsidRPr="006567C6">
        <w:rPr>
          <w:rFonts w:cstheme="minorHAnsi"/>
        </w:rPr>
        <w:t xml:space="preserve">existing </w:t>
      </w:r>
      <w:r w:rsidRPr="006567C6">
        <w:rPr>
          <w:rFonts w:cstheme="minorHAnsi"/>
        </w:rPr>
        <w:t xml:space="preserve">separate management approach </w:t>
      </w:r>
      <w:r w:rsidR="00493F5C" w:rsidRPr="006567C6">
        <w:rPr>
          <w:rFonts w:cstheme="minorHAnsi"/>
        </w:rPr>
        <w:t>remains</w:t>
      </w:r>
      <w:r w:rsidRPr="006567C6">
        <w:rPr>
          <w:rFonts w:cstheme="minorHAnsi"/>
        </w:rPr>
        <w:t>.</w:t>
      </w:r>
    </w:p>
    <w:p w14:paraId="71EE90A6" w14:textId="381D2A06" w:rsidR="006B1A17" w:rsidRPr="006567C6" w:rsidRDefault="006B1A17" w:rsidP="006B1A17">
      <w:pPr>
        <w:pStyle w:val="Bullet1"/>
        <w:rPr>
          <w:rFonts w:cstheme="minorHAnsi"/>
        </w:rPr>
      </w:pPr>
      <w:r w:rsidRPr="006567C6">
        <w:rPr>
          <w:rFonts w:cstheme="minorHAnsi"/>
          <w:b/>
          <w:bCs/>
        </w:rPr>
        <w:lastRenderedPageBreak/>
        <w:t xml:space="preserve">Inconsistency in program access. </w:t>
      </w:r>
      <w:r w:rsidRPr="006567C6">
        <w:rPr>
          <w:rFonts w:cstheme="minorHAnsi"/>
        </w:rPr>
        <w:t>Eligibility for programs affiliated with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or jobactive varies widely. An overview of this variation across wage subsidy programs is shown in </w:t>
      </w:r>
      <w:r w:rsidRPr="006567C6">
        <w:rPr>
          <w:rFonts w:cstheme="minorHAnsi"/>
        </w:rPr>
        <w:fldChar w:fldCharType="begin"/>
      </w:r>
      <w:r w:rsidRPr="006567C6">
        <w:rPr>
          <w:rFonts w:cstheme="minorHAnsi"/>
        </w:rPr>
        <w:instrText xml:space="preserve"> REF _Ref44094404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67</w:t>
      </w:r>
      <w:r w:rsidRPr="006567C6">
        <w:rPr>
          <w:rFonts w:cstheme="minorHAnsi"/>
        </w:rPr>
        <w:fldChar w:fldCharType="end"/>
      </w:r>
      <w:r w:rsidRPr="006567C6">
        <w:rPr>
          <w:rFonts w:cstheme="minorHAnsi"/>
        </w:rPr>
        <w:t>.</w:t>
      </w:r>
    </w:p>
    <w:p w14:paraId="683023EB" w14:textId="627D9923" w:rsidR="006B1A17" w:rsidRPr="006567C6" w:rsidRDefault="006B1A17" w:rsidP="006B1A17">
      <w:pPr>
        <w:pStyle w:val="Bullet1"/>
        <w:rPr>
          <w:rFonts w:cstheme="minorHAnsi"/>
        </w:rPr>
      </w:pPr>
      <w:r w:rsidRPr="006567C6">
        <w:rPr>
          <w:rFonts w:cstheme="minorHAnsi"/>
          <w:b/>
          <w:bCs/>
        </w:rPr>
        <w:t>Duplicated compliance burden</w:t>
      </w:r>
      <w:r w:rsidRPr="006567C6">
        <w:rPr>
          <w:rFonts w:cstheme="minorHAnsi"/>
        </w:rPr>
        <w:t xml:space="preserve">. </w:t>
      </w:r>
      <w:r w:rsidR="00493F5C" w:rsidRPr="006567C6">
        <w:rPr>
          <w:rFonts w:cstheme="minorHAnsi"/>
        </w:rPr>
        <w:t xml:space="preserve">In addition to </w:t>
      </w:r>
      <w:r w:rsidRPr="006567C6">
        <w:rPr>
          <w:rFonts w:cstheme="minorHAnsi"/>
        </w:rPr>
        <w:t xml:space="preserve">the compliance burden discussed in </w:t>
      </w:r>
      <w:hyperlink w:anchor="Provider" w:history="1">
        <w:r w:rsidRPr="00DB2E99">
          <w:rPr>
            <w:rStyle w:val="Hyperlink"/>
            <w:rFonts w:asciiTheme="minorHAnsi" w:hAnsiTheme="minorHAnsi" w:cstheme="minorHAnsi"/>
            <w:color w:val="000000" w:themeColor="text1"/>
            <w:szCs w:val="22"/>
            <w:u w:val="none"/>
          </w:rPr>
          <w:t>Section 5.1</w:t>
        </w:r>
      </w:hyperlink>
      <w:r w:rsidRPr="006567C6">
        <w:rPr>
          <w:rFonts w:cstheme="minorHAnsi"/>
        </w:rPr>
        <w:t>, providers active in both jobactive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must comply with dual sets of compliance requirements (note that</w:t>
      </w:r>
      <w:r w:rsidR="00493F5C" w:rsidRPr="006567C6">
        <w:rPr>
          <w:rFonts w:cstheme="minorHAnsi"/>
        </w:rPr>
        <w:t>,</w:t>
      </w:r>
      <w:r w:rsidRPr="006567C6">
        <w:rPr>
          <w:rFonts w:cstheme="minorHAnsi"/>
        </w:rPr>
        <w:t xml:space="preserve"> depending on their activities, providers may also need to comply with </w:t>
      </w:r>
      <w:r w:rsidR="00493F5C" w:rsidRPr="006567C6">
        <w:rPr>
          <w:rFonts w:cstheme="minorHAnsi"/>
        </w:rPr>
        <w:t xml:space="preserve">the </w:t>
      </w:r>
      <w:r w:rsidRPr="006567C6">
        <w:rPr>
          <w:rFonts w:cstheme="minorHAnsi"/>
        </w:rPr>
        <w:t xml:space="preserve">NDIS, </w:t>
      </w:r>
      <w:r w:rsidR="003E1799" w:rsidRPr="006567C6">
        <w:rPr>
          <w:rFonts w:cstheme="minorHAnsi"/>
        </w:rPr>
        <w:t>Registered Training Organisation</w:t>
      </w:r>
      <w:r w:rsidRPr="006567C6">
        <w:rPr>
          <w:rFonts w:cstheme="minorHAnsi"/>
        </w:rPr>
        <w:t>, and other requirements).</w:t>
      </w:r>
    </w:p>
    <w:p w14:paraId="19DEE9A1" w14:textId="11594E46" w:rsidR="006B1A17" w:rsidRPr="006567C6" w:rsidRDefault="006B1A17" w:rsidP="006B1A17">
      <w:pPr>
        <w:pStyle w:val="Bullet1"/>
        <w:rPr>
          <w:rFonts w:cstheme="minorHAnsi"/>
        </w:rPr>
      </w:pPr>
      <w:r w:rsidRPr="006567C6">
        <w:rPr>
          <w:rFonts w:cstheme="minorHAnsi"/>
          <w:b/>
          <w:bCs/>
        </w:rPr>
        <w:t>Lack of clear boundaries</w:t>
      </w:r>
      <w:r w:rsidRPr="006567C6">
        <w:rPr>
          <w:rFonts w:cstheme="minorHAnsi"/>
        </w:rPr>
        <w:t xml:space="preserve">. There is significant overlap in participant profiles across the programs, including the extent </w:t>
      </w:r>
      <w:r w:rsidR="00493F5C" w:rsidRPr="006567C6">
        <w:rPr>
          <w:rFonts w:cstheme="minorHAnsi"/>
        </w:rPr>
        <w:t xml:space="preserve">and nature </w:t>
      </w:r>
      <w:r w:rsidRPr="006567C6">
        <w:rPr>
          <w:rFonts w:cstheme="minorHAnsi"/>
        </w:rPr>
        <w:t>of barriers to employment, creating confusion for participants and providers.</w:t>
      </w:r>
    </w:p>
    <w:p w14:paraId="17B5979D" w14:textId="5B0F961F" w:rsidR="006B1A17" w:rsidRPr="006567C6" w:rsidRDefault="006B1A17" w:rsidP="006B1A17">
      <w:pPr>
        <w:pStyle w:val="Bullet1"/>
        <w:rPr>
          <w:rFonts w:cstheme="minorHAnsi"/>
        </w:rPr>
      </w:pPr>
      <w:r w:rsidRPr="006567C6">
        <w:rPr>
          <w:rFonts w:cstheme="minorHAnsi"/>
          <w:b/>
          <w:bCs/>
        </w:rPr>
        <w:t>Diminished brand</w:t>
      </w:r>
      <w:r w:rsidRPr="006567C6">
        <w:rPr>
          <w:rFonts w:cstheme="minorHAnsi"/>
        </w:rPr>
        <w:t>. While the jobactive caseload is typically two-to-three times larger than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 the effect of dividing the programs is to reduce the visibility of both programs to employers.</w:t>
      </w:r>
    </w:p>
    <w:p w14:paraId="2C861882" w14:textId="74773DA8" w:rsidR="006B1A17" w:rsidRPr="006567C6" w:rsidRDefault="006B1A17" w:rsidP="006B1A17">
      <w:pPr>
        <w:pStyle w:val="Bullet1"/>
        <w:rPr>
          <w:rFonts w:cstheme="minorHAnsi"/>
        </w:rPr>
      </w:pPr>
      <w:r w:rsidRPr="006567C6">
        <w:rPr>
          <w:rFonts w:cstheme="minorHAnsi"/>
          <w:b/>
          <w:bCs/>
        </w:rPr>
        <w:t>Inconsistent approach</w:t>
      </w:r>
      <w:r w:rsidRPr="006567C6">
        <w:rPr>
          <w:rFonts w:cstheme="minorHAnsi"/>
        </w:rPr>
        <w:t xml:space="preserve">. An oddity of the cross-program design is that </w:t>
      </w:r>
      <w:r w:rsidR="00493F5C" w:rsidRPr="006567C6">
        <w:rPr>
          <w:rFonts w:cstheme="minorHAnsi"/>
        </w:rPr>
        <w:t xml:space="preserve">the </w:t>
      </w:r>
      <w:r w:rsidRPr="006567C6">
        <w:rPr>
          <w:rFonts w:cstheme="minorHAnsi"/>
        </w:rPr>
        <w:t>nominally more vulnerable cohort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is subject to a less constrained market than jobactive (including more active participant recruitment, advertising, etc.).</w:t>
      </w:r>
    </w:p>
    <w:p w14:paraId="2F670F17" w14:textId="420E4D14" w:rsidR="006B1A17" w:rsidRPr="006567C6" w:rsidRDefault="006B1A17" w:rsidP="006B1A17">
      <w:pPr>
        <w:rPr>
          <w:rFonts w:cstheme="minorHAnsi"/>
        </w:rPr>
      </w:pPr>
      <w:r w:rsidRPr="006567C6">
        <w:rPr>
          <w:rFonts w:cstheme="minorHAnsi"/>
        </w:rPr>
        <w:t xml:space="preserve">These tensions are problematic, particularly at a time when employment and job creation is a priority concern. </w:t>
      </w:r>
      <w:hyperlink w:anchor="Proposed" w:history="1">
        <w:r w:rsidRPr="00DB2E99">
          <w:t>Chapter 7</w:t>
        </w:r>
      </w:hyperlink>
      <w:r w:rsidRPr="006567C6">
        <w:rPr>
          <w:rFonts w:cstheme="minorHAnsi"/>
        </w:rPr>
        <w:t xml:space="preserve"> discusses change opportunities. </w:t>
      </w:r>
    </w:p>
    <w:p w14:paraId="587F8745" w14:textId="77777777" w:rsidR="006B1A17" w:rsidRPr="006567C6" w:rsidRDefault="006B1A17" w:rsidP="006B1A17">
      <w:pPr>
        <w:rPr>
          <w:rFonts w:cstheme="minorHAnsi"/>
        </w:rPr>
      </w:pPr>
    </w:p>
    <w:p w14:paraId="2F753A68" w14:textId="77777777" w:rsidR="006B1A17" w:rsidRPr="006567C6" w:rsidRDefault="006B1A17" w:rsidP="006B1A17">
      <w:pPr>
        <w:pStyle w:val="Exhibit"/>
        <w:rPr>
          <w:rFonts w:cstheme="minorHAnsi"/>
        </w:rPr>
        <w:sectPr w:rsidR="006B1A17" w:rsidRPr="006567C6" w:rsidSect="006F709D">
          <w:pgSz w:w="11906" w:h="16838"/>
          <w:pgMar w:top="1418" w:right="1134" w:bottom="1134" w:left="1418" w:header="284" w:footer="459" w:gutter="0"/>
          <w:cols w:space="708"/>
          <w:docGrid w:linePitch="360"/>
        </w:sectPr>
      </w:pPr>
    </w:p>
    <w:p w14:paraId="3F4E878A" w14:textId="1EFF50E9" w:rsidR="006B1A17" w:rsidRPr="006567C6" w:rsidRDefault="006B1A17" w:rsidP="00765C6F">
      <w:pPr>
        <w:pStyle w:val="Caption"/>
        <w:spacing w:before="0"/>
        <w:rPr>
          <w:rFonts w:cstheme="minorHAnsi"/>
        </w:rPr>
      </w:pPr>
      <w:bookmarkStart w:id="520" w:name="_Ref44094404"/>
      <w:bookmarkStart w:id="521" w:name="Exhibit69"/>
      <w:bookmarkStart w:id="522" w:name="_Toc72229608"/>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67</w:t>
      </w:r>
      <w:r w:rsidRPr="006567C6">
        <w:rPr>
          <w:rFonts w:cstheme="minorHAnsi"/>
          <w:noProof/>
        </w:rPr>
        <w:fldChar w:fldCharType="end"/>
      </w:r>
      <w:bookmarkEnd w:id="520"/>
      <w:bookmarkEnd w:id="521"/>
      <w:r w:rsidRPr="006567C6">
        <w:rPr>
          <w:rFonts w:cstheme="minorHAnsi"/>
        </w:rPr>
        <w:t xml:space="preserve">. </w:t>
      </w:r>
      <w:r w:rsidR="00E63604" w:rsidRPr="006567C6">
        <w:rPr>
          <w:rFonts w:cstheme="minorHAnsi"/>
        </w:rPr>
        <w:t>Employment program support is not consistently available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participants</w:t>
      </w:r>
      <w:bookmarkEnd w:id="522"/>
    </w:p>
    <w:tbl>
      <w:tblPr>
        <w:tblStyle w:val="TableGrid"/>
        <w:tblW w:w="5000" w:type="pct"/>
        <w:tblBorders>
          <w:top w:val="none" w:sz="0" w:space="0" w:color="auto"/>
          <w:left w:val="none" w:sz="0" w:space="0" w:color="auto"/>
          <w:bottom w:val="none" w:sz="0" w:space="0" w:color="auto"/>
          <w:right w:val="none" w:sz="0" w:space="0" w:color="auto"/>
        </w:tblBorders>
        <w:tblCellMar>
          <w:top w:w="14" w:type="dxa"/>
          <w:left w:w="72" w:type="dxa"/>
          <w:bottom w:w="14" w:type="dxa"/>
          <w:right w:w="72" w:type="dxa"/>
        </w:tblCellMar>
        <w:tblLook w:val="0620" w:firstRow="1" w:lastRow="0" w:firstColumn="0" w:lastColumn="0" w:noHBand="1" w:noVBand="1"/>
        <w:tblDescription w:val="Illustrative variation in access to programmatic for DES participants"/>
      </w:tblPr>
      <w:tblGrid>
        <w:gridCol w:w="1471"/>
        <w:gridCol w:w="1566"/>
        <w:gridCol w:w="1566"/>
        <w:gridCol w:w="1566"/>
        <w:gridCol w:w="1569"/>
        <w:gridCol w:w="1566"/>
        <w:gridCol w:w="1854"/>
        <w:gridCol w:w="1574"/>
        <w:gridCol w:w="1554"/>
      </w:tblGrid>
      <w:tr w:rsidR="006B1A17" w:rsidRPr="006567C6" w14:paraId="12BA73F5" w14:textId="77777777" w:rsidTr="00DB2E99">
        <w:trPr>
          <w:cantSplit/>
          <w:trHeight w:val="20"/>
          <w:tblHeader/>
        </w:trPr>
        <w:tc>
          <w:tcPr>
            <w:tcW w:w="515" w:type="pct"/>
            <w:tcBorders>
              <w:top w:val="nil"/>
              <w:bottom w:val="single" w:sz="4" w:space="0" w:color="000000" w:themeColor="text1"/>
              <w:right w:val="single" w:sz="4" w:space="0" w:color="FFFFFF" w:themeColor="background1"/>
            </w:tcBorders>
            <w:shd w:val="clear" w:color="auto" w:fill="D9D9D9" w:themeFill="background1" w:themeFillShade="D9"/>
            <w:vAlign w:val="bottom"/>
          </w:tcPr>
          <w:p w14:paraId="2AD12CFA" w14:textId="13D09219" w:rsidR="006B1A17" w:rsidRPr="006567C6" w:rsidRDefault="005837F8" w:rsidP="005837F8">
            <w:pPr>
              <w:spacing w:line="240" w:lineRule="auto"/>
              <w:rPr>
                <w:rFonts w:cstheme="minorHAnsi"/>
                <w:b/>
                <w:bCs/>
                <w:sz w:val="18"/>
                <w:szCs w:val="18"/>
              </w:rPr>
            </w:pPr>
            <w:bookmarkStart w:id="523" w:name="Exhibit68"/>
            <w:r w:rsidRPr="006567C6">
              <w:rPr>
                <w:rFonts w:cstheme="minorHAnsi"/>
                <w:b/>
                <w:bCs/>
                <w:sz w:val="18"/>
                <w:szCs w:val="18"/>
              </w:rPr>
              <w:t>Factors</w:t>
            </w:r>
          </w:p>
        </w:tc>
        <w:tc>
          <w:tcPr>
            <w:tcW w:w="548"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275D38"/>
            <w:vAlign w:val="bottom"/>
          </w:tcPr>
          <w:p w14:paraId="35B73D60" w14:textId="77777777" w:rsidR="006B1A17" w:rsidRPr="006567C6" w:rsidRDefault="006B1A17" w:rsidP="009C6BA2">
            <w:pPr>
              <w:spacing w:before="0" w:after="0" w:line="240" w:lineRule="auto"/>
              <w:rPr>
                <w:rFonts w:cstheme="minorHAnsi"/>
                <w:color w:val="FFFFFF" w:themeColor="background1"/>
                <w:sz w:val="18"/>
                <w:szCs w:val="18"/>
              </w:rPr>
            </w:pPr>
            <w:r w:rsidRPr="006567C6">
              <w:rPr>
                <w:rFonts w:cstheme="minorHAnsi"/>
                <w:color w:val="FFFFFF" w:themeColor="background1"/>
                <w:sz w:val="18"/>
                <w:szCs w:val="18"/>
              </w:rPr>
              <w:t>Wage subsidy scheme</w:t>
            </w:r>
          </w:p>
        </w:tc>
        <w:tc>
          <w:tcPr>
            <w:tcW w:w="548"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275D38"/>
            <w:vAlign w:val="bottom"/>
          </w:tcPr>
          <w:p w14:paraId="51BA5B73" w14:textId="173D682D" w:rsidR="006B1A17" w:rsidRPr="006567C6" w:rsidRDefault="00152DF4" w:rsidP="009C6BA2">
            <w:pPr>
              <w:spacing w:before="0" w:after="0" w:line="240" w:lineRule="auto"/>
              <w:rPr>
                <w:rFonts w:cstheme="minorHAnsi"/>
                <w:color w:val="FFFFFF" w:themeColor="background1"/>
                <w:sz w:val="18"/>
                <w:szCs w:val="18"/>
              </w:rPr>
            </w:pPr>
            <w:r w:rsidRPr="006567C6">
              <w:rPr>
                <w:rFonts w:cstheme="minorHAnsi"/>
                <w:color w:val="FFFFFF" w:themeColor="background1"/>
                <w:sz w:val="18"/>
                <w:szCs w:val="18"/>
              </w:rPr>
              <w:t>Wage Subsidy</w:t>
            </w:r>
            <w:r w:rsidR="001B1ECC" w:rsidRPr="006567C6">
              <w:rPr>
                <w:rFonts w:cstheme="minorHAnsi"/>
                <w:color w:val="FFFFFF" w:themeColor="background1"/>
                <w:sz w:val="18"/>
                <w:szCs w:val="18"/>
              </w:rPr>
              <w:t>(</w:t>
            </w:r>
            <w:r w:rsidR="001B1ECC" w:rsidRPr="006567C6">
              <w:rPr>
                <w:rStyle w:val="FootnoteReference"/>
                <w:rFonts w:eastAsiaTheme="majorEastAsia" w:cstheme="minorHAnsi"/>
                <w:color w:val="FFFFFF" w:themeColor="background1"/>
                <w:sz w:val="18"/>
                <w:szCs w:val="18"/>
              </w:rPr>
              <w:footnoteReference w:id="17"/>
            </w:r>
            <w:r w:rsidR="001B1ECC" w:rsidRPr="006567C6">
              <w:rPr>
                <w:rFonts w:cstheme="minorHAnsi"/>
                <w:color w:val="FFFFFF" w:themeColor="background1"/>
                <w:sz w:val="18"/>
                <w:szCs w:val="18"/>
              </w:rPr>
              <w:t>)</w:t>
            </w:r>
            <w:r w:rsidRPr="006567C6">
              <w:rPr>
                <w:rFonts w:cstheme="minorHAnsi"/>
                <w:color w:val="FFFFFF" w:themeColor="background1"/>
                <w:sz w:val="18"/>
                <w:szCs w:val="18"/>
              </w:rPr>
              <w:t xml:space="preserve">: </w:t>
            </w:r>
            <w:r w:rsidR="006B1A17" w:rsidRPr="006567C6">
              <w:rPr>
                <w:rFonts w:cstheme="minorHAnsi"/>
                <w:color w:val="FFFFFF" w:themeColor="background1"/>
                <w:sz w:val="18"/>
                <w:szCs w:val="18"/>
              </w:rPr>
              <w:t xml:space="preserve">Wage start </w:t>
            </w:r>
          </w:p>
        </w:tc>
        <w:tc>
          <w:tcPr>
            <w:tcW w:w="548"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275D38"/>
            <w:vAlign w:val="bottom"/>
          </w:tcPr>
          <w:p w14:paraId="755320DE" w14:textId="714B2E77" w:rsidR="006B1A17" w:rsidRPr="006567C6" w:rsidRDefault="00152DF4" w:rsidP="009C6BA2">
            <w:pPr>
              <w:spacing w:before="0" w:after="0" w:line="240" w:lineRule="auto"/>
              <w:rPr>
                <w:rFonts w:cstheme="minorHAnsi"/>
                <w:color w:val="FFFFFF" w:themeColor="background1"/>
                <w:sz w:val="18"/>
                <w:szCs w:val="18"/>
              </w:rPr>
            </w:pPr>
            <w:r w:rsidRPr="006567C6">
              <w:rPr>
                <w:rFonts w:cstheme="minorHAnsi"/>
                <w:color w:val="FFFFFF" w:themeColor="background1"/>
                <w:sz w:val="18"/>
                <w:szCs w:val="18"/>
              </w:rPr>
              <w:t xml:space="preserve">Wage Subsidy: </w:t>
            </w:r>
            <w:r w:rsidR="006B1A17" w:rsidRPr="006567C6">
              <w:rPr>
                <w:rFonts w:cstheme="minorHAnsi"/>
                <w:color w:val="FFFFFF" w:themeColor="background1"/>
                <w:sz w:val="18"/>
                <w:szCs w:val="18"/>
              </w:rPr>
              <w:t>Restart</w:t>
            </w:r>
          </w:p>
        </w:tc>
        <w:tc>
          <w:tcPr>
            <w:tcW w:w="549"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275D38"/>
            <w:vAlign w:val="bottom"/>
          </w:tcPr>
          <w:p w14:paraId="1120D98A" w14:textId="50B3FAA1" w:rsidR="006B1A17" w:rsidRPr="006567C6" w:rsidRDefault="00152DF4" w:rsidP="009C6BA2">
            <w:pPr>
              <w:spacing w:before="0" w:after="0" w:line="240" w:lineRule="auto"/>
              <w:rPr>
                <w:rFonts w:cstheme="minorHAnsi"/>
                <w:color w:val="FFFFFF" w:themeColor="background1"/>
                <w:sz w:val="18"/>
                <w:szCs w:val="18"/>
              </w:rPr>
            </w:pPr>
            <w:r w:rsidRPr="006567C6">
              <w:rPr>
                <w:rFonts w:cstheme="minorHAnsi"/>
                <w:color w:val="FFFFFF" w:themeColor="background1"/>
                <w:sz w:val="18"/>
                <w:szCs w:val="18"/>
              </w:rPr>
              <w:t xml:space="preserve">Wage Subsidy: </w:t>
            </w:r>
            <w:r w:rsidR="006B1A17" w:rsidRPr="006567C6">
              <w:rPr>
                <w:rFonts w:cstheme="minorHAnsi"/>
                <w:color w:val="FFFFFF" w:themeColor="background1"/>
                <w:sz w:val="18"/>
                <w:szCs w:val="18"/>
              </w:rPr>
              <w:t>Youth/Youth Bonus</w:t>
            </w:r>
          </w:p>
        </w:tc>
        <w:tc>
          <w:tcPr>
            <w:tcW w:w="548"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275D38"/>
            <w:vAlign w:val="bottom"/>
          </w:tcPr>
          <w:p w14:paraId="34464465" w14:textId="39A1EBE0" w:rsidR="006B1A17" w:rsidRPr="006567C6" w:rsidRDefault="00152DF4" w:rsidP="009C6BA2">
            <w:pPr>
              <w:spacing w:before="0" w:after="0" w:line="240" w:lineRule="auto"/>
              <w:rPr>
                <w:rFonts w:cstheme="minorHAnsi"/>
                <w:color w:val="FFFFFF" w:themeColor="background1"/>
                <w:sz w:val="18"/>
                <w:szCs w:val="18"/>
              </w:rPr>
            </w:pPr>
            <w:r w:rsidRPr="006567C6">
              <w:rPr>
                <w:rFonts w:cstheme="minorHAnsi"/>
                <w:color w:val="FFFFFF" w:themeColor="background1"/>
                <w:sz w:val="18"/>
                <w:szCs w:val="18"/>
              </w:rPr>
              <w:t xml:space="preserve">Wage Subsidy: </w:t>
            </w:r>
            <w:r w:rsidR="006B1A17" w:rsidRPr="006567C6">
              <w:rPr>
                <w:rFonts w:cstheme="minorHAnsi"/>
                <w:color w:val="FFFFFF" w:themeColor="background1"/>
                <w:sz w:val="18"/>
                <w:szCs w:val="18"/>
              </w:rPr>
              <w:t>Parents</w:t>
            </w:r>
          </w:p>
        </w:tc>
        <w:tc>
          <w:tcPr>
            <w:tcW w:w="649"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275D38"/>
            <w:vAlign w:val="bottom"/>
          </w:tcPr>
          <w:p w14:paraId="06BAB88D" w14:textId="7D43BF5C" w:rsidR="006B1A17" w:rsidRPr="006567C6" w:rsidRDefault="00152DF4" w:rsidP="009C6BA2">
            <w:pPr>
              <w:spacing w:before="0" w:after="0" w:line="240" w:lineRule="auto"/>
              <w:rPr>
                <w:rFonts w:cstheme="minorHAnsi"/>
                <w:color w:val="FFFFFF" w:themeColor="background1"/>
                <w:sz w:val="18"/>
                <w:szCs w:val="18"/>
              </w:rPr>
            </w:pPr>
            <w:r w:rsidRPr="006567C6">
              <w:rPr>
                <w:rFonts w:cstheme="minorHAnsi"/>
                <w:color w:val="FFFFFF" w:themeColor="background1"/>
                <w:sz w:val="18"/>
                <w:szCs w:val="18"/>
              </w:rPr>
              <w:t xml:space="preserve">Wage Subsidy: </w:t>
            </w:r>
            <w:r w:rsidR="006B1A17" w:rsidRPr="006567C6">
              <w:rPr>
                <w:rFonts w:cstheme="minorHAnsi"/>
                <w:color w:val="FFFFFF" w:themeColor="background1"/>
                <w:sz w:val="18"/>
                <w:szCs w:val="18"/>
              </w:rPr>
              <w:t>Long</w:t>
            </w:r>
            <w:r w:rsidR="00AA4A73" w:rsidRPr="006567C6">
              <w:rPr>
                <w:rFonts w:cstheme="minorHAnsi"/>
                <w:color w:val="FFFFFF" w:themeColor="background1"/>
                <w:sz w:val="18"/>
                <w:szCs w:val="18"/>
              </w:rPr>
              <w:t>-</w:t>
            </w:r>
            <w:r w:rsidR="006B1A17" w:rsidRPr="006567C6">
              <w:rPr>
                <w:rFonts w:cstheme="minorHAnsi"/>
                <w:color w:val="FFFFFF" w:themeColor="background1"/>
                <w:sz w:val="18"/>
                <w:szCs w:val="18"/>
              </w:rPr>
              <w:t>term unemployed &amp; Indigenous</w:t>
            </w:r>
          </w:p>
        </w:tc>
        <w:tc>
          <w:tcPr>
            <w:tcW w:w="551"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78BE20"/>
            <w:vAlign w:val="bottom"/>
          </w:tcPr>
          <w:p w14:paraId="4446B53E" w14:textId="469ACF4B" w:rsidR="006B1A17" w:rsidRPr="006567C6" w:rsidRDefault="00152DF4" w:rsidP="009C6BA2">
            <w:pPr>
              <w:spacing w:before="0" w:after="0" w:line="240" w:lineRule="auto"/>
              <w:rPr>
                <w:rFonts w:cstheme="minorHAnsi"/>
                <w:color w:val="auto"/>
                <w:sz w:val="18"/>
                <w:szCs w:val="18"/>
              </w:rPr>
            </w:pPr>
            <w:r w:rsidRPr="006567C6">
              <w:rPr>
                <w:rFonts w:cstheme="minorHAnsi"/>
                <w:color w:val="auto"/>
                <w:sz w:val="18"/>
                <w:szCs w:val="18"/>
              </w:rPr>
              <w:t xml:space="preserve">Various youth programs: </w:t>
            </w:r>
            <w:r w:rsidR="006B1A17" w:rsidRPr="006567C6">
              <w:rPr>
                <w:rFonts w:cstheme="minorHAnsi"/>
                <w:color w:val="auto"/>
                <w:sz w:val="18"/>
                <w:szCs w:val="18"/>
              </w:rPr>
              <w:t>Youth Jobs PaTH</w:t>
            </w:r>
          </w:p>
        </w:tc>
        <w:tc>
          <w:tcPr>
            <w:tcW w:w="544" w:type="pct"/>
            <w:tcBorders>
              <w:top w:val="single" w:sz="4" w:space="0" w:color="FFFFFF" w:themeColor="background1"/>
              <w:left w:val="single" w:sz="4" w:space="0" w:color="FFFFFF" w:themeColor="background1"/>
              <w:bottom w:val="single" w:sz="4" w:space="0" w:color="000000" w:themeColor="text1"/>
            </w:tcBorders>
            <w:shd w:val="clear" w:color="auto" w:fill="275D38"/>
            <w:vAlign w:val="bottom"/>
          </w:tcPr>
          <w:p w14:paraId="67A3D1F4" w14:textId="3B62C4FA" w:rsidR="006B1A17" w:rsidRPr="006567C6" w:rsidRDefault="001B1ECC" w:rsidP="009C6BA2">
            <w:pPr>
              <w:spacing w:line="240" w:lineRule="auto"/>
              <w:rPr>
                <w:rFonts w:cstheme="minorHAnsi"/>
                <w:color w:val="FFFFFF" w:themeColor="background1"/>
                <w:sz w:val="18"/>
                <w:szCs w:val="18"/>
              </w:rPr>
            </w:pPr>
            <w:r w:rsidRPr="006567C6">
              <w:rPr>
                <w:rFonts w:cstheme="minorHAnsi"/>
                <w:color w:val="FFFFFF" w:themeColor="background1"/>
                <w:sz w:val="18"/>
                <w:szCs w:val="18"/>
              </w:rPr>
              <w:t>Tailored Assistance Employment Grants</w:t>
            </w:r>
          </w:p>
        </w:tc>
      </w:tr>
      <w:tr w:rsidR="006B1A17" w:rsidRPr="006567C6" w14:paraId="079CBA5D" w14:textId="77777777" w:rsidTr="004862F3">
        <w:trPr>
          <w:cantSplit/>
          <w:trHeight w:val="20"/>
        </w:trPr>
        <w:tc>
          <w:tcPr>
            <w:tcW w:w="51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FF2A37" w14:textId="77777777" w:rsidR="006B1A17" w:rsidRPr="006567C6" w:rsidRDefault="006B1A17" w:rsidP="004339C4">
            <w:pPr>
              <w:spacing w:before="0" w:after="0" w:line="240" w:lineRule="auto"/>
              <w:rPr>
                <w:rFonts w:cstheme="minorHAnsi"/>
                <w:b/>
                <w:sz w:val="18"/>
                <w:szCs w:val="18"/>
              </w:rPr>
            </w:pPr>
            <w:r w:rsidRPr="006567C6">
              <w:rPr>
                <w:rFonts w:cstheme="minorHAnsi"/>
                <w:b/>
                <w:sz w:val="18"/>
                <w:szCs w:val="18"/>
              </w:rPr>
              <w:t>Summary</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0339E6"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Give eligible jobseekers an opportunity to demonstrate their suitability for ongoing employment</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D1160F" w14:textId="11210F65"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Incentivise hiring of</w:t>
            </w:r>
            <w:r w:rsidR="000D00E7" w:rsidRPr="006567C6">
              <w:rPr>
                <w:rFonts w:cstheme="minorHAnsi"/>
                <w:sz w:val="18"/>
                <w:szCs w:val="18"/>
              </w:rPr>
              <w:t xml:space="preserve"> </w:t>
            </w:r>
            <w:r w:rsidR="00926619" w:rsidRPr="006567C6">
              <w:rPr>
                <w:rFonts w:cstheme="minorHAnsi"/>
                <w:sz w:val="18"/>
                <w:szCs w:val="18"/>
              </w:rPr>
              <w:t>DES</w:t>
            </w:r>
            <w:r w:rsidR="000D00E7" w:rsidRPr="006567C6">
              <w:rPr>
                <w:rFonts w:cstheme="minorHAnsi"/>
                <w:sz w:val="18"/>
                <w:szCs w:val="18"/>
              </w:rPr>
              <w:t xml:space="preserve"> </w:t>
            </w:r>
            <w:r w:rsidRPr="006567C6">
              <w:rPr>
                <w:rFonts w:cstheme="minorHAnsi"/>
                <w:sz w:val="18"/>
                <w:szCs w:val="18"/>
              </w:rPr>
              <w:t xml:space="preserve">participants who are LT unemployed or offered ongoing employment after a Youth PaTH internship </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47E755"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Incentivise employment of jobseekers over 50 years old</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829653"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Incentivise hiring of young people</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CDBE1B"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Incentivise hiring Parents</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02BE04"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Incentivise hiring long-term unemployed jobseekers</w:t>
            </w:r>
          </w:p>
        </w:tc>
        <w:tc>
          <w:tcPr>
            <w:tcW w:w="5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407FBC"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Support businesses to trial a young person in an internship, to see if they are the right fit</w:t>
            </w:r>
          </w:p>
        </w:tc>
        <w:tc>
          <w:tcPr>
            <w:tcW w:w="5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7138CB" w14:textId="2E3CB893"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 xml:space="preserve">Connect </w:t>
            </w:r>
            <w:r w:rsidR="00FE739D" w:rsidRPr="006567C6">
              <w:rPr>
                <w:rFonts w:cstheme="minorHAnsi"/>
                <w:sz w:val="18"/>
                <w:szCs w:val="18"/>
              </w:rPr>
              <w:t>Aboriginal &amp; Torres Strait Islander</w:t>
            </w:r>
            <w:r w:rsidRPr="006567C6">
              <w:rPr>
                <w:rFonts w:cstheme="minorHAnsi"/>
                <w:sz w:val="18"/>
                <w:szCs w:val="18"/>
              </w:rPr>
              <w:t xml:space="preserve"> peoples with sustainable jobs through funding employment, school based traineeships &amp; cadetships</w:t>
            </w:r>
          </w:p>
        </w:tc>
      </w:tr>
      <w:tr w:rsidR="006B1A17" w:rsidRPr="006567C6" w14:paraId="3C1BFF12" w14:textId="77777777" w:rsidTr="004862F3">
        <w:trPr>
          <w:cantSplit/>
          <w:trHeight w:val="20"/>
        </w:trPr>
        <w:tc>
          <w:tcPr>
            <w:tcW w:w="51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A62394" w14:textId="77777777" w:rsidR="006B1A17" w:rsidRPr="006567C6" w:rsidRDefault="006B1A17" w:rsidP="004339C4">
            <w:pPr>
              <w:spacing w:before="0" w:after="0" w:line="240" w:lineRule="auto"/>
              <w:rPr>
                <w:rFonts w:cstheme="minorHAnsi"/>
                <w:b/>
                <w:sz w:val="18"/>
                <w:szCs w:val="18"/>
              </w:rPr>
            </w:pPr>
            <w:r w:rsidRPr="006567C6">
              <w:rPr>
                <w:rFonts w:cstheme="minorHAnsi"/>
                <w:b/>
                <w:sz w:val="18"/>
                <w:szCs w:val="18"/>
              </w:rPr>
              <w:t>Eligibility</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AFBB88" w14:textId="2226E65B" w:rsidR="006B1A17" w:rsidRPr="006567C6" w:rsidRDefault="00926619" w:rsidP="004339C4">
            <w:pPr>
              <w:keepNext/>
              <w:spacing w:before="0" w:after="0" w:line="240" w:lineRule="auto"/>
              <w:rPr>
                <w:rFonts w:cstheme="minorHAnsi"/>
                <w:sz w:val="18"/>
                <w:szCs w:val="18"/>
              </w:rPr>
            </w:pPr>
            <w:r w:rsidRPr="006567C6">
              <w:rPr>
                <w:rFonts w:cstheme="minorHAnsi"/>
                <w:sz w:val="18"/>
                <w:szCs w:val="18"/>
              </w:rPr>
              <w:t>DES</w:t>
            </w:r>
            <w:r w:rsidR="00CE26DC" w:rsidRPr="006567C6">
              <w:rPr>
                <w:rFonts w:cstheme="minorHAnsi"/>
                <w:sz w:val="18"/>
                <w:szCs w:val="18"/>
              </w:rPr>
              <w:t xml:space="preserve"> </w:t>
            </w:r>
            <w:r w:rsidR="006B1A17" w:rsidRPr="006567C6">
              <w:rPr>
                <w:rFonts w:cstheme="minorHAnsi"/>
                <w:sz w:val="18"/>
                <w:szCs w:val="18"/>
              </w:rPr>
              <w:t>participant; other eligibility requirements depending on circumstance</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BA3749" w14:textId="00F9F47C" w:rsidR="006B1A17" w:rsidRPr="006567C6" w:rsidRDefault="00926619" w:rsidP="004339C4">
            <w:pPr>
              <w:keepNext/>
              <w:spacing w:before="0" w:after="0" w:line="240" w:lineRule="auto"/>
              <w:rPr>
                <w:rFonts w:cstheme="minorHAnsi"/>
                <w:sz w:val="18"/>
                <w:szCs w:val="18"/>
              </w:rPr>
            </w:pPr>
            <w:r w:rsidRPr="006567C6">
              <w:rPr>
                <w:rFonts w:cstheme="minorHAnsi"/>
                <w:sz w:val="18"/>
                <w:szCs w:val="18"/>
              </w:rPr>
              <w:t>DES</w:t>
            </w:r>
            <w:r w:rsidR="00CE26DC" w:rsidRPr="006567C6">
              <w:rPr>
                <w:rFonts w:cstheme="minorHAnsi"/>
                <w:sz w:val="18"/>
                <w:szCs w:val="18"/>
              </w:rPr>
              <w:t xml:space="preserve"> </w:t>
            </w:r>
            <w:r w:rsidR="006B1A17" w:rsidRPr="006567C6">
              <w:rPr>
                <w:rFonts w:cstheme="minorHAnsi"/>
                <w:sz w:val="18"/>
                <w:szCs w:val="18"/>
              </w:rPr>
              <w:t>participant not older than 50 years</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E7AE0E" w14:textId="750B3168"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50 years of age and over, VOEST</w:t>
            </w:r>
            <w:r w:rsidR="006A7CEC" w:rsidRPr="006567C6">
              <w:rPr>
                <w:rFonts w:cstheme="minorHAnsi"/>
                <w:sz w:val="18"/>
                <w:szCs w:val="18"/>
              </w:rPr>
              <w:t>,</w:t>
            </w:r>
            <w:r w:rsidRPr="006567C6">
              <w:rPr>
                <w:rStyle w:val="FootnoteReference"/>
                <w:rFonts w:eastAsiaTheme="majorEastAsia" w:cstheme="minorHAnsi"/>
                <w:sz w:val="18"/>
                <w:szCs w:val="18"/>
              </w:rPr>
              <w:footnoteReference w:id="18"/>
            </w:r>
            <w:r w:rsidR="000D00E7" w:rsidRPr="006567C6">
              <w:rPr>
                <w:rFonts w:cstheme="minorHAnsi"/>
                <w:sz w:val="18"/>
                <w:szCs w:val="18"/>
              </w:rPr>
              <w:t xml:space="preserve"> </w:t>
            </w:r>
            <w:r w:rsidR="00926619" w:rsidRPr="006567C6">
              <w:rPr>
                <w:rFonts w:cstheme="minorHAnsi"/>
                <w:sz w:val="18"/>
                <w:szCs w:val="18"/>
              </w:rPr>
              <w:t>DES</w:t>
            </w:r>
            <w:r w:rsidR="000D00E7" w:rsidRPr="006567C6">
              <w:rPr>
                <w:rFonts w:cstheme="minorHAnsi"/>
                <w:sz w:val="18"/>
                <w:szCs w:val="18"/>
              </w:rPr>
              <w:t xml:space="preserve"> </w:t>
            </w:r>
            <w:r w:rsidRPr="006567C6">
              <w:rPr>
                <w:rFonts w:cstheme="minorHAnsi"/>
                <w:sz w:val="18"/>
                <w:szCs w:val="18"/>
              </w:rPr>
              <w:t>and CDP participants also eligible</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0D3450"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 xml:space="preserve">Youth Bonus—15 to 24 years of age </w:t>
            </w:r>
          </w:p>
          <w:p w14:paraId="789CCA1C"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Youth—25 to 29 years of age</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028756"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 xml:space="preserve">Principal carer parent of any age commenced with a jobactive or Transition to Work provider </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0ECF20" w14:textId="796D0146"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jobactive/T</w:t>
            </w:r>
            <w:r w:rsidR="003E1799" w:rsidRPr="006567C6">
              <w:rPr>
                <w:rFonts w:cstheme="minorHAnsi"/>
                <w:sz w:val="18"/>
                <w:szCs w:val="18"/>
              </w:rPr>
              <w:t>ransition to Work</w:t>
            </w:r>
            <w:r w:rsidRPr="006567C6">
              <w:rPr>
                <w:rFonts w:cstheme="minorHAnsi"/>
                <w:sz w:val="18"/>
                <w:szCs w:val="18"/>
              </w:rPr>
              <w:t xml:space="preserve"> participant receiving employment services &gt; 12 m</w:t>
            </w:r>
            <w:r w:rsidR="009222C1" w:rsidRPr="006567C6">
              <w:rPr>
                <w:rFonts w:cstheme="minorHAnsi"/>
                <w:sz w:val="18"/>
                <w:szCs w:val="18"/>
              </w:rPr>
              <w:t>on</w:t>
            </w:r>
            <w:r w:rsidRPr="006567C6">
              <w:rPr>
                <w:rFonts w:cstheme="minorHAnsi"/>
                <w:sz w:val="18"/>
                <w:szCs w:val="18"/>
              </w:rPr>
              <w:t>ths (6 m</w:t>
            </w:r>
            <w:r w:rsidR="009222C1" w:rsidRPr="006567C6">
              <w:rPr>
                <w:rFonts w:cstheme="minorHAnsi"/>
                <w:sz w:val="18"/>
                <w:szCs w:val="18"/>
              </w:rPr>
              <w:t>on</w:t>
            </w:r>
            <w:r w:rsidRPr="006567C6">
              <w:rPr>
                <w:rFonts w:cstheme="minorHAnsi"/>
                <w:sz w:val="18"/>
                <w:szCs w:val="18"/>
              </w:rPr>
              <w:t xml:space="preserve">ths for </w:t>
            </w:r>
            <w:r w:rsidR="00FE739D" w:rsidRPr="006567C6">
              <w:rPr>
                <w:rFonts w:cstheme="minorHAnsi"/>
                <w:sz w:val="18"/>
                <w:szCs w:val="18"/>
              </w:rPr>
              <w:t>Aboriginal &amp; Torres Strait Islander peoples</w:t>
            </w:r>
            <w:r w:rsidRPr="006567C6">
              <w:rPr>
                <w:rFonts w:cstheme="minorHAnsi"/>
                <w:sz w:val="18"/>
                <w:szCs w:val="18"/>
              </w:rPr>
              <w:t>)</w:t>
            </w:r>
          </w:p>
        </w:tc>
        <w:tc>
          <w:tcPr>
            <w:tcW w:w="5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2CD325" w14:textId="7777777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Young person aged 15–24</w:t>
            </w:r>
          </w:p>
        </w:tc>
        <w:tc>
          <w:tcPr>
            <w:tcW w:w="5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AD0815" w14:textId="6BE6D0F7" w:rsidR="006B1A17" w:rsidRPr="006567C6" w:rsidRDefault="006B1A17" w:rsidP="004339C4">
            <w:pPr>
              <w:keepNext/>
              <w:spacing w:before="0" w:after="0" w:line="240" w:lineRule="auto"/>
              <w:rPr>
                <w:rFonts w:cstheme="minorHAnsi"/>
                <w:sz w:val="18"/>
                <w:szCs w:val="18"/>
              </w:rPr>
            </w:pPr>
            <w:r w:rsidRPr="006567C6">
              <w:rPr>
                <w:rFonts w:cstheme="minorHAnsi"/>
                <w:sz w:val="18"/>
                <w:szCs w:val="18"/>
              </w:rPr>
              <w:t xml:space="preserve">Unemployed </w:t>
            </w:r>
            <w:r w:rsidR="00FE739D" w:rsidRPr="006567C6">
              <w:rPr>
                <w:rFonts w:cstheme="minorHAnsi"/>
                <w:sz w:val="18"/>
                <w:szCs w:val="18"/>
              </w:rPr>
              <w:t>Aboriginal &amp; Torres Strait Islander</w:t>
            </w:r>
            <w:r w:rsidRPr="006567C6">
              <w:rPr>
                <w:rFonts w:cstheme="minorHAnsi"/>
                <w:sz w:val="18"/>
                <w:szCs w:val="18"/>
              </w:rPr>
              <w:t xml:space="preserve"> jobseekers in jobactive, CDP or</w:t>
            </w:r>
            <w:r w:rsidR="001069D5" w:rsidRPr="006567C6">
              <w:rPr>
                <w:rFonts w:cstheme="minorHAnsi"/>
                <w:sz w:val="18"/>
                <w:szCs w:val="18"/>
              </w:rPr>
              <w:t xml:space="preserve"> </w:t>
            </w:r>
            <w:r w:rsidR="00926619" w:rsidRPr="006567C6">
              <w:rPr>
                <w:rFonts w:cstheme="minorHAnsi"/>
                <w:sz w:val="18"/>
                <w:szCs w:val="18"/>
              </w:rPr>
              <w:t>DES</w:t>
            </w:r>
            <w:r w:rsidRPr="006567C6">
              <w:rPr>
                <w:rFonts w:cstheme="minorHAnsi"/>
                <w:sz w:val="18"/>
                <w:szCs w:val="18"/>
              </w:rPr>
              <w:t>; youth</w:t>
            </w:r>
          </w:p>
        </w:tc>
      </w:tr>
      <w:tr w:rsidR="006B1A17" w:rsidRPr="006567C6" w14:paraId="6D76CEEB" w14:textId="77777777" w:rsidTr="004862F3">
        <w:trPr>
          <w:cantSplit/>
          <w:trHeight w:val="20"/>
        </w:trPr>
        <w:tc>
          <w:tcPr>
            <w:tcW w:w="51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152F88" w14:textId="77777777" w:rsidR="006B1A17" w:rsidRPr="006567C6" w:rsidRDefault="006B1A17" w:rsidP="004339C4">
            <w:pPr>
              <w:spacing w:before="0" w:after="0" w:line="240" w:lineRule="auto"/>
              <w:rPr>
                <w:rFonts w:cstheme="minorHAnsi"/>
                <w:b/>
                <w:sz w:val="18"/>
                <w:szCs w:val="18"/>
              </w:rPr>
            </w:pPr>
            <w:r w:rsidRPr="006567C6">
              <w:rPr>
                <w:rFonts w:cstheme="minorHAnsi"/>
                <w:b/>
                <w:sz w:val="18"/>
                <w:szCs w:val="18"/>
              </w:rPr>
              <w:t>Subsidy available</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CD2DA6"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Up to $1,650</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5D30D1"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Up to $6,000</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2690E8"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Up to $10,000</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91B2A0"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Up to $10,000 or $6,500</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7E93A0"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Up to $6,500</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F2076A"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Up to $6,500</w:t>
            </w:r>
          </w:p>
        </w:tc>
        <w:tc>
          <w:tcPr>
            <w:tcW w:w="5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134061"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$1,000</w:t>
            </w:r>
          </w:p>
        </w:tc>
        <w:tc>
          <w:tcPr>
            <w:tcW w:w="5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999F08" w14:textId="77777777" w:rsidR="006B1A17" w:rsidRPr="006567C6" w:rsidRDefault="006B1A17" w:rsidP="004339C4">
            <w:pPr>
              <w:spacing w:before="0" w:after="0" w:line="240" w:lineRule="auto"/>
              <w:rPr>
                <w:rFonts w:cstheme="minorHAnsi"/>
                <w:sz w:val="18"/>
                <w:szCs w:val="18"/>
              </w:rPr>
            </w:pPr>
          </w:p>
        </w:tc>
      </w:tr>
      <w:tr w:rsidR="006B1A17" w:rsidRPr="006567C6" w14:paraId="46A7C322" w14:textId="77777777" w:rsidTr="004862F3">
        <w:trPr>
          <w:cantSplit/>
          <w:trHeight w:val="20"/>
        </w:trPr>
        <w:tc>
          <w:tcPr>
            <w:tcW w:w="51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ED057C" w14:textId="77777777" w:rsidR="006B1A17" w:rsidRPr="006567C6" w:rsidRDefault="006B1A17" w:rsidP="004339C4">
            <w:pPr>
              <w:spacing w:before="0" w:after="0" w:line="240" w:lineRule="auto"/>
              <w:rPr>
                <w:rFonts w:cstheme="minorHAnsi"/>
                <w:b/>
                <w:sz w:val="18"/>
                <w:szCs w:val="18"/>
              </w:rPr>
            </w:pPr>
            <w:r w:rsidRPr="006567C6">
              <w:rPr>
                <w:rFonts w:cstheme="minorHAnsi"/>
                <w:b/>
                <w:sz w:val="18"/>
                <w:szCs w:val="18"/>
              </w:rPr>
              <w:t>Department</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F8201D" w14:textId="340ADE06" w:rsidR="006B1A17" w:rsidRPr="006567C6" w:rsidRDefault="006B1A17" w:rsidP="004339C4">
            <w:pPr>
              <w:spacing w:before="0" w:after="0" w:line="240" w:lineRule="auto"/>
              <w:rPr>
                <w:rFonts w:cstheme="minorHAnsi"/>
                <w:sz w:val="18"/>
                <w:szCs w:val="18"/>
              </w:rPr>
            </w:pPr>
            <w:r w:rsidRPr="006567C6">
              <w:rPr>
                <w:rFonts w:cstheme="minorHAnsi"/>
                <w:sz w:val="18"/>
                <w:szCs w:val="18"/>
              </w:rPr>
              <w:t>DSS</w:t>
            </w:r>
            <w:r w:rsidR="000A2E7F" w:rsidRPr="006567C6">
              <w:rPr>
                <w:rFonts w:cstheme="minorHAnsi"/>
                <w:sz w:val="18"/>
                <w:szCs w:val="18"/>
              </w:rPr>
              <w:t xml:space="preserve"> </w:t>
            </w:r>
            <w:r w:rsidR="001069D5" w:rsidRPr="006567C6">
              <w:rPr>
                <w:rFonts w:cstheme="minorHAnsi"/>
                <w:sz w:val="18"/>
                <w:szCs w:val="18"/>
              </w:rPr>
              <w:t>(</w:t>
            </w:r>
            <w:r w:rsidR="00926619" w:rsidRPr="006567C6">
              <w:rPr>
                <w:rFonts w:cstheme="minorHAnsi"/>
                <w:sz w:val="18"/>
                <w:szCs w:val="18"/>
              </w:rPr>
              <w:t>DES</w:t>
            </w:r>
            <w:r w:rsidR="001069D5" w:rsidRPr="006567C6">
              <w:rPr>
                <w:rFonts w:cstheme="minorHAnsi"/>
                <w:sz w:val="18"/>
                <w:szCs w:val="18"/>
              </w:rPr>
              <w:t>)</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F4EFF9" w14:textId="7D28C8ED" w:rsidR="006B1A17" w:rsidRPr="006567C6" w:rsidRDefault="006B1A17" w:rsidP="004339C4">
            <w:pPr>
              <w:spacing w:before="0" w:after="0" w:line="240" w:lineRule="auto"/>
              <w:rPr>
                <w:rFonts w:cstheme="minorHAnsi"/>
                <w:sz w:val="18"/>
                <w:szCs w:val="18"/>
              </w:rPr>
            </w:pPr>
            <w:r w:rsidRPr="006567C6">
              <w:rPr>
                <w:rFonts w:cstheme="minorHAnsi"/>
                <w:sz w:val="18"/>
                <w:szCs w:val="18"/>
              </w:rPr>
              <w:t>DSS</w:t>
            </w:r>
            <w:r w:rsidR="000A2E7F" w:rsidRPr="006567C6">
              <w:rPr>
                <w:rFonts w:cstheme="minorHAnsi"/>
                <w:sz w:val="18"/>
                <w:szCs w:val="18"/>
              </w:rPr>
              <w:t xml:space="preserve"> </w:t>
            </w:r>
            <w:r w:rsidR="001069D5" w:rsidRPr="006567C6">
              <w:rPr>
                <w:rFonts w:cstheme="minorHAnsi"/>
                <w:sz w:val="18"/>
                <w:szCs w:val="18"/>
              </w:rPr>
              <w:t>(</w:t>
            </w:r>
            <w:r w:rsidR="00926619" w:rsidRPr="006567C6">
              <w:rPr>
                <w:rFonts w:cstheme="minorHAnsi"/>
                <w:sz w:val="18"/>
                <w:szCs w:val="18"/>
              </w:rPr>
              <w:t>DES</w:t>
            </w:r>
            <w:r w:rsidR="001069D5" w:rsidRPr="006567C6">
              <w:rPr>
                <w:rFonts w:cstheme="minorHAnsi"/>
                <w:sz w:val="18"/>
                <w:szCs w:val="18"/>
              </w:rPr>
              <w:t>)</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A7028B"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DESE (jobactive)</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19553B"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DESE (jobactive)</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E77DE4"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DESE (jobactive)</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D57C46"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DESE (jobactive)</w:t>
            </w:r>
          </w:p>
        </w:tc>
        <w:tc>
          <w:tcPr>
            <w:tcW w:w="5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0D91B9" w14:textId="77777777" w:rsidR="006B1A17" w:rsidRPr="006567C6" w:rsidRDefault="006B1A17" w:rsidP="004339C4">
            <w:pPr>
              <w:spacing w:before="0" w:after="0" w:line="240" w:lineRule="auto"/>
              <w:rPr>
                <w:rFonts w:cstheme="minorHAnsi"/>
                <w:sz w:val="18"/>
                <w:szCs w:val="18"/>
              </w:rPr>
            </w:pPr>
            <w:r w:rsidRPr="006567C6">
              <w:rPr>
                <w:rFonts w:cstheme="minorHAnsi"/>
                <w:sz w:val="18"/>
                <w:szCs w:val="18"/>
              </w:rPr>
              <w:t>DESE (jobactive)</w:t>
            </w:r>
          </w:p>
        </w:tc>
        <w:tc>
          <w:tcPr>
            <w:tcW w:w="5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9C4FA1" w14:textId="226AAFB9" w:rsidR="006B1A17" w:rsidRPr="006567C6" w:rsidRDefault="007F17CE" w:rsidP="004339C4">
            <w:pPr>
              <w:spacing w:before="0" w:after="0" w:line="240" w:lineRule="auto"/>
              <w:rPr>
                <w:rFonts w:cstheme="minorHAnsi"/>
                <w:sz w:val="18"/>
                <w:szCs w:val="18"/>
              </w:rPr>
            </w:pPr>
            <w:r w:rsidRPr="006567C6">
              <w:rPr>
                <w:rFonts w:cstheme="minorHAnsi"/>
                <w:sz w:val="18"/>
                <w:szCs w:val="18"/>
              </w:rPr>
              <w:t>NIAA</w:t>
            </w:r>
          </w:p>
        </w:tc>
      </w:tr>
      <w:tr w:rsidR="006B1A17" w:rsidRPr="006567C6" w14:paraId="7AB27953" w14:textId="77777777" w:rsidTr="004862F3">
        <w:trPr>
          <w:cantSplit/>
          <w:trHeight w:val="20"/>
        </w:trPr>
        <w:tc>
          <w:tcPr>
            <w:tcW w:w="51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F5BB8E" w14:textId="470342E5" w:rsidR="006B1A17" w:rsidRPr="006567C6" w:rsidRDefault="00926619" w:rsidP="00D5539F">
            <w:pPr>
              <w:spacing w:line="240" w:lineRule="auto"/>
              <w:rPr>
                <w:rFonts w:cstheme="minorHAnsi"/>
                <w:b/>
                <w:sz w:val="18"/>
                <w:szCs w:val="18"/>
              </w:rPr>
            </w:pPr>
            <w:r w:rsidRPr="006567C6">
              <w:rPr>
                <w:rFonts w:cstheme="minorHAnsi"/>
                <w:b/>
                <w:sz w:val="18"/>
                <w:szCs w:val="18"/>
              </w:rPr>
              <w:t>DES</w:t>
            </w:r>
            <w:r w:rsidR="00CE26DC" w:rsidRPr="006567C6">
              <w:rPr>
                <w:rFonts w:cstheme="minorHAnsi"/>
                <w:b/>
                <w:sz w:val="18"/>
                <w:szCs w:val="18"/>
              </w:rPr>
              <w:t xml:space="preserve"> </w:t>
            </w:r>
            <w:r w:rsidR="000A2E7F" w:rsidRPr="006567C6">
              <w:rPr>
                <w:rFonts w:cstheme="minorHAnsi"/>
                <w:b/>
                <w:sz w:val="18"/>
                <w:szCs w:val="18"/>
              </w:rPr>
              <w:t xml:space="preserve">participants </w:t>
            </w:r>
            <w:r w:rsidR="006B1A17" w:rsidRPr="006567C6">
              <w:rPr>
                <w:rFonts w:cstheme="minorHAnsi"/>
                <w:b/>
                <w:sz w:val="18"/>
                <w:szCs w:val="18"/>
              </w:rPr>
              <w:t>eligible?</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90602" w14:textId="39565136" w:rsidR="006B1A17" w:rsidRPr="006567C6" w:rsidRDefault="006B1A17" w:rsidP="004F77CE">
            <w:pPr>
              <w:spacing w:line="240" w:lineRule="auto"/>
              <w:jc w:val="center"/>
              <w:rPr>
                <w:rFonts w:cstheme="minorHAnsi"/>
                <w:sz w:val="18"/>
                <w:szCs w:val="18"/>
              </w:rPr>
            </w:pPr>
            <w:r w:rsidRPr="006567C6">
              <w:rPr>
                <w:rFonts w:cstheme="minorHAnsi"/>
                <w:noProof/>
                <w:sz w:val="18"/>
                <w:szCs w:val="18"/>
              </w:rPr>
              <mc:AlternateContent>
                <mc:Choice Requires="wpg">
                  <w:drawing>
                    <wp:inline distT="0" distB="0" distL="0" distR="0" wp14:anchorId="03625F60" wp14:editId="4BF39455">
                      <wp:extent cx="174928" cy="174928"/>
                      <wp:effectExtent l="0" t="0" r="0" b="0"/>
                      <wp:docPr id="148" name="Group 5" descr="Yes"/>
                      <wp:cNvGraphicFramePr/>
                      <a:graphic xmlns:a="http://schemas.openxmlformats.org/drawingml/2006/main">
                        <a:graphicData uri="http://schemas.microsoft.com/office/word/2010/wordprocessingGroup">
                          <wpg:wgp>
                            <wpg:cNvGrpSpPr/>
                            <wpg:grpSpPr>
                              <a:xfrm>
                                <a:off x="0" y="0"/>
                                <a:ext cx="174928" cy="174928"/>
                                <a:chOff x="0" y="0"/>
                                <a:chExt cx="269875" cy="269875"/>
                              </a:xfrm>
                            </wpg:grpSpPr>
                            <wps:wsp>
                              <wps:cNvPr id="149" name="Oval 149"/>
                              <wps:cNvSpPr>
                                <a:spLocks noChangeArrowheads="1"/>
                              </wps:cNvSpPr>
                              <wps:spPr bwMode="auto">
                                <a:xfrm>
                                  <a:off x="0" y="0"/>
                                  <a:ext cx="269875" cy="269875"/>
                                </a:xfrm>
                                <a:prstGeom prst="ellipse">
                                  <a:avLst/>
                                </a:prstGeom>
                                <a:solidFill>
                                  <a:srgbClr val="275D38"/>
                                </a:solidFill>
                                <a:ln>
                                  <a:noFill/>
                                </a:ln>
                              </wps:spPr>
                              <wps:bodyPr vert="horz" wrap="square" lIns="91440" tIns="45720" rIns="91440" bIns="45720" numCol="1" anchor="t" anchorCtr="0" compatLnSpc="1">
                                <a:prstTxWarp prst="textNoShape">
                                  <a:avLst/>
                                </a:prstTxWarp>
                              </wps:bodyPr>
                            </wps:wsp>
                            <wps:wsp>
                              <wps:cNvPr id="150" name="Freeform 3"/>
                              <wps:cNvSpPr>
                                <a:spLocks/>
                              </wps:cNvSpPr>
                              <wps:spPr bwMode="auto">
                                <a:xfrm>
                                  <a:off x="68263" y="69850"/>
                                  <a:ext cx="133350" cy="128587"/>
                                </a:xfrm>
                                <a:custGeom>
                                  <a:avLst/>
                                  <a:gdLst>
                                    <a:gd name="T0" fmla="*/ 36 w 84"/>
                                    <a:gd name="T1" fmla="*/ 67 h 81"/>
                                    <a:gd name="T2" fmla="*/ 7 w 84"/>
                                    <a:gd name="T3" fmla="*/ 39 h 81"/>
                                    <a:gd name="T4" fmla="*/ 0 w 84"/>
                                    <a:gd name="T5" fmla="*/ 45 h 81"/>
                                    <a:gd name="T6" fmla="*/ 38 w 84"/>
                                    <a:gd name="T7" fmla="*/ 81 h 81"/>
                                    <a:gd name="T8" fmla="*/ 84 w 84"/>
                                    <a:gd name="T9" fmla="*/ 4 h 81"/>
                                    <a:gd name="T10" fmla="*/ 76 w 84"/>
                                    <a:gd name="T11" fmla="*/ 0 h 81"/>
                                    <a:gd name="T12" fmla="*/ 36 w 84"/>
                                    <a:gd name="T13" fmla="*/ 67 h 81"/>
                                  </a:gdLst>
                                  <a:ahLst/>
                                  <a:cxnLst>
                                    <a:cxn ang="0">
                                      <a:pos x="T0" y="T1"/>
                                    </a:cxn>
                                    <a:cxn ang="0">
                                      <a:pos x="T2" y="T3"/>
                                    </a:cxn>
                                    <a:cxn ang="0">
                                      <a:pos x="T4" y="T5"/>
                                    </a:cxn>
                                    <a:cxn ang="0">
                                      <a:pos x="T6" y="T7"/>
                                    </a:cxn>
                                    <a:cxn ang="0">
                                      <a:pos x="T8" y="T9"/>
                                    </a:cxn>
                                    <a:cxn ang="0">
                                      <a:pos x="T10" y="T11"/>
                                    </a:cxn>
                                    <a:cxn ang="0">
                                      <a:pos x="T12" y="T13"/>
                                    </a:cxn>
                                  </a:cxnLst>
                                  <a:rect l="0" t="0" r="r" b="b"/>
                                  <a:pathLst>
                                    <a:path w="84" h="81">
                                      <a:moveTo>
                                        <a:pt x="36" y="67"/>
                                      </a:moveTo>
                                      <a:lnTo>
                                        <a:pt x="7" y="39"/>
                                      </a:lnTo>
                                      <a:lnTo>
                                        <a:pt x="0" y="45"/>
                                      </a:lnTo>
                                      <a:lnTo>
                                        <a:pt x="38" y="81"/>
                                      </a:lnTo>
                                      <a:lnTo>
                                        <a:pt x="84" y="4"/>
                                      </a:lnTo>
                                      <a:lnTo>
                                        <a:pt x="76" y="0"/>
                                      </a:lnTo>
                                      <a:lnTo>
                                        <a:pt x="36" y="6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C492B9" id="Group 5" o:spid="_x0000_s1026" alt="Yes" style="width:13.75pt;height:13.75pt;mso-position-horizontal-relative:char;mso-position-vertical-relative:line"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">
                      <v:oval id="Oval 149" o:spid="_x0000_s1027" style="position:absolute;width:269875;height:26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" fillcolor="#275d38" stroked="f"/>
                      <v:shape id="Freeform 3" o:spid="_x0000_s1028" style="position:absolute;left:68263;top:69850;width:133350;height:128587;visibility:visible;mso-wrap-style:square;v-text-anchor:top" coordsize="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" path="m36,67l7,39,,45,38,81,84,4,76,,36,67xe" fillcolor="white [3212]" stroked="f">
                        <v:path arrowok="t" o:connecttype="custom" o:connectlocs="57150,106362;11113,61912;0,71437;60325,128587;133350,6350;120650,0;57150,106362" o:connectangles="0,0,0,0,0,0,0"/>
                      </v:shape>
                      <w10:anchorlock/>
                    </v:group>
                  </w:pict>
                </mc:Fallback>
              </mc:AlternateContent>
            </w:r>
            <w:r w:rsidR="004862F3" w:rsidRPr="006567C6">
              <w:rPr>
                <w:rFonts w:cstheme="minorHAnsi"/>
                <w:sz w:val="18"/>
                <w:szCs w:val="18"/>
              </w:rPr>
              <w:t xml:space="preserve"> yes</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8693F" w14:textId="595D8C08" w:rsidR="006B1A17" w:rsidRPr="006567C6" w:rsidRDefault="004F77CE" w:rsidP="004F77CE">
            <w:pPr>
              <w:spacing w:line="240" w:lineRule="auto"/>
              <w:jc w:val="center"/>
              <w:rPr>
                <w:rFonts w:cstheme="minorHAnsi"/>
                <w:sz w:val="18"/>
                <w:szCs w:val="18"/>
              </w:rPr>
            </w:pPr>
            <w:r w:rsidRPr="006567C6">
              <w:rPr>
                <w:rFonts w:cstheme="minorHAnsi"/>
                <w:noProof/>
                <w:sz w:val="18"/>
                <w:szCs w:val="18"/>
              </w:rPr>
              <mc:AlternateContent>
                <mc:Choice Requires="wpg">
                  <w:drawing>
                    <wp:inline distT="0" distB="0" distL="0" distR="0" wp14:anchorId="768ADDC2" wp14:editId="0FF74D1F">
                      <wp:extent cx="174928" cy="174928"/>
                      <wp:effectExtent l="0" t="0" r="0" b="0"/>
                      <wp:docPr id="115" name="Group 5" descr="Yes"/>
                      <wp:cNvGraphicFramePr/>
                      <a:graphic xmlns:a="http://schemas.openxmlformats.org/drawingml/2006/main">
                        <a:graphicData uri="http://schemas.microsoft.com/office/word/2010/wordprocessingGroup">
                          <wpg:wgp>
                            <wpg:cNvGrpSpPr/>
                            <wpg:grpSpPr>
                              <a:xfrm>
                                <a:off x="0" y="0"/>
                                <a:ext cx="174928" cy="174928"/>
                                <a:chOff x="0" y="0"/>
                                <a:chExt cx="269875" cy="269875"/>
                              </a:xfrm>
                            </wpg:grpSpPr>
                            <wps:wsp>
                              <wps:cNvPr id="129" name="Oval 129"/>
                              <wps:cNvSpPr>
                                <a:spLocks noChangeArrowheads="1"/>
                              </wps:cNvSpPr>
                              <wps:spPr bwMode="auto">
                                <a:xfrm>
                                  <a:off x="0" y="0"/>
                                  <a:ext cx="269875" cy="269875"/>
                                </a:xfrm>
                                <a:prstGeom prst="ellipse">
                                  <a:avLst/>
                                </a:prstGeom>
                                <a:solidFill>
                                  <a:srgbClr val="275D38"/>
                                </a:solidFill>
                                <a:ln>
                                  <a:noFill/>
                                </a:ln>
                              </wps:spPr>
                              <wps:bodyPr vert="horz" wrap="square" lIns="91440" tIns="45720" rIns="91440" bIns="45720" numCol="1" anchor="t" anchorCtr="0" compatLnSpc="1">
                                <a:prstTxWarp prst="textNoShape">
                                  <a:avLst/>
                                </a:prstTxWarp>
                              </wps:bodyPr>
                            </wps:wsp>
                            <wps:wsp>
                              <wps:cNvPr id="130" name="Freeform 3"/>
                              <wps:cNvSpPr>
                                <a:spLocks/>
                              </wps:cNvSpPr>
                              <wps:spPr bwMode="auto">
                                <a:xfrm>
                                  <a:off x="68263" y="69850"/>
                                  <a:ext cx="133350" cy="128587"/>
                                </a:xfrm>
                                <a:custGeom>
                                  <a:avLst/>
                                  <a:gdLst>
                                    <a:gd name="T0" fmla="*/ 36 w 84"/>
                                    <a:gd name="T1" fmla="*/ 67 h 81"/>
                                    <a:gd name="T2" fmla="*/ 7 w 84"/>
                                    <a:gd name="T3" fmla="*/ 39 h 81"/>
                                    <a:gd name="T4" fmla="*/ 0 w 84"/>
                                    <a:gd name="T5" fmla="*/ 45 h 81"/>
                                    <a:gd name="T6" fmla="*/ 38 w 84"/>
                                    <a:gd name="T7" fmla="*/ 81 h 81"/>
                                    <a:gd name="T8" fmla="*/ 84 w 84"/>
                                    <a:gd name="T9" fmla="*/ 4 h 81"/>
                                    <a:gd name="T10" fmla="*/ 76 w 84"/>
                                    <a:gd name="T11" fmla="*/ 0 h 81"/>
                                    <a:gd name="T12" fmla="*/ 36 w 84"/>
                                    <a:gd name="T13" fmla="*/ 67 h 81"/>
                                  </a:gdLst>
                                  <a:ahLst/>
                                  <a:cxnLst>
                                    <a:cxn ang="0">
                                      <a:pos x="T0" y="T1"/>
                                    </a:cxn>
                                    <a:cxn ang="0">
                                      <a:pos x="T2" y="T3"/>
                                    </a:cxn>
                                    <a:cxn ang="0">
                                      <a:pos x="T4" y="T5"/>
                                    </a:cxn>
                                    <a:cxn ang="0">
                                      <a:pos x="T6" y="T7"/>
                                    </a:cxn>
                                    <a:cxn ang="0">
                                      <a:pos x="T8" y="T9"/>
                                    </a:cxn>
                                    <a:cxn ang="0">
                                      <a:pos x="T10" y="T11"/>
                                    </a:cxn>
                                    <a:cxn ang="0">
                                      <a:pos x="T12" y="T13"/>
                                    </a:cxn>
                                  </a:cxnLst>
                                  <a:rect l="0" t="0" r="r" b="b"/>
                                  <a:pathLst>
                                    <a:path w="84" h="81">
                                      <a:moveTo>
                                        <a:pt x="36" y="67"/>
                                      </a:moveTo>
                                      <a:lnTo>
                                        <a:pt x="7" y="39"/>
                                      </a:lnTo>
                                      <a:lnTo>
                                        <a:pt x="0" y="45"/>
                                      </a:lnTo>
                                      <a:lnTo>
                                        <a:pt x="38" y="81"/>
                                      </a:lnTo>
                                      <a:lnTo>
                                        <a:pt x="84" y="4"/>
                                      </a:lnTo>
                                      <a:lnTo>
                                        <a:pt x="76" y="0"/>
                                      </a:lnTo>
                                      <a:lnTo>
                                        <a:pt x="36" y="6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E1C956" id="Group 5" o:spid="_x0000_s1026" alt="Yes" style="width:13.75pt;height:13.75pt;mso-position-horizontal-relative:char;mso-position-vertical-relative:line"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">
                      <v:oval id="Oval 129" o:spid="_x0000_s1027" style="position:absolute;width:269875;height:26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" fillcolor="#275d38" stroked="f"/>
                      <v:shape id="Freeform 3" o:spid="_x0000_s1028" style="position:absolute;left:68263;top:69850;width:133350;height:128587;visibility:visible;mso-wrap-style:square;v-text-anchor:top" coordsize="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" path="m36,67l7,39,,45,38,81,84,4,76,,36,67xe" fillcolor="white [3212]" stroked="f">
                        <v:path arrowok="t" o:connecttype="custom" o:connectlocs="57150,106362;11113,61912;0,71437;60325,128587;133350,6350;120650,0;57150,106362" o:connectangles="0,0,0,0,0,0,0"/>
                      </v:shape>
                      <w10:anchorlock/>
                    </v:group>
                  </w:pict>
                </mc:Fallback>
              </mc:AlternateContent>
            </w:r>
            <w:r w:rsidR="004862F3" w:rsidRPr="006567C6">
              <w:rPr>
                <w:rFonts w:cstheme="minorHAnsi"/>
                <w:sz w:val="18"/>
                <w:szCs w:val="18"/>
              </w:rPr>
              <w:t xml:space="preserve"> yes</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A6CA8" w14:textId="5ADE5DE4" w:rsidR="006B1A17" w:rsidRPr="006567C6" w:rsidRDefault="004F77CE" w:rsidP="004F77CE">
            <w:pPr>
              <w:spacing w:line="240" w:lineRule="auto"/>
              <w:jc w:val="center"/>
              <w:rPr>
                <w:rFonts w:cstheme="minorHAnsi"/>
                <w:sz w:val="18"/>
                <w:szCs w:val="18"/>
              </w:rPr>
            </w:pPr>
            <w:r w:rsidRPr="006567C6">
              <w:rPr>
                <w:rFonts w:cstheme="minorHAnsi"/>
                <w:noProof/>
                <w:sz w:val="18"/>
                <w:szCs w:val="18"/>
              </w:rPr>
              <mc:AlternateContent>
                <mc:Choice Requires="wpg">
                  <w:drawing>
                    <wp:inline distT="0" distB="0" distL="0" distR="0" wp14:anchorId="3DD70B0B" wp14:editId="11FDE32F">
                      <wp:extent cx="174928" cy="174928"/>
                      <wp:effectExtent l="0" t="0" r="0" b="0"/>
                      <wp:docPr id="131" name="Group 5" descr="Yes"/>
                      <wp:cNvGraphicFramePr/>
                      <a:graphic xmlns:a="http://schemas.openxmlformats.org/drawingml/2006/main">
                        <a:graphicData uri="http://schemas.microsoft.com/office/word/2010/wordprocessingGroup">
                          <wpg:wgp>
                            <wpg:cNvGrpSpPr/>
                            <wpg:grpSpPr>
                              <a:xfrm>
                                <a:off x="0" y="0"/>
                                <a:ext cx="174928" cy="174928"/>
                                <a:chOff x="0" y="0"/>
                                <a:chExt cx="269875" cy="269875"/>
                              </a:xfrm>
                            </wpg:grpSpPr>
                            <wps:wsp>
                              <wps:cNvPr id="133" name="Oval 133"/>
                              <wps:cNvSpPr>
                                <a:spLocks noChangeArrowheads="1"/>
                              </wps:cNvSpPr>
                              <wps:spPr bwMode="auto">
                                <a:xfrm>
                                  <a:off x="0" y="0"/>
                                  <a:ext cx="269875" cy="269875"/>
                                </a:xfrm>
                                <a:prstGeom prst="ellipse">
                                  <a:avLst/>
                                </a:prstGeom>
                                <a:solidFill>
                                  <a:srgbClr val="275D38"/>
                                </a:solidFill>
                                <a:ln>
                                  <a:noFill/>
                                </a:ln>
                              </wps:spPr>
                              <wps:bodyPr vert="horz" wrap="square" lIns="91440" tIns="45720" rIns="91440" bIns="45720" numCol="1" anchor="t" anchorCtr="0" compatLnSpc="1">
                                <a:prstTxWarp prst="textNoShape">
                                  <a:avLst/>
                                </a:prstTxWarp>
                              </wps:bodyPr>
                            </wps:wsp>
                            <wps:wsp>
                              <wps:cNvPr id="134" name="Freeform 3"/>
                              <wps:cNvSpPr>
                                <a:spLocks/>
                              </wps:cNvSpPr>
                              <wps:spPr bwMode="auto">
                                <a:xfrm>
                                  <a:off x="68263" y="69850"/>
                                  <a:ext cx="133350" cy="128587"/>
                                </a:xfrm>
                                <a:custGeom>
                                  <a:avLst/>
                                  <a:gdLst>
                                    <a:gd name="T0" fmla="*/ 36 w 84"/>
                                    <a:gd name="T1" fmla="*/ 67 h 81"/>
                                    <a:gd name="T2" fmla="*/ 7 w 84"/>
                                    <a:gd name="T3" fmla="*/ 39 h 81"/>
                                    <a:gd name="T4" fmla="*/ 0 w 84"/>
                                    <a:gd name="T5" fmla="*/ 45 h 81"/>
                                    <a:gd name="T6" fmla="*/ 38 w 84"/>
                                    <a:gd name="T7" fmla="*/ 81 h 81"/>
                                    <a:gd name="T8" fmla="*/ 84 w 84"/>
                                    <a:gd name="T9" fmla="*/ 4 h 81"/>
                                    <a:gd name="T10" fmla="*/ 76 w 84"/>
                                    <a:gd name="T11" fmla="*/ 0 h 81"/>
                                    <a:gd name="T12" fmla="*/ 36 w 84"/>
                                    <a:gd name="T13" fmla="*/ 67 h 81"/>
                                  </a:gdLst>
                                  <a:ahLst/>
                                  <a:cxnLst>
                                    <a:cxn ang="0">
                                      <a:pos x="T0" y="T1"/>
                                    </a:cxn>
                                    <a:cxn ang="0">
                                      <a:pos x="T2" y="T3"/>
                                    </a:cxn>
                                    <a:cxn ang="0">
                                      <a:pos x="T4" y="T5"/>
                                    </a:cxn>
                                    <a:cxn ang="0">
                                      <a:pos x="T6" y="T7"/>
                                    </a:cxn>
                                    <a:cxn ang="0">
                                      <a:pos x="T8" y="T9"/>
                                    </a:cxn>
                                    <a:cxn ang="0">
                                      <a:pos x="T10" y="T11"/>
                                    </a:cxn>
                                    <a:cxn ang="0">
                                      <a:pos x="T12" y="T13"/>
                                    </a:cxn>
                                  </a:cxnLst>
                                  <a:rect l="0" t="0" r="r" b="b"/>
                                  <a:pathLst>
                                    <a:path w="84" h="81">
                                      <a:moveTo>
                                        <a:pt x="36" y="67"/>
                                      </a:moveTo>
                                      <a:lnTo>
                                        <a:pt x="7" y="39"/>
                                      </a:lnTo>
                                      <a:lnTo>
                                        <a:pt x="0" y="45"/>
                                      </a:lnTo>
                                      <a:lnTo>
                                        <a:pt x="38" y="81"/>
                                      </a:lnTo>
                                      <a:lnTo>
                                        <a:pt x="84" y="4"/>
                                      </a:lnTo>
                                      <a:lnTo>
                                        <a:pt x="76" y="0"/>
                                      </a:lnTo>
                                      <a:lnTo>
                                        <a:pt x="36" y="6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9F70D2" id="Group 5" o:spid="_x0000_s1026" alt="Yes" style="width:13.75pt;height:13.75pt;mso-position-horizontal-relative:char;mso-position-vertical-relative:line"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">
                      <v:oval id="Oval 133" o:spid="_x0000_s1027" style="position:absolute;width:269875;height:26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" fillcolor="#275d38" stroked="f"/>
                      <v:shape id="Freeform 3" o:spid="_x0000_s1028" style="position:absolute;left:68263;top:69850;width:133350;height:128587;visibility:visible;mso-wrap-style:square;v-text-anchor:top" coordsize="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" path="m36,67l7,39,,45,38,81,84,4,76,,36,67xe" fillcolor="white [3212]" stroked="f">
                        <v:path arrowok="t" o:connecttype="custom" o:connectlocs="57150,106362;11113,61912;0,71437;60325,128587;133350,6350;120650,0;57150,106362" o:connectangles="0,0,0,0,0,0,0"/>
                      </v:shape>
                      <w10:anchorlock/>
                    </v:group>
                  </w:pict>
                </mc:Fallback>
              </mc:AlternateContent>
            </w:r>
            <w:r w:rsidR="004862F3" w:rsidRPr="006567C6">
              <w:rPr>
                <w:rFonts w:cstheme="minorHAnsi"/>
                <w:sz w:val="18"/>
                <w:szCs w:val="18"/>
              </w:rPr>
              <w:t xml:space="preserve"> yes</w:t>
            </w:r>
          </w:p>
        </w:tc>
        <w:tc>
          <w:tcPr>
            <w:tcW w:w="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7298B" w14:textId="0F295402" w:rsidR="006B1A17" w:rsidRPr="006567C6" w:rsidRDefault="00177ADD" w:rsidP="00177ADD">
            <w:pPr>
              <w:spacing w:line="240" w:lineRule="auto"/>
              <w:jc w:val="center"/>
              <w:rPr>
                <w:rFonts w:cstheme="minorHAnsi"/>
                <w:noProof/>
                <w:sz w:val="18"/>
                <w:szCs w:val="18"/>
                <w:lang w:eastAsia="en-US"/>
              </w:rPr>
            </w:pPr>
            <w:r w:rsidRPr="006567C6">
              <w:rPr>
                <w:rFonts w:cstheme="minorHAnsi"/>
                <w:noProof/>
                <w:sz w:val="18"/>
                <w:szCs w:val="18"/>
                <w:lang w:eastAsia="en-US"/>
              </w:rPr>
              <w:t>no</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1A266" w14:textId="72F9D3EC" w:rsidR="006B1A17" w:rsidRPr="006567C6" w:rsidRDefault="00177ADD" w:rsidP="00177ADD">
            <w:pPr>
              <w:spacing w:line="240" w:lineRule="auto"/>
              <w:jc w:val="center"/>
              <w:rPr>
                <w:rFonts w:cstheme="minorHAnsi"/>
                <w:noProof/>
                <w:sz w:val="18"/>
                <w:szCs w:val="18"/>
                <w:lang w:eastAsia="en-US"/>
              </w:rPr>
            </w:pPr>
            <w:r w:rsidRPr="006567C6">
              <w:rPr>
                <w:rFonts w:cstheme="minorHAnsi"/>
                <w:noProof/>
                <w:sz w:val="18"/>
                <w:szCs w:val="18"/>
                <w:lang w:eastAsia="en-US"/>
              </w:rPr>
              <w:t>no</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FF8EC" w14:textId="7543FC8B" w:rsidR="006B1A17" w:rsidRPr="006567C6" w:rsidRDefault="00177ADD" w:rsidP="00177ADD">
            <w:pPr>
              <w:spacing w:line="240" w:lineRule="auto"/>
              <w:jc w:val="center"/>
              <w:rPr>
                <w:rFonts w:cstheme="minorHAnsi"/>
                <w:noProof/>
                <w:sz w:val="18"/>
                <w:szCs w:val="18"/>
                <w:lang w:eastAsia="en-US"/>
              </w:rPr>
            </w:pPr>
            <w:r w:rsidRPr="006567C6">
              <w:rPr>
                <w:rFonts w:cstheme="minorHAnsi"/>
                <w:noProof/>
                <w:sz w:val="18"/>
                <w:szCs w:val="18"/>
                <w:lang w:eastAsia="en-US"/>
              </w:rPr>
              <w:t>no</w:t>
            </w:r>
          </w:p>
        </w:tc>
        <w:tc>
          <w:tcPr>
            <w:tcW w:w="5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D55B7" w14:textId="4E966833" w:rsidR="006B1A17" w:rsidRPr="006567C6" w:rsidRDefault="004F77CE" w:rsidP="004F77CE">
            <w:pPr>
              <w:spacing w:line="240" w:lineRule="auto"/>
              <w:jc w:val="center"/>
              <w:rPr>
                <w:rFonts w:cstheme="minorHAnsi"/>
                <w:sz w:val="18"/>
                <w:szCs w:val="18"/>
              </w:rPr>
            </w:pPr>
            <w:r w:rsidRPr="006567C6">
              <w:rPr>
                <w:rFonts w:cstheme="minorHAnsi"/>
                <w:noProof/>
                <w:sz w:val="18"/>
                <w:szCs w:val="18"/>
              </w:rPr>
              <mc:AlternateContent>
                <mc:Choice Requires="wpg">
                  <w:drawing>
                    <wp:inline distT="0" distB="0" distL="0" distR="0" wp14:anchorId="73E0024C" wp14:editId="4C5C404F">
                      <wp:extent cx="174928" cy="174928"/>
                      <wp:effectExtent l="0" t="0" r="0" b="0"/>
                      <wp:docPr id="137" name="Group 5" descr="Yes"/>
                      <wp:cNvGraphicFramePr/>
                      <a:graphic xmlns:a="http://schemas.openxmlformats.org/drawingml/2006/main">
                        <a:graphicData uri="http://schemas.microsoft.com/office/word/2010/wordprocessingGroup">
                          <wpg:wgp>
                            <wpg:cNvGrpSpPr/>
                            <wpg:grpSpPr>
                              <a:xfrm>
                                <a:off x="0" y="0"/>
                                <a:ext cx="174928" cy="174928"/>
                                <a:chOff x="0" y="0"/>
                                <a:chExt cx="269875" cy="269875"/>
                              </a:xfrm>
                            </wpg:grpSpPr>
                            <wps:wsp>
                              <wps:cNvPr id="168" name="Oval 168"/>
                              <wps:cNvSpPr>
                                <a:spLocks noChangeArrowheads="1"/>
                              </wps:cNvSpPr>
                              <wps:spPr bwMode="auto">
                                <a:xfrm>
                                  <a:off x="0" y="0"/>
                                  <a:ext cx="269875" cy="269875"/>
                                </a:xfrm>
                                <a:prstGeom prst="ellipse">
                                  <a:avLst/>
                                </a:prstGeom>
                                <a:solidFill>
                                  <a:srgbClr val="275D38"/>
                                </a:solidFill>
                                <a:ln>
                                  <a:noFill/>
                                </a:ln>
                              </wps:spPr>
                              <wps:bodyPr vert="horz" wrap="square" lIns="91440" tIns="45720" rIns="91440" bIns="45720" numCol="1" anchor="t" anchorCtr="0" compatLnSpc="1">
                                <a:prstTxWarp prst="textNoShape">
                                  <a:avLst/>
                                </a:prstTxWarp>
                              </wps:bodyPr>
                            </wps:wsp>
                            <wps:wsp>
                              <wps:cNvPr id="169" name="Freeform 3"/>
                              <wps:cNvSpPr>
                                <a:spLocks/>
                              </wps:cNvSpPr>
                              <wps:spPr bwMode="auto">
                                <a:xfrm>
                                  <a:off x="68263" y="69850"/>
                                  <a:ext cx="133350" cy="128587"/>
                                </a:xfrm>
                                <a:custGeom>
                                  <a:avLst/>
                                  <a:gdLst>
                                    <a:gd name="T0" fmla="*/ 36 w 84"/>
                                    <a:gd name="T1" fmla="*/ 67 h 81"/>
                                    <a:gd name="T2" fmla="*/ 7 w 84"/>
                                    <a:gd name="T3" fmla="*/ 39 h 81"/>
                                    <a:gd name="T4" fmla="*/ 0 w 84"/>
                                    <a:gd name="T5" fmla="*/ 45 h 81"/>
                                    <a:gd name="T6" fmla="*/ 38 w 84"/>
                                    <a:gd name="T7" fmla="*/ 81 h 81"/>
                                    <a:gd name="T8" fmla="*/ 84 w 84"/>
                                    <a:gd name="T9" fmla="*/ 4 h 81"/>
                                    <a:gd name="T10" fmla="*/ 76 w 84"/>
                                    <a:gd name="T11" fmla="*/ 0 h 81"/>
                                    <a:gd name="T12" fmla="*/ 36 w 84"/>
                                    <a:gd name="T13" fmla="*/ 67 h 81"/>
                                  </a:gdLst>
                                  <a:ahLst/>
                                  <a:cxnLst>
                                    <a:cxn ang="0">
                                      <a:pos x="T0" y="T1"/>
                                    </a:cxn>
                                    <a:cxn ang="0">
                                      <a:pos x="T2" y="T3"/>
                                    </a:cxn>
                                    <a:cxn ang="0">
                                      <a:pos x="T4" y="T5"/>
                                    </a:cxn>
                                    <a:cxn ang="0">
                                      <a:pos x="T6" y="T7"/>
                                    </a:cxn>
                                    <a:cxn ang="0">
                                      <a:pos x="T8" y="T9"/>
                                    </a:cxn>
                                    <a:cxn ang="0">
                                      <a:pos x="T10" y="T11"/>
                                    </a:cxn>
                                    <a:cxn ang="0">
                                      <a:pos x="T12" y="T13"/>
                                    </a:cxn>
                                  </a:cxnLst>
                                  <a:rect l="0" t="0" r="r" b="b"/>
                                  <a:pathLst>
                                    <a:path w="84" h="81">
                                      <a:moveTo>
                                        <a:pt x="36" y="67"/>
                                      </a:moveTo>
                                      <a:lnTo>
                                        <a:pt x="7" y="39"/>
                                      </a:lnTo>
                                      <a:lnTo>
                                        <a:pt x="0" y="45"/>
                                      </a:lnTo>
                                      <a:lnTo>
                                        <a:pt x="38" y="81"/>
                                      </a:lnTo>
                                      <a:lnTo>
                                        <a:pt x="84" y="4"/>
                                      </a:lnTo>
                                      <a:lnTo>
                                        <a:pt x="76" y="0"/>
                                      </a:lnTo>
                                      <a:lnTo>
                                        <a:pt x="36" y="6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01534E" id="Group 5" o:spid="_x0000_s1026" alt="Yes" style="width:13.75pt;height:13.75pt;mso-position-horizontal-relative:char;mso-position-vertical-relative:line"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">
                      <v:oval id="Oval 168" o:spid="_x0000_s1027" style="position:absolute;width:269875;height:26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" fillcolor="#275d38" stroked="f"/>
                      <v:shape id="Freeform 3" o:spid="_x0000_s1028" style="position:absolute;left:68263;top:69850;width:133350;height:128587;visibility:visible;mso-wrap-style:square;v-text-anchor:top" coordsize="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" path="m36,67l7,39,,45,38,81,84,4,76,,36,67xe" fillcolor="white [3212]" stroked="f">
                        <v:path arrowok="t" o:connecttype="custom" o:connectlocs="57150,106362;11113,61912;0,71437;60325,128587;133350,6350;120650,0;57150,106362" o:connectangles="0,0,0,0,0,0,0"/>
                      </v:shape>
                      <w10:anchorlock/>
                    </v:group>
                  </w:pict>
                </mc:Fallback>
              </mc:AlternateContent>
            </w:r>
            <w:r w:rsidR="004862F3" w:rsidRPr="006567C6">
              <w:rPr>
                <w:rFonts w:cstheme="minorHAnsi"/>
                <w:sz w:val="18"/>
                <w:szCs w:val="18"/>
              </w:rPr>
              <w:t xml:space="preserve"> yes</w:t>
            </w:r>
          </w:p>
        </w:tc>
        <w:tc>
          <w:tcPr>
            <w:tcW w:w="5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E4178" w14:textId="319F9522" w:rsidR="006B1A17" w:rsidRPr="006567C6" w:rsidRDefault="004F77CE" w:rsidP="004F77CE">
            <w:pPr>
              <w:spacing w:line="240" w:lineRule="auto"/>
              <w:jc w:val="center"/>
              <w:rPr>
                <w:rFonts w:cstheme="minorHAnsi"/>
                <w:sz w:val="18"/>
                <w:szCs w:val="18"/>
              </w:rPr>
            </w:pPr>
            <w:r w:rsidRPr="006567C6">
              <w:rPr>
                <w:rFonts w:cstheme="minorHAnsi"/>
                <w:noProof/>
                <w:sz w:val="18"/>
                <w:szCs w:val="18"/>
              </w:rPr>
              <mc:AlternateContent>
                <mc:Choice Requires="wpg">
                  <w:drawing>
                    <wp:inline distT="0" distB="0" distL="0" distR="0" wp14:anchorId="522708CB" wp14:editId="6EA25BE3">
                      <wp:extent cx="174928" cy="174928"/>
                      <wp:effectExtent l="0" t="0" r="0" b="0"/>
                      <wp:docPr id="170" name="Group 5" descr="Yes"/>
                      <wp:cNvGraphicFramePr/>
                      <a:graphic xmlns:a="http://schemas.openxmlformats.org/drawingml/2006/main">
                        <a:graphicData uri="http://schemas.microsoft.com/office/word/2010/wordprocessingGroup">
                          <wpg:wgp>
                            <wpg:cNvGrpSpPr/>
                            <wpg:grpSpPr>
                              <a:xfrm>
                                <a:off x="0" y="0"/>
                                <a:ext cx="174928" cy="174928"/>
                                <a:chOff x="0" y="0"/>
                                <a:chExt cx="269875" cy="269875"/>
                              </a:xfrm>
                            </wpg:grpSpPr>
                            <wps:wsp>
                              <wps:cNvPr id="171" name="Oval 171"/>
                              <wps:cNvSpPr>
                                <a:spLocks noChangeArrowheads="1"/>
                              </wps:cNvSpPr>
                              <wps:spPr bwMode="auto">
                                <a:xfrm>
                                  <a:off x="0" y="0"/>
                                  <a:ext cx="269875" cy="269875"/>
                                </a:xfrm>
                                <a:prstGeom prst="ellipse">
                                  <a:avLst/>
                                </a:prstGeom>
                                <a:solidFill>
                                  <a:srgbClr val="275D38"/>
                                </a:solidFill>
                                <a:ln>
                                  <a:noFill/>
                                </a:ln>
                              </wps:spPr>
                              <wps:bodyPr vert="horz" wrap="square" lIns="91440" tIns="45720" rIns="91440" bIns="45720" numCol="1" anchor="t" anchorCtr="0" compatLnSpc="1">
                                <a:prstTxWarp prst="textNoShape">
                                  <a:avLst/>
                                </a:prstTxWarp>
                              </wps:bodyPr>
                            </wps:wsp>
                            <wps:wsp>
                              <wps:cNvPr id="172" name="Freeform 3"/>
                              <wps:cNvSpPr>
                                <a:spLocks/>
                              </wps:cNvSpPr>
                              <wps:spPr bwMode="auto">
                                <a:xfrm>
                                  <a:off x="68263" y="69850"/>
                                  <a:ext cx="133350" cy="128587"/>
                                </a:xfrm>
                                <a:custGeom>
                                  <a:avLst/>
                                  <a:gdLst>
                                    <a:gd name="T0" fmla="*/ 36 w 84"/>
                                    <a:gd name="T1" fmla="*/ 67 h 81"/>
                                    <a:gd name="T2" fmla="*/ 7 w 84"/>
                                    <a:gd name="T3" fmla="*/ 39 h 81"/>
                                    <a:gd name="T4" fmla="*/ 0 w 84"/>
                                    <a:gd name="T5" fmla="*/ 45 h 81"/>
                                    <a:gd name="T6" fmla="*/ 38 w 84"/>
                                    <a:gd name="T7" fmla="*/ 81 h 81"/>
                                    <a:gd name="T8" fmla="*/ 84 w 84"/>
                                    <a:gd name="T9" fmla="*/ 4 h 81"/>
                                    <a:gd name="T10" fmla="*/ 76 w 84"/>
                                    <a:gd name="T11" fmla="*/ 0 h 81"/>
                                    <a:gd name="T12" fmla="*/ 36 w 84"/>
                                    <a:gd name="T13" fmla="*/ 67 h 81"/>
                                  </a:gdLst>
                                  <a:ahLst/>
                                  <a:cxnLst>
                                    <a:cxn ang="0">
                                      <a:pos x="T0" y="T1"/>
                                    </a:cxn>
                                    <a:cxn ang="0">
                                      <a:pos x="T2" y="T3"/>
                                    </a:cxn>
                                    <a:cxn ang="0">
                                      <a:pos x="T4" y="T5"/>
                                    </a:cxn>
                                    <a:cxn ang="0">
                                      <a:pos x="T6" y="T7"/>
                                    </a:cxn>
                                    <a:cxn ang="0">
                                      <a:pos x="T8" y="T9"/>
                                    </a:cxn>
                                    <a:cxn ang="0">
                                      <a:pos x="T10" y="T11"/>
                                    </a:cxn>
                                    <a:cxn ang="0">
                                      <a:pos x="T12" y="T13"/>
                                    </a:cxn>
                                  </a:cxnLst>
                                  <a:rect l="0" t="0" r="r" b="b"/>
                                  <a:pathLst>
                                    <a:path w="84" h="81">
                                      <a:moveTo>
                                        <a:pt x="36" y="67"/>
                                      </a:moveTo>
                                      <a:lnTo>
                                        <a:pt x="7" y="39"/>
                                      </a:lnTo>
                                      <a:lnTo>
                                        <a:pt x="0" y="45"/>
                                      </a:lnTo>
                                      <a:lnTo>
                                        <a:pt x="38" y="81"/>
                                      </a:lnTo>
                                      <a:lnTo>
                                        <a:pt x="84" y="4"/>
                                      </a:lnTo>
                                      <a:lnTo>
                                        <a:pt x="76" y="0"/>
                                      </a:lnTo>
                                      <a:lnTo>
                                        <a:pt x="36" y="6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62B0F5" id="Group 5" o:spid="_x0000_s1026" alt="Yes" style="width:13.75pt;height:13.75pt;mso-position-horizontal-relative:char;mso-position-vertical-relative:line"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">
                      <v:oval id="Oval 171" o:spid="_x0000_s1027" style="position:absolute;width:269875;height:26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" fillcolor="#275d38" stroked="f"/>
                      <v:shape id="Freeform 3" o:spid="_x0000_s1028" style="position:absolute;left:68263;top:69850;width:133350;height:128587;visibility:visible;mso-wrap-style:square;v-text-anchor:top" coordsize="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" path="m36,67l7,39,,45,38,81,84,4,76,,36,67xe" fillcolor="white [3212]" stroked="f">
                        <v:path arrowok="t" o:connecttype="custom" o:connectlocs="57150,106362;11113,61912;0,71437;60325,128587;133350,6350;120650,0;57150,106362" o:connectangles="0,0,0,0,0,0,0"/>
                      </v:shape>
                      <w10:anchorlock/>
                    </v:group>
                  </w:pict>
                </mc:Fallback>
              </mc:AlternateContent>
            </w:r>
            <w:r w:rsidR="004862F3" w:rsidRPr="006567C6">
              <w:rPr>
                <w:rFonts w:cstheme="minorHAnsi"/>
                <w:sz w:val="18"/>
                <w:szCs w:val="18"/>
              </w:rPr>
              <w:t xml:space="preserve"> yes</w:t>
            </w:r>
          </w:p>
        </w:tc>
      </w:tr>
      <w:bookmarkEnd w:id="523"/>
    </w:tbl>
    <w:p w14:paraId="2BE5521A" w14:textId="77777777" w:rsidR="006B1A17" w:rsidRPr="006567C6" w:rsidRDefault="006B1A17" w:rsidP="00660BFA">
      <w:pPr>
        <w:pStyle w:val="MainHeading02"/>
        <w:sectPr w:rsidR="006B1A17" w:rsidRPr="006567C6" w:rsidSect="006F709D">
          <w:pgSz w:w="16838" w:h="11906" w:orient="landscape"/>
          <w:pgMar w:top="1418" w:right="1418" w:bottom="1134" w:left="1134" w:header="284" w:footer="459" w:gutter="0"/>
          <w:cols w:space="708"/>
          <w:docGrid w:linePitch="360"/>
        </w:sectPr>
      </w:pPr>
    </w:p>
    <w:p w14:paraId="178B671F" w14:textId="64C6FF76" w:rsidR="006B1A17" w:rsidRPr="006567C6" w:rsidRDefault="006B1A17" w:rsidP="00F163E9">
      <w:pPr>
        <w:pStyle w:val="Heading3"/>
      </w:pPr>
      <w:bookmarkStart w:id="524" w:name="_Toc44099919"/>
      <w:r w:rsidRPr="006567C6">
        <w:lastRenderedPageBreak/>
        <w:t>Challenges across the NDIS and</w:t>
      </w:r>
      <w:r w:rsidR="001069D5" w:rsidRPr="006567C6">
        <w:t xml:space="preserve"> </w:t>
      </w:r>
      <w:r w:rsidR="00926619" w:rsidRPr="006567C6">
        <w:t>DES</w:t>
      </w:r>
      <w:bookmarkEnd w:id="524"/>
    </w:p>
    <w:p w14:paraId="59FFC22A" w14:textId="71E41CFA" w:rsidR="006B1A17" w:rsidRPr="006567C6" w:rsidRDefault="006B1A17" w:rsidP="006B1A17">
      <w:pPr>
        <w:rPr>
          <w:rFonts w:cstheme="minorHAnsi"/>
        </w:rPr>
      </w:pPr>
      <w:bookmarkStart w:id="525" w:name="_Ref44702497"/>
      <w:bookmarkStart w:id="526" w:name="Exhibit70"/>
      <w:r w:rsidRPr="006567C6">
        <w:rPr>
          <w:rFonts w:cstheme="minorHAnsi"/>
        </w:rPr>
        <w:t>While the NDIS is not, in general, intended to function as an employment service,</w:t>
      </w:r>
      <w:r w:rsidR="00D2512F" w:rsidRPr="006567C6">
        <w:rPr>
          <w:rFonts w:cstheme="minorHAnsi"/>
        </w:rPr>
        <w:t xml:space="preserve"> one of the founding goals was to improve the economic participation of people with a disability. The NDIS </w:t>
      </w:r>
      <w:r w:rsidRPr="006567C6">
        <w:rPr>
          <w:rFonts w:cstheme="minorHAnsi"/>
        </w:rPr>
        <w:t>does provide enabling supports</w:t>
      </w:r>
      <w:r w:rsidR="00D2512F" w:rsidRPr="006567C6">
        <w:rPr>
          <w:rFonts w:cstheme="minorHAnsi"/>
        </w:rPr>
        <w:t xml:space="preserve"> for employment</w:t>
      </w:r>
      <w:r w:rsidRPr="006567C6">
        <w:rPr>
          <w:rFonts w:cstheme="minorHAnsi"/>
        </w:rPr>
        <w:t>, such as:</w:t>
      </w:r>
    </w:p>
    <w:p w14:paraId="43C89E0C" w14:textId="77777777" w:rsidR="006B1A17" w:rsidRPr="006567C6" w:rsidRDefault="006B1A17" w:rsidP="006A7CEC">
      <w:pPr>
        <w:pStyle w:val="Bullet1"/>
        <w:rPr>
          <w:rFonts w:cstheme="minorHAnsi"/>
        </w:rPr>
      </w:pPr>
      <w:r w:rsidRPr="006567C6">
        <w:rPr>
          <w:rFonts w:cstheme="minorHAnsi"/>
        </w:rPr>
        <w:t>Personal care for those who need help at work due to their disability;</w:t>
      </w:r>
    </w:p>
    <w:p w14:paraId="02641592" w14:textId="77777777" w:rsidR="006B1A17" w:rsidRPr="006567C6" w:rsidRDefault="006B1A17" w:rsidP="006A7CEC">
      <w:pPr>
        <w:pStyle w:val="Bullet1"/>
        <w:rPr>
          <w:rFonts w:cstheme="minorHAnsi"/>
        </w:rPr>
      </w:pPr>
      <w:r w:rsidRPr="006567C6">
        <w:rPr>
          <w:rFonts w:cstheme="minorHAnsi"/>
        </w:rPr>
        <w:t>Workplace aids and equipment such as wheelchairs and hearing aids;</w:t>
      </w:r>
    </w:p>
    <w:p w14:paraId="549C2208" w14:textId="77777777" w:rsidR="006B1A17" w:rsidRPr="006567C6" w:rsidRDefault="006B1A17" w:rsidP="006A7CEC">
      <w:pPr>
        <w:pStyle w:val="Bullet1"/>
        <w:rPr>
          <w:rFonts w:cstheme="minorHAnsi"/>
        </w:rPr>
      </w:pPr>
      <w:r w:rsidRPr="006567C6">
        <w:rPr>
          <w:rFonts w:cstheme="minorHAnsi"/>
        </w:rPr>
        <w:t>Transition-to-work support, including travel training and basic work skills.</w:t>
      </w:r>
    </w:p>
    <w:p w14:paraId="04D27C42" w14:textId="6D4B30E9" w:rsidR="006B1A17" w:rsidRPr="006567C6" w:rsidRDefault="006B1A17" w:rsidP="006B1A17">
      <w:pPr>
        <w:rPr>
          <w:rFonts w:cstheme="minorHAnsi"/>
        </w:rPr>
      </w:pPr>
      <w:r w:rsidRPr="006567C6">
        <w:rPr>
          <w:rFonts w:cstheme="minorHAnsi"/>
        </w:rPr>
        <w:t>The NDIS operates at a substantially larger scale than</w:t>
      </w:r>
      <w:r w:rsidR="001069D5" w:rsidRPr="006567C6">
        <w:rPr>
          <w:rFonts w:cstheme="minorHAnsi"/>
        </w:rPr>
        <w:t xml:space="preserve"> </w:t>
      </w:r>
      <w:r w:rsidR="00926619" w:rsidRPr="006567C6">
        <w:rPr>
          <w:rFonts w:cstheme="minorHAnsi"/>
        </w:rPr>
        <w:t>DES</w:t>
      </w:r>
      <w:r w:rsidRPr="006567C6">
        <w:rPr>
          <w:rFonts w:cstheme="minorHAnsi"/>
        </w:rPr>
        <w:t xml:space="preserve">, </w:t>
      </w:r>
      <w:r w:rsidR="00493F5C" w:rsidRPr="006567C6">
        <w:rPr>
          <w:rFonts w:cstheme="minorHAnsi"/>
        </w:rPr>
        <w:t xml:space="preserve">with responsibility </w:t>
      </w:r>
      <w:r w:rsidRPr="006567C6">
        <w:rPr>
          <w:rFonts w:cstheme="minorHAnsi"/>
        </w:rPr>
        <w:t>for over $20b in spend annually. There is a small overlap of participants between the NDIS and</w:t>
      </w:r>
      <w:r w:rsidR="001069D5" w:rsidRPr="006567C6">
        <w:rPr>
          <w:rFonts w:cstheme="minorHAnsi"/>
        </w:rPr>
        <w:t xml:space="preserve"> </w:t>
      </w:r>
      <w:r w:rsidR="00926619" w:rsidRPr="006567C6">
        <w:rPr>
          <w:rFonts w:cstheme="minorHAnsi"/>
        </w:rPr>
        <w:t>DES</w:t>
      </w:r>
      <w:r w:rsidRPr="006567C6">
        <w:rPr>
          <w:rFonts w:cstheme="minorHAnsi"/>
        </w:rPr>
        <w:t>: in 2018 5</w:t>
      </w:r>
      <w:r w:rsidR="00493F5C" w:rsidRPr="006567C6">
        <w:rPr>
          <w:rFonts w:cstheme="minorHAnsi"/>
        </w:rPr>
        <w:t>,</w:t>
      </w:r>
      <w:r w:rsidRPr="006567C6">
        <w:rPr>
          <w:rFonts w:cstheme="minorHAnsi"/>
        </w:rPr>
        <w:t>8</w:t>
      </w:r>
      <w:r w:rsidR="00493F5C" w:rsidRPr="006567C6">
        <w:rPr>
          <w:rFonts w:cstheme="minorHAnsi"/>
        </w:rPr>
        <w:t xml:space="preserve">00 </w:t>
      </w:r>
      <w:r w:rsidRPr="006567C6">
        <w:rPr>
          <w:rFonts w:cstheme="minorHAnsi"/>
        </w:rPr>
        <w:t>participants were on both programs (3 per cent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participants at the time), partly </w:t>
      </w:r>
      <w:r w:rsidR="00493F5C" w:rsidRPr="006567C6">
        <w:rPr>
          <w:rFonts w:cstheme="minorHAnsi"/>
        </w:rPr>
        <w:t xml:space="preserve">because as a population, </w:t>
      </w:r>
      <w:r w:rsidRPr="006567C6">
        <w:rPr>
          <w:rFonts w:cstheme="minorHAnsi"/>
        </w:rPr>
        <w:t xml:space="preserve">NDIS participants </w:t>
      </w:r>
      <w:r w:rsidR="00493F5C" w:rsidRPr="006567C6">
        <w:rPr>
          <w:rFonts w:cstheme="minorHAnsi"/>
        </w:rPr>
        <w:t xml:space="preserve">are </w:t>
      </w:r>
      <w:r w:rsidRPr="006567C6">
        <w:rPr>
          <w:rFonts w:cstheme="minorHAnsi"/>
        </w:rPr>
        <w:t xml:space="preserve">younger and </w:t>
      </w:r>
      <w:r w:rsidR="00493F5C" w:rsidRPr="006567C6">
        <w:rPr>
          <w:rFonts w:cstheme="minorHAnsi"/>
        </w:rPr>
        <w:t xml:space="preserve">have </w:t>
      </w:r>
      <w:r w:rsidRPr="006567C6">
        <w:rPr>
          <w:rFonts w:cstheme="minorHAnsi"/>
        </w:rPr>
        <w:t>more severe disabilities. Research and stakeholder engagement identified several cross-program coordination challenges (</w:t>
      </w:r>
      <w:r w:rsidR="00093F2B" w:rsidRPr="006567C6">
        <w:rPr>
          <w:rFonts w:cstheme="minorHAnsi"/>
        </w:rPr>
        <w:fldChar w:fldCharType="begin"/>
      </w:r>
      <w:r w:rsidR="00093F2B" w:rsidRPr="006567C6">
        <w:rPr>
          <w:rFonts w:cstheme="minorHAnsi"/>
        </w:rPr>
        <w:instrText xml:space="preserve"> REF _Ref45585898 \h  \* MERGEFORMAT </w:instrText>
      </w:r>
      <w:r w:rsidR="00093F2B" w:rsidRPr="006567C6">
        <w:rPr>
          <w:rFonts w:cstheme="minorHAnsi"/>
        </w:rPr>
      </w:r>
      <w:r w:rsidR="00093F2B" w:rsidRPr="006567C6">
        <w:rPr>
          <w:rFonts w:cstheme="minorHAnsi"/>
        </w:rPr>
        <w:fldChar w:fldCharType="separate"/>
      </w:r>
      <w:r w:rsidR="006E2D39" w:rsidRPr="006567C6">
        <w:rPr>
          <w:rFonts w:cstheme="minorHAnsi"/>
        </w:rPr>
        <w:t xml:space="preserve">Exhibit </w:t>
      </w:r>
      <w:r w:rsidR="006E2D39" w:rsidRPr="006567C6">
        <w:rPr>
          <w:rFonts w:cstheme="minorHAnsi"/>
          <w:noProof/>
        </w:rPr>
        <w:t>68</w:t>
      </w:r>
      <w:r w:rsidR="00093F2B" w:rsidRPr="006567C6">
        <w:rPr>
          <w:rFonts w:cstheme="minorHAnsi"/>
        </w:rPr>
        <w:fldChar w:fldCharType="end"/>
      </w:r>
      <w:r w:rsidRPr="006567C6">
        <w:rPr>
          <w:rFonts w:cstheme="minorHAnsi"/>
        </w:rPr>
        <w:t>), including:</w:t>
      </w:r>
    </w:p>
    <w:p w14:paraId="19F590F3" w14:textId="77777777" w:rsidR="006B1A17" w:rsidRPr="006567C6" w:rsidRDefault="006B1A17" w:rsidP="006A7CEC">
      <w:pPr>
        <w:pStyle w:val="Bullet1"/>
        <w:rPr>
          <w:rFonts w:cstheme="minorHAnsi"/>
        </w:rPr>
      </w:pPr>
      <w:r w:rsidRPr="006567C6">
        <w:rPr>
          <w:rFonts w:cstheme="minorHAnsi"/>
        </w:rPr>
        <w:t>For participants:</w:t>
      </w:r>
    </w:p>
    <w:p w14:paraId="7CC66AC1" w14:textId="3C26F0B9" w:rsidR="006B1A17" w:rsidRPr="006567C6" w:rsidRDefault="006B1A17" w:rsidP="00D34C21">
      <w:pPr>
        <w:pStyle w:val="Bullet1"/>
        <w:numPr>
          <w:ilvl w:val="1"/>
          <w:numId w:val="24"/>
        </w:numPr>
        <w:ind w:left="1080"/>
        <w:rPr>
          <w:rFonts w:cstheme="minorHAnsi"/>
        </w:rPr>
      </w:pPr>
      <w:r w:rsidRPr="006567C6">
        <w:rPr>
          <w:rFonts w:cstheme="minorHAnsi"/>
        </w:rPr>
        <w:t>No defined pathway between the two programs: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participants are referred via Services Australia or directly from a service provider, and similarly no pathway exists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participants to access NDIS funding, if eligible;</w:t>
      </w:r>
    </w:p>
    <w:p w14:paraId="62FA5BF5" w14:textId="22D5A092" w:rsidR="006B1A17" w:rsidRPr="006567C6" w:rsidRDefault="006B1A17" w:rsidP="00D34C21">
      <w:pPr>
        <w:pStyle w:val="Bullet1"/>
        <w:numPr>
          <w:ilvl w:val="1"/>
          <w:numId w:val="24"/>
        </w:numPr>
        <w:ind w:left="1080"/>
        <w:rPr>
          <w:rFonts w:cstheme="minorHAnsi"/>
        </w:rPr>
      </w:pPr>
      <w:r w:rsidRPr="006567C6">
        <w:rPr>
          <w:rFonts w:cstheme="minorHAnsi"/>
        </w:rPr>
        <w:t>Limited data-sharing</w:t>
      </w:r>
      <w:r w:rsidR="00493F5C" w:rsidRPr="006567C6">
        <w:rPr>
          <w:rFonts w:cstheme="minorHAnsi"/>
        </w:rPr>
        <w:t xml:space="preserve">: </w:t>
      </w:r>
      <w:r w:rsidRPr="006567C6">
        <w:rPr>
          <w:rFonts w:cstheme="minorHAnsi"/>
        </w:rPr>
        <w:t xml:space="preserve">NDIS participants </w:t>
      </w:r>
      <w:r w:rsidR="00493F5C" w:rsidRPr="006567C6">
        <w:rPr>
          <w:rFonts w:cstheme="minorHAnsi"/>
        </w:rPr>
        <w:t xml:space="preserve">are </w:t>
      </w:r>
      <w:r w:rsidRPr="006567C6">
        <w:rPr>
          <w:rFonts w:cstheme="minorHAnsi"/>
        </w:rPr>
        <w:t xml:space="preserve">subject to </w:t>
      </w:r>
      <w:r w:rsidR="000A2E7F" w:rsidRPr="006567C6">
        <w:rPr>
          <w:rFonts w:cstheme="minorHAnsi"/>
        </w:rPr>
        <w:t xml:space="preserve">the </w:t>
      </w:r>
      <w:r w:rsidRPr="006567C6">
        <w:rPr>
          <w:rFonts w:cstheme="minorHAnsi"/>
        </w:rPr>
        <w:t>same full ESAt process and requirements to provide evidence of disability;</w:t>
      </w:r>
      <w:r w:rsidR="00B43746" w:rsidRPr="006567C6">
        <w:rPr>
          <w:rFonts w:cstheme="minorHAnsi"/>
        </w:rPr>
        <w:t xml:space="preserve"> </w:t>
      </w:r>
    </w:p>
    <w:p w14:paraId="39A6AAEF" w14:textId="3D936C7F" w:rsidR="006B1A17" w:rsidRPr="006567C6" w:rsidRDefault="006B1A17" w:rsidP="00D34C21">
      <w:pPr>
        <w:pStyle w:val="Bullet1"/>
        <w:numPr>
          <w:ilvl w:val="1"/>
          <w:numId w:val="24"/>
        </w:numPr>
        <w:ind w:left="1080"/>
        <w:rPr>
          <w:rFonts w:cstheme="minorHAnsi"/>
        </w:rPr>
      </w:pPr>
      <w:r w:rsidRPr="006567C6">
        <w:rPr>
          <w:rFonts w:cstheme="minorHAnsi"/>
        </w:rPr>
        <w:t>Lack of coordination between NDIS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initiatives</w:t>
      </w:r>
      <w:r w:rsidR="00493F5C" w:rsidRPr="006567C6">
        <w:rPr>
          <w:rFonts w:cstheme="minorHAnsi"/>
        </w:rPr>
        <w:t xml:space="preserve">: </w:t>
      </w:r>
      <w:r w:rsidRPr="006567C6">
        <w:rPr>
          <w:rFonts w:cstheme="minorHAnsi"/>
        </w:rPr>
        <w:t xml:space="preserve">such as the NDIS </w:t>
      </w:r>
      <w:r w:rsidR="003E1799" w:rsidRPr="006567C6">
        <w:rPr>
          <w:rFonts w:cstheme="minorHAnsi"/>
        </w:rPr>
        <w:t>SLES</w:t>
      </w:r>
      <w:r w:rsidRPr="006567C6">
        <w:rPr>
          <w:rFonts w:cstheme="minorHAnsi"/>
        </w:rPr>
        <w:t xml:space="preserve">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Eligible School Leaver programs, both of which target young people in the transition from school to work.</w:t>
      </w:r>
    </w:p>
    <w:p w14:paraId="49F86000" w14:textId="77777777" w:rsidR="006B1A17" w:rsidRPr="006567C6" w:rsidRDefault="006B1A17" w:rsidP="006B1A17">
      <w:pPr>
        <w:pStyle w:val="Bullet1"/>
        <w:rPr>
          <w:rFonts w:cstheme="minorHAnsi"/>
        </w:rPr>
      </w:pPr>
      <w:r w:rsidRPr="006567C6">
        <w:rPr>
          <w:rFonts w:cstheme="minorHAnsi"/>
        </w:rPr>
        <w:t>For employers and providers:</w:t>
      </w:r>
    </w:p>
    <w:p w14:paraId="5887BD49" w14:textId="0DCA2C5B" w:rsidR="006B1A17" w:rsidRPr="006567C6" w:rsidRDefault="006B1A17" w:rsidP="00D34C21">
      <w:pPr>
        <w:pStyle w:val="Bullet1"/>
        <w:numPr>
          <w:ilvl w:val="1"/>
          <w:numId w:val="24"/>
        </w:numPr>
        <w:ind w:left="1080"/>
        <w:rPr>
          <w:rFonts w:cstheme="minorHAnsi"/>
        </w:rPr>
      </w:pPr>
      <w:r w:rsidRPr="006567C6">
        <w:rPr>
          <w:rFonts w:cstheme="minorHAnsi"/>
        </w:rPr>
        <w:t xml:space="preserve">Many providers are unclear </w:t>
      </w:r>
      <w:r w:rsidR="00493F5C" w:rsidRPr="006567C6">
        <w:rPr>
          <w:rFonts w:cstheme="minorHAnsi"/>
        </w:rPr>
        <w:t xml:space="preserve">whether </w:t>
      </w:r>
      <w:r w:rsidRPr="006567C6">
        <w:rPr>
          <w:rFonts w:cstheme="minorHAnsi"/>
        </w:rPr>
        <w:t>they can participate in both schemes, and how the two funding arrangements work together (e.g. funding for workplace supports);</w:t>
      </w:r>
    </w:p>
    <w:p w14:paraId="6A7578D3" w14:textId="77777777" w:rsidR="006B1A17" w:rsidRPr="006567C6" w:rsidRDefault="006B1A17" w:rsidP="00D34C21">
      <w:pPr>
        <w:pStyle w:val="Bullet1"/>
        <w:numPr>
          <w:ilvl w:val="1"/>
          <w:numId w:val="24"/>
        </w:numPr>
        <w:ind w:left="1080"/>
        <w:rPr>
          <w:rFonts w:cstheme="minorHAnsi"/>
        </w:rPr>
      </w:pPr>
      <w:r w:rsidRPr="006567C6">
        <w:rPr>
          <w:rFonts w:cstheme="minorHAnsi"/>
        </w:rPr>
        <w:t>Providers who are active in both schemes face a dual compliance burden, with parallel service delivery standards;</w:t>
      </w:r>
    </w:p>
    <w:p w14:paraId="37A938A7" w14:textId="201454EF" w:rsidR="006B1A17" w:rsidRPr="006567C6" w:rsidRDefault="006B1A17" w:rsidP="00D34C21">
      <w:pPr>
        <w:pStyle w:val="Bullet1"/>
        <w:numPr>
          <w:ilvl w:val="1"/>
          <w:numId w:val="24"/>
        </w:numPr>
        <w:ind w:left="1080"/>
        <w:rPr>
          <w:rFonts w:cstheme="minorHAnsi"/>
        </w:rPr>
      </w:pPr>
      <w:r w:rsidRPr="006567C6">
        <w:rPr>
          <w:rFonts w:cstheme="minorHAnsi"/>
        </w:rPr>
        <w:t>Employers find dealing with multiple programs confusing and unwieldy.</w:t>
      </w:r>
    </w:p>
    <w:p w14:paraId="78CF9485" w14:textId="77777777" w:rsidR="00F15A1B" w:rsidRPr="006567C6" w:rsidRDefault="00F15A1B" w:rsidP="006B1A17">
      <w:pPr>
        <w:pStyle w:val="Caption"/>
        <w:rPr>
          <w:rFonts w:cstheme="minorHAnsi"/>
        </w:rPr>
      </w:pPr>
      <w:bookmarkStart w:id="527" w:name="_Ref45585898"/>
      <w:r w:rsidRPr="006567C6">
        <w:rPr>
          <w:rFonts w:cstheme="minorHAnsi"/>
        </w:rPr>
        <w:br w:type="page"/>
      </w:r>
    </w:p>
    <w:p w14:paraId="20B2F6FA" w14:textId="71337952" w:rsidR="00F15A1B" w:rsidRPr="006567C6" w:rsidRDefault="006B1A17" w:rsidP="006B1A17">
      <w:pPr>
        <w:pStyle w:val="Caption"/>
        <w:rPr>
          <w:rFonts w:cstheme="minorHAnsi"/>
        </w:rPr>
        <w:sectPr w:rsidR="00F15A1B" w:rsidRPr="006567C6" w:rsidSect="006F709D">
          <w:footerReference w:type="first" r:id="rId119"/>
          <w:pgSz w:w="11906" w:h="16838"/>
          <w:pgMar w:top="1134" w:right="1418" w:bottom="1418" w:left="1134" w:header="284" w:footer="459" w:gutter="0"/>
          <w:cols w:space="708"/>
          <w:docGrid w:linePitch="360"/>
        </w:sectPr>
      </w:pPr>
      <w:bookmarkStart w:id="528" w:name="_Toc72229609"/>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68</w:t>
      </w:r>
      <w:r w:rsidRPr="006567C6">
        <w:rPr>
          <w:rFonts w:cstheme="minorHAnsi"/>
          <w:noProof/>
        </w:rPr>
        <w:fldChar w:fldCharType="end"/>
      </w:r>
      <w:bookmarkEnd w:id="527"/>
      <w:r w:rsidRPr="006567C6">
        <w:rPr>
          <w:rFonts w:cstheme="minorHAnsi"/>
        </w:rPr>
        <w:t xml:space="preserve">. </w:t>
      </w:r>
      <w:r w:rsidR="00E63604" w:rsidRPr="006567C6">
        <w:rPr>
          <w:rFonts w:cstheme="minorHAnsi"/>
        </w:rPr>
        <w:t>The l</w:t>
      </w:r>
      <w:r w:rsidRPr="006567C6">
        <w:rPr>
          <w:rFonts w:cstheme="minorHAnsi"/>
        </w:rPr>
        <w:t>imited integration between NDIS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can cause confusion</w:t>
      </w:r>
      <w:bookmarkEnd w:id="528"/>
    </w:p>
    <w:p w14:paraId="034DAF84" w14:textId="5F60582C" w:rsidR="00F15A1B" w:rsidRPr="006567C6" w:rsidRDefault="002C6DDA" w:rsidP="00F15A1B">
      <w:pPr>
        <w:pStyle w:val="Caption"/>
        <w:spacing w:before="0" w:after="0"/>
        <w:rPr>
          <w:rFonts w:cstheme="minorHAnsi"/>
        </w:rPr>
        <w:sectPr w:rsidR="00F15A1B" w:rsidRPr="006567C6" w:rsidSect="00F15A1B">
          <w:type w:val="continuous"/>
          <w:pgSz w:w="11906" w:h="16838"/>
          <w:pgMar w:top="1134" w:right="1418" w:bottom="1418" w:left="1134" w:header="284" w:footer="459" w:gutter="0"/>
          <w:cols w:num="2" w:space="708"/>
          <w:docGrid w:linePitch="360"/>
        </w:sectPr>
      </w:pPr>
      <w:r w:rsidRPr="006567C6">
        <w:rPr>
          <w:rFonts w:cstheme="minorHAnsi"/>
          <w:noProof/>
          <w:lang w:eastAsia="en-AU"/>
        </w:rPr>
        <w:drawing>
          <wp:inline distT="0" distB="0" distL="0" distR="0" wp14:anchorId="54BD4078" wp14:editId="6BA83754">
            <wp:extent cx="2705099" cy="2474844"/>
            <wp:effectExtent l="0" t="0" r="635" b="0"/>
            <wp:docPr id="303" name="Picture 303" descr="All are in the Service provider category&#10;Perceived lack of clarity regarding how DES and the NDIS work together…&#10;Quote 1: &quot;A client can have NDIS and DES services, and both never actually have to talk with one another. There is no requirement for an NDIS company to link in with a DES service. [There is only cross over] when it is the company's goal to increase market share or the NDIS service wants to get more clients on their books.&quot;&#10;Quote 2: &quot;In a lot of instances participants are not eligible for NDIS funding. NDIS don't understand what DES is, and I have found it close to impossible to assist job seekers to gain information on how to access the NDI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ll are in the Service provider category&#10;Perceived lack of clarity regarding how DES and the NDIS work together…&#10;Quote 1: &quot;A client can have NDIS and DES services, and both never actually have to talk with one another. There is no requirement for an NDIS company to link in with a DES service. [There is only cross over] when it is the company's goal to increase market share or the NDIS service wants to get more clients on their books.&quot;&#10;Quote 2: &quot;In a lot of instances participants are not eligible for NDIS funding. NDIS don't understand what DES is, and I have found it close to impossible to assist job seekers to gain information on how to access the NDIS.&quot;&#10;"/>
                    <pic:cNvPicPr>
                      <a:picLocks noChangeAspect="1" noChangeArrowheads="1"/>
                    </pic:cNvPicPr>
                  </pic:nvPicPr>
                  <pic:blipFill rotWithShape="1">
                    <a:blip r:embed="rId120"/>
                    <a:srcRect l="1062" t="-1" r="54474" b="17289"/>
                    <a:stretch/>
                  </pic:blipFill>
                  <pic:spPr bwMode="auto">
                    <a:xfrm>
                      <a:off x="0" y="0"/>
                      <a:ext cx="2706775" cy="2476378"/>
                    </a:xfrm>
                    <a:prstGeom prst="rect">
                      <a:avLst/>
                    </a:prstGeom>
                    <a:noFill/>
                    <a:ln>
                      <a:noFill/>
                    </a:ln>
                    <a:extLst>
                      <a:ext uri="{53640926-AAD7-44D8-BBD7-CCE9431645EC}">
                        <a14:shadowObscured xmlns:a14="http://schemas.microsoft.com/office/drawing/2010/main"/>
                      </a:ext>
                    </a:extLst>
                  </pic:spPr>
                </pic:pic>
              </a:graphicData>
            </a:graphic>
          </wp:inline>
        </w:drawing>
      </w:r>
      <w:r w:rsidR="00F15A1B" w:rsidRPr="006567C6">
        <w:rPr>
          <w:rFonts w:cstheme="minorHAnsi"/>
        </w:rPr>
        <w:br w:type="column"/>
      </w:r>
      <w:r w:rsidRPr="006567C6">
        <w:rPr>
          <w:rFonts w:cstheme="minorHAnsi"/>
          <w:noProof/>
          <w:lang w:eastAsia="en-AU"/>
        </w:rPr>
        <w:drawing>
          <wp:inline distT="0" distB="0" distL="0" distR="0" wp14:anchorId="72DA3E02" wp14:editId="44EF179E">
            <wp:extent cx="2704279" cy="1898374"/>
            <wp:effectExtent l="0" t="0" r="1270" b="6985"/>
            <wp:docPr id="304" name="Picture 304" descr="…and perceived points of confusion across the programs.&#10;Quote 3: &quot;There is still confusion and misunderstanding between DES and the NDIS… the failure to see employment in NDIS plans is still shameful. The lack of support between LACs and DES providers and unwillingness of certain LACs to even enter into discussions with DES providers is unwarranted.&quot;&#10;Quote 4: &quot;Having more than one service in a workplace implementing support is not always viable and employers/participants do not understand that DES funding is not the same as NDIS funding.&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nd perceived points of confusion across the programs.&#10;Quote 3: &quot;There is still confusion and misunderstanding between DES and the NDIS… the failure to see employment in NDIS plans is still shameful. The lack of support between LACs and DES providers and unwillingness of certain LACs to even enter into discussions with DES providers is unwarranted.&quot;&#10;Quote 4: &quot;Having more than one service in a workplace implementing support is not always viable and employers/participants do not understand that DES funding is not the same as NDIS funding.&quot;&#10;&#10;"/>
                    <pic:cNvPicPr>
                      <a:picLocks noChangeAspect="1" noChangeArrowheads="1"/>
                    </pic:cNvPicPr>
                  </pic:nvPicPr>
                  <pic:blipFill rotWithShape="1">
                    <a:blip r:embed="rId120"/>
                    <a:srcRect l="54711" r="825" b="36535"/>
                    <a:stretch/>
                  </pic:blipFill>
                  <pic:spPr bwMode="auto">
                    <a:xfrm>
                      <a:off x="0" y="0"/>
                      <a:ext cx="2706775" cy="1900126"/>
                    </a:xfrm>
                    <a:prstGeom prst="rect">
                      <a:avLst/>
                    </a:prstGeom>
                    <a:noFill/>
                    <a:ln>
                      <a:noFill/>
                    </a:ln>
                    <a:extLst>
                      <a:ext uri="{53640926-AAD7-44D8-BBD7-CCE9431645EC}">
                        <a14:shadowObscured xmlns:a14="http://schemas.microsoft.com/office/drawing/2010/main"/>
                      </a:ext>
                    </a:extLst>
                  </pic:spPr>
                </pic:pic>
              </a:graphicData>
            </a:graphic>
          </wp:inline>
        </w:drawing>
      </w:r>
      <w:r w:rsidR="00F15A1B" w:rsidRPr="006567C6">
        <w:rPr>
          <w:rFonts w:cstheme="minorHAnsi"/>
          <w:noProof/>
          <w:lang w:eastAsia="en-AU"/>
        </w:rPr>
        <w:drawing>
          <wp:inline distT="0" distB="0" distL="0" distR="0" wp14:anchorId="4B4664AB" wp14:editId="0E236688">
            <wp:extent cx="2702701" cy="750627"/>
            <wp:effectExtent l="0" t="0" r="2540" b="0"/>
            <wp:docPr id="146" name="Picture 146" descr="Quote 5: &quot;There is overlap with NDIS and not a great understanding of how both areas of funding could work together to support PWD into and sustain quality employment outcomes. &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Quote 5: &quot;There is overlap with NDIS and not a great understanding of how both areas of funding could work together to support PWD into and sustain quality employment outcomes. &quot;&#10;"/>
                    <pic:cNvPicPr>
                      <a:picLocks noChangeAspect="1" noChangeArrowheads="1"/>
                    </pic:cNvPicPr>
                  </pic:nvPicPr>
                  <pic:blipFill rotWithShape="1">
                    <a:blip r:embed="rId120"/>
                    <a:srcRect l="54711" t="63914" r="825" b="10977"/>
                    <a:stretch/>
                  </pic:blipFill>
                  <pic:spPr bwMode="auto">
                    <a:xfrm>
                      <a:off x="0" y="0"/>
                      <a:ext cx="2706775" cy="751758"/>
                    </a:xfrm>
                    <a:prstGeom prst="rect">
                      <a:avLst/>
                    </a:prstGeom>
                    <a:noFill/>
                    <a:ln>
                      <a:noFill/>
                    </a:ln>
                    <a:extLst>
                      <a:ext uri="{53640926-AAD7-44D8-BBD7-CCE9431645EC}">
                        <a14:shadowObscured xmlns:a14="http://schemas.microsoft.com/office/drawing/2010/main"/>
                      </a:ext>
                    </a:extLst>
                  </pic:spPr>
                </pic:pic>
              </a:graphicData>
            </a:graphic>
          </wp:inline>
        </w:drawing>
      </w:r>
    </w:p>
    <w:p w14:paraId="777D33E7" w14:textId="2ED7B87B" w:rsidR="00F15A1B" w:rsidRPr="006567C6" w:rsidRDefault="00F15A1B" w:rsidP="003A0A59">
      <w:pPr>
        <w:pStyle w:val="Caption"/>
        <w:rPr>
          <w:rFonts w:cstheme="minorHAnsi"/>
        </w:rPr>
        <w:sectPr w:rsidR="00F15A1B" w:rsidRPr="006567C6" w:rsidSect="00F15A1B">
          <w:type w:val="continuous"/>
          <w:pgSz w:w="11906" w:h="16838"/>
          <w:pgMar w:top="1134" w:right="1418" w:bottom="1418" w:left="1134" w:header="284" w:footer="459" w:gutter="0"/>
          <w:cols w:space="708"/>
          <w:docGrid w:linePitch="360"/>
        </w:sectPr>
      </w:pPr>
      <w:r w:rsidRPr="006567C6">
        <w:rPr>
          <w:rFonts w:cstheme="minorHAnsi"/>
          <w:noProof/>
          <w:lang w:eastAsia="en-AU"/>
        </w:rPr>
        <w:drawing>
          <wp:inline distT="0" distB="0" distL="0" distR="0" wp14:anchorId="18420A51" wp14:editId="3D34CF95">
            <wp:extent cx="4083050" cy="387350"/>
            <wp:effectExtent l="0" t="0" r="0" b="0"/>
            <wp:docPr id="147" name="Picture 147" descr="Source: DES Review research engagements, BC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ource: DES Review research engagements, BCG analysis"/>
                    <pic:cNvPicPr>
                      <a:picLocks noChangeAspect="1" noChangeArrowheads="1"/>
                    </pic:cNvPicPr>
                  </pic:nvPicPr>
                  <pic:blipFill rotWithShape="1">
                    <a:blip r:embed="rId120"/>
                    <a:srcRect l="1063" t="88284" r="31824" b="-1230"/>
                    <a:stretch/>
                  </pic:blipFill>
                  <pic:spPr bwMode="auto">
                    <a:xfrm>
                      <a:off x="0" y="0"/>
                      <a:ext cx="4085579" cy="387590"/>
                    </a:xfrm>
                    <a:prstGeom prst="rect">
                      <a:avLst/>
                    </a:prstGeom>
                    <a:noFill/>
                    <a:ln>
                      <a:noFill/>
                    </a:ln>
                    <a:extLst>
                      <a:ext uri="{53640926-AAD7-44D8-BBD7-CCE9431645EC}">
                        <a14:shadowObscured xmlns:a14="http://schemas.microsoft.com/office/drawing/2010/main"/>
                      </a:ext>
                    </a:extLst>
                  </pic:spPr>
                </pic:pic>
              </a:graphicData>
            </a:graphic>
          </wp:inline>
        </w:drawing>
      </w:r>
      <w:bookmarkEnd w:id="525"/>
      <w:bookmarkEnd w:id="526"/>
    </w:p>
    <w:p w14:paraId="1BF4BEE4" w14:textId="77777777" w:rsidR="00665E10" w:rsidRPr="006567C6" w:rsidRDefault="00665E10">
      <w:pPr>
        <w:spacing w:before="0" w:after="200" w:line="276" w:lineRule="auto"/>
        <w:rPr>
          <w:rFonts w:eastAsiaTheme="majorEastAsia" w:cstheme="minorHAnsi"/>
          <w:bCs/>
          <w:color w:val="275D38"/>
          <w:sz w:val="36"/>
          <w:szCs w:val="28"/>
        </w:rPr>
      </w:pPr>
      <w:r w:rsidRPr="006567C6">
        <w:rPr>
          <w:rFonts w:cstheme="minorHAnsi"/>
        </w:rPr>
        <w:br w:type="page"/>
      </w:r>
    </w:p>
    <w:p w14:paraId="66A57B5B" w14:textId="324D9888" w:rsidR="005B3AF0" w:rsidRPr="006567C6" w:rsidRDefault="00C1337F" w:rsidP="00DB2E99">
      <w:pPr>
        <w:pStyle w:val="Heading1"/>
      </w:pPr>
      <w:bookmarkStart w:id="529" w:name="_Toc72413546"/>
      <w:r w:rsidRPr="006567C6">
        <w:lastRenderedPageBreak/>
        <w:t xml:space="preserve">Part </w:t>
      </w:r>
      <w:r w:rsidR="00332277" w:rsidRPr="006567C6">
        <w:t>3</w:t>
      </w:r>
      <w:r w:rsidR="005B3AF0" w:rsidRPr="006567C6">
        <w:t xml:space="preserve">: </w:t>
      </w:r>
      <w:r w:rsidRPr="006567C6">
        <w:t>R</w:t>
      </w:r>
      <w:r w:rsidR="005C62FD" w:rsidRPr="006567C6">
        <w:t>eview r</w:t>
      </w:r>
      <w:r w:rsidRPr="006567C6">
        <w:t>ecommendations</w:t>
      </w:r>
      <w:bookmarkEnd w:id="529"/>
      <w:r w:rsidRPr="006567C6">
        <w:t xml:space="preserve"> </w:t>
      </w:r>
    </w:p>
    <w:p w14:paraId="5F893150" w14:textId="6874B1EE" w:rsidR="00AB0DBE" w:rsidRPr="006567C6" w:rsidRDefault="0071160C" w:rsidP="00B12D69">
      <w:pPr>
        <w:rPr>
          <w:rFonts w:cstheme="minorHAnsi"/>
        </w:rPr>
      </w:pPr>
      <w:r w:rsidRPr="006567C6">
        <w:rPr>
          <w:rFonts w:cstheme="minorHAnsi"/>
        </w:rPr>
        <w:t xml:space="preserve">Part 3 </w:t>
      </w:r>
      <w:r w:rsidR="00AB0DBE" w:rsidRPr="006567C6">
        <w:rPr>
          <w:rFonts w:cstheme="minorHAnsi"/>
        </w:rPr>
        <w:t>presents the Review’s recommendations for addressing the pain points and challenges identified in Part II</w:t>
      </w:r>
      <w:r w:rsidR="00AA4A73" w:rsidRPr="006567C6">
        <w:rPr>
          <w:rFonts w:cstheme="minorHAnsi"/>
        </w:rPr>
        <w:t>:</w:t>
      </w:r>
    </w:p>
    <w:p w14:paraId="29F3989F" w14:textId="75EE674F" w:rsidR="009C227A" w:rsidRPr="006567C6" w:rsidRDefault="009C227A" w:rsidP="006A7CEC">
      <w:pPr>
        <w:pStyle w:val="Bullet1"/>
        <w:rPr>
          <w:rFonts w:cstheme="minorHAnsi"/>
        </w:rPr>
      </w:pPr>
      <w:r w:rsidRPr="006567C6">
        <w:rPr>
          <w:rFonts w:cstheme="minorHAnsi"/>
        </w:rPr>
        <w:t xml:space="preserve">Chapter </w:t>
      </w:r>
      <w:r w:rsidR="009016BA" w:rsidRPr="006567C6">
        <w:rPr>
          <w:rFonts w:cstheme="minorHAnsi"/>
        </w:rPr>
        <w:t>6</w:t>
      </w:r>
      <w:r w:rsidR="00AB0DBE" w:rsidRPr="006567C6">
        <w:rPr>
          <w:rFonts w:cstheme="minorHAnsi"/>
        </w:rPr>
        <w:t xml:space="preserve">: </w:t>
      </w:r>
      <w:r w:rsidR="00F27C20" w:rsidRPr="00F27C20">
        <w:rPr>
          <w:rFonts w:cstheme="minorHAnsi"/>
          <w:highlight w:val="black"/>
        </w:rPr>
        <w:t>xxxxxxxxxxxxxxxxxxxxxxxxxxxxxxxxxxxxxxxxxxxxxxxxxxxxxxxxxxxxxxxxxxxx</w:t>
      </w:r>
      <w:r w:rsidR="00AB0DBE" w:rsidRPr="00F27C20">
        <w:rPr>
          <w:rFonts w:cstheme="minorHAnsi"/>
          <w:highlight w:val="black"/>
        </w:rPr>
        <w:t xml:space="preserve"> </w:t>
      </w:r>
      <w:r w:rsidR="00F27C20" w:rsidRPr="00F27C20">
        <w:rPr>
          <w:rFonts w:cstheme="minorHAnsi"/>
          <w:highlight w:val="black"/>
        </w:rPr>
        <w:t>xxxxxxxxxxxxxxxxxxxxxxxxxxxxxxxxxxxxxxxxxxxxxxxxxxxxxxxxxxxxxxxxxxxxx</w:t>
      </w:r>
      <w:r w:rsidR="00AB0DBE" w:rsidRPr="00F27C20">
        <w:rPr>
          <w:rFonts w:cstheme="minorHAnsi"/>
        </w:rPr>
        <w:t xml:space="preserve"> This</w:t>
      </w:r>
      <w:r w:rsidR="00AB0DBE" w:rsidRPr="006567C6">
        <w:rPr>
          <w:rFonts w:cstheme="minorHAnsi"/>
        </w:rPr>
        <w:t xml:space="preserve"> is a critical consideration in any proposed timeline of change</w:t>
      </w:r>
      <w:r w:rsidR="00715D7D" w:rsidRPr="006567C6">
        <w:rPr>
          <w:rFonts w:cstheme="minorHAnsi"/>
        </w:rPr>
        <w:t>;</w:t>
      </w:r>
    </w:p>
    <w:p w14:paraId="635BE9AC" w14:textId="6E55441B" w:rsidR="00AB0DBE" w:rsidRPr="006567C6" w:rsidRDefault="009C227A" w:rsidP="006A7CEC">
      <w:pPr>
        <w:pStyle w:val="Bullet1"/>
        <w:rPr>
          <w:rFonts w:cstheme="minorHAnsi"/>
        </w:rPr>
      </w:pPr>
      <w:r w:rsidRPr="006567C6">
        <w:rPr>
          <w:rFonts w:cstheme="minorHAnsi"/>
        </w:rPr>
        <w:t xml:space="preserve">Chapter </w:t>
      </w:r>
      <w:r w:rsidRPr="006567C6">
        <w:rPr>
          <w:rFonts w:cstheme="minorHAnsi"/>
        </w:rPr>
        <w:fldChar w:fldCharType="begin"/>
      </w:r>
      <w:r w:rsidRPr="006567C6">
        <w:rPr>
          <w:rFonts w:cstheme="minorHAnsi"/>
        </w:rPr>
        <w:instrText xml:space="preserve"> REF _Ref45224006 \w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7</w:t>
      </w:r>
      <w:r w:rsidRPr="006567C6">
        <w:rPr>
          <w:rFonts w:cstheme="minorHAnsi"/>
        </w:rPr>
        <w:fldChar w:fldCharType="end"/>
      </w:r>
      <w:r w:rsidR="00AB0DBE" w:rsidRPr="006567C6">
        <w:rPr>
          <w:rFonts w:cstheme="minorHAnsi"/>
        </w:rPr>
        <w:t>: Recommendations and change opportunities that can be enacted at government’s discretion, and are therefore possible in the short-to-medium term</w:t>
      </w:r>
      <w:r w:rsidR="00715D7D" w:rsidRPr="006567C6">
        <w:rPr>
          <w:rFonts w:cstheme="minorHAnsi"/>
        </w:rPr>
        <w:t>;</w:t>
      </w:r>
    </w:p>
    <w:p w14:paraId="24D8E0C9" w14:textId="47EAE7BC" w:rsidR="00AB0DBE" w:rsidRPr="006567C6" w:rsidRDefault="009C227A" w:rsidP="006A7CEC">
      <w:pPr>
        <w:pStyle w:val="Bullet1"/>
        <w:rPr>
          <w:rFonts w:cstheme="minorHAnsi"/>
        </w:rPr>
      </w:pPr>
      <w:r w:rsidRPr="006567C6">
        <w:rPr>
          <w:rFonts w:cstheme="minorHAnsi"/>
        </w:rPr>
        <w:t>Chapter</w:t>
      </w:r>
      <w:r w:rsidR="00B12D69" w:rsidRPr="006567C6">
        <w:rPr>
          <w:rFonts w:cstheme="minorHAnsi"/>
        </w:rPr>
        <w:t xml:space="preserve"> </w:t>
      </w:r>
      <w:r w:rsidR="00B12D69" w:rsidRPr="006567C6">
        <w:rPr>
          <w:rFonts w:cstheme="minorHAnsi"/>
        </w:rPr>
        <w:fldChar w:fldCharType="begin"/>
      </w:r>
      <w:r w:rsidR="00B12D69" w:rsidRPr="006567C6">
        <w:rPr>
          <w:rFonts w:cstheme="minorHAnsi"/>
        </w:rPr>
        <w:instrText xml:space="preserve"> REF _Ref45576486 \w \h </w:instrText>
      </w:r>
      <w:r w:rsidR="006A7CEC" w:rsidRPr="006567C6">
        <w:rPr>
          <w:rFonts w:cstheme="minorHAnsi"/>
        </w:rPr>
        <w:instrText xml:space="preserve"> \* MERGEFORMAT </w:instrText>
      </w:r>
      <w:r w:rsidR="00B12D69" w:rsidRPr="006567C6">
        <w:rPr>
          <w:rFonts w:cstheme="minorHAnsi"/>
        </w:rPr>
      </w:r>
      <w:r w:rsidR="00B12D69" w:rsidRPr="006567C6">
        <w:rPr>
          <w:rFonts w:cstheme="minorHAnsi"/>
        </w:rPr>
        <w:fldChar w:fldCharType="separate"/>
      </w:r>
      <w:r w:rsidR="006E2D39" w:rsidRPr="006567C6">
        <w:rPr>
          <w:rFonts w:cstheme="minorHAnsi"/>
        </w:rPr>
        <w:t>8</w:t>
      </w:r>
      <w:r w:rsidR="00B12D69" w:rsidRPr="006567C6">
        <w:rPr>
          <w:rFonts w:cstheme="minorHAnsi"/>
        </w:rPr>
        <w:fldChar w:fldCharType="end"/>
      </w:r>
      <w:r w:rsidR="00AB0DBE" w:rsidRPr="006567C6">
        <w:rPr>
          <w:rFonts w:cstheme="minorHAnsi"/>
        </w:rPr>
        <w:t>: Opportunities that require a longer timeline to enact</w:t>
      </w:r>
      <w:r w:rsidR="00715D7D" w:rsidRPr="006567C6">
        <w:rPr>
          <w:rFonts w:cstheme="minorHAnsi"/>
        </w:rPr>
        <w:t>;</w:t>
      </w:r>
    </w:p>
    <w:p w14:paraId="4A747A6A" w14:textId="4F7B1EFF" w:rsidR="009C227A" w:rsidRPr="006567C6" w:rsidRDefault="009C227A" w:rsidP="006A7CEC">
      <w:pPr>
        <w:pStyle w:val="Bullet1"/>
        <w:rPr>
          <w:rFonts w:cstheme="minorHAnsi"/>
        </w:rPr>
      </w:pPr>
      <w:r w:rsidRPr="006567C6">
        <w:rPr>
          <w:rFonts w:cstheme="minorHAnsi"/>
        </w:rPr>
        <w:t xml:space="preserve">Chapter </w:t>
      </w:r>
      <w:r w:rsidRPr="006567C6">
        <w:rPr>
          <w:rFonts w:cstheme="minorHAnsi"/>
        </w:rPr>
        <w:fldChar w:fldCharType="begin"/>
      </w:r>
      <w:r w:rsidRPr="006567C6">
        <w:rPr>
          <w:rFonts w:cstheme="minorHAnsi"/>
        </w:rPr>
        <w:instrText xml:space="preserve"> REF _Ref45224039 \w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9</w:t>
      </w:r>
      <w:r w:rsidRPr="006567C6">
        <w:rPr>
          <w:rFonts w:cstheme="minorHAnsi"/>
        </w:rPr>
        <w:fldChar w:fldCharType="end"/>
      </w:r>
      <w:r w:rsidR="00AB0DBE" w:rsidRPr="006567C6">
        <w:rPr>
          <w:rFonts w:cstheme="minorHAnsi"/>
        </w:rPr>
        <w:t>: Proposed implementation plan.</w:t>
      </w:r>
    </w:p>
    <w:p w14:paraId="71891234" w14:textId="40A36C91" w:rsidR="009C227A" w:rsidRPr="006567C6" w:rsidRDefault="009C227A" w:rsidP="00B12D69">
      <w:pPr>
        <w:rPr>
          <w:rFonts w:cstheme="minorHAnsi"/>
        </w:rPr>
      </w:pPr>
      <w:r w:rsidRPr="006567C6">
        <w:rPr>
          <w:rFonts w:cstheme="minorHAnsi"/>
        </w:rPr>
        <w:t xml:space="preserve">To guide and prioritise the identification and assessment of change and reform opportunities, a set of eight overarching principles for change </w:t>
      </w:r>
      <w:r w:rsidR="00B16038" w:rsidRPr="006567C6">
        <w:rPr>
          <w:rFonts w:cstheme="minorHAnsi"/>
        </w:rPr>
        <w:t xml:space="preserve">have been </w:t>
      </w:r>
      <w:r w:rsidRPr="006567C6">
        <w:rPr>
          <w:rFonts w:cstheme="minorHAnsi"/>
        </w:rPr>
        <w:t xml:space="preserve">identified: </w:t>
      </w:r>
    </w:p>
    <w:p w14:paraId="328C4762" w14:textId="205BEEF6" w:rsidR="009C227A" w:rsidRPr="006567C6" w:rsidRDefault="00201E2C" w:rsidP="009C227A">
      <w:pPr>
        <w:ind w:left="720"/>
        <w:rPr>
          <w:rFonts w:cstheme="minorHAnsi"/>
        </w:rPr>
      </w:pPr>
      <w:r w:rsidRPr="00201E2C">
        <w:rPr>
          <w:noProof/>
        </w:rPr>
        <w:drawing>
          <wp:anchor distT="0" distB="0" distL="114300" distR="114300" simplePos="0" relativeHeight="251666451" behindDoc="0" locked="0" layoutInCell="1" allowOverlap="1" wp14:anchorId="65BB20F6" wp14:editId="69BA97F0">
            <wp:simplePos x="0" y="0"/>
            <wp:positionH relativeFrom="column">
              <wp:posOffset>23495</wp:posOffset>
            </wp:positionH>
            <wp:positionV relativeFrom="paragraph">
              <wp:posOffset>55245</wp:posOffset>
            </wp:positionV>
            <wp:extent cx="276225" cy="276225"/>
            <wp:effectExtent l="0" t="0" r="9525" b="9525"/>
            <wp:wrapNone/>
            <wp:docPr id="87" name="Picture 8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9C227A" w:rsidRPr="006567C6">
        <w:rPr>
          <w:rFonts w:cstheme="minorHAnsi"/>
          <w:b/>
          <w:bCs/>
        </w:rPr>
        <w:t>1. Create meaningful employment for job seekers</w:t>
      </w:r>
      <w:r w:rsidR="009C227A" w:rsidRPr="006567C6">
        <w:rPr>
          <w:rFonts w:cstheme="minorHAnsi"/>
        </w:rPr>
        <w: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AB0DBE" w:rsidRPr="006567C6">
        <w:rPr>
          <w:rFonts w:cstheme="minorHAnsi"/>
        </w:rPr>
        <w:t>must focus on overcoming barriers to employment for people with a disability, supporting employment outcomes that take full advantage of each individual’s skills and capabilities.</w:t>
      </w:r>
    </w:p>
    <w:p w14:paraId="4A9B430F" w14:textId="01EB0E91" w:rsidR="009C227A" w:rsidRPr="006567C6" w:rsidRDefault="00201E2C" w:rsidP="009C227A">
      <w:pPr>
        <w:ind w:left="720"/>
        <w:rPr>
          <w:rFonts w:cstheme="minorHAnsi"/>
        </w:rPr>
      </w:pPr>
      <w:r w:rsidRPr="00201E2C">
        <w:rPr>
          <w:noProof/>
        </w:rPr>
        <w:drawing>
          <wp:anchor distT="0" distB="0" distL="114300" distR="114300" simplePos="0" relativeHeight="251667475" behindDoc="0" locked="0" layoutInCell="1" allowOverlap="1" wp14:anchorId="2A4B9E24" wp14:editId="617078DB">
            <wp:simplePos x="0" y="0"/>
            <wp:positionH relativeFrom="column">
              <wp:posOffset>24130</wp:posOffset>
            </wp:positionH>
            <wp:positionV relativeFrom="paragraph">
              <wp:posOffset>84455</wp:posOffset>
            </wp:positionV>
            <wp:extent cx="276225" cy="276225"/>
            <wp:effectExtent l="0" t="0" r="9525" b="9525"/>
            <wp:wrapNone/>
            <wp:docPr id="90" name="Picture 9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9C227A" w:rsidRPr="006567C6">
        <w:rPr>
          <w:rFonts w:cstheme="minorHAnsi"/>
          <w:b/>
          <w:bCs/>
        </w:rPr>
        <w:t>2. Build a valuable service for employers</w:t>
      </w:r>
      <w:r w:rsidR="009C227A" w:rsidRPr="006567C6">
        <w:rPr>
          <w:rFonts w:cstheme="minorHAnsi"/>
        </w:rPr>
        <w: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AB0DBE" w:rsidRPr="006567C6">
        <w:rPr>
          <w:rFonts w:cstheme="minorHAnsi"/>
        </w:rPr>
        <w:t>must be able to work effectively with employers, focusing on their needs, and flexibly adapting to their contexts.</w:t>
      </w:r>
    </w:p>
    <w:p w14:paraId="416862BA" w14:textId="319A70D2" w:rsidR="009C227A" w:rsidRPr="006567C6" w:rsidRDefault="00201E2C" w:rsidP="009C227A">
      <w:pPr>
        <w:ind w:left="720"/>
        <w:rPr>
          <w:rFonts w:cstheme="minorHAnsi"/>
          <w:b/>
          <w:bCs/>
        </w:rPr>
      </w:pPr>
      <w:r w:rsidRPr="00201E2C">
        <w:rPr>
          <w:noProof/>
        </w:rPr>
        <w:drawing>
          <wp:anchor distT="0" distB="0" distL="114300" distR="114300" simplePos="0" relativeHeight="251668499" behindDoc="0" locked="0" layoutInCell="1" allowOverlap="1" wp14:anchorId="722A66F7" wp14:editId="32D958D4">
            <wp:simplePos x="0" y="0"/>
            <wp:positionH relativeFrom="column">
              <wp:posOffset>24130</wp:posOffset>
            </wp:positionH>
            <wp:positionV relativeFrom="paragraph">
              <wp:posOffset>90170</wp:posOffset>
            </wp:positionV>
            <wp:extent cx="276225" cy="276225"/>
            <wp:effectExtent l="0" t="0" r="9525" b="9525"/>
            <wp:wrapNone/>
            <wp:docPr id="98" name="Picture 9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9C227A" w:rsidRPr="006567C6">
        <w:rPr>
          <w:rFonts w:cstheme="minorHAnsi"/>
          <w:b/>
          <w:bCs/>
        </w:rPr>
        <w:t xml:space="preserve">3. Create an effective provider market. </w:t>
      </w:r>
      <w:r w:rsidR="00AB0DBE" w:rsidRPr="006567C6">
        <w:rPr>
          <w:rFonts w:cstheme="minorHAnsi"/>
        </w:rPr>
        <w:t>So long as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AB0DBE" w:rsidRPr="006567C6">
        <w:rPr>
          <w:rFonts w:cstheme="minorHAnsi"/>
        </w:rPr>
        <w:t>takes a market-based approach, that market must be viable, effective, and efficient. There must be a fundamental expectation that providers take on business risk, in exchange for reward for good performance.</w:t>
      </w:r>
    </w:p>
    <w:p w14:paraId="5CA04FF6" w14:textId="0CE6FF36" w:rsidR="009C227A" w:rsidRPr="006567C6" w:rsidRDefault="00201E2C" w:rsidP="009C227A">
      <w:pPr>
        <w:ind w:left="720"/>
        <w:rPr>
          <w:rFonts w:cstheme="minorHAnsi"/>
        </w:rPr>
      </w:pPr>
      <w:r w:rsidRPr="00201E2C">
        <w:rPr>
          <w:noProof/>
        </w:rPr>
        <w:drawing>
          <wp:anchor distT="0" distB="0" distL="114300" distR="114300" simplePos="0" relativeHeight="251669523" behindDoc="0" locked="0" layoutInCell="1" allowOverlap="1" wp14:anchorId="1BD58257" wp14:editId="3258DB54">
            <wp:simplePos x="0" y="0"/>
            <wp:positionH relativeFrom="column">
              <wp:posOffset>24130</wp:posOffset>
            </wp:positionH>
            <wp:positionV relativeFrom="paragraph">
              <wp:posOffset>63500</wp:posOffset>
            </wp:positionV>
            <wp:extent cx="276225" cy="276225"/>
            <wp:effectExtent l="0" t="0" r="9525" b="9525"/>
            <wp:wrapNone/>
            <wp:docPr id="101" name="Picture 10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9C227A" w:rsidRPr="006567C6">
        <w:rPr>
          <w:rFonts w:cstheme="minorHAnsi"/>
          <w:b/>
          <w:bCs/>
        </w:rPr>
        <w:t>4. Drive simplicity</w:t>
      </w:r>
      <w:r w:rsidR="009C227A" w:rsidRPr="006567C6">
        <w:rPr>
          <w:rFonts w:cstheme="minorHAnsi"/>
        </w:rPr>
        <w:t xml:space="preserve">. </w:t>
      </w:r>
      <w:r w:rsidR="00AB0DBE" w:rsidRPr="006567C6">
        <w:rPr>
          <w:rFonts w:cstheme="minorHAnsi"/>
        </w:rPr>
        <w:t>Any further program changes must represent a net reduction in complexity for jobseekers, providers, employers, and government.</w:t>
      </w:r>
    </w:p>
    <w:p w14:paraId="0D287AC5" w14:textId="14D979B6" w:rsidR="009C227A" w:rsidRPr="006567C6" w:rsidRDefault="00614A9B" w:rsidP="009C227A">
      <w:pPr>
        <w:ind w:left="720"/>
        <w:rPr>
          <w:rFonts w:cstheme="minorHAnsi"/>
        </w:rPr>
      </w:pPr>
      <w:r w:rsidRPr="00201E2C">
        <w:rPr>
          <w:noProof/>
        </w:rPr>
        <w:drawing>
          <wp:anchor distT="0" distB="0" distL="114300" distR="114300" simplePos="0" relativeHeight="251670547" behindDoc="0" locked="0" layoutInCell="1" allowOverlap="1" wp14:anchorId="428DAA14" wp14:editId="15FB0DCD">
            <wp:simplePos x="0" y="0"/>
            <wp:positionH relativeFrom="column">
              <wp:posOffset>24130</wp:posOffset>
            </wp:positionH>
            <wp:positionV relativeFrom="paragraph">
              <wp:posOffset>48895</wp:posOffset>
            </wp:positionV>
            <wp:extent cx="287020" cy="287020"/>
            <wp:effectExtent l="0" t="0" r="0" b="0"/>
            <wp:wrapNone/>
            <wp:docPr id="106" name="Picture 10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anchor>
        </w:drawing>
      </w:r>
      <w:r w:rsidR="009C227A" w:rsidRPr="006567C6">
        <w:rPr>
          <w:rFonts w:cstheme="minorHAnsi"/>
          <w:b/>
          <w:bCs/>
        </w:rPr>
        <w:t>5. Allow both control and flexibility</w:t>
      </w:r>
      <w:r w:rsidR="009C227A" w:rsidRPr="006567C6">
        <w:rPr>
          <w:rFonts w:cstheme="minorHAnsi"/>
        </w:rPr>
        <w:t>.</w:t>
      </w:r>
      <w:r w:rsidR="00AB0DBE" w:rsidRPr="006567C6">
        <w:rPr>
          <w:rFonts w:cstheme="minorHAnsi"/>
        </w:rPr>
        <w:t xml:space="preserve"> In overseeing the market, the Government must be equipped and able to continue to optimise program design and avoid the risk of ‘regulatory micro-management’.</w:t>
      </w:r>
    </w:p>
    <w:p w14:paraId="64FA8858" w14:textId="761EEC58" w:rsidR="009C227A" w:rsidRPr="006567C6" w:rsidRDefault="00614A9B" w:rsidP="009C227A">
      <w:pPr>
        <w:ind w:left="720"/>
        <w:rPr>
          <w:rFonts w:cstheme="minorHAnsi"/>
        </w:rPr>
      </w:pPr>
      <w:r w:rsidRPr="00201E2C">
        <w:rPr>
          <w:noProof/>
        </w:rPr>
        <w:drawing>
          <wp:anchor distT="0" distB="0" distL="114300" distR="114300" simplePos="0" relativeHeight="251671571" behindDoc="0" locked="0" layoutInCell="1" allowOverlap="1" wp14:anchorId="3921B109" wp14:editId="165D31FA">
            <wp:simplePos x="0" y="0"/>
            <wp:positionH relativeFrom="column">
              <wp:posOffset>24130</wp:posOffset>
            </wp:positionH>
            <wp:positionV relativeFrom="paragraph">
              <wp:posOffset>47625</wp:posOffset>
            </wp:positionV>
            <wp:extent cx="276225" cy="276225"/>
            <wp:effectExtent l="0" t="0" r="9525" b="9525"/>
            <wp:wrapNone/>
            <wp:docPr id="125" name="Picture 12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9C227A" w:rsidRPr="006567C6">
        <w:rPr>
          <w:rFonts w:cstheme="minorHAnsi"/>
          <w:b/>
          <w:bCs/>
        </w:rPr>
        <w:t xml:space="preserve">6. </w:t>
      </w:r>
      <w:r w:rsidR="00AB0DBE" w:rsidRPr="006567C6">
        <w:rPr>
          <w:rFonts w:cstheme="minorHAnsi"/>
          <w:b/>
          <w:bCs/>
        </w:rPr>
        <w:t>Increase coherence and integration</w:t>
      </w:r>
      <w:r w:rsidR="00AB0DBE" w:rsidRPr="006567C6">
        <w:rPr>
          <w:rFonts w:cstheme="minorHAnsi"/>
        </w:rPr>
        <w:t>. The design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AB0DBE" w:rsidRPr="006567C6">
        <w:rPr>
          <w:rFonts w:cstheme="minorHAnsi"/>
        </w:rPr>
        <w:t>program must account for the context of the broader disability and employment support ecosystem.</w:t>
      </w:r>
    </w:p>
    <w:p w14:paraId="7A4D7B52" w14:textId="1B5DD2C6" w:rsidR="009C227A" w:rsidRPr="006567C6" w:rsidRDefault="00201E2C" w:rsidP="009C227A">
      <w:pPr>
        <w:ind w:left="720"/>
        <w:rPr>
          <w:rFonts w:cstheme="minorHAnsi"/>
        </w:rPr>
      </w:pPr>
      <w:r w:rsidRPr="00201E2C">
        <w:rPr>
          <w:noProof/>
        </w:rPr>
        <w:lastRenderedPageBreak/>
        <w:drawing>
          <wp:anchor distT="0" distB="0" distL="114300" distR="114300" simplePos="0" relativeHeight="251672595" behindDoc="0" locked="0" layoutInCell="1" allowOverlap="1" wp14:anchorId="7E607EAA" wp14:editId="21D86B1E">
            <wp:simplePos x="0" y="0"/>
            <wp:positionH relativeFrom="column">
              <wp:posOffset>44450</wp:posOffset>
            </wp:positionH>
            <wp:positionV relativeFrom="paragraph">
              <wp:posOffset>-54610</wp:posOffset>
            </wp:positionV>
            <wp:extent cx="276225" cy="276225"/>
            <wp:effectExtent l="0" t="0" r="9525" b="9525"/>
            <wp:wrapNone/>
            <wp:docPr id="126" name="Picture 12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9C227A" w:rsidRPr="006567C6">
        <w:rPr>
          <w:rFonts w:cstheme="minorHAnsi"/>
          <w:b/>
          <w:bCs/>
        </w:rPr>
        <w:t>7. Deliver value for money</w:t>
      </w:r>
      <w:r w:rsidR="009C227A" w:rsidRPr="006567C6">
        <w:rPr>
          <w:rFonts w:cstheme="minorHAnsi"/>
        </w:rPr>
        <w:t xml:space="preserve">. </w:t>
      </w:r>
      <w:r w:rsidR="00AB0DBE" w:rsidRPr="006567C6">
        <w:rPr>
          <w:rFonts w:cstheme="minorHAnsi"/>
        </w:rPr>
        <w:t>Program outcomes must be delivered on a sustainable and efficient cost base, with a reasonable return on investment in terms of outcomes achieved for the given amount of spend.</w:t>
      </w:r>
    </w:p>
    <w:p w14:paraId="4D5E20A2" w14:textId="796BB17F" w:rsidR="00736A1C" w:rsidRPr="006567C6" w:rsidRDefault="00614A9B" w:rsidP="00AB0DBE">
      <w:pPr>
        <w:ind w:left="720"/>
        <w:rPr>
          <w:rFonts w:cstheme="minorHAnsi"/>
        </w:rPr>
      </w:pPr>
      <w:r w:rsidRPr="00201E2C">
        <w:rPr>
          <w:noProof/>
        </w:rPr>
        <w:drawing>
          <wp:anchor distT="0" distB="0" distL="114300" distR="114300" simplePos="0" relativeHeight="251673619" behindDoc="0" locked="0" layoutInCell="1" allowOverlap="1" wp14:anchorId="6FA85BE6" wp14:editId="4D975AE4">
            <wp:simplePos x="0" y="0"/>
            <wp:positionH relativeFrom="column">
              <wp:posOffset>45085</wp:posOffset>
            </wp:positionH>
            <wp:positionV relativeFrom="paragraph">
              <wp:posOffset>42545</wp:posOffset>
            </wp:positionV>
            <wp:extent cx="276225" cy="276225"/>
            <wp:effectExtent l="0" t="0" r="9525" b="9525"/>
            <wp:wrapNone/>
            <wp:docPr id="138" name="Picture 13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r w:rsidR="009C227A" w:rsidRPr="006567C6">
        <w:rPr>
          <w:rFonts w:cstheme="minorHAnsi"/>
          <w:b/>
          <w:bCs/>
        </w:rPr>
        <w:t>8. Ensure an achievable spectrum of options</w:t>
      </w:r>
      <w:r w:rsidR="009C227A" w:rsidRPr="006567C6">
        <w:rPr>
          <w:rFonts w:cstheme="minorHAnsi"/>
        </w:rPr>
        <w:t xml:space="preserve">. </w:t>
      </w:r>
      <w:r w:rsidR="00AB0DBE" w:rsidRPr="006567C6">
        <w:rPr>
          <w:rFonts w:cstheme="minorHAnsi"/>
        </w:rPr>
        <w:t xml:space="preserve">Reform and change options should span the spectrum from evolutionary to revolutionary. </w:t>
      </w:r>
    </w:p>
    <w:p w14:paraId="52DA0E73" w14:textId="19FD1B71" w:rsidR="00665E10" w:rsidRPr="006567C6" w:rsidRDefault="00665E10">
      <w:pPr>
        <w:spacing w:before="0" w:after="200" w:line="276" w:lineRule="auto"/>
        <w:rPr>
          <w:rFonts w:cstheme="minorHAnsi"/>
        </w:rPr>
      </w:pPr>
      <w:r w:rsidRPr="006567C6">
        <w:rPr>
          <w:rFonts w:cstheme="minorHAnsi"/>
        </w:rPr>
        <w:br w:type="page"/>
      </w:r>
    </w:p>
    <w:p w14:paraId="5C03C47A" w14:textId="1662B1B2" w:rsidR="005B3AF0" w:rsidRPr="006567C6" w:rsidRDefault="00BF7520" w:rsidP="00DB2E99">
      <w:pPr>
        <w:pStyle w:val="MainHeading01"/>
      </w:pPr>
      <w:bookmarkStart w:id="530" w:name="_Toc44682902"/>
      <w:bookmarkStart w:id="531" w:name="_Toc44692951"/>
      <w:bookmarkStart w:id="532" w:name="_Toc44693691"/>
      <w:bookmarkStart w:id="533" w:name="_Toc44698126"/>
      <w:bookmarkStart w:id="534" w:name="_Ref49523125"/>
      <w:bookmarkStart w:id="535" w:name="_Toc72413547"/>
      <w:bookmarkEnd w:id="530"/>
      <w:bookmarkEnd w:id="531"/>
      <w:bookmarkEnd w:id="532"/>
      <w:bookmarkEnd w:id="533"/>
      <w:r w:rsidRPr="006567C6">
        <w:lastRenderedPageBreak/>
        <w:t>Constraints on program change</w:t>
      </w:r>
      <w:bookmarkEnd w:id="534"/>
      <w:bookmarkEnd w:id="535"/>
    </w:p>
    <w:p w14:paraId="7F2638A2" w14:textId="69A76997" w:rsidR="00AB0DBE" w:rsidRPr="00573BE5" w:rsidRDefault="00AB0DBE" w:rsidP="00B12D69">
      <w:pPr>
        <w:rPr>
          <w:rFonts w:cstheme="minorHAnsi"/>
          <w:highlight w:val="black"/>
        </w:rPr>
      </w:pPr>
      <w:r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Grant Agreement nominally </w:t>
      </w:r>
      <w:r w:rsidR="00B16038" w:rsidRPr="006567C6">
        <w:rPr>
          <w:rFonts w:cstheme="minorHAnsi"/>
        </w:rPr>
        <w:t xml:space="preserve">gives </w:t>
      </w:r>
      <w:r w:rsidRPr="006567C6">
        <w:rPr>
          <w:rFonts w:cstheme="minorHAnsi"/>
        </w:rPr>
        <w:t>the Department powers to vary payment and incentive structures, and to exercise various other controls over program activity</w:t>
      </w:r>
      <w:r w:rsidRPr="00D01795">
        <w:rPr>
          <w:rFonts w:cstheme="minorHAnsi"/>
        </w:rPr>
        <w:t xml:space="preserve">. </w:t>
      </w:r>
      <w:r w:rsidR="00F27C20" w:rsidRPr="00573BE5">
        <w:rPr>
          <w:rFonts w:cstheme="minorHAnsi"/>
          <w:highlight w:val="black"/>
        </w:rPr>
        <w:t>xxxxxxxx</w:t>
      </w:r>
      <w:r w:rsidRPr="00573BE5">
        <w:rPr>
          <w:rFonts w:cstheme="minorHAnsi"/>
          <w:highlight w:val="black"/>
        </w:rPr>
        <w:t xml:space="preserve"> </w:t>
      </w:r>
      <w:r w:rsidR="00F27C20" w:rsidRPr="00573BE5">
        <w:rPr>
          <w:rFonts w:cstheme="minorHAnsi"/>
          <w:highlight w:val="black"/>
        </w:rPr>
        <w:t>xxxxxxxxxxxxxxxxxxxxxxxxxxxxxxxxxxxxxxxxxxxxxxxxxxxxxxxxxxxxxxxxxxxxxxxxxxxxxxxxxx</w:t>
      </w:r>
      <w:r w:rsidR="00573BE5" w:rsidRPr="00573BE5">
        <w:rPr>
          <w:rFonts w:cstheme="minorHAnsi"/>
          <w:highlight w:val="black"/>
        </w:rPr>
        <w:t>x</w:t>
      </w:r>
      <w:r w:rsidR="00F27C20" w:rsidRPr="00573BE5">
        <w:rPr>
          <w:rFonts w:cstheme="minorHAnsi"/>
          <w:highlight w:val="black"/>
        </w:rPr>
        <w:t>xxxxxxxxxxxxxxxxxxxxxxxxxxxxxxxxxxxxxxxxxxxxxxxxxxxxxxxxxxxxxxxxxxxxx</w:t>
      </w:r>
      <w:r w:rsidRPr="00573BE5">
        <w:rPr>
          <w:rStyle w:val="FootnoteReference"/>
          <w:rFonts w:cstheme="minorHAnsi"/>
          <w:highlight w:val="black"/>
        </w:rPr>
        <w:footnoteReference w:id="19"/>
      </w:r>
    </w:p>
    <w:p w14:paraId="7857A20C" w14:textId="720330CA" w:rsidR="00AB0DBE" w:rsidRPr="00573BE5" w:rsidRDefault="00D01795" w:rsidP="00B12D69">
      <w:pPr>
        <w:rPr>
          <w:rFonts w:cstheme="minorHAnsi"/>
          <w:highlight w:val="black"/>
        </w:rPr>
      </w:pPr>
      <w:r w:rsidRPr="00573BE5">
        <w:rPr>
          <w:rFonts w:cstheme="minorHAnsi"/>
          <w:highlight w:val="black"/>
        </w:rPr>
        <w:t>x</w:t>
      </w:r>
      <w:r w:rsidR="00F27C20" w:rsidRPr="00573BE5">
        <w:rPr>
          <w:rFonts w:cstheme="minorHAnsi"/>
          <w:highlight w:val="black"/>
        </w:rPr>
        <w:t>xxxxxxxxxxxxxxxxxxxxxxxxxxxxxxxxxxxxxxxxxxxxxxxxxxxxxxxxxxxxxxxxxxxxxxxxxxxxxx</w:t>
      </w:r>
      <w:r w:rsidR="00573BE5" w:rsidRPr="00573BE5">
        <w:rPr>
          <w:rFonts w:cstheme="minorHAnsi"/>
          <w:highlight w:val="black"/>
        </w:rPr>
        <w:t>x</w:t>
      </w:r>
      <w:r w:rsidR="00F27C20" w:rsidRPr="00573BE5">
        <w:rPr>
          <w:rFonts w:cstheme="minorHAnsi"/>
          <w:highlight w:val="black"/>
        </w:rPr>
        <w:t>xxxxxxxx</w:t>
      </w:r>
      <w:r w:rsidR="00AB0DBE" w:rsidRPr="00573BE5">
        <w:rPr>
          <w:rFonts w:cstheme="minorHAnsi"/>
          <w:highlight w:val="black"/>
        </w:rPr>
        <w:t xml:space="preserve">: </w:t>
      </w:r>
    </w:p>
    <w:p w14:paraId="54F0A8A9" w14:textId="74A28AA8" w:rsidR="00AB0DBE" w:rsidRPr="00573BE5" w:rsidRDefault="00F27C20" w:rsidP="00D34C21">
      <w:pPr>
        <w:pStyle w:val="Bullet1"/>
        <w:numPr>
          <w:ilvl w:val="0"/>
          <w:numId w:val="31"/>
        </w:numPr>
        <w:rPr>
          <w:rFonts w:cstheme="minorHAnsi"/>
          <w:highlight w:val="black"/>
        </w:rPr>
      </w:pPr>
      <w:r w:rsidRPr="00573BE5">
        <w:rPr>
          <w:rFonts w:cstheme="minorHAnsi"/>
          <w:highlight w:val="black"/>
        </w:rPr>
        <w:t>xxxxxxxxxxxxxxxxxxxxxxxxxxxxxxxxxxxxxxxxxxxxxxxxxxxxxxxxxxxxxxxxxxxxxxxxxxxxx</w:t>
      </w:r>
      <w:r w:rsidR="00573BE5" w:rsidRPr="00573BE5">
        <w:rPr>
          <w:rFonts w:cstheme="minorHAnsi"/>
          <w:highlight w:val="black"/>
        </w:rPr>
        <w:t>x</w:t>
      </w:r>
      <w:r w:rsidRPr="00573BE5">
        <w:rPr>
          <w:rFonts w:cstheme="minorHAnsi"/>
          <w:highlight w:val="black"/>
        </w:rPr>
        <w:t>xxxxxxxxxxxxxxxxxxxxxxxxxxxxxxxxxxxxxxxxxxxxxxxx</w:t>
      </w:r>
      <w:r w:rsidR="00AB0DBE" w:rsidRPr="00573BE5">
        <w:rPr>
          <w:rFonts w:cstheme="minorHAnsi"/>
          <w:highlight w:val="black"/>
        </w:rPr>
        <w:t>;</w:t>
      </w:r>
    </w:p>
    <w:p w14:paraId="2F833071" w14:textId="30FC2873" w:rsidR="00AB0DBE" w:rsidRPr="00573BE5" w:rsidRDefault="00D01795" w:rsidP="00D34C21">
      <w:pPr>
        <w:pStyle w:val="Bullet1"/>
        <w:numPr>
          <w:ilvl w:val="0"/>
          <w:numId w:val="31"/>
        </w:numPr>
        <w:rPr>
          <w:rFonts w:cstheme="minorHAnsi"/>
          <w:highlight w:val="black"/>
        </w:rPr>
      </w:pPr>
      <w:r w:rsidRPr="00573BE5">
        <w:rPr>
          <w:rFonts w:cstheme="minorHAnsi"/>
          <w:highlight w:val="black"/>
        </w:rPr>
        <w:t>xxxxxxxxxxxxxxxxxxxxxxxxxxxxxxxxxxxxxxxxxxxxxxxxxxxxxxxxxxxxxxxxxxxxxxxxxxxxx</w:t>
      </w:r>
      <w:r w:rsidR="00573BE5" w:rsidRPr="00573BE5">
        <w:rPr>
          <w:rFonts w:cstheme="minorHAnsi"/>
          <w:highlight w:val="black"/>
        </w:rPr>
        <w:t>x</w:t>
      </w:r>
      <w:r w:rsidRPr="00573BE5">
        <w:rPr>
          <w:rFonts w:cstheme="minorHAnsi"/>
          <w:highlight w:val="black"/>
        </w:rPr>
        <w:t>xxxxxxxxxxxxxxxxxxxxxxxxxxxxxxxxxxxxxxxxxxxxxxxxxxxxxxxxx</w:t>
      </w:r>
      <w:r w:rsidR="00AB0DBE" w:rsidRPr="00573BE5">
        <w:rPr>
          <w:rFonts w:cstheme="minorHAnsi"/>
          <w:highlight w:val="black"/>
        </w:rPr>
        <w:t>;</w:t>
      </w:r>
    </w:p>
    <w:p w14:paraId="56E618BF" w14:textId="021D5511" w:rsidR="00AB0DBE" w:rsidRPr="00573BE5" w:rsidRDefault="00D01795" w:rsidP="00D34C21">
      <w:pPr>
        <w:pStyle w:val="Bullet1"/>
        <w:numPr>
          <w:ilvl w:val="0"/>
          <w:numId w:val="31"/>
        </w:numPr>
        <w:rPr>
          <w:rFonts w:cstheme="minorHAnsi"/>
          <w:highlight w:val="black"/>
        </w:rPr>
      </w:pPr>
      <w:r w:rsidRPr="00573BE5">
        <w:rPr>
          <w:rFonts w:cstheme="minorHAnsi"/>
          <w:highlight w:val="black"/>
        </w:rPr>
        <w:t>xxxxxxxxxxxxxxxxxxxxxxxxxxxxxxxxxxxxxxxxxxxxxxxxxxxxxxxxxxxxxxxxxxxxxxxxxxxxx</w:t>
      </w:r>
      <w:r w:rsidR="00573BE5" w:rsidRPr="00573BE5">
        <w:rPr>
          <w:rFonts w:cstheme="minorHAnsi"/>
          <w:highlight w:val="black"/>
        </w:rPr>
        <w:t>x</w:t>
      </w:r>
      <w:r w:rsidRPr="00573BE5">
        <w:rPr>
          <w:rFonts w:cstheme="minorHAnsi"/>
          <w:highlight w:val="black"/>
        </w:rPr>
        <w:t>xxxxxxxx</w:t>
      </w:r>
      <w:r w:rsidR="00AB0DBE" w:rsidRPr="00573BE5">
        <w:rPr>
          <w:rFonts w:cstheme="minorHAnsi"/>
          <w:highlight w:val="black"/>
        </w:rPr>
        <w:t>.</w:t>
      </w:r>
    </w:p>
    <w:p w14:paraId="54502BFB" w14:textId="1967CADF" w:rsidR="00AB0DBE" w:rsidRPr="00980997" w:rsidRDefault="00D01795" w:rsidP="00B12D69">
      <w:pPr>
        <w:rPr>
          <w:rFonts w:cstheme="minorHAnsi"/>
          <w:highlight w:val="black"/>
        </w:rPr>
      </w:pPr>
      <w:r w:rsidRPr="00980997">
        <w:rPr>
          <w:rFonts w:cstheme="minorHAnsi"/>
          <w:highlight w:val="black"/>
        </w:rPr>
        <w:t>xxxxxxxxxxxxxxxxxxxxxxxxxxxxxxxxxxxxxxxxxxxxxxxxxxxxxxxxxxxxxxxxxxxxxxxxxx</w:t>
      </w:r>
      <w:r w:rsidR="00573BE5" w:rsidRPr="00980997">
        <w:rPr>
          <w:rFonts w:cstheme="minorHAnsi"/>
          <w:highlight w:val="black"/>
        </w:rPr>
        <w:t>xxxxx</w:t>
      </w:r>
      <w:r w:rsidRPr="00980997">
        <w:rPr>
          <w:rFonts w:cstheme="minorHAnsi"/>
          <w:highlight w:val="black"/>
        </w:rPr>
        <w:t>xxxxxxxxxxxxxxxxxxxxxxxxxxxxxxxxxxxxxxxxxxxxxxxxxxxxxxxxxxxxxxxxxxxxxxxxxxxxx</w:t>
      </w:r>
      <w:r w:rsidR="00573BE5" w:rsidRPr="00980997">
        <w:rPr>
          <w:rFonts w:cstheme="minorHAnsi"/>
          <w:highlight w:val="black"/>
        </w:rPr>
        <w:t>x</w:t>
      </w:r>
      <w:r w:rsidRPr="00980997">
        <w:rPr>
          <w:rFonts w:cstheme="minorHAnsi"/>
          <w:highlight w:val="black"/>
        </w:rPr>
        <w:t>xxxxxxxxxxxxxxxxxxxxxxxxxxx</w:t>
      </w:r>
      <w:r w:rsidR="00AB0DBE" w:rsidRPr="00980997">
        <w:rPr>
          <w:rFonts w:cstheme="minorHAnsi"/>
          <w:highlight w:val="black"/>
        </w:rPr>
        <w:t xml:space="preserve">. </w:t>
      </w:r>
    </w:p>
    <w:p w14:paraId="22B418CC" w14:textId="40797162" w:rsidR="00AB0DBE" w:rsidRPr="00980997" w:rsidRDefault="00D01795" w:rsidP="00B12D69">
      <w:pPr>
        <w:rPr>
          <w:rFonts w:cstheme="minorHAnsi"/>
          <w:highlight w:val="black"/>
        </w:rPr>
      </w:pPr>
      <w:r w:rsidRPr="00980997">
        <w:rPr>
          <w:rFonts w:cstheme="minorHAnsi"/>
          <w:highlight w:val="black"/>
        </w:rPr>
        <w:t>xxxxxxxxxxxxxxxxxxxxxxxxxxxxxxxxxxxxxxxxxxxxxxxxxxxxxxxxxxxxxxxxxxxxxxxxxxxxxx</w:t>
      </w:r>
      <w:r w:rsidR="00573BE5" w:rsidRPr="00980997">
        <w:rPr>
          <w:rFonts w:cstheme="minorHAnsi"/>
          <w:highlight w:val="black"/>
        </w:rPr>
        <w:t>x</w:t>
      </w:r>
      <w:r w:rsidRPr="00980997">
        <w:rPr>
          <w:rFonts w:cstheme="minorHAnsi"/>
          <w:highlight w:val="black"/>
        </w:rPr>
        <w:t>xxxxxxxxxxxxxxxxxxxxxxxxxxxxxxxxxxxxxxxxxxxxx</w:t>
      </w:r>
      <w:r w:rsidR="00AB0DBE" w:rsidRPr="00980997">
        <w:rPr>
          <w:rFonts w:cstheme="minorHAnsi"/>
          <w:highlight w:val="black"/>
        </w:rPr>
        <w:t>:</w:t>
      </w:r>
    </w:p>
    <w:p w14:paraId="72281110" w14:textId="6F79E1AB" w:rsidR="00AB0DBE" w:rsidRPr="00980997" w:rsidRDefault="00D01795" w:rsidP="00AB0DBE">
      <w:pPr>
        <w:pStyle w:val="Bullet1"/>
        <w:rPr>
          <w:rFonts w:cstheme="minorHAnsi"/>
          <w:highlight w:val="black"/>
        </w:rPr>
      </w:pPr>
      <w:r w:rsidRPr="00980997">
        <w:rPr>
          <w:rFonts w:eastAsia="Arial" w:cstheme="minorHAnsi"/>
          <w:highlight w:val="black"/>
        </w:rPr>
        <w:t>xxxxxxxxxxxxxxxxxxxxxxxxxxxx</w:t>
      </w:r>
    </w:p>
    <w:p w14:paraId="0623938B" w14:textId="3DA1686B" w:rsidR="00AB0DBE" w:rsidRPr="00980997" w:rsidRDefault="00D01795" w:rsidP="00AB0DBE">
      <w:pPr>
        <w:pStyle w:val="Bullet1"/>
        <w:rPr>
          <w:rFonts w:cstheme="minorHAnsi"/>
          <w:highlight w:val="black"/>
        </w:rPr>
      </w:pPr>
      <w:r w:rsidRPr="00980997">
        <w:rPr>
          <w:rFonts w:cstheme="minorHAnsi"/>
          <w:highlight w:val="black"/>
        </w:rPr>
        <w:t>xxxxxxxxxxxxxxxxxxxxxxxxxxxxxxxxxxxxxxxxxxxxxxxxxxxxxxxxxxxxxxxx</w:t>
      </w:r>
      <w:r w:rsidR="00AB0DBE" w:rsidRPr="00980997">
        <w:rPr>
          <w:rFonts w:cstheme="minorHAnsi"/>
          <w:highlight w:val="black"/>
        </w:rPr>
        <w:t>;</w:t>
      </w:r>
      <w:r w:rsidR="00AB0DBE" w:rsidRPr="00980997">
        <w:rPr>
          <w:rStyle w:val="FootnoteReference"/>
          <w:rFonts w:cstheme="minorHAnsi"/>
          <w:spacing w:val="4"/>
          <w:highlight w:val="black"/>
          <w:lang w:eastAsia="en-AU"/>
        </w:rPr>
        <w:footnoteReference w:id="20"/>
      </w:r>
      <w:r w:rsidR="00AB0DBE" w:rsidRPr="00980997">
        <w:rPr>
          <w:rStyle w:val="FootnoteReference"/>
          <w:rFonts w:cstheme="minorHAnsi"/>
          <w:spacing w:val="4"/>
          <w:highlight w:val="black"/>
          <w:lang w:eastAsia="en-AU"/>
        </w:rPr>
        <w:t xml:space="preserve"> </w:t>
      </w:r>
      <w:r w:rsidRPr="00980997">
        <w:rPr>
          <w:rStyle w:val="FootnoteReference"/>
          <w:rFonts w:cstheme="minorHAnsi"/>
          <w:spacing w:val="4"/>
          <w:highlight w:val="black"/>
          <w:vertAlign w:val="baseline"/>
          <w:lang w:eastAsia="en-AU"/>
        </w:rPr>
        <w:t>x</w:t>
      </w:r>
      <w:r w:rsidRPr="00980997">
        <w:rPr>
          <w:rFonts w:cstheme="minorHAnsi"/>
          <w:spacing w:val="4"/>
          <w:highlight w:val="black"/>
          <w:lang w:eastAsia="en-AU"/>
        </w:rPr>
        <w:t>x</w:t>
      </w:r>
    </w:p>
    <w:p w14:paraId="1DDFF15F" w14:textId="22E5A645" w:rsidR="00AB0DBE" w:rsidRPr="00980997" w:rsidRDefault="00D01795" w:rsidP="00AB0DBE">
      <w:pPr>
        <w:pStyle w:val="Bullet1"/>
        <w:rPr>
          <w:rFonts w:cstheme="minorHAnsi"/>
          <w:highlight w:val="black"/>
        </w:rPr>
      </w:pPr>
      <w:r w:rsidRPr="00980997">
        <w:rPr>
          <w:rFonts w:eastAsia="Arial" w:cstheme="minorHAnsi"/>
          <w:highlight w:val="black"/>
        </w:rPr>
        <w:t>xxxxxxxxxxxxxxxxxxxxxxxxxxxxxxxxxxxxx</w:t>
      </w:r>
      <w:r w:rsidR="00715D7D" w:rsidRPr="00980997">
        <w:rPr>
          <w:rFonts w:eastAsia="Arial" w:cstheme="minorHAnsi"/>
          <w:highlight w:val="black"/>
        </w:rPr>
        <w:t>.</w:t>
      </w:r>
      <w:r w:rsidR="00AB0DBE" w:rsidRPr="00980997">
        <w:rPr>
          <w:rStyle w:val="FootnoteReference"/>
          <w:rFonts w:cstheme="minorHAnsi"/>
          <w:spacing w:val="4"/>
          <w:highlight w:val="black"/>
          <w:lang w:eastAsia="en-AU"/>
        </w:rPr>
        <w:footnoteReference w:id="21"/>
      </w:r>
    </w:p>
    <w:p w14:paraId="56C55872" w14:textId="77777777" w:rsidR="00980997" w:rsidRPr="00980997" w:rsidRDefault="00980997" w:rsidP="00980997">
      <w:pPr>
        <w:rPr>
          <w:rFonts w:cstheme="minorHAnsi"/>
        </w:rPr>
      </w:pPr>
      <w:r w:rsidRPr="00980997">
        <w:rPr>
          <w:rFonts w:cstheme="minorHAnsi"/>
        </w:rPr>
        <w:t>The Review’s recommendations assume the Department does not wish to undertake any of the above actions. Rather, the Review assumes that:</w:t>
      </w:r>
    </w:p>
    <w:p w14:paraId="6BDEF543" w14:textId="7405CAF6" w:rsidR="00980997" w:rsidRPr="00980997" w:rsidRDefault="00980997" w:rsidP="00980997">
      <w:pPr>
        <w:pStyle w:val="Bullet1"/>
        <w:rPr>
          <w:rFonts w:cstheme="minorHAnsi"/>
        </w:rPr>
      </w:pPr>
      <w:r w:rsidRPr="00980997">
        <w:rPr>
          <w:rFonts w:cstheme="minorHAnsi"/>
        </w:rPr>
        <w:t xml:space="preserve">Changes in Category 1 will be undertaken before the expiry of the current Grant Agreement on 30 June 2023. Such changes are discussed in Chapter </w:t>
      </w:r>
      <w:r w:rsidRPr="00980997">
        <w:rPr>
          <w:rFonts w:cstheme="minorHAnsi"/>
        </w:rPr>
        <w:fldChar w:fldCharType="begin"/>
      </w:r>
      <w:r w:rsidRPr="00980997">
        <w:rPr>
          <w:rFonts w:cstheme="minorHAnsi"/>
        </w:rPr>
        <w:instrText xml:space="preserve"> REF _Ref45192244 \w \h  \* MERGEFORMAT </w:instrText>
      </w:r>
      <w:r w:rsidRPr="00980997">
        <w:rPr>
          <w:rFonts w:cstheme="minorHAnsi"/>
        </w:rPr>
      </w:r>
      <w:r w:rsidRPr="00980997">
        <w:rPr>
          <w:rFonts w:cstheme="minorHAnsi"/>
        </w:rPr>
        <w:fldChar w:fldCharType="separate"/>
      </w:r>
      <w:r w:rsidRPr="00980997">
        <w:rPr>
          <w:rFonts w:cstheme="minorHAnsi"/>
        </w:rPr>
        <w:t>7</w:t>
      </w:r>
      <w:r w:rsidRPr="00980997">
        <w:rPr>
          <w:rFonts w:cstheme="minorHAnsi"/>
        </w:rPr>
        <w:fldChar w:fldCharType="end"/>
      </w:r>
      <w:r w:rsidRPr="00980997">
        <w:rPr>
          <w:rFonts w:cstheme="minorHAnsi"/>
        </w:rPr>
        <w:t xml:space="preserve"> (along with options that would sit in Category 2 above, but where provider agreement can be expected);</w:t>
      </w:r>
    </w:p>
    <w:p w14:paraId="1D4833F5" w14:textId="29831B85" w:rsidR="00980997" w:rsidRPr="00980997" w:rsidRDefault="00980997" w:rsidP="00980997">
      <w:pPr>
        <w:pStyle w:val="Bullet1"/>
        <w:rPr>
          <w:rFonts w:cstheme="minorHAnsi"/>
        </w:rPr>
      </w:pPr>
      <w:r w:rsidRPr="00980997">
        <w:rPr>
          <w:rFonts w:cstheme="minorHAnsi"/>
        </w:rPr>
        <w:lastRenderedPageBreak/>
        <w:t xml:space="preserve">Changes in Category 2 and 3 may be made upon termination of the current Grant Agreement, requiring a reform process that commences consultation well in advance of mid-2023. Such changes are discussed in Chapter </w:t>
      </w:r>
      <w:r w:rsidRPr="00980997">
        <w:rPr>
          <w:rFonts w:cstheme="minorHAnsi"/>
        </w:rPr>
        <w:fldChar w:fldCharType="begin"/>
      </w:r>
      <w:r w:rsidRPr="00980997">
        <w:rPr>
          <w:rFonts w:cstheme="minorHAnsi"/>
        </w:rPr>
        <w:instrText xml:space="preserve"> REF _Ref45576486 \w \h  \* MERGEFORMAT </w:instrText>
      </w:r>
      <w:r w:rsidRPr="00980997">
        <w:rPr>
          <w:rFonts w:cstheme="minorHAnsi"/>
        </w:rPr>
      </w:r>
      <w:r w:rsidRPr="00980997">
        <w:rPr>
          <w:rFonts w:cstheme="minorHAnsi"/>
        </w:rPr>
        <w:fldChar w:fldCharType="separate"/>
      </w:r>
      <w:r w:rsidRPr="00980997">
        <w:rPr>
          <w:rFonts w:cstheme="minorHAnsi"/>
        </w:rPr>
        <w:t>8</w:t>
      </w:r>
      <w:r w:rsidRPr="00980997">
        <w:rPr>
          <w:rFonts w:cstheme="minorHAnsi"/>
        </w:rPr>
        <w:fldChar w:fldCharType="end"/>
      </w:r>
      <w:r w:rsidRPr="00980997">
        <w:rPr>
          <w:rFonts w:cstheme="minorHAnsi"/>
        </w:rPr>
        <w:t>.</w:t>
      </w:r>
    </w:p>
    <w:p w14:paraId="1D811600" w14:textId="1719DB10" w:rsidR="007A4398" w:rsidRPr="006567C6" w:rsidRDefault="007A4398">
      <w:pPr>
        <w:spacing w:before="0" w:after="200" w:line="276" w:lineRule="auto"/>
        <w:rPr>
          <w:rFonts w:eastAsia="Arial" w:cstheme="minorHAnsi"/>
          <w:spacing w:val="0"/>
          <w:szCs w:val="22"/>
          <w:lang w:eastAsia="en-US" w:bidi="en-US"/>
        </w:rPr>
      </w:pPr>
    </w:p>
    <w:p w14:paraId="350ACD7F" w14:textId="1D9E5976" w:rsidR="00AA42F0" w:rsidRPr="006567C6" w:rsidRDefault="00AA42F0" w:rsidP="004D666B">
      <w:pPr>
        <w:pStyle w:val="Exhibit"/>
        <w:rPr>
          <w:rFonts w:cstheme="minorHAnsi"/>
        </w:rPr>
      </w:pPr>
      <w:bookmarkStart w:id="536" w:name="_Ref44503900"/>
      <w:r w:rsidRPr="006567C6">
        <w:rPr>
          <w:rFonts w:cstheme="minorHAnsi"/>
        </w:rPr>
        <w:t xml:space="preserve">Table </w:t>
      </w:r>
      <w:r w:rsidR="002305BB" w:rsidRPr="006567C6">
        <w:rPr>
          <w:rFonts w:cstheme="minorHAnsi"/>
          <w:noProof/>
        </w:rPr>
        <w:fldChar w:fldCharType="begin"/>
      </w:r>
      <w:r w:rsidR="002305BB" w:rsidRPr="006567C6">
        <w:rPr>
          <w:rFonts w:cstheme="minorHAnsi"/>
          <w:noProof/>
        </w:rPr>
        <w:instrText xml:space="preserve"> SEQ Table \* ARABIC </w:instrText>
      </w:r>
      <w:r w:rsidR="002305BB" w:rsidRPr="006567C6">
        <w:rPr>
          <w:rFonts w:cstheme="minorHAnsi"/>
          <w:noProof/>
        </w:rPr>
        <w:fldChar w:fldCharType="separate"/>
      </w:r>
      <w:r w:rsidR="008949BC" w:rsidRPr="006567C6">
        <w:rPr>
          <w:rFonts w:cstheme="minorHAnsi"/>
          <w:noProof/>
        </w:rPr>
        <w:t>7</w:t>
      </w:r>
      <w:r w:rsidR="002305BB" w:rsidRPr="006567C6">
        <w:rPr>
          <w:rFonts w:cstheme="minorHAnsi"/>
          <w:noProof/>
        </w:rPr>
        <w:fldChar w:fldCharType="end"/>
      </w:r>
      <w:bookmarkEnd w:id="536"/>
      <w:r w:rsidRPr="006567C6">
        <w:rPr>
          <w:rFonts w:cstheme="minorHAnsi"/>
        </w:rPr>
        <w:t xml:space="preserve">. </w:t>
      </w:r>
      <w:r w:rsidR="00D238DC" w:rsidRPr="006567C6">
        <w:rPr>
          <w:rFonts w:cstheme="minorHAnsi"/>
        </w:rPr>
        <w:t>Changes 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D238DC" w:rsidRPr="006567C6">
        <w:rPr>
          <w:rFonts w:cstheme="minorHAnsi"/>
        </w:rPr>
        <w:t xml:space="preserve">program design can be grouped into three </w:t>
      </w:r>
      <w:r w:rsidR="00980997">
        <w:rPr>
          <w:rFonts w:cstheme="minorHAnsi"/>
        </w:rPr>
        <w:t>legal</w:t>
      </w:r>
      <w:r w:rsidR="00D238DC" w:rsidRPr="006567C6">
        <w:rPr>
          <w:rFonts w:cstheme="minorHAnsi"/>
        </w:rPr>
        <w:t xml:space="preserve"> categories</w:t>
      </w:r>
      <w:r w:rsidRPr="006567C6">
        <w:rPr>
          <w:rFonts w:cstheme="minorHAnsi"/>
        </w:rPr>
        <w:t xml:space="preserve">. </w:t>
      </w:r>
    </w:p>
    <w:tbl>
      <w:tblPr>
        <w:tblStyle w:val="TableGrid"/>
        <w:tblW w:w="0" w:type="auto"/>
        <w:tblLook w:val="04A0" w:firstRow="1" w:lastRow="0" w:firstColumn="1" w:lastColumn="0" w:noHBand="0" w:noVBand="1"/>
      </w:tblPr>
      <w:tblGrid>
        <w:gridCol w:w="2405"/>
        <w:gridCol w:w="6939"/>
      </w:tblGrid>
      <w:tr w:rsidR="00DB28F3" w:rsidRPr="006567C6" w14:paraId="07CA821D" w14:textId="77777777" w:rsidTr="00DB28F3">
        <w:tc>
          <w:tcPr>
            <w:tcW w:w="2405" w:type="dxa"/>
          </w:tcPr>
          <w:p w14:paraId="2ADDDA74" w14:textId="6DF5D262" w:rsidR="00DB28F3" w:rsidRPr="006567C6" w:rsidRDefault="00DB28F3" w:rsidP="00DB28F3">
            <w:pPr>
              <w:rPr>
                <w:lang w:eastAsia="de-DE"/>
              </w:rPr>
            </w:pPr>
            <w:r w:rsidRPr="006567C6">
              <w:rPr>
                <w:rFonts w:cstheme="minorHAnsi"/>
                <w:b/>
                <w:bCs/>
                <w:szCs w:val="20"/>
                <w:lang w:bidi="hi-IN"/>
              </w:rPr>
              <w:t>1. Possible at Department or Government's discretion</w:t>
            </w:r>
          </w:p>
        </w:tc>
        <w:tc>
          <w:tcPr>
            <w:tcW w:w="6939" w:type="dxa"/>
          </w:tcPr>
          <w:p w14:paraId="0FDBCE26" w14:textId="77777777" w:rsidR="00DB28F3" w:rsidRPr="006567C6" w:rsidRDefault="00DB28F3" w:rsidP="00D34C21">
            <w:pPr>
              <w:pStyle w:val="TableBullet"/>
              <w:numPr>
                <w:ilvl w:val="0"/>
                <w:numId w:val="67"/>
              </w:numPr>
              <w:spacing w:before="60" w:after="60" w:line="280" w:lineRule="atLeast"/>
              <w:rPr>
                <w:rFonts w:cstheme="minorHAnsi"/>
                <w:szCs w:val="20"/>
              </w:rPr>
            </w:pPr>
            <w:r w:rsidRPr="006567C6">
              <w:rPr>
                <w:rFonts w:cstheme="minorHAnsi"/>
                <w:szCs w:val="20"/>
              </w:rPr>
              <w:t>Updates fee rates for inflation</w:t>
            </w:r>
          </w:p>
          <w:p w14:paraId="7E802F70" w14:textId="77777777" w:rsidR="00DB28F3" w:rsidRPr="006567C6" w:rsidRDefault="00DB28F3" w:rsidP="00D34C21">
            <w:pPr>
              <w:pStyle w:val="TableBullet"/>
              <w:numPr>
                <w:ilvl w:val="0"/>
                <w:numId w:val="67"/>
              </w:numPr>
              <w:spacing w:before="60" w:after="60" w:line="280" w:lineRule="atLeast"/>
              <w:rPr>
                <w:rFonts w:cstheme="minorHAnsi"/>
                <w:szCs w:val="20"/>
              </w:rPr>
            </w:pPr>
            <w:r w:rsidRPr="006567C6">
              <w:rPr>
                <w:rFonts w:cstheme="minorHAnsi"/>
                <w:szCs w:val="20"/>
              </w:rPr>
              <w:t>Minor rule adjustments</w:t>
            </w:r>
          </w:p>
          <w:p w14:paraId="16A8DF44" w14:textId="5EE69DBE" w:rsidR="00DB28F3" w:rsidRPr="006567C6" w:rsidRDefault="00DB28F3" w:rsidP="00D34C21">
            <w:pPr>
              <w:pStyle w:val="TableBullet"/>
              <w:numPr>
                <w:ilvl w:val="0"/>
                <w:numId w:val="67"/>
              </w:numPr>
              <w:spacing w:before="60" w:after="60" w:line="280" w:lineRule="atLeast"/>
              <w:rPr>
                <w:rFonts w:cstheme="minorHAnsi"/>
                <w:szCs w:val="20"/>
              </w:rPr>
            </w:pPr>
            <w:r w:rsidRPr="006567C6">
              <w:rPr>
                <w:rFonts w:cstheme="minorHAnsi"/>
                <w:szCs w:val="20"/>
              </w:rPr>
              <w:t xml:space="preserve">Changes to </w:t>
            </w:r>
            <w:r w:rsidR="00926619" w:rsidRPr="006567C6">
              <w:rPr>
                <w:rFonts w:cstheme="minorHAnsi"/>
                <w:szCs w:val="20"/>
              </w:rPr>
              <w:t>DES</w:t>
            </w:r>
            <w:r w:rsidRPr="006567C6">
              <w:rPr>
                <w:rFonts w:cstheme="minorHAnsi"/>
                <w:szCs w:val="20"/>
              </w:rPr>
              <w:t xml:space="preserve"> eligibility and referral volumes</w:t>
            </w:r>
          </w:p>
          <w:p w14:paraId="6789E5AE" w14:textId="77777777" w:rsidR="00DB28F3" w:rsidRPr="006567C6" w:rsidRDefault="00DB28F3" w:rsidP="00D34C21">
            <w:pPr>
              <w:pStyle w:val="TableBullet"/>
              <w:numPr>
                <w:ilvl w:val="0"/>
                <w:numId w:val="67"/>
              </w:numPr>
              <w:spacing w:before="60" w:after="60" w:line="280" w:lineRule="atLeast"/>
              <w:rPr>
                <w:rFonts w:cstheme="minorHAnsi"/>
                <w:szCs w:val="20"/>
              </w:rPr>
            </w:pPr>
            <w:r w:rsidRPr="006567C6">
              <w:rPr>
                <w:rFonts w:cstheme="minorHAnsi"/>
                <w:szCs w:val="20"/>
              </w:rPr>
              <w:t>Changes to the type of education course funded</w:t>
            </w:r>
          </w:p>
          <w:p w14:paraId="303D23F8" w14:textId="77777777" w:rsidR="00DB28F3" w:rsidRPr="006567C6" w:rsidRDefault="00DB28F3" w:rsidP="00D34C21">
            <w:pPr>
              <w:pStyle w:val="TableBullet"/>
              <w:numPr>
                <w:ilvl w:val="0"/>
                <w:numId w:val="67"/>
              </w:numPr>
              <w:spacing w:before="60" w:after="60" w:line="280" w:lineRule="atLeast"/>
              <w:rPr>
                <w:rFonts w:cstheme="minorHAnsi"/>
                <w:szCs w:val="20"/>
              </w:rPr>
            </w:pPr>
            <w:r w:rsidRPr="006567C6">
              <w:rPr>
                <w:rFonts w:cstheme="minorHAnsi"/>
                <w:szCs w:val="20"/>
              </w:rPr>
              <w:t>Changes to compliance and administrative processes</w:t>
            </w:r>
          </w:p>
          <w:p w14:paraId="3499C02E" w14:textId="77777777" w:rsidR="00DB28F3" w:rsidRPr="006567C6" w:rsidRDefault="00DB28F3" w:rsidP="00D34C21">
            <w:pPr>
              <w:pStyle w:val="TableBullet"/>
              <w:numPr>
                <w:ilvl w:val="0"/>
                <w:numId w:val="67"/>
              </w:numPr>
              <w:spacing w:before="60" w:after="60" w:line="280" w:lineRule="atLeast"/>
              <w:rPr>
                <w:rFonts w:cstheme="minorHAnsi"/>
                <w:szCs w:val="20"/>
              </w:rPr>
            </w:pPr>
            <w:r w:rsidRPr="006567C6">
              <w:rPr>
                <w:rFonts w:cstheme="minorHAnsi"/>
                <w:szCs w:val="20"/>
              </w:rPr>
              <w:t>Changes to operational rules, provided these changes to not contravene the Grant Agreement. For example, changes to star ratings design, Department systems and process (including analytics), ESA entry/exit</w:t>
            </w:r>
          </w:p>
          <w:p w14:paraId="1C125EC6" w14:textId="096E6B72" w:rsidR="00DB28F3" w:rsidRPr="006567C6" w:rsidRDefault="00DB28F3" w:rsidP="00D34C21">
            <w:pPr>
              <w:pStyle w:val="ListParagraph"/>
              <w:numPr>
                <w:ilvl w:val="0"/>
                <w:numId w:val="67"/>
              </w:numPr>
              <w:rPr>
                <w:lang w:eastAsia="de-DE"/>
              </w:rPr>
            </w:pPr>
            <w:r w:rsidRPr="006567C6">
              <w:rPr>
                <w:rFonts w:cstheme="minorHAnsi"/>
                <w:szCs w:val="20"/>
              </w:rPr>
              <w:t>Recalibration of the risk- adjusted funding tool</w:t>
            </w:r>
          </w:p>
        </w:tc>
      </w:tr>
      <w:tr w:rsidR="00980997" w:rsidRPr="006567C6" w14:paraId="78F54DC8" w14:textId="77777777" w:rsidTr="00DB28F3">
        <w:tc>
          <w:tcPr>
            <w:tcW w:w="2405" w:type="dxa"/>
          </w:tcPr>
          <w:p w14:paraId="7EEE3E24" w14:textId="5DF9F220" w:rsidR="00980997" w:rsidRPr="00980997" w:rsidRDefault="00980997" w:rsidP="00980997">
            <w:pPr>
              <w:rPr>
                <w:lang w:eastAsia="de-DE"/>
              </w:rPr>
            </w:pPr>
            <w:r w:rsidRPr="00980997">
              <w:rPr>
                <w:rFonts w:cstheme="minorHAnsi"/>
                <w:b/>
                <w:bCs/>
                <w:kern w:val="24"/>
                <w:szCs w:val="20"/>
                <w:lang w:bidi="hi-IN"/>
              </w:rPr>
              <w:t>2. DSS entitled within Grant, but the Act necessitates provider consent</w:t>
            </w:r>
          </w:p>
        </w:tc>
        <w:tc>
          <w:tcPr>
            <w:tcW w:w="6939" w:type="dxa"/>
          </w:tcPr>
          <w:p w14:paraId="66A3ECD9" w14:textId="77777777" w:rsidR="00980997" w:rsidRPr="006567C6" w:rsidRDefault="00980997" w:rsidP="00980997">
            <w:pPr>
              <w:pStyle w:val="TableBullet"/>
              <w:numPr>
                <w:ilvl w:val="0"/>
                <w:numId w:val="67"/>
              </w:numPr>
              <w:spacing w:before="60" w:after="60" w:line="280" w:lineRule="atLeast"/>
              <w:rPr>
                <w:rFonts w:eastAsiaTheme="minorEastAsia" w:cstheme="minorHAnsi"/>
                <w:color w:val="000000"/>
                <w:kern w:val="24"/>
                <w:szCs w:val="20"/>
                <w:lang w:bidi="hi-IN"/>
              </w:rPr>
            </w:pPr>
            <w:r w:rsidRPr="006567C6">
              <w:rPr>
                <w:rFonts w:eastAsiaTheme="minorEastAsia" w:cstheme="minorHAnsi"/>
                <w:color w:val="000000"/>
                <w:kern w:val="24"/>
                <w:szCs w:val="20"/>
                <w:lang w:bidi="hi-IN"/>
              </w:rPr>
              <w:t>Changes to fee rates (excluding inflation)</w:t>
            </w:r>
          </w:p>
          <w:p w14:paraId="39C234F9" w14:textId="77777777" w:rsidR="00980997" w:rsidRPr="006567C6" w:rsidRDefault="00980997" w:rsidP="00980997">
            <w:pPr>
              <w:pStyle w:val="TableBullet"/>
              <w:numPr>
                <w:ilvl w:val="0"/>
                <w:numId w:val="67"/>
              </w:numPr>
              <w:spacing w:before="60" w:after="60" w:line="280" w:lineRule="atLeast"/>
              <w:rPr>
                <w:rFonts w:eastAsiaTheme="minorEastAsia" w:cstheme="minorHAnsi"/>
                <w:color w:val="000000"/>
                <w:kern w:val="24"/>
                <w:szCs w:val="20"/>
                <w:lang w:bidi="hi-IN"/>
              </w:rPr>
            </w:pPr>
            <w:r w:rsidRPr="006567C6">
              <w:rPr>
                <w:rFonts w:eastAsiaTheme="minorEastAsia" w:cstheme="minorHAnsi"/>
                <w:color w:val="000000"/>
                <w:kern w:val="24"/>
                <w:szCs w:val="20"/>
                <w:lang w:bidi="hi-IN"/>
              </w:rPr>
              <w:t>Removal of payment categories (e.g. education outcomes)</w:t>
            </w:r>
          </w:p>
          <w:p w14:paraId="14D2E058" w14:textId="6A76FCC3" w:rsidR="00980997" w:rsidRPr="006567C6" w:rsidRDefault="00980997" w:rsidP="00980997">
            <w:pPr>
              <w:pStyle w:val="TableBullet"/>
              <w:numPr>
                <w:ilvl w:val="0"/>
                <w:numId w:val="67"/>
              </w:numPr>
              <w:spacing w:before="60" w:after="60" w:line="280" w:lineRule="atLeast"/>
            </w:pPr>
            <w:r w:rsidRPr="00E67C2A">
              <w:rPr>
                <w:rFonts w:eastAsiaTheme="minorEastAsia" w:cstheme="minorHAnsi"/>
                <w:color w:val="000000"/>
                <w:kern w:val="24"/>
                <w:szCs w:val="20"/>
                <w:lang w:bidi="hi-IN"/>
              </w:rPr>
              <w:t>Removing scope from the agreement</w:t>
            </w:r>
          </w:p>
        </w:tc>
      </w:tr>
      <w:tr w:rsidR="00980997" w:rsidRPr="006567C6" w14:paraId="05C1D8E3" w14:textId="77777777" w:rsidTr="00DB28F3">
        <w:tc>
          <w:tcPr>
            <w:tcW w:w="2405" w:type="dxa"/>
          </w:tcPr>
          <w:p w14:paraId="75B5EC3C" w14:textId="6E983245" w:rsidR="00980997" w:rsidRPr="00980997" w:rsidRDefault="00980997" w:rsidP="00980997">
            <w:pPr>
              <w:rPr>
                <w:lang w:eastAsia="de-DE"/>
              </w:rPr>
            </w:pPr>
            <w:r w:rsidRPr="00980997">
              <w:rPr>
                <w:rFonts w:cstheme="minorHAnsi"/>
                <w:b/>
                <w:bCs/>
                <w:szCs w:val="20"/>
                <w:lang w:bidi="hi-IN"/>
              </w:rPr>
              <w:t>3. DSS not entitled within the Grant</w:t>
            </w:r>
          </w:p>
        </w:tc>
        <w:tc>
          <w:tcPr>
            <w:tcW w:w="6939" w:type="dxa"/>
          </w:tcPr>
          <w:p w14:paraId="4CE1D9CD" w14:textId="77777777" w:rsidR="00980997" w:rsidRPr="006567C6" w:rsidRDefault="00980997" w:rsidP="00980997">
            <w:pPr>
              <w:pStyle w:val="TableBullet"/>
              <w:numPr>
                <w:ilvl w:val="0"/>
                <w:numId w:val="67"/>
              </w:numPr>
              <w:spacing w:before="60" w:after="60" w:line="280" w:lineRule="atLeast"/>
              <w:rPr>
                <w:rFonts w:eastAsiaTheme="minorEastAsia" w:cstheme="minorHAnsi"/>
                <w:color w:val="000000"/>
                <w:kern w:val="24"/>
                <w:szCs w:val="20"/>
                <w:lang w:bidi="hi-IN"/>
              </w:rPr>
            </w:pPr>
            <w:r w:rsidRPr="006567C6">
              <w:rPr>
                <w:rFonts w:cstheme="minorHAnsi"/>
                <w:color w:val="000000"/>
                <w:kern w:val="24"/>
                <w:szCs w:val="20"/>
                <w:lang w:bidi="hi-IN"/>
              </w:rPr>
              <w:t>Fundamental changes to funding structure (e.g. education as a bonus payment)</w:t>
            </w:r>
          </w:p>
          <w:p w14:paraId="0F6D74E1" w14:textId="77777777" w:rsidR="00980997" w:rsidRPr="006567C6" w:rsidRDefault="00980997" w:rsidP="00980997">
            <w:pPr>
              <w:pStyle w:val="TableBullet"/>
              <w:numPr>
                <w:ilvl w:val="0"/>
                <w:numId w:val="67"/>
              </w:numPr>
              <w:spacing w:before="60" w:after="60" w:line="280" w:lineRule="atLeast"/>
              <w:rPr>
                <w:rFonts w:eastAsiaTheme="minorEastAsia" w:cstheme="minorHAnsi"/>
                <w:color w:val="000000"/>
                <w:kern w:val="24"/>
                <w:szCs w:val="20"/>
                <w:lang w:bidi="hi-IN"/>
              </w:rPr>
            </w:pPr>
            <w:r w:rsidRPr="006567C6">
              <w:rPr>
                <w:rFonts w:eastAsiaTheme="minorEastAsia" w:cstheme="minorHAnsi"/>
                <w:color w:val="000000"/>
                <w:kern w:val="24"/>
                <w:szCs w:val="20"/>
                <w:lang w:bidi="hi-IN"/>
              </w:rPr>
              <w:t>Fundamental changes to the services provided by providers</w:t>
            </w:r>
          </w:p>
          <w:p w14:paraId="5F34C04B" w14:textId="75298253" w:rsidR="00980997" w:rsidRPr="006567C6" w:rsidRDefault="00980997" w:rsidP="00980997">
            <w:pPr>
              <w:pStyle w:val="TableBullet"/>
              <w:numPr>
                <w:ilvl w:val="0"/>
                <w:numId w:val="67"/>
              </w:numPr>
              <w:spacing w:before="60" w:after="60" w:line="280" w:lineRule="atLeast"/>
            </w:pPr>
            <w:r w:rsidRPr="00E67C2A">
              <w:rPr>
                <w:rFonts w:eastAsiaTheme="minorEastAsia" w:cstheme="minorHAnsi"/>
                <w:color w:val="000000"/>
                <w:kern w:val="24"/>
                <w:szCs w:val="20"/>
                <w:lang w:bidi="hi-IN"/>
              </w:rPr>
              <w:t>Change to ESA structure</w:t>
            </w:r>
          </w:p>
        </w:tc>
      </w:tr>
    </w:tbl>
    <w:p w14:paraId="342279EA" w14:textId="77777777" w:rsidR="00AA42F0" w:rsidRPr="006567C6" w:rsidRDefault="00AA42F0" w:rsidP="00F00498">
      <w:pPr>
        <w:rPr>
          <w:rFonts w:cstheme="minorHAnsi"/>
        </w:rPr>
      </w:pPr>
    </w:p>
    <w:p w14:paraId="53178AF3" w14:textId="604344B6" w:rsidR="007A4398" w:rsidRPr="006567C6" w:rsidRDefault="007A4398">
      <w:pPr>
        <w:spacing w:before="0" w:after="200" w:line="276" w:lineRule="auto"/>
        <w:rPr>
          <w:rFonts w:eastAsia="Arial" w:cstheme="minorHAnsi"/>
          <w:spacing w:val="0"/>
          <w:lang w:eastAsia="de-DE" w:bidi="en-US"/>
        </w:rPr>
      </w:pPr>
      <w:r w:rsidRPr="006567C6">
        <w:rPr>
          <w:rFonts w:cstheme="minorHAnsi"/>
        </w:rPr>
        <w:br w:type="page"/>
      </w:r>
    </w:p>
    <w:p w14:paraId="786DCCA3" w14:textId="2CBDA43B" w:rsidR="00F87C56" w:rsidRPr="006567C6" w:rsidRDefault="005C62FD">
      <w:pPr>
        <w:pStyle w:val="MainHeading01"/>
      </w:pPr>
      <w:bookmarkStart w:id="537" w:name="_Ref45142060"/>
      <w:bookmarkStart w:id="538" w:name="_Ref45187964"/>
      <w:bookmarkStart w:id="539" w:name="_Ref45188161"/>
      <w:bookmarkStart w:id="540" w:name="_Ref45190326"/>
      <w:bookmarkStart w:id="541" w:name="_Ref45192244"/>
      <w:bookmarkStart w:id="542" w:name="_Ref45224006"/>
      <w:bookmarkStart w:id="543" w:name="_Toc72413548"/>
      <w:bookmarkEnd w:id="268"/>
      <w:r w:rsidRPr="006567C6">
        <w:lastRenderedPageBreak/>
        <w:t xml:space="preserve">Opportunities within the current </w:t>
      </w:r>
      <w:r w:rsidR="00980997">
        <w:t xml:space="preserve">legislative </w:t>
      </w:r>
      <w:r w:rsidRPr="006567C6">
        <w:t>arrangements</w:t>
      </w:r>
      <w:bookmarkEnd w:id="537"/>
      <w:bookmarkEnd w:id="538"/>
      <w:bookmarkEnd w:id="539"/>
      <w:bookmarkEnd w:id="540"/>
      <w:bookmarkEnd w:id="541"/>
      <w:bookmarkEnd w:id="542"/>
      <w:bookmarkEnd w:id="543"/>
    </w:p>
    <w:p w14:paraId="275076D6" w14:textId="17E35A6E" w:rsidR="00F87C56" w:rsidRPr="006567C6" w:rsidRDefault="001159EC" w:rsidP="00B12D69">
      <w:pPr>
        <w:rPr>
          <w:rFonts w:cstheme="minorHAnsi"/>
        </w:rPr>
      </w:pPr>
      <w:r w:rsidRPr="006567C6">
        <w:rPr>
          <w:rFonts w:cstheme="minorHAnsi"/>
        </w:rPr>
        <w:t xml:space="preserve">Chapter </w:t>
      </w:r>
      <w:r w:rsidR="00AB0DBE" w:rsidRPr="006567C6">
        <w:rPr>
          <w:rFonts w:cstheme="minorHAnsi"/>
        </w:rPr>
        <w:fldChar w:fldCharType="begin"/>
      </w:r>
      <w:r w:rsidR="00AB0DBE" w:rsidRPr="006567C6">
        <w:rPr>
          <w:rFonts w:cstheme="minorHAnsi"/>
        </w:rPr>
        <w:instrText xml:space="preserve"> REF _Ref45142060 \w \h </w:instrText>
      </w:r>
      <w:r w:rsidR="008A37FE" w:rsidRPr="006567C6">
        <w:rPr>
          <w:rFonts w:cstheme="minorHAnsi"/>
        </w:rPr>
        <w:instrText xml:space="preserve"> \* MERGEFORMAT </w:instrText>
      </w:r>
      <w:r w:rsidR="00AB0DBE" w:rsidRPr="006567C6">
        <w:rPr>
          <w:rFonts w:cstheme="minorHAnsi"/>
        </w:rPr>
      </w:r>
      <w:r w:rsidR="00AB0DBE" w:rsidRPr="006567C6">
        <w:rPr>
          <w:rFonts w:cstheme="minorHAnsi"/>
        </w:rPr>
        <w:fldChar w:fldCharType="separate"/>
      </w:r>
      <w:r w:rsidR="006E2D39" w:rsidRPr="006567C6">
        <w:rPr>
          <w:rFonts w:cstheme="minorHAnsi"/>
        </w:rPr>
        <w:t>7</w:t>
      </w:r>
      <w:r w:rsidR="00AB0DBE" w:rsidRPr="006567C6">
        <w:rPr>
          <w:rFonts w:cstheme="minorHAnsi"/>
        </w:rPr>
        <w:fldChar w:fldCharType="end"/>
      </w:r>
      <w:r w:rsidR="00AB0DBE" w:rsidRPr="006567C6">
        <w:rPr>
          <w:rFonts w:cstheme="minorHAnsi"/>
        </w:rPr>
        <w:t xml:space="preserve"> </w:t>
      </w:r>
      <w:r w:rsidRPr="006567C6">
        <w:rPr>
          <w:rFonts w:cstheme="minorHAnsi"/>
        </w:rPr>
        <w:t xml:space="preserve">identifies opportunities for change that are judged to be </w:t>
      </w:r>
      <w:r w:rsidR="005064E7" w:rsidRPr="006567C6">
        <w:rPr>
          <w:rFonts w:cstheme="minorHAnsi"/>
        </w:rPr>
        <w:t>within the Department’s discretion given the constraints imposed by</w:t>
      </w:r>
      <w:r w:rsidRPr="006567C6">
        <w:rPr>
          <w:rFonts w:cstheme="minorHAnsi"/>
        </w:rPr>
        <w:t xml:space="preserve"> the current </w:t>
      </w:r>
      <w:r w:rsidR="00980997">
        <w:rPr>
          <w:rFonts w:cstheme="minorHAnsi"/>
        </w:rPr>
        <w:t>Grant Agreement and legislation</w:t>
      </w:r>
      <w:r w:rsidRPr="006567C6">
        <w:rPr>
          <w:rFonts w:cstheme="minorHAnsi"/>
        </w:rPr>
        <w:t xml:space="preserve">, and that consequently could be achieved within the short-to-medium term. </w:t>
      </w:r>
    </w:p>
    <w:p w14:paraId="014069A5" w14:textId="066D7B65" w:rsidR="00AB0DBE" w:rsidRPr="006567C6" w:rsidRDefault="00926619" w:rsidP="00B12D69">
      <w:pPr>
        <w:rPr>
          <w:rFonts w:cstheme="minorHAnsi"/>
        </w:rPr>
      </w:pPr>
      <w:r w:rsidRPr="006567C6">
        <w:rPr>
          <w:rFonts w:cstheme="minorHAnsi"/>
        </w:rPr>
        <w:t>DES</w:t>
      </w:r>
      <w:r w:rsidR="00CE26DC" w:rsidRPr="006567C6">
        <w:rPr>
          <w:rFonts w:cstheme="minorHAnsi"/>
        </w:rPr>
        <w:t xml:space="preserve"> </w:t>
      </w:r>
      <w:r w:rsidR="00AB0DBE" w:rsidRPr="006567C6">
        <w:rPr>
          <w:rFonts w:cstheme="minorHAnsi"/>
        </w:rPr>
        <w:t xml:space="preserve">currently operates on a market-based model, where third-party providers are incentivised to provide services and deliver outcomes for participants. For this approach to succeed, key aspects of the way the market is designed must change. These spans: </w:t>
      </w:r>
    </w:p>
    <w:p w14:paraId="1F21909F" w14:textId="459D2BE0" w:rsidR="00AB0DBE" w:rsidRPr="006567C6" w:rsidRDefault="00AB0DBE" w:rsidP="00D34C21">
      <w:pPr>
        <w:pStyle w:val="Bullet1"/>
        <w:numPr>
          <w:ilvl w:val="0"/>
          <w:numId w:val="22"/>
        </w:numPr>
        <w:rPr>
          <w:rFonts w:cstheme="minorHAnsi"/>
        </w:rPr>
      </w:pPr>
      <w:r w:rsidRPr="006567C6">
        <w:rPr>
          <w:rFonts w:cstheme="minorHAnsi"/>
          <w:b/>
          <w:bCs/>
        </w:rPr>
        <w:t>Improving cohort targeting.</w:t>
      </w:r>
      <w:r w:rsidRPr="006567C6">
        <w:rPr>
          <w:rFonts w:cstheme="minorHAnsi"/>
        </w:rPr>
        <w:t xml:space="preserve"> </w:t>
      </w:r>
      <w:r w:rsidR="00C77CE3"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C77CE3" w:rsidRPr="006567C6">
        <w:rPr>
          <w:rFonts w:cstheme="minorHAnsi"/>
        </w:rPr>
        <w:t xml:space="preserve">program should focus support on cohorts </w:t>
      </w:r>
      <w:r w:rsidRPr="006567C6">
        <w:rPr>
          <w:rFonts w:cstheme="minorHAnsi"/>
        </w:rPr>
        <w:t>where it will have the most impact compared to baseline</w:t>
      </w:r>
      <w:r w:rsidR="00C77CE3" w:rsidRPr="006567C6">
        <w:rPr>
          <w:rFonts w:cstheme="minorHAnsi"/>
        </w:rPr>
        <w:t xml:space="preserve"> employment outcome rates</w:t>
      </w:r>
      <w:r w:rsidRPr="006567C6">
        <w:rPr>
          <w:rFonts w:cstheme="minorHAnsi"/>
        </w:rPr>
        <w:t xml:space="preserve">. It is recommended that the Department restrict volunteer eligibility to </w:t>
      </w:r>
      <w:r w:rsidR="00A22568" w:rsidRPr="006567C6">
        <w:rPr>
          <w:rFonts w:cstheme="minorHAnsi"/>
        </w:rPr>
        <w:t xml:space="preserve">recipients of </w:t>
      </w:r>
      <w:r w:rsidRPr="006567C6">
        <w:rPr>
          <w:rFonts w:cstheme="minorHAnsi"/>
        </w:rPr>
        <w:t xml:space="preserve">income support and </w:t>
      </w:r>
      <w:r w:rsidR="00A22568" w:rsidRPr="006567C6">
        <w:rPr>
          <w:rFonts w:cstheme="minorHAnsi"/>
        </w:rPr>
        <w:t xml:space="preserve">to </w:t>
      </w:r>
      <w:r w:rsidRPr="006567C6">
        <w:rPr>
          <w:rFonts w:cstheme="minorHAnsi"/>
        </w:rPr>
        <w:t xml:space="preserve">NDIS participants. A range of additional eligibility changes </w:t>
      </w:r>
      <w:r w:rsidR="00295F2B" w:rsidRPr="006567C6">
        <w:rPr>
          <w:rFonts w:cstheme="minorHAnsi"/>
        </w:rPr>
        <w:t xml:space="preserve">for the </w:t>
      </w:r>
      <w:r w:rsidRPr="006567C6">
        <w:rPr>
          <w:rFonts w:cstheme="minorHAnsi"/>
        </w:rPr>
        <w:t xml:space="preserve">Government </w:t>
      </w:r>
      <w:r w:rsidR="00295F2B" w:rsidRPr="006567C6">
        <w:rPr>
          <w:rFonts w:cstheme="minorHAnsi"/>
        </w:rPr>
        <w:t xml:space="preserve">to </w:t>
      </w:r>
      <w:r w:rsidRPr="006567C6">
        <w:rPr>
          <w:rFonts w:cstheme="minorHAnsi"/>
        </w:rPr>
        <w:t xml:space="preserve">consider include changes to eligibility based on </w:t>
      </w:r>
      <w:r w:rsidR="00FE4CC3" w:rsidRPr="006567C6">
        <w:rPr>
          <w:rFonts w:cstheme="minorHAnsi"/>
        </w:rPr>
        <w:t xml:space="preserve">age, </w:t>
      </w:r>
      <w:r w:rsidRPr="006567C6">
        <w:rPr>
          <w:rFonts w:cstheme="minorHAnsi"/>
        </w:rPr>
        <w:t xml:space="preserve">ESAt results (e.g. </w:t>
      </w:r>
      <w:r w:rsidR="0082547C" w:rsidRPr="006567C6">
        <w:rPr>
          <w:rFonts w:cstheme="minorHAnsi"/>
        </w:rPr>
        <w:t>work capacity</w:t>
      </w:r>
      <w:r w:rsidRPr="006567C6">
        <w:rPr>
          <w:rFonts w:cstheme="minorHAnsi"/>
        </w:rPr>
        <w:t>) or JSCI score, and prior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experience.</w:t>
      </w:r>
    </w:p>
    <w:p w14:paraId="65B5E7A5" w14:textId="78C45E86" w:rsidR="00AB0DBE" w:rsidRPr="006567C6" w:rsidRDefault="00AB0DBE" w:rsidP="00D34C21">
      <w:pPr>
        <w:pStyle w:val="Bullet1"/>
        <w:numPr>
          <w:ilvl w:val="0"/>
          <w:numId w:val="22"/>
        </w:numPr>
        <w:rPr>
          <w:rFonts w:cstheme="minorHAnsi"/>
        </w:rPr>
      </w:pPr>
      <w:r w:rsidRPr="006567C6">
        <w:rPr>
          <w:rFonts w:cstheme="minorHAnsi"/>
          <w:b/>
          <w:bCs/>
        </w:rPr>
        <w:t>Re-aligning incentives to enhance employment outcomes</w:t>
      </w:r>
      <w:r w:rsidRPr="006567C6">
        <w:rPr>
          <w:rFonts w:cstheme="minorHAnsi"/>
        </w:rPr>
        <w:t>. The capacity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market to respond to incentives has been demonstrated in the post-reform period. Incentive redesign needs to consider three dimensions: re-balancing towards employment outcomes by requiring participants pass a course with a work placement component to realise an education outcome payment, and changing processes so that participants remain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after achieving an education outcome. The Department should also commit to a regular rhythm for updating the risk-adjusted funding </w:t>
      </w:r>
      <w:r w:rsidR="00885B42" w:rsidRPr="006567C6">
        <w:rPr>
          <w:rFonts w:cstheme="minorHAnsi"/>
        </w:rPr>
        <w:t>tool</w:t>
      </w:r>
      <w:r w:rsidRPr="006567C6">
        <w:rPr>
          <w:rFonts w:cstheme="minorHAnsi"/>
        </w:rPr>
        <w:t>.</w:t>
      </w:r>
    </w:p>
    <w:p w14:paraId="0E84A004" w14:textId="5BCA1C11" w:rsidR="00AB0DBE" w:rsidRPr="006567C6" w:rsidRDefault="00AB0DBE" w:rsidP="00D34C21">
      <w:pPr>
        <w:pStyle w:val="Bullet1"/>
        <w:numPr>
          <w:ilvl w:val="0"/>
          <w:numId w:val="22"/>
        </w:numPr>
        <w:rPr>
          <w:rFonts w:cstheme="minorHAnsi"/>
        </w:rPr>
      </w:pPr>
      <w:r w:rsidRPr="006567C6">
        <w:rPr>
          <w:rFonts w:cstheme="minorHAnsi"/>
          <w:b/>
          <w:bCs/>
        </w:rPr>
        <w:t xml:space="preserve">Improving program management with better-informed decision-making and oversight. </w:t>
      </w:r>
      <w:r w:rsidRPr="006567C6">
        <w:rPr>
          <w:rFonts w:cstheme="minorHAnsi"/>
        </w:rPr>
        <w:t xml:space="preserve">Participants, providers, and the Department need </w:t>
      </w:r>
      <w:r w:rsidR="00295F2B" w:rsidRPr="006567C6">
        <w:rPr>
          <w:rFonts w:cstheme="minorHAnsi"/>
        </w:rPr>
        <w:t xml:space="preserve">access to </w:t>
      </w:r>
      <w:r w:rsidRPr="006567C6">
        <w:rPr>
          <w:rFonts w:cstheme="minorHAnsi"/>
        </w:rPr>
        <w:t xml:space="preserve">better information to make effective decisions. This starts with developing a performance management framework for providers and using this to actively remove underperforming providers (per relevant provisions in the Grant Agreement). </w:t>
      </w:r>
      <w:r w:rsidR="00295F2B" w:rsidRPr="006567C6">
        <w:rPr>
          <w:rFonts w:cstheme="minorHAnsi"/>
        </w:rPr>
        <w:t>Further</w:t>
      </w:r>
      <w:r w:rsidRPr="006567C6">
        <w:rPr>
          <w:rFonts w:cstheme="minorHAnsi"/>
        </w:rPr>
        <w:t>, for participants to meaningfully exercise choice</w:t>
      </w:r>
      <w:r w:rsidR="00295F2B" w:rsidRPr="006567C6">
        <w:rPr>
          <w:rFonts w:cstheme="minorHAnsi"/>
        </w:rPr>
        <w:t>,</w:t>
      </w:r>
      <w:r w:rsidRPr="006567C6">
        <w:rPr>
          <w:rFonts w:cstheme="minorHAnsi"/>
        </w:rPr>
        <w:t xml:space="preserve"> the Department should change how star ratings are calculated, and how information on performance is communicated</w:t>
      </w:r>
      <w:r w:rsidRPr="006567C6" w:rsidDel="001159EC">
        <w:rPr>
          <w:rFonts w:cstheme="minorHAnsi"/>
        </w:rPr>
        <w:t xml:space="preserve"> </w:t>
      </w:r>
      <w:r w:rsidRPr="006567C6">
        <w:rPr>
          <w:rFonts w:cstheme="minorHAnsi"/>
        </w:rPr>
        <w:t>to participants. The Department should expand its data collection, reporting, and analytics capabilities.</w:t>
      </w:r>
    </w:p>
    <w:p w14:paraId="10FB6703" w14:textId="4BA50E86" w:rsidR="00AB0DBE" w:rsidRPr="006567C6" w:rsidDel="00601E56" w:rsidRDefault="00AB0DBE" w:rsidP="00D34C21">
      <w:pPr>
        <w:pStyle w:val="Bullet1"/>
        <w:numPr>
          <w:ilvl w:val="0"/>
          <w:numId w:val="22"/>
        </w:numPr>
        <w:rPr>
          <w:rFonts w:cstheme="minorHAnsi"/>
        </w:rPr>
      </w:pPr>
      <w:r w:rsidRPr="006567C6">
        <w:rPr>
          <w:rFonts w:cstheme="minorHAnsi"/>
          <w:b/>
          <w:bCs/>
        </w:rPr>
        <w:t xml:space="preserve">Smoothing provider ability to enter and exit </w:t>
      </w:r>
      <w:r w:rsidR="003C2E20" w:rsidRPr="006567C6">
        <w:rPr>
          <w:rFonts w:cstheme="minorHAnsi"/>
          <w:b/>
          <w:bCs/>
        </w:rPr>
        <w:t xml:space="preserve">the </w:t>
      </w:r>
      <w:r w:rsidRPr="006567C6">
        <w:rPr>
          <w:rFonts w:cstheme="minorHAnsi"/>
          <w:b/>
          <w:bCs/>
        </w:rPr>
        <w:t xml:space="preserve">market. </w:t>
      </w:r>
      <w:r w:rsidRPr="006567C6">
        <w:rPr>
          <w:rFonts w:cstheme="minorHAnsi"/>
        </w:rPr>
        <w:t>Increase the effectiveness of competition by easing provider entry and exit from ESAs in between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Panel Refresh processes.</w:t>
      </w:r>
    </w:p>
    <w:p w14:paraId="17ABA25A" w14:textId="0F85663B" w:rsidR="00AB0DBE" w:rsidRPr="006567C6" w:rsidRDefault="00AB0DBE" w:rsidP="00D34C21">
      <w:pPr>
        <w:pStyle w:val="Bullet1"/>
        <w:numPr>
          <w:ilvl w:val="0"/>
          <w:numId w:val="22"/>
        </w:numPr>
        <w:rPr>
          <w:rFonts w:cstheme="minorHAnsi"/>
        </w:rPr>
      </w:pPr>
      <w:r w:rsidRPr="006567C6">
        <w:rPr>
          <w:rFonts w:cstheme="minorHAnsi"/>
          <w:b/>
          <w:bCs/>
        </w:rPr>
        <w:t xml:space="preserve">Encouraging flexibility and innovation in support models. </w:t>
      </w:r>
      <w:r w:rsidR="00C77CE3" w:rsidRPr="006567C6">
        <w:rPr>
          <w:rFonts w:cstheme="minorHAnsi"/>
        </w:rPr>
        <w:t xml:space="preserve">The restrictions on face-to-face servicing, which were relaxed as a result of COVID-19, should be relaxed to </w:t>
      </w:r>
      <w:r w:rsidR="00C77CE3" w:rsidRPr="006567C6">
        <w:rPr>
          <w:rFonts w:cstheme="minorHAnsi"/>
        </w:rPr>
        <w:lastRenderedPageBreak/>
        <w:t xml:space="preserve">allow for greater digital innovation in service models and remove barriers to participant choice. </w:t>
      </w:r>
    </w:p>
    <w:p w14:paraId="2E801C61" w14:textId="3BCB1E73" w:rsidR="00AB0DBE" w:rsidRPr="006567C6" w:rsidRDefault="00AB0DBE" w:rsidP="00D34C21">
      <w:pPr>
        <w:pStyle w:val="Bullet1"/>
        <w:numPr>
          <w:ilvl w:val="0"/>
          <w:numId w:val="22"/>
        </w:numPr>
        <w:rPr>
          <w:rFonts w:cstheme="minorHAnsi"/>
        </w:rPr>
      </w:pPr>
      <w:r w:rsidRPr="006567C6">
        <w:rPr>
          <w:rFonts w:cstheme="minorHAnsi"/>
          <w:b/>
          <w:bCs/>
        </w:rPr>
        <w:t>Enhancing provider productivity.</w:t>
      </w:r>
      <w:r w:rsidRPr="006567C6">
        <w:rPr>
          <w:rFonts w:cstheme="minorHAnsi"/>
        </w:rPr>
        <w:t xml:space="preserve"> Optimising compliance and reducing the administrative burden to increase the time providers can dedicated to directly assisting program participants.</w:t>
      </w:r>
    </w:p>
    <w:p w14:paraId="03CD8C3C" w14:textId="77777777" w:rsidR="00AB0DBE" w:rsidRPr="006567C6" w:rsidRDefault="00AB0DBE" w:rsidP="00D34C21">
      <w:pPr>
        <w:pStyle w:val="Bullet1"/>
        <w:numPr>
          <w:ilvl w:val="0"/>
          <w:numId w:val="22"/>
        </w:numPr>
        <w:rPr>
          <w:rFonts w:cstheme="minorHAnsi"/>
          <w:b/>
          <w:bCs/>
        </w:rPr>
      </w:pPr>
      <w:bookmarkStart w:id="544" w:name="_Ref44703837"/>
      <w:r w:rsidRPr="006567C6">
        <w:rPr>
          <w:rFonts w:cstheme="minorHAnsi"/>
          <w:b/>
          <w:bCs/>
        </w:rPr>
        <w:t xml:space="preserve">Unlocking employer demand. </w:t>
      </w:r>
      <w:r w:rsidRPr="006567C6">
        <w:rPr>
          <w:rFonts w:cstheme="minorHAnsi"/>
        </w:rPr>
        <w:t xml:space="preserve">Currently the program focuses on participants and providers. However, this is only one part of the supply and demand picture. There is opportunity to unlock additional demand from employers. </w:t>
      </w:r>
      <w:bookmarkEnd w:id="544"/>
    </w:p>
    <w:p w14:paraId="7F8988D9" w14:textId="2AACF137" w:rsidR="00AB0DBE" w:rsidRPr="006567C6" w:rsidRDefault="00AB0DBE" w:rsidP="00B12D69">
      <w:pPr>
        <w:rPr>
          <w:rFonts w:cstheme="minorHAnsi"/>
        </w:rPr>
      </w:pPr>
      <w:r w:rsidRPr="006567C6">
        <w:rPr>
          <w:rFonts w:cstheme="minorHAnsi"/>
        </w:rPr>
        <w:t xml:space="preserve">Chapter 8 considers these market design pre-requisites in more detail and their impact over the longer term. Chapter </w:t>
      </w:r>
      <w:r w:rsidRPr="006567C6">
        <w:rPr>
          <w:rFonts w:cstheme="minorHAnsi"/>
        </w:rPr>
        <w:fldChar w:fldCharType="begin"/>
      </w:r>
      <w:r w:rsidRPr="006567C6">
        <w:rPr>
          <w:rFonts w:cstheme="minorHAnsi"/>
        </w:rPr>
        <w:instrText xml:space="preserve"> REF _Ref44702791 \n \h  \* MERGEFORMAT </w:instrText>
      </w:r>
      <w:r w:rsidRPr="006567C6">
        <w:rPr>
          <w:rFonts w:cstheme="minorHAnsi"/>
        </w:rPr>
      </w:r>
      <w:r w:rsidRPr="006567C6">
        <w:rPr>
          <w:rFonts w:cstheme="minorHAnsi"/>
        </w:rPr>
        <w:fldChar w:fldCharType="separate"/>
      </w:r>
      <w:r w:rsidR="006E2D39" w:rsidRPr="006567C6">
        <w:rPr>
          <w:rFonts w:cstheme="minorHAnsi"/>
        </w:rPr>
        <w:t>9</w:t>
      </w:r>
      <w:r w:rsidRPr="006567C6">
        <w:rPr>
          <w:rFonts w:cstheme="minorHAnsi"/>
        </w:rPr>
        <w:fldChar w:fldCharType="end"/>
      </w:r>
      <w:r w:rsidRPr="006567C6">
        <w:rPr>
          <w:rFonts w:cstheme="minorHAnsi"/>
        </w:rPr>
        <w:t xml:space="preserve"> details the proposed implementation approach and timeline.</w:t>
      </w:r>
    </w:p>
    <w:p w14:paraId="5A53EFBB" w14:textId="099BA80A" w:rsidR="00AB0DBE" w:rsidRPr="006567C6" w:rsidRDefault="00AB0DBE" w:rsidP="00B12D69">
      <w:pPr>
        <w:rPr>
          <w:rFonts w:cstheme="minorHAnsi"/>
        </w:rPr>
      </w:pPr>
      <w:r w:rsidRPr="006567C6">
        <w:rPr>
          <w:rFonts w:cstheme="minorHAnsi"/>
        </w:rPr>
        <w:t xml:space="preserve">These recommended changes to </w:t>
      </w:r>
      <w:r w:rsidR="00B35AAF" w:rsidRPr="006567C6">
        <w:rPr>
          <w:rFonts w:cstheme="minorHAnsi"/>
        </w:rPr>
        <w:t xml:space="preserve">the </w:t>
      </w:r>
      <w:r w:rsidRPr="006567C6">
        <w:rPr>
          <w:rFonts w:cstheme="minorHAnsi"/>
        </w:rPr>
        <w:t>design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market are interconnected and cumulative in their effects (e.g. changes to performance management will impact providers</w:t>
      </w:r>
      <w:r w:rsidR="00295F2B" w:rsidRPr="006567C6">
        <w:rPr>
          <w:rFonts w:cstheme="minorHAnsi"/>
        </w:rPr>
        <w:t>’</w:t>
      </w:r>
      <w:r w:rsidRPr="006567C6">
        <w:rPr>
          <w:rFonts w:cstheme="minorHAnsi"/>
        </w:rPr>
        <w:t xml:space="preserve"> ability to enter and exit). These changes will support the program to function more effectively, where providers are incentivised to achieve employment outcomes for participants</w:t>
      </w:r>
      <w:r w:rsidR="00B35AAF" w:rsidRPr="006567C6">
        <w:rPr>
          <w:rFonts w:cstheme="minorHAnsi"/>
        </w:rPr>
        <w:t>,</w:t>
      </w:r>
      <w:r w:rsidRPr="006567C6">
        <w:rPr>
          <w:rFonts w:cstheme="minorHAnsi"/>
        </w:rPr>
        <w:t xml:space="preserve"> and provide a quality service.</w:t>
      </w:r>
    </w:p>
    <w:p w14:paraId="3DE2C345" w14:textId="3C6DBB0B" w:rsidR="00F20F78" w:rsidRPr="006567C6" w:rsidDel="00601E56" w:rsidRDefault="00207B34" w:rsidP="00B12D69">
      <w:pPr>
        <w:rPr>
          <w:rFonts w:cstheme="minorHAnsi"/>
        </w:rPr>
      </w:pPr>
      <w:r w:rsidRPr="006567C6">
        <w:rPr>
          <w:rFonts w:cstheme="minorHAnsi"/>
        </w:rPr>
        <w:t>A</w:t>
      </w:r>
      <w:r w:rsidR="00AB0DBE" w:rsidRPr="006567C6">
        <w:rPr>
          <w:rFonts w:cstheme="minorHAnsi"/>
        </w:rPr>
        <w:t xml:space="preserve">nalysis estimates that </w:t>
      </w:r>
      <w:r w:rsidR="00B35AAF" w:rsidRPr="006567C6">
        <w:rPr>
          <w:rFonts w:cstheme="minorHAnsi"/>
        </w:rPr>
        <w:t xml:space="preserve">improving </w:t>
      </w:r>
      <w:r w:rsidR="00AB0DBE" w:rsidRPr="006567C6">
        <w:rPr>
          <w:rFonts w:cstheme="minorHAnsi"/>
        </w:rPr>
        <w:t>cohort targeting and re-align</w:t>
      </w:r>
      <w:r w:rsidR="00B35AAF" w:rsidRPr="006567C6">
        <w:rPr>
          <w:rFonts w:cstheme="minorHAnsi"/>
        </w:rPr>
        <w:t>ing</w:t>
      </w:r>
      <w:r w:rsidR="00AB0DBE" w:rsidRPr="006567C6">
        <w:rPr>
          <w:rFonts w:cstheme="minorHAnsi"/>
        </w:rPr>
        <w:t xml:space="preserve"> provider incentives could reduce program spend by an estimated $30m-$100m to $1,480m-$1,550m. Implementing additional change options explored in Section </w:t>
      </w:r>
      <w:r w:rsidR="00AB0DBE" w:rsidRPr="006567C6">
        <w:rPr>
          <w:rFonts w:cstheme="minorHAnsi"/>
        </w:rPr>
        <w:fldChar w:fldCharType="begin"/>
      </w:r>
      <w:r w:rsidR="00AB0DBE" w:rsidRPr="006567C6">
        <w:rPr>
          <w:rFonts w:cstheme="minorHAnsi"/>
        </w:rPr>
        <w:instrText xml:space="preserve"> REF _Ref45174788 \w \h </w:instrText>
      </w:r>
      <w:r w:rsidR="008A37FE" w:rsidRPr="006567C6">
        <w:rPr>
          <w:rFonts w:cstheme="minorHAnsi"/>
        </w:rPr>
        <w:instrText xml:space="preserve"> \* MERGEFORMAT </w:instrText>
      </w:r>
      <w:r w:rsidR="00AB0DBE" w:rsidRPr="006567C6">
        <w:rPr>
          <w:rFonts w:cstheme="minorHAnsi"/>
        </w:rPr>
      </w:r>
      <w:r w:rsidR="00AB0DBE" w:rsidRPr="006567C6">
        <w:rPr>
          <w:rFonts w:cstheme="minorHAnsi"/>
        </w:rPr>
        <w:fldChar w:fldCharType="separate"/>
      </w:r>
      <w:r w:rsidR="006E2D39" w:rsidRPr="006567C6">
        <w:rPr>
          <w:rFonts w:cstheme="minorHAnsi"/>
        </w:rPr>
        <w:t>7.1</w:t>
      </w:r>
      <w:r w:rsidR="00AB0DBE" w:rsidRPr="006567C6">
        <w:rPr>
          <w:rFonts w:cstheme="minorHAnsi"/>
        </w:rPr>
        <w:fldChar w:fldCharType="end"/>
      </w:r>
      <w:r w:rsidR="00AB0DBE" w:rsidRPr="006567C6">
        <w:rPr>
          <w:rFonts w:cstheme="minorHAnsi"/>
        </w:rPr>
        <w:t xml:space="preserve"> would reduce expenditure further to </w:t>
      </w:r>
      <w:r w:rsidR="00295F2B" w:rsidRPr="006567C6">
        <w:rPr>
          <w:rFonts w:cstheme="minorHAnsi"/>
        </w:rPr>
        <w:t>$</w:t>
      </w:r>
      <w:r w:rsidR="00AB0DBE" w:rsidRPr="006567C6">
        <w:rPr>
          <w:rFonts w:cstheme="minorHAnsi"/>
        </w:rPr>
        <w:t>1,045m-$1,245m, however these changes involve</w:t>
      </w:r>
      <w:r w:rsidRPr="006567C6">
        <w:rPr>
          <w:rFonts w:cstheme="minorHAnsi"/>
        </w:rPr>
        <w:t xml:space="preserve"> significant</w:t>
      </w:r>
      <w:r w:rsidR="00AB0DBE" w:rsidRPr="006567C6">
        <w:rPr>
          <w:rFonts w:cstheme="minorHAnsi"/>
        </w:rPr>
        <w:t xml:space="preserve"> trade-offs and </w:t>
      </w:r>
      <w:r w:rsidRPr="006567C6">
        <w:rPr>
          <w:rFonts w:cstheme="minorHAnsi"/>
        </w:rPr>
        <w:t xml:space="preserve">require </w:t>
      </w:r>
      <w:r w:rsidR="00AB0DBE" w:rsidRPr="006567C6">
        <w:rPr>
          <w:rFonts w:cstheme="minorHAnsi"/>
        </w:rPr>
        <w:t>policy decisions by Government (</w:t>
      </w:r>
      <w:r w:rsidR="00AB0DBE" w:rsidRPr="006567C6">
        <w:rPr>
          <w:rFonts w:cstheme="minorHAnsi"/>
        </w:rPr>
        <w:fldChar w:fldCharType="begin"/>
      </w:r>
      <w:r w:rsidR="00AB0DBE" w:rsidRPr="006567C6">
        <w:rPr>
          <w:rFonts w:cstheme="minorHAnsi"/>
        </w:rPr>
        <w:instrText xml:space="preserve"> REF _Ref44094436 \h </w:instrText>
      </w:r>
      <w:r w:rsidR="008A37FE" w:rsidRPr="006567C6">
        <w:rPr>
          <w:rFonts w:cstheme="minorHAnsi"/>
        </w:rPr>
        <w:instrText xml:space="preserve"> \* MERGEFORMAT </w:instrText>
      </w:r>
      <w:r w:rsidR="00AB0DBE" w:rsidRPr="006567C6">
        <w:rPr>
          <w:rFonts w:cstheme="minorHAnsi"/>
        </w:rPr>
      </w:r>
      <w:r w:rsidR="00AB0DBE" w:rsidRPr="006567C6">
        <w:rPr>
          <w:rFonts w:cstheme="minorHAnsi"/>
        </w:rPr>
        <w:fldChar w:fldCharType="separate"/>
      </w:r>
      <w:r w:rsidR="006E2D39" w:rsidRPr="006567C6">
        <w:rPr>
          <w:rFonts w:cstheme="minorHAnsi"/>
        </w:rPr>
        <w:t xml:space="preserve">Exhibit </w:t>
      </w:r>
      <w:r w:rsidR="006E2D39" w:rsidRPr="006567C6">
        <w:rPr>
          <w:rFonts w:cstheme="minorHAnsi"/>
          <w:noProof/>
        </w:rPr>
        <w:t>69</w:t>
      </w:r>
      <w:r w:rsidR="00AB0DBE" w:rsidRPr="006567C6">
        <w:rPr>
          <w:rFonts w:cstheme="minorHAnsi"/>
        </w:rPr>
        <w:fldChar w:fldCharType="end"/>
      </w:r>
      <w:r w:rsidR="00AB0DBE" w:rsidRPr="006567C6">
        <w:rPr>
          <w:rFonts w:cstheme="minorHAnsi"/>
        </w:rPr>
        <w:t xml:space="preserve">). The savings for each recommendation and for additional change options are summarised in </w:t>
      </w:r>
      <w:r w:rsidR="00AB0DBE" w:rsidRPr="006567C6">
        <w:rPr>
          <w:rFonts w:cstheme="minorHAnsi"/>
        </w:rPr>
        <w:fldChar w:fldCharType="begin"/>
      </w:r>
      <w:r w:rsidR="00AB0DBE" w:rsidRPr="006567C6">
        <w:rPr>
          <w:rFonts w:cstheme="minorHAnsi"/>
        </w:rPr>
        <w:instrText xml:space="preserve"> REF _Ref45200021 \h </w:instrText>
      </w:r>
      <w:r w:rsidR="008A37FE" w:rsidRPr="006567C6">
        <w:rPr>
          <w:rFonts w:cstheme="minorHAnsi"/>
        </w:rPr>
        <w:instrText xml:space="preserve"> \* MERGEFORMAT </w:instrText>
      </w:r>
      <w:r w:rsidR="00AB0DBE" w:rsidRPr="006567C6">
        <w:rPr>
          <w:rFonts w:cstheme="minorHAnsi"/>
        </w:rPr>
      </w:r>
      <w:r w:rsidR="00AB0DBE" w:rsidRPr="006567C6">
        <w:rPr>
          <w:rFonts w:cstheme="minorHAnsi"/>
        </w:rPr>
        <w:fldChar w:fldCharType="separate"/>
      </w:r>
      <w:r w:rsidR="006E2D39" w:rsidRPr="006567C6">
        <w:rPr>
          <w:rFonts w:cstheme="minorHAnsi"/>
        </w:rPr>
        <w:t xml:space="preserve">Exhibit </w:t>
      </w:r>
      <w:r w:rsidR="006E2D39" w:rsidRPr="006567C6">
        <w:rPr>
          <w:rFonts w:cstheme="minorHAnsi"/>
          <w:noProof/>
        </w:rPr>
        <w:t>70</w:t>
      </w:r>
      <w:r w:rsidR="00AB0DBE" w:rsidRPr="006567C6">
        <w:rPr>
          <w:rFonts w:cstheme="minorHAnsi"/>
        </w:rPr>
        <w:fldChar w:fldCharType="end"/>
      </w:r>
      <w:r w:rsidR="00AB0DBE" w:rsidRPr="006567C6">
        <w:rPr>
          <w:rFonts w:cstheme="minorHAnsi"/>
        </w:rPr>
        <w:t>. Note that measures are not interdependent, and do not require implementation as a combined package.</w:t>
      </w:r>
      <w:r w:rsidR="00B43746" w:rsidRPr="006567C6">
        <w:rPr>
          <w:rFonts w:cstheme="minorHAnsi"/>
        </w:rPr>
        <w:t xml:space="preserve"> </w:t>
      </w:r>
    </w:p>
    <w:p w14:paraId="19790DF4" w14:textId="77777777" w:rsidR="00CF79D0" w:rsidRPr="006567C6" w:rsidRDefault="00CF79D0" w:rsidP="004339C4">
      <w:pPr>
        <w:pStyle w:val="Caption"/>
        <w:keepNext w:val="0"/>
        <w:rPr>
          <w:rFonts w:cstheme="minorHAnsi"/>
        </w:rPr>
      </w:pPr>
      <w:bookmarkStart w:id="545" w:name="_Ref44094436"/>
      <w:bookmarkStart w:id="546" w:name="Exhibit71"/>
      <w:r w:rsidRPr="006567C6">
        <w:rPr>
          <w:rFonts w:cstheme="minorHAnsi"/>
        </w:rPr>
        <w:br w:type="page"/>
      </w:r>
    </w:p>
    <w:p w14:paraId="3C453096" w14:textId="00A372D5" w:rsidR="00C20FDB" w:rsidRPr="006567C6" w:rsidRDefault="00127E39" w:rsidP="004339C4">
      <w:pPr>
        <w:pStyle w:val="Caption"/>
        <w:keepNext w:val="0"/>
        <w:rPr>
          <w:rFonts w:cstheme="minorHAnsi"/>
        </w:rPr>
      </w:pPr>
      <w:bookmarkStart w:id="547" w:name="_Toc72229610"/>
      <w:r w:rsidRPr="006567C6">
        <w:rPr>
          <w:rFonts w:cstheme="minorHAnsi"/>
        </w:rPr>
        <w:lastRenderedPageBreak/>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69</w:t>
      </w:r>
      <w:r w:rsidR="002305BB" w:rsidRPr="006567C6">
        <w:rPr>
          <w:rFonts w:cstheme="minorHAnsi"/>
          <w:noProof/>
        </w:rPr>
        <w:fldChar w:fldCharType="end"/>
      </w:r>
      <w:bookmarkEnd w:id="545"/>
      <w:bookmarkEnd w:id="546"/>
      <w:r w:rsidR="00270371" w:rsidRPr="006567C6">
        <w:rPr>
          <w:rFonts w:cstheme="minorHAnsi"/>
        </w:rPr>
        <w:t xml:space="preserve">. </w:t>
      </w:r>
      <w:r w:rsidR="00C20FDB" w:rsidRPr="006567C6">
        <w:rPr>
          <w:rFonts w:cstheme="minorHAnsi"/>
        </w:rPr>
        <w:t>Recommended changes reduce costs by $</w:t>
      </w:r>
      <w:r w:rsidR="00E50713" w:rsidRPr="006567C6">
        <w:rPr>
          <w:rFonts w:cstheme="minorHAnsi"/>
        </w:rPr>
        <w:t>3</w:t>
      </w:r>
      <w:r w:rsidR="00C20FDB" w:rsidRPr="006567C6">
        <w:rPr>
          <w:rFonts w:cstheme="minorHAnsi"/>
        </w:rPr>
        <w:t>0</w:t>
      </w:r>
      <w:r w:rsidR="00AB0DBE" w:rsidRPr="006567C6">
        <w:rPr>
          <w:rFonts w:cstheme="minorHAnsi"/>
        </w:rPr>
        <w:t>m</w:t>
      </w:r>
      <w:r w:rsidR="00C20FDB" w:rsidRPr="006567C6">
        <w:rPr>
          <w:rFonts w:cstheme="minorHAnsi"/>
        </w:rPr>
        <w:t>-</w:t>
      </w:r>
      <w:r w:rsidR="00AB0DBE" w:rsidRPr="006567C6">
        <w:rPr>
          <w:rFonts w:cstheme="minorHAnsi"/>
        </w:rPr>
        <w:t>$</w:t>
      </w:r>
      <w:r w:rsidR="00C20FDB" w:rsidRPr="006567C6">
        <w:rPr>
          <w:rFonts w:cstheme="minorHAnsi"/>
        </w:rPr>
        <w:t>10</w:t>
      </w:r>
      <w:r w:rsidR="00E50713" w:rsidRPr="006567C6">
        <w:rPr>
          <w:rFonts w:cstheme="minorHAnsi"/>
        </w:rPr>
        <w:t>0</w:t>
      </w:r>
      <w:r w:rsidR="00C20FDB" w:rsidRPr="006567C6">
        <w:rPr>
          <w:rFonts w:cstheme="minorHAnsi"/>
        </w:rPr>
        <w:t>m in 2022-23, options are available for further savings</w:t>
      </w:r>
      <w:bookmarkEnd w:id="547"/>
    </w:p>
    <w:p w14:paraId="51326610" w14:textId="0A8D5C62" w:rsidR="00CF79D0" w:rsidRPr="006567C6" w:rsidRDefault="00CF79D0" w:rsidP="00CF79D0">
      <w:pPr>
        <w:rPr>
          <w:lang w:eastAsia="de-DE"/>
        </w:rPr>
      </w:pPr>
      <w:r w:rsidRPr="006567C6">
        <w:rPr>
          <w:noProof/>
        </w:rPr>
        <w:drawing>
          <wp:inline distT="0" distB="0" distL="0" distR="0" wp14:anchorId="443A3098" wp14:editId="4F499713">
            <wp:extent cx="6224869" cy="3040912"/>
            <wp:effectExtent l="0" t="0" r="5080" b="7620"/>
            <wp:docPr id="163" name="Picture 163" descr="Column chart showing forecast D-E-S expenditure in 2022-23, which totals over $1.5 billion, and the impact of proposed policy changes. The chart indicates that recommended changes are estimated to save around $30m to $100m per year. Pursuing all additional changes would increase savings to $335m to $535m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Column chart showing forecast D-E-S expenditure in 2022-23, which totals over $1.5 billion, and the impact of proposed policy changes. The chart indicates that recommended changes are estimated to save around $30m to $100m per year. Pursuing all additional changes would increase savings to $335m to $535m per yea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39412" cy="3048016"/>
                    </a:xfrm>
                    <a:prstGeom prst="rect">
                      <a:avLst/>
                    </a:prstGeom>
                    <a:noFill/>
                  </pic:spPr>
                </pic:pic>
              </a:graphicData>
            </a:graphic>
          </wp:inline>
        </w:drawing>
      </w:r>
    </w:p>
    <w:p w14:paraId="3B5F6211" w14:textId="0A938204" w:rsidR="00C20FDB" w:rsidRPr="006567C6" w:rsidRDefault="00C20FDB" w:rsidP="006A5BC2">
      <w:pPr>
        <w:pStyle w:val="Exhibit"/>
        <w:rPr>
          <w:rFonts w:cstheme="minorHAnsi"/>
        </w:rPr>
      </w:pPr>
      <w:bookmarkStart w:id="548" w:name="_Ref45200021"/>
      <w:bookmarkStart w:id="549" w:name="_Toc72229611"/>
      <w:r w:rsidRPr="006567C6">
        <w:rPr>
          <w:rFonts w:cstheme="minorHAnsi"/>
        </w:rPr>
        <w:t xml:space="preserve">Exhibit </w:t>
      </w:r>
      <w:r w:rsidR="00373EFC" w:rsidRPr="006567C6">
        <w:rPr>
          <w:rFonts w:cstheme="minorHAnsi"/>
        </w:rPr>
        <w:fldChar w:fldCharType="begin"/>
      </w:r>
      <w:r w:rsidR="00373EFC" w:rsidRPr="006567C6">
        <w:rPr>
          <w:rFonts w:cstheme="minorHAnsi"/>
        </w:rPr>
        <w:instrText xml:space="preserve"> SEQ Exhibit \* ARABIC </w:instrText>
      </w:r>
      <w:r w:rsidR="00373EFC" w:rsidRPr="006567C6">
        <w:rPr>
          <w:rFonts w:cstheme="minorHAnsi"/>
        </w:rPr>
        <w:fldChar w:fldCharType="separate"/>
      </w:r>
      <w:r w:rsidR="006E2D39" w:rsidRPr="006567C6">
        <w:rPr>
          <w:rFonts w:cstheme="minorHAnsi"/>
          <w:noProof/>
        </w:rPr>
        <w:t>70</w:t>
      </w:r>
      <w:r w:rsidR="00373EFC" w:rsidRPr="006567C6">
        <w:rPr>
          <w:rFonts w:cstheme="minorHAnsi"/>
          <w:noProof/>
        </w:rPr>
        <w:fldChar w:fldCharType="end"/>
      </w:r>
      <w:bookmarkEnd w:id="548"/>
      <w:r w:rsidRPr="006567C6">
        <w:rPr>
          <w:rFonts w:cstheme="minorHAnsi"/>
        </w:rPr>
        <w:t>. Summary of savings from recommendations and potential change options</w:t>
      </w:r>
      <w:bookmarkEnd w:id="549"/>
    </w:p>
    <w:p w14:paraId="2D195DFA" w14:textId="0ACB0893" w:rsidR="00E72DB6" w:rsidRPr="006567C6" w:rsidRDefault="00CF79D0" w:rsidP="006A5BC2">
      <w:pPr>
        <w:pStyle w:val="Exhibit"/>
        <w:rPr>
          <w:rFonts w:cstheme="minorHAnsi"/>
        </w:rPr>
      </w:pPr>
      <w:r w:rsidRPr="006567C6">
        <w:rPr>
          <w:rFonts w:cstheme="minorHAnsi"/>
          <w:noProof/>
          <w:lang w:eastAsia="en-AU"/>
        </w:rPr>
        <w:drawing>
          <wp:inline distT="0" distB="0" distL="0" distR="0" wp14:anchorId="56F509DA" wp14:editId="34B23F77">
            <wp:extent cx="5883182" cy="2919898"/>
            <wp:effectExtent l="0" t="0" r="3810" b="0"/>
            <wp:docPr id="164" name="Picture 164" descr="Stacked column chart above summarises the impact on spend of different policy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Stacked column chart above summarises the impact on spend of different policy options.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1494" cy="2933949"/>
                    </a:xfrm>
                    <a:prstGeom prst="rect">
                      <a:avLst/>
                    </a:prstGeom>
                    <a:noFill/>
                  </pic:spPr>
                </pic:pic>
              </a:graphicData>
            </a:graphic>
          </wp:inline>
        </w:drawing>
      </w:r>
    </w:p>
    <w:p w14:paraId="4904F477" w14:textId="56F6AAC5" w:rsidR="00E92F63" w:rsidRPr="006567C6" w:rsidRDefault="002E34EE" w:rsidP="002E34EE">
      <w:pPr>
        <w:pStyle w:val="Smalltext"/>
      </w:pPr>
      <w:r w:rsidRPr="006567C6">
        <w:rPr>
          <w:lang w:val="en-AU"/>
        </w:rPr>
        <w:t xml:space="preserve">Above: stacked column chart summarises the impact on spend of different policy options. It notes the savings from the recommended changes, including $30 to $70m from restricting volunteers, up to $35m for requiring education courses to be passed for service providers to obtain education outcome payments, and an additional spend of $5 to $10m for no longer automatically exiting participants from </w:t>
      </w:r>
      <w:r w:rsidR="00926619" w:rsidRPr="006567C6">
        <w:rPr>
          <w:lang w:val="en-AU"/>
        </w:rPr>
        <w:t>DES</w:t>
      </w:r>
      <w:r w:rsidRPr="006567C6">
        <w:rPr>
          <w:lang w:val="en-AU"/>
        </w:rPr>
        <w:t xml:space="preserve"> after they complete an education outcome. The savings from the additional policy options, including restricting benchmark hours, reducing the age threshold, and creating re-entry criteria, span anywhere from $75m to up to $265m in each case.</w:t>
      </w:r>
    </w:p>
    <w:p w14:paraId="605BF148" w14:textId="100B0B98" w:rsidR="00AD0029" w:rsidRPr="006567C6" w:rsidRDefault="00CA6E51" w:rsidP="00660BFA">
      <w:pPr>
        <w:pStyle w:val="Heading2"/>
      </w:pPr>
      <w:bookmarkStart w:id="550" w:name="_Toc44610523"/>
      <w:bookmarkStart w:id="551" w:name="_Ref45174788"/>
      <w:bookmarkStart w:id="552" w:name="_Toc72413549"/>
      <w:bookmarkEnd w:id="550"/>
      <w:r w:rsidRPr="006567C6">
        <w:t xml:space="preserve">Improve </w:t>
      </w:r>
      <w:r w:rsidR="00623EDE" w:rsidRPr="006567C6">
        <w:t>cohort targeting</w:t>
      </w:r>
      <w:bookmarkEnd w:id="551"/>
      <w:bookmarkEnd w:id="552"/>
    </w:p>
    <w:p w14:paraId="378647DB" w14:textId="0EDEE463" w:rsidR="008C691D" w:rsidRPr="006567C6" w:rsidRDefault="00AD0029" w:rsidP="00B12D69">
      <w:pPr>
        <w:rPr>
          <w:rFonts w:cstheme="minorHAnsi"/>
        </w:rPr>
      </w:pPr>
      <w:r w:rsidRPr="006567C6">
        <w:rPr>
          <w:rFonts w:cstheme="minorHAnsi"/>
        </w:rPr>
        <w:t xml:space="preserve">As outlined in </w:t>
      </w:r>
      <w:hyperlink w:anchor="Drivers" w:history="1">
        <w:r w:rsidR="00F27BAF" w:rsidRPr="006567C6">
          <w:rPr>
            <w:rStyle w:val="Hyperlink"/>
            <w:rFonts w:asciiTheme="minorHAnsi" w:hAnsiTheme="minorHAnsi" w:cstheme="minorHAnsi"/>
            <w:color w:val="000000" w:themeColor="text1"/>
            <w:sz w:val="20"/>
            <w:u w:val="none"/>
          </w:rPr>
          <w:t>Chapter 2</w:t>
        </w:r>
      </w:hyperlink>
      <w:r w:rsidRPr="006567C6">
        <w:rPr>
          <w:rFonts w:cstheme="minorHAnsi"/>
        </w:rPr>
        <w: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F862BA" w:rsidRPr="006567C6">
        <w:rPr>
          <w:rFonts w:cstheme="minorHAnsi"/>
        </w:rPr>
        <w:t xml:space="preserve">program </w:t>
      </w:r>
      <w:r w:rsidRPr="006567C6">
        <w:rPr>
          <w:rFonts w:cstheme="minorHAnsi"/>
        </w:rPr>
        <w:t>caseload has increased by 46 per cent since the 2018 reforms</w:t>
      </w:r>
      <w:r w:rsidR="00297AC0" w:rsidRPr="006567C6">
        <w:rPr>
          <w:rFonts w:cstheme="minorHAnsi"/>
        </w:rPr>
        <w:t>,</w:t>
      </w:r>
      <w:r w:rsidRPr="006567C6">
        <w:rPr>
          <w:rFonts w:cstheme="minorHAnsi"/>
        </w:rPr>
        <w:t xml:space="preserve"> and </w:t>
      </w:r>
      <w:r w:rsidR="00297AC0" w:rsidRPr="006567C6">
        <w:rPr>
          <w:rFonts w:cstheme="minorHAnsi"/>
        </w:rPr>
        <w:t xml:space="preserve">this </w:t>
      </w:r>
      <w:r w:rsidRPr="006567C6">
        <w:rPr>
          <w:rFonts w:cstheme="minorHAnsi"/>
        </w:rPr>
        <w:t xml:space="preserve">has been the primary cause of the subsequent cost increases. </w:t>
      </w:r>
      <w:r w:rsidR="004E741D" w:rsidRPr="006567C6">
        <w:rPr>
          <w:rFonts w:cstheme="minorHAnsi"/>
        </w:rPr>
        <w:t>T</w:t>
      </w:r>
      <w:r w:rsidRPr="006567C6">
        <w:rPr>
          <w:rFonts w:cstheme="minorHAnsi"/>
        </w:rPr>
        <w:t>he deterioration in outcome rates (</w:t>
      </w:r>
      <w:r w:rsidR="00093F2B" w:rsidRPr="006567C6">
        <w:rPr>
          <w:rFonts w:cstheme="minorHAnsi"/>
        </w:rPr>
        <w:fldChar w:fldCharType="begin"/>
      </w:r>
      <w:r w:rsidR="00093F2B" w:rsidRPr="006567C6">
        <w:rPr>
          <w:rFonts w:cstheme="minorHAnsi"/>
        </w:rPr>
        <w:instrText xml:space="preserve"> REF _Ref45584803 \h  \* MERGEFORMAT </w:instrText>
      </w:r>
      <w:r w:rsidR="00093F2B" w:rsidRPr="006567C6">
        <w:rPr>
          <w:rFonts w:cstheme="minorHAnsi"/>
        </w:rPr>
      </w:r>
      <w:r w:rsidR="00093F2B" w:rsidRPr="006567C6">
        <w:rPr>
          <w:rFonts w:cstheme="minorHAnsi"/>
        </w:rPr>
        <w:fldChar w:fldCharType="separate"/>
      </w:r>
      <w:r w:rsidR="006E2D39" w:rsidRPr="006567C6">
        <w:rPr>
          <w:rFonts w:cstheme="minorHAnsi"/>
        </w:rPr>
        <w:t xml:space="preserve">Exhibit </w:t>
      </w:r>
      <w:r w:rsidR="006E2D39" w:rsidRPr="006567C6">
        <w:rPr>
          <w:rFonts w:cstheme="minorHAnsi"/>
          <w:noProof/>
        </w:rPr>
        <w:t>20</w:t>
      </w:r>
      <w:r w:rsidR="00093F2B" w:rsidRPr="006567C6">
        <w:rPr>
          <w:rFonts w:cstheme="minorHAnsi"/>
        </w:rPr>
        <w:fldChar w:fldCharType="end"/>
      </w:r>
      <w:r w:rsidRPr="006567C6">
        <w:rPr>
          <w:rFonts w:cstheme="minorHAnsi"/>
        </w:rPr>
        <w:t xml:space="preserve">) indicates </w:t>
      </w:r>
      <w:r w:rsidR="00E51202" w:rsidRPr="006567C6">
        <w:rPr>
          <w:rFonts w:cstheme="minorHAnsi"/>
        </w:rPr>
        <w:t>th</w:t>
      </w:r>
      <w:r w:rsidR="00EC5C5A" w:rsidRPr="006567C6">
        <w:rPr>
          <w:rFonts w:cstheme="minorHAnsi"/>
        </w:rPr>
        <w:t>at the</w:t>
      </w:r>
      <w:r w:rsidR="00E51202" w:rsidRPr="006567C6">
        <w:rPr>
          <w:rFonts w:cstheme="minorHAnsi"/>
        </w:rPr>
        <w:t xml:space="preserve"> additional participants may not </w:t>
      </w:r>
      <w:r w:rsidR="00E51202" w:rsidRPr="006567C6">
        <w:rPr>
          <w:rFonts w:cstheme="minorHAnsi"/>
        </w:rPr>
        <w:lastRenderedPageBreak/>
        <w:t>be benefiting from the program. As such, the Department should consider whether there are opportunities to improve cohort targeting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E51202" w:rsidRPr="006567C6">
        <w:rPr>
          <w:rFonts w:cstheme="minorHAnsi"/>
        </w:rPr>
        <w:t>program</w:t>
      </w:r>
      <w:r w:rsidRPr="006567C6">
        <w:rPr>
          <w:rFonts w:cstheme="minorHAnsi"/>
        </w:rPr>
        <w:t xml:space="preserve">. </w:t>
      </w:r>
    </w:p>
    <w:p w14:paraId="143CD628" w14:textId="64BD87B5" w:rsidR="00F862BA" w:rsidRPr="006567C6" w:rsidRDefault="00AF4928" w:rsidP="00B12D69">
      <w:pPr>
        <w:rPr>
          <w:rFonts w:cstheme="minorHAnsi"/>
        </w:rPr>
      </w:pPr>
      <w:r w:rsidRPr="006567C6">
        <w:rPr>
          <w:rFonts w:cstheme="minorHAnsi"/>
        </w:rPr>
        <w:t xml:space="preserve">The Review recommends </w:t>
      </w:r>
      <w:r w:rsidR="00F862BA" w:rsidRPr="006567C6">
        <w:rPr>
          <w:rFonts w:cstheme="minorHAnsi"/>
        </w:rPr>
        <w:t>that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focuses on providing support where it </w:t>
      </w:r>
      <w:r w:rsidR="00F862BA" w:rsidRPr="006567C6">
        <w:rPr>
          <w:rFonts w:cstheme="minorHAnsi"/>
        </w:rPr>
        <w:t>will have the greatest impact</w:t>
      </w:r>
      <w:r w:rsidR="008C691D" w:rsidRPr="006567C6">
        <w:rPr>
          <w:rFonts w:cstheme="minorHAnsi"/>
        </w:rPr>
        <w:t xml:space="preserve">, in terms of </w:t>
      </w:r>
      <w:r w:rsidRPr="006567C6">
        <w:rPr>
          <w:rFonts w:cstheme="minorHAnsi"/>
        </w:rPr>
        <w:t xml:space="preserve">increasing </w:t>
      </w:r>
      <w:r w:rsidR="008C691D" w:rsidRPr="006567C6">
        <w:rPr>
          <w:rFonts w:cstheme="minorHAnsi"/>
        </w:rPr>
        <w:t>in employment outcomes</w:t>
      </w:r>
      <w:r w:rsidRPr="006567C6">
        <w:rPr>
          <w:rFonts w:cstheme="minorHAnsi"/>
        </w:rPr>
        <w:t xml:space="preserve"> for people with a disability</w:t>
      </w:r>
      <w:r w:rsidR="008C691D" w:rsidRPr="006567C6">
        <w:rPr>
          <w:rFonts w:cstheme="minorHAnsi"/>
        </w:rPr>
        <w:t xml:space="preserve"> relative to ‘baseline’, and </w:t>
      </w:r>
      <w:r w:rsidRPr="006567C6">
        <w:rPr>
          <w:rFonts w:cstheme="minorHAnsi"/>
        </w:rPr>
        <w:t xml:space="preserve">the </w:t>
      </w:r>
      <w:r w:rsidR="008C691D" w:rsidRPr="006567C6">
        <w:rPr>
          <w:rFonts w:cstheme="minorHAnsi"/>
        </w:rPr>
        <w:t xml:space="preserve">society-wide benefits created by employment. </w:t>
      </w:r>
    </w:p>
    <w:p w14:paraId="7CF078B3" w14:textId="3E1582CF" w:rsidR="00F862BA" w:rsidRPr="006567C6" w:rsidRDefault="00F862BA" w:rsidP="00F862BA">
      <w:pPr>
        <w:rPr>
          <w:rFonts w:cstheme="minorHAnsi"/>
        </w:rPr>
      </w:pPr>
      <w:r w:rsidRPr="006567C6">
        <w:rPr>
          <w:rFonts w:cstheme="minorHAnsi"/>
        </w:rPr>
        <w:t xml:space="preserve">The Review has identified </w:t>
      </w:r>
      <w:r w:rsidR="001855B6" w:rsidRPr="006567C6">
        <w:rPr>
          <w:rFonts w:cstheme="minorHAnsi"/>
        </w:rPr>
        <w:t>four</w:t>
      </w:r>
      <w:r w:rsidR="00EC5C5A" w:rsidRPr="006567C6">
        <w:rPr>
          <w:rFonts w:cstheme="minorHAnsi"/>
        </w:rPr>
        <w:t xml:space="preserve"> </w:t>
      </w:r>
      <w:r w:rsidR="001855B6" w:rsidRPr="006567C6">
        <w:rPr>
          <w:rFonts w:cstheme="minorHAnsi"/>
        </w:rPr>
        <w:t xml:space="preserve">options </w:t>
      </w:r>
      <w:r w:rsidR="00EC5C5A" w:rsidRPr="006567C6">
        <w:rPr>
          <w:rFonts w:cstheme="minorHAnsi"/>
        </w:rPr>
        <w:t xml:space="preserve">to explore further, </w:t>
      </w:r>
      <w:r w:rsidRPr="006567C6">
        <w:rPr>
          <w:rFonts w:cstheme="minorHAnsi"/>
        </w:rPr>
        <w:t>to improve cohort targeting:</w:t>
      </w:r>
    </w:p>
    <w:p w14:paraId="30535667" w14:textId="2A54BC23" w:rsidR="00F862BA" w:rsidRPr="006567C6" w:rsidRDefault="00F862BA" w:rsidP="00D34C21">
      <w:pPr>
        <w:pStyle w:val="Bullet1"/>
        <w:numPr>
          <w:ilvl w:val="0"/>
          <w:numId w:val="33"/>
        </w:numPr>
        <w:rPr>
          <w:rFonts w:cstheme="minorHAnsi"/>
        </w:rPr>
      </w:pPr>
      <w:r w:rsidRPr="006567C6">
        <w:rPr>
          <w:rFonts w:cstheme="minorHAnsi"/>
          <w:b/>
          <w:bCs/>
        </w:rPr>
        <w:t xml:space="preserve">Restrict eligibility </w:t>
      </w:r>
      <w:r w:rsidR="00AA2714" w:rsidRPr="006567C6">
        <w:rPr>
          <w:rFonts w:cstheme="minorHAnsi"/>
          <w:b/>
          <w:bCs/>
        </w:rPr>
        <w:t xml:space="preserve">for voluntary participants </w:t>
      </w:r>
      <w:r w:rsidRPr="006567C6">
        <w:rPr>
          <w:rFonts w:cstheme="minorHAnsi"/>
          <w:b/>
          <w:bCs/>
        </w:rPr>
        <w:t>to</w:t>
      </w:r>
      <w:r w:rsidR="00AF4928" w:rsidRPr="006567C6">
        <w:rPr>
          <w:rFonts w:cstheme="minorHAnsi"/>
          <w:b/>
          <w:bCs/>
        </w:rPr>
        <w:t xml:space="preserve"> recipients on</w:t>
      </w:r>
      <w:r w:rsidRPr="006567C6">
        <w:rPr>
          <w:rFonts w:cstheme="minorHAnsi"/>
          <w:b/>
          <w:bCs/>
        </w:rPr>
        <w:t xml:space="preserve"> income support and NDIS participants</w:t>
      </w:r>
      <w:r w:rsidRPr="006567C6">
        <w:rPr>
          <w:rFonts w:cstheme="minorHAnsi"/>
        </w:rPr>
        <w:t xml:space="preserve">, </w:t>
      </w:r>
      <w:r w:rsidR="00AA2714" w:rsidRPr="006567C6">
        <w:rPr>
          <w:rFonts w:cstheme="minorHAnsi"/>
        </w:rPr>
        <w:t xml:space="preserve">in order to </w:t>
      </w:r>
      <w:r w:rsidR="00AA4A73" w:rsidRPr="006567C6">
        <w:rPr>
          <w:rFonts w:cstheme="minorHAnsi"/>
        </w:rPr>
        <w:t>focus on</w:t>
      </w:r>
      <w:r w:rsidR="00AA2714" w:rsidRPr="006567C6">
        <w:rPr>
          <w:rFonts w:cstheme="minorHAnsi"/>
        </w:rPr>
        <w:t xml:space="preserve"> the most vulnerable participants</w:t>
      </w:r>
      <w:r w:rsidRPr="006567C6">
        <w:rPr>
          <w:rFonts w:cstheme="minorHAnsi"/>
        </w:rPr>
        <w:t>. This would save approximately $40m-$70m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in 2022-23, d</w:t>
      </w:r>
      <w:r w:rsidRPr="006567C6" w:rsidDel="000E7D9F">
        <w:rPr>
          <w:rFonts w:cstheme="minorHAnsi"/>
        </w:rPr>
        <w:t xml:space="preserve">epending on the overlap between </w:t>
      </w:r>
      <w:r w:rsidR="00AA2714" w:rsidRPr="006567C6">
        <w:rPr>
          <w:rFonts w:cstheme="minorHAnsi"/>
        </w:rPr>
        <w:t>voluntary participants</w:t>
      </w:r>
      <w:r w:rsidR="00AA2714" w:rsidRPr="006567C6" w:rsidDel="000E7D9F">
        <w:rPr>
          <w:rFonts w:cstheme="minorHAnsi"/>
        </w:rPr>
        <w:t xml:space="preserve"> </w:t>
      </w:r>
      <w:r w:rsidRPr="006567C6">
        <w:rPr>
          <w:rFonts w:cstheme="minorHAnsi"/>
        </w:rPr>
        <w:t xml:space="preserve">not receiving income support </w:t>
      </w:r>
      <w:r w:rsidRPr="006567C6" w:rsidDel="000E7D9F">
        <w:rPr>
          <w:rFonts w:cstheme="minorHAnsi"/>
        </w:rPr>
        <w:t>and NDIS participants</w:t>
      </w:r>
      <w:r w:rsidRPr="006567C6">
        <w:rPr>
          <w:rFonts w:cstheme="minorHAnsi"/>
        </w:rPr>
        <w:t xml:space="preserve"> </w:t>
      </w:r>
      <w:r w:rsidR="00232807" w:rsidRPr="006567C6">
        <w:rPr>
          <w:rFonts w:cstheme="minorHAnsi"/>
        </w:rPr>
        <w:br/>
      </w:r>
      <w:r w:rsidRPr="006567C6">
        <w:rPr>
          <w:rFonts w:cstheme="minorHAnsi"/>
        </w:rPr>
        <w:t xml:space="preserve">(Section </w:t>
      </w:r>
      <w:r w:rsidRPr="006567C6">
        <w:rPr>
          <w:rFonts w:cstheme="minorHAnsi"/>
        </w:rPr>
        <w:fldChar w:fldCharType="begin"/>
      </w:r>
      <w:r w:rsidRPr="006567C6">
        <w:rPr>
          <w:rFonts w:cstheme="minorHAnsi"/>
        </w:rPr>
        <w:instrText xml:space="preserve"> REF _Ref45096975 \w \h  \* MERGEFORMAT </w:instrText>
      </w:r>
      <w:r w:rsidRPr="006567C6">
        <w:rPr>
          <w:rFonts w:cstheme="minorHAnsi"/>
        </w:rPr>
      </w:r>
      <w:r w:rsidRPr="006567C6">
        <w:rPr>
          <w:rFonts w:cstheme="minorHAnsi"/>
        </w:rPr>
        <w:fldChar w:fldCharType="separate"/>
      </w:r>
      <w:r w:rsidR="006E2D39" w:rsidRPr="006567C6">
        <w:rPr>
          <w:rFonts w:cstheme="minorHAnsi"/>
        </w:rPr>
        <w:t>7.1.1</w:t>
      </w:r>
      <w:r w:rsidRPr="006567C6">
        <w:rPr>
          <w:rFonts w:cstheme="minorHAnsi"/>
        </w:rPr>
        <w:fldChar w:fldCharType="end"/>
      </w:r>
      <w:r w:rsidRPr="006567C6">
        <w:rPr>
          <w:rFonts w:cstheme="minorHAnsi"/>
        </w:rPr>
        <w:t>).</w:t>
      </w:r>
    </w:p>
    <w:p w14:paraId="08266C23" w14:textId="15ECD0EC" w:rsidR="00F862BA" w:rsidRPr="006567C6" w:rsidRDefault="00F862BA" w:rsidP="00D34C21">
      <w:pPr>
        <w:pStyle w:val="Bullet1"/>
        <w:numPr>
          <w:ilvl w:val="0"/>
          <w:numId w:val="33"/>
        </w:numPr>
        <w:rPr>
          <w:rFonts w:cstheme="minorHAnsi"/>
        </w:rPr>
      </w:pPr>
      <w:r w:rsidRPr="006567C6">
        <w:rPr>
          <w:rFonts w:cstheme="minorHAnsi"/>
          <w:b/>
          <w:bCs/>
        </w:rPr>
        <w:t>Review whether</w:t>
      </w:r>
      <w:r w:rsidR="000D00E7" w:rsidRPr="006567C6">
        <w:rPr>
          <w:rFonts w:cstheme="minorHAnsi"/>
          <w:b/>
          <w:bCs/>
        </w:rPr>
        <w:t xml:space="preserve"> </w:t>
      </w:r>
      <w:r w:rsidR="00926619" w:rsidRPr="006567C6">
        <w:rPr>
          <w:rFonts w:cstheme="minorHAnsi"/>
          <w:b/>
          <w:bCs/>
        </w:rPr>
        <w:t>DES</w:t>
      </w:r>
      <w:r w:rsidR="000D00E7" w:rsidRPr="006567C6">
        <w:rPr>
          <w:rFonts w:cstheme="minorHAnsi"/>
          <w:b/>
          <w:bCs/>
        </w:rPr>
        <w:t xml:space="preserve"> </w:t>
      </w:r>
      <w:r w:rsidRPr="006567C6">
        <w:rPr>
          <w:rFonts w:cstheme="minorHAnsi"/>
          <w:b/>
          <w:bCs/>
        </w:rPr>
        <w:t>is suitable for high-capacity-to-work participants</w:t>
      </w:r>
      <w:r w:rsidRPr="006567C6">
        <w:rPr>
          <w:rFonts w:cstheme="minorHAnsi"/>
        </w:rPr>
        <w:t>, and focus resources on participants who benefit most from specialist disability employment services. For example, participants with</w:t>
      </w:r>
      <w:r w:rsidR="00B35AAF" w:rsidRPr="006567C6">
        <w:rPr>
          <w:rFonts w:cstheme="minorHAnsi"/>
        </w:rPr>
        <w:t xml:space="preserve"> a</w:t>
      </w:r>
      <w:r w:rsidRPr="006567C6">
        <w:rPr>
          <w:rFonts w:cstheme="minorHAnsi"/>
        </w:rPr>
        <w:t xml:space="preserve"> high capacity to work (e.g. benchmark hours above 30, or a lower JSCI) may be better served by providers with connections to a broader range of employers. For reference, setting a maximum of 30 benchmark hours or a maximum JSCI score </w:t>
      </w:r>
      <w:r w:rsidR="00980997" w:rsidRPr="00980997">
        <w:rPr>
          <w:rFonts w:cstheme="minorHAnsi"/>
          <w:highlight w:val="black"/>
        </w:rPr>
        <w:t>xxx</w:t>
      </w:r>
      <w:r w:rsidR="00316A16" w:rsidRPr="00316A16">
        <w:rPr>
          <w:rFonts w:cstheme="minorHAnsi"/>
          <w:highlight w:val="black"/>
        </w:rPr>
        <w:t>xx</w:t>
      </w:r>
      <w:r w:rsidRPr="006567C6">
        <w:rPr>
          <w:rFonts w:cstheme="minorHAnsi"/>
        </w:rPr>
        <w:t xml:space="preserve"> would also result in approximately $75m-$90m savings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in 2022-23 (Section </w:t>
      </w:r>
      <w:r w:rsidRPr="006567C6">
        <w:rPr>
          <w:rFonts w:cstheme="minorHAnsi"/>
        </w:rPr>
        <w:fldChar w:fldCharType="begin"/>
      </w:r>
      <w:r w:rsidRPr="006567C6">
        <w:rPr>
          <w:rFonts w:cstheme="minorHAnsi"/>
        </w:rPr>
        <w:instrText xml:space="preserve"> REF _Ref45096991 \w \h  \* MERGEFORMAT </w:instrText>
      </w:r>
      <w:r w:rsidRPr="006567C6">
        <w:rPr>
          <w:rFonts w:cstheme="minorHAnsi"/>
        </w:rPr>
      </w:r>
      <w:r w:rsidRPr="006567C6">
        <w:rPr>
          <w:rFonts w:cstheme="minorHAnsi"/>
        </w:rPr>
        <w:fldChar w:fldCharType="separate"/>
      </w:r>
      <w:r w:rsidR="006E2D39" w:rsidRPr="006567C6">
        <w:rPr>
          <w:rFonts w:cstheme="minorHAnsi"/>
        </w:rPr>
        <w:t>7.1.2</w:t>
      </w:r>
      <w:r w:rsidRPr="006567C6">
        <w:rPr>
          <w:rFonts w:cstheme="minorHAnsi"/>
        </w:rPr>
        <w:fldChar w:fldCharType="end"/>
      </w:r>
      <w:r w:rsidRPr="006567C6">
        <w:rPr>
          <w:rFonts w:cstheme="minorHAnsi"/>
        </w:rPr>
        <w:t>).</w:t>
      </w:r>
    </w:p>
    <w:p w14:paraId="450F2F77" w14:textId="174045EF" w:rsidR="00F862BA" w:rsidRPr="006567C6" w:rsidRDefault="00F862BA" w:rsidP="00D34C21">
      <w:pPr>
        <w:pStyle w:val="Bullet1"/>
        <w:numPr>
          <w:ilvl w:val="0"/>
          <w:numId w:val="33"/>
        </w:numPr>
        <w:rPr>
          <w:rFonts w:cstheme="minorHAnsi"/>
          <w:b/>
          <w:bCs/>
        </w:rPr>
      </w:pPr>
      <w:r w:rsidRPr="006567C6">
        <w:rPr>
          <w:rFonts w:cstheme="minorHAnsi"/>
          <w:b/>
          <w:bCs/>
        </w:rPr>
        <w:t>Consider adjusting service model for different age groups to focus on cohorts most likely to benefit from</w:t>
      </w:r>
      <w:r w:rsidR="001069D5" w:rsidRPr="006567C6">
        <w:rPr>
          <w:rFonts w:cstheme="minorHAnsi"/>
          <w:b/>
          <w:bCs/>
        </w:rPr>
        <w:t xml:space="preserve"> </w:t>
      </w:r>
      <w:r w:rsidR="00926619" w:rsidRPr="006567C6">
        <w:rPr>
          <w:rFonts w:cstheme="minorHAnsi"/>
          <w:b/>
          <w:bCs/>
        </w:rPr>
        <w:t>DES</w:t>
      </w:r>
      <w:r w:rsidRPr="006567C6">
        <w:rPr>
          <w:rFonts w:cstheme="minorHAnsi"/>
          <w:b/>
          <w:bCs/>
        </w:rPr>
        <w:t xml:space="preserve">, </w:t>
      </w:r>
      <w:r w:rsidRPr="006567C6">
        <w:rPr>
          <w:rFonts w:cstheme="minorHAnsi"/>
        </w:rPr>
        <w:t>including increasing engagement with school-aged participants, and potentially limiting eligibility to under 60s. Lowering the age limit would result in approximately $175m-$265m savings for</w:t>
      </w:r>
      <w:r w:rsidR="001069D5" w:rsidRPr="006567C6">
        <w:rPr>
          <w:rFonts w:cstheme="minorHAnsi"/>
        </w:rPr>
        <w:t xml:space="preserve"> </w:t>
      </w:r>
      <w:r w:rsidR="00926619" w:rsidRPr="006567C6">
        <w:rPr>
          <w:rFonts w:cstheme="minorHAnsi"/>
        </w:rPr>
        <w:t>DES</w:t>
      </w:r>
      <w:r w:rsidRPr="006567C6">
        <w:rPr>
          <w:rFonts w:cstheme="minorHAnsi"/>
        </w:rPr>
        <w:t>, which could be repurposed to provide more proactive support for young people where early intervention can reduce risk of long-term unemployment and reliance on income support (Section</w:t>
      </w:r>
      <w:r w:rsidR="00B43746" w:rsidRPr="006567C6">
        <w:rPr>
          <w:rFonts w:cstheme="minorHAnsi"/>
        </w:rPr>
        <w:t xml:space="preserve"> </w:t>
      </w:r>
      <w:r w:rsidR="00E51202" w:rsidRPr="006567C6">
        <w:rPr>
          <w:rFonts w:cstheme="minorHAnsi"/>
        </w:rPr>
        <w:fldChar w:fldCharType="begin"/>
      </w:r>
      <w:r w:rsidR="00E51202" w:rsidRPr="006567C6">
        <w:rPr>
          <w:rFonts w:cstheme="minorHAnsi"/>
        </w:rPr>
        <w:instrText xml:space="preserve"> REF _Ref45555294 \w \h </w:instrText>
      </w:r>
      <w:r w:rsidR="00093F2B" w:rsidRPr="006567C6">
        <w:rPr>
          <w:rFonts w:cstheme="minorHAnsi"/>
        </w:rPr>
        <w:instrText xml:space="preserve"> \* MERGEFORMAT </w:instrText>
      </w:r>
      <w:r w:rsidR="00E51202" w:rsidRPr="006567C6">
        <w:rPr>
          <w:rFonts w:cstheme="minorHAnsi"/>
        </w:rPr>
      </w:r>
      <w:r w:rsidR="00E51202" w:rsidRPr="006567C6">
        <w:rPr>
          <w:rFonts w:cstheme="minorHAnsi"/>
        </w:rPr>
        <w:fldChar w:fldCharType="separate"/>
      </w:r>
      <w:r w:rsidR="006E2D39" w:rsidRPr="006567C6">
        <w:rPr>
          <w:rFonts w:cstheme="minorHAnsi"/>
        </w:rPr>
        <w:t>7.1.3</w:t>
      </w:r>
      <w:r w:rsidR="00E51202" w:rsidRPr="006567C6">
        <w:rPr>
          <w:rFonts w:cstheme="minorHAnsi"/>
        </w:rPr>
        <w:fldChar w:fldCharType="end"/>
      </w:r>
      <w:r w:rsidRPr="006567C6">
        <w:rPr>
          <w:rFonts w:cstheme="minorHAnsi"/>
        </w:rPr>
        <w:t>).</w:t>
      </w:r>
      <w:r w:rsidR="00505AEC" w:rsidRPr="006567C6">
        <w:rPr>
          <w:rFonts w:cstheme="minorHAnsi"/>
        </w:rPr>
        <w:t xml:space="preserve"> However, such a change would require </w:t>
      </w:r>
      <w:r w:rsidR="00F50E07" w:rsidRPr="006567C6">
        <w:rPr>
          <w:rFonts w:cstheme="minorHAnsi"/>
        </w:rPr>
        <w:t>careful conside</w:t>
      </w:r>
      <w:r w:rsidR="008C691D" w:rsidRPr="006567C6">
        <w:rPr>
          <w:rFonts w:cstheme="minorHAnsi"/>
        </w:rPr>
        <w:t>ration of how</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8C691D" w:rsidRPr="006567C6">
        <w:rPr>
          <w:rFonts w:cstheme="minorHAnsi"/>
        </w:rPr>
        <w:t>eligibility interacts with other policies, including DSP and other income supports.</w:t>
      </w:r>
      <w:r w:rsidR="00F50E07" w:rsidRPr="006567C6">
        <w:rPr>
          <w:rFonts w:cstheme="minorHAnsi"/>
        </w:rPr>
        <w:t xml:space="preserve"> </w:t>
      </w:r>
    </w:p>
    <w:p w14:paraId="729CBD45" w14:textId="64A6BE00" w:rsidR="00F862BA" w:rsidRPr="006567C6" w:rsidRDefault="00F862BA" w:rsidP="00D34C21">
      <w:pPr>
        <w:pStyle w:val="Bullet1"/>
        <w:numPr>
          <w:ilvl w:val="0"/>
          <w:numId w:val="33"/>
        </w:numPr>
        <w:rPr>
          <w:rFonts w:cstheme="minorHAnsi"/>
        </w:rPr>
      </w:pPr>
      <w:r w:rsidRPr="006567C6">
        <w:rPr>
          <w:rFonts w:cstheme="minorHAnsi"/>
          <w:b/>
          <w:bCs/>
        </w:rPr>
        <w:t>Consider introducing stricter criteria for re-entry into</w:t>
      </w:r>
      <w:r w:rsidR="000D00E7" w:rsidRPr="006567C6">
        <w:rPr>
          <w:rFonts w:cstheme="minorHAnsi"/>
          <w:b/>
          <w:bCs/>
        </w:rPr>
        <w:t xml:space="preserve"> </w:t>
      </w:r>
      <w:r w:rsidR="00926619" w:rsidRPr="006567C6">
        <w:rPr>
          <w:rFonts w:cstheme="minorHAnsi"/>
          <w:b/>
          <w:bCs/>
        </w:rPr>
        <w:t>DES</w:t>
      </w:r>
      <w:r w:rsidR="000D00E7" w:rsidRPr="006567C6">
        <w:rPr>
          <w:rFonts w:cstheme="minorHAnsi"/>
          <w:b/>
          <w:bCs/>
        </w:rPr>
        <w:t xml:space="preserve"> </w:t>
      </w:r>
      <w:r w:rsidRPr="006567C6">
        <w:rPr>
          <w:rFonts w:cstheme="minorHAnsi"/>
        </w:rPr>
        <w:t>to confirm that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is the most appropriate support model for the participant when the first period of service does not result in a long-term employment outcome. For example, reducing re-entries into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by 20 per cent would result in approximately $95m-$145m in savings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in 2022-23 (</w:t>
      </w:r>
      <w:r w:rsidR="00E51202" w:rsidRPr="006567C6">
        <w:rPr>
          <w:rFonts w:cstheme="minorHAnsi"/>
        </w:rPr>
        <w:t xml:space="preserve">Section </w:t>
      </w:r>
      <w:r w:rsidR="00E51202" w:rsidRPr="006567C6">
        <w:rPr>
          <w:rFonts w:cstheme="minorHAnsi"/>
        </w:rPr>
        <w:fldChar w:fldCharType="begin"/>
      </w:r>
      <w:r w:rsidR="00E51202" w:rsidRPr="006567C6">
        <w:rPr>
          <w:rFonts w:cstheme="minorHAnsi"/>
        </w:rPr>
        <w:instrText xml:space="preserve"> REF _Ref45555295 \w \h </w:instrText>
      </w:r>
      <w:r w:rsidR="00093F2B" w:rsidRPr="006567C6">
        <w:rPr>
          <w:rFonts w:cstheme="minorHAnsi"/>
        </w:rPr>
        <w:instrText xml:space="preserve"> \* MERGEFORMAT </w:instrText>
      </w:r>
      <w:r w:rsidR="00E51202" w:rsidRPr="006567C6">
        <w:rPr>
          <w:rFonts w:cstheme="minorHAnsi"/>
        </w:rPr>
      </w:r>
      <w:r w:rsidR="00E51202" w:rsidRPr="006567C6">
        <w:rPr>
          <w:rFonts w:cstheme="minorHAnsi"/>
        </w:rPr>
        <w:fldChar w:fldCharType="separate"/>
      </w:r>
      <w:r w:rsidR="006E2D39" w:rsidRPr="006567C6">
        <w:rPr>
          <w:rFonts w:cstheme="minorHAnsi"/>
        </w:rPr>
        <w:t>7.1.4</w:t>
      </w:r>
      <w:r w:rsidR="00E51202" w:rsidRPr="006567C6">
        <w:rPr>
          <w:rFonts w:cstheme="minorHAnsi"/>
        </w:rPr>
        <w:fldChar w:fldCharType="end"/>
      </w:r>
      <w:r w:rsidRPr="006567C6">
        <w:rPr>
          <w:rFonts w:cstheme="minorHAnsi"/>
        </w:rPr>
        <w:t>).</w:t>
      </w:r>
    </w:p>
    <w:p w14:paraId="375925DE" w14:textId="17F1A835" w:rsidR="006B4E30" w:rsidRPr="006567C6" w:rsidRDefault="00F862BA" w:rsidP="00F862BA">
      <w:pPr>
        <w:rPr>
          <w:rFonts w:cstheme="minorHAnsi"/>
        </w:rPr>
      </w:pPr>
      <w:r w:rsidRPr="006567C6">
        <w:rPr>
          <w:rFonts w:cstheme="minorHAnsi"/>
        </w:rPr>
        <w:t xml:space="preserve">Each of these </w:t>
      </w:r>
      <w:r w:rsidR="000961BC" w:rsidRPr="006567C6">
        <w:rPr>
          <w:rFonts w:cstheme="minorHAnsi"/>
        </w:rPr>
        <w:t xml:space="preserve">options </w:t>
      </w:r>
      <w:r w:rsidRPr="006567C6">
        <w:rPr>
          <w:rFonts w:cstheme="minorHAnsi"/>
        </w:rPr>
        <w:t xml:space="preserve">can be implemented within the </w:t>
      </w:r>
      <w:r w:rsidR="000961BC" w:rsidRPr="006567C6">
        <w:rPr>
          <w:rFonts w:cstheme="minorHAnsi"/>
        </w:rPr>
        <w:t xml:space="preserve">existing </w:t>
      </w:r>
      <w:r w:rsidRPr="006567C6">
        <w:rPr>
          <w:rFonts w:cstheme="minorHAnsi"/>
        </w:rPr>
        <w:t xml:space="preserve">Grant Agreement. However, they all represent </w:t>
      </w:r>
      <w:r w:rsidR="006B4E30" w:rsidRPr="006567C6">
        <w:rPr>
          <w:rFonts w:cstheme="minorHAnsi"/>
        </w:rPr>
        <w:t>significant trade-offs in terms of achieving the appropriate balance of program access. In addition, there is an expectation f</w:t>
      </w:r>
      <w:r w:rsidRPr="006567C6">
        <w:rPr>
          <w:rFonts w:cstheme="minorHAnsi"/>
        </w:rPr>
        <w:t xml:space="preserve">rom Government that participants with </w:t>
      </w:r>
      <w:r w:rsidRPr="006567C6">
        <w:rPr>
          <w:rFonts w:cstheme="minorHAnsi"/>
        </w:rPr>
        <w:lastRenderedPageBreak/>
        <w:t>mutual obligations or compulsory participation requirements are actively looking for work, and are being supported to do so.</w:t>
      </w:r>
    </w:p>
    <w:p w14:paraId="2203BE28" w14:textId="60003F26" w:rsidR="00F862BA" w:rsidRPr="006567C6" w:rsidRDefault="006B4E30" w:rsidP="00F862BA">
      <w:pPr>
        <w:rPr>
          <w:rFonts w:cstheme="minorHAnsi"/>
        </w:rPr>
      </w:pPr>
      <w:r w:rsidRPr="006567C6">
        <w:rPr>
          <w:rFonts w:cstheme="minorHAnsi"/>
        </w:rPr>
        <w:t>Note that participants who lose eligibility to participate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would most likely move into jobactive.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cost savings would </w:t>
      </w:r>
      <w:r w:rsidR="00F862BA" w:rsidRPr="006567C6">
        <w:rPr>
          <w:rFonts w:cstheme="minorHAnsi"/>
        </w:rPr>
        <w:t>be offset, in part, by a higher jobactive spend</w:t>
      </w:r>
      <w:r w:rsidRPr="006567C6">
        <w:rPr>
          <w:rFonts w:cstheme="minorHAnsi"/>
        </w:rPr>
        <w:t xml:space="preserve">, </w:t>
      </w:r>
      <w:r w:rsidR="00F862BA" w:rsidRPr="006567C6">
        <w:rPr>
          <w:rFonts w:cstheme="minorHAnsi"/>
        </w:rPr>
        <w:t xml:space="preserve">although jobactive has a </w:t>
      </w:r>
      <w:r w:rsidRPr="006567C6">
        <w:rPr>
          <w:rFonts w:cstheme="minorHAnsi"/>
        </w:rPr>
        <w:t>substantially</w:t>
      </w:r>
      <w:r w:rsidR="00F862BA" w:rsidRPr="006567C6">
        <w:rPr>
          <w:rFonts w:cstheme="minorHAnsi"/>
        </w:rPr>
        <w:t xml:space="preserve"> lower cost to Government per participant).</w:t>
      </w:r>
    </w:p>
    <w:p w14:paraId="04A2C8B9" w14:textId="428032DF" w:rsidR="00F862BA" w:rsidRPr="006567C6" w:rsidRDefault="00F862BA" w:rsidP="00F862BA">
      <w:pPr>
        <w:rPr>
          <w:rFonts w:cstheme="minorHAnsi"/>
        </w:rPr>
      </w:pPr>
      <w:r w:rsidRPr="006567C6">
        <w:rPr>
          <w:rFonts w:cstheme="minorHAnsi"/>
        </w:rPr>
        <w:t xml:space="preserve">It is </w:t>
      </w:r>
      <w:r w:rsidR="00B35AAF" w:rsidRPr="006567C6">
        <w:rPr>
          <w:rFonts w:cstheme="minorHAnsi"/>
        </w:rPr>
        <w:t xml:space="preserve">also </w:t>
      </w:r>
      <w:r w:rsidRPr="006567C6">
        <w:rPr>
          <w:rFonts w:cstheme="minorHAnsi"/>
        </w:rPr>
        <w:t>noted that all of these changes in aggregate could substantially impact market dynamics given the large decrease in overall</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expenditure.</w:t>
      </w:r>
    </w:p>
    <w:p w14:paraId="21B1E355" w14:textId="7D87EC86" w:rsidR="00AA2714" w:rsidRPr="006567C6" w:rsidRDefault="000961BC" w:rsidP="00AA2714">
      <w:pPr>
        <w:rPr>
          <w:rFonts w:cstheme="minorHAnsi"/>
        </w:rPr>
      </w:pPr>
      <w:r w:rsidRPr="006567C6">
        <w:rPr>
          <w:rFonts w:cstheme="minorHAnsi"/>
        </w:rPr>
        <w:t>T</w:t>
      </w:r>
      <w:r w:rsidR="00AA2714" w:rsidRPr="006567C6">
        <w:rPr>
          <w:rFonts w:cstheme="minorHAnsi"/>
        </w:rPr>
        <w:t xml:space="preserve">he Review considered </w:t>
      </w:r>
      <w:r w:rsidRPr="006567C6">
        <w:rPr>
          <w:rFonts w:cstheme="minorHAnsi"/>
        </w:rPr>
        <w:t xml:space="preserve">but rejected </w:t>
      </w:r>
      <w:r w:rsidR="00AA2714" w:rsidRPr="006567C6">
        <w:rPr>
          <w:rFonts w:cstheme="minorHAnsi"/>
        </w:rPr>
        <w:t>options to restrict eligibility by disability type, and by length of unemployment</w:t>
      </w:r>
      <w:r w:rsidRPr="006567C6">
        <w:rPr>
          <w:rFonts w:cstheme="minorHAnsi"/>
        </w:rPr>
        <w:t xml:space="preserve"> because </w:t>
      </w:r>
      <w:r w:rsidR="00AA2714" w:rsidRPr="006567C6">
        <w:rPr>
          <w:rFonts w:cstheme="minorHAnsi"/>
        </w:rPr>
        <w:t xml:space="preserve">clear policy justification to support either of these options did not emerge. </w:t>
      </w:r>
    </w:p>
    <w:p w14:paraId="123C2E6E" w14:textId="3B31303C" w:rsidR="00AD0029" w:rsidRPr="006567C6" w:rsidRDefault="00AD0029" w:rsidP="004339C4">
      <w:pPr>
        <w:spacing w:after="240"/>
        <w:rPr>
          <w:rFonts w:cstheme="minorHAnsi"/>
        </w:rPr>
      </w:pPr>
      <w:r w:rsidRPr="006567C6">
        <w:rPr>
          <w:rFonts w:cstheme="minorHAnsi"/>
        </w:rPr>
        <w:t xml:space="preserve">Further information on </w:t>
      </w:r>
      <w:r w:rsidR="00AA2714" w:rsidRPr="006567C6">
        <w:rPr>
          <w:rFonts w:cstheme="minorHAnsi"/>
        </w:rPr>
        <w:fldChar w:fldCharType="begin"/>
      </w:r>
      <w:r w:rsidR="00AA2714" w:rsidRPr="006567C6">
        <w:rPr>
          <w:rFonts w:cstheme="minorHAnsi"/>
        </w:rPr>
        <w:instrText xml:space="preserve"> REF _Ref45531502 \w \h </w:instrText>
      </w:r>
      <w:r w:rsidR="008A37FE" w:rsidRPr="006567C6">
        <w:rPr>
          <w:rFonts w:cstheme="minorHAnsi"/>
        </w:rPr>
        <w:instrText xml:space="preserve"> \* MERGEFORMAT </w:instrText>
      </w:r>
      <w:r w:rsidR="00AA2714" w:rsidRPr="006567C6">
        <w:rPr>
          <w:rFonts w:cstheme="minorHAnsi"/>
        </w:rPr>
      </w:r>
      <w:r w:rsidR="00AA2714" w:rsidRPr="006567C6">
        <w:rPr>
          <w:rFonts w:cstheme="minorHAnsi"/>
        </w:rPr>
        <w:fldChar w:fldCharType="separate"/>
      </w:r>
      <w:r w:rsidR="006E2D39" w:rsidRPr="006567C6">
        <w:rPr>
          <w:rFonts w:cstheme="minorHAnsi"/>
        </w:rPr>
        <w:t>Recommendation 1</w:t>
      </w:r>
      <w:r w:rsidR="00AA2714" w:rsidRPr="006567C6">
        <w:rPr>
          <w:rFonts w:cstheme="minorHAnsi"/>
        </w:rPr>
        <w:fldChar w:fldCharType="end"/>
      </w:r>
      <w:r w:rsidR="00AA2714" w:rsidRPr="006567C6">
        <w:rPr>
          <w:rFonts w:cstheme="minorHAnsi"/>
        </w:rPr>
        <w:t xml:space="preserve"> to </w:t>
      </w:r>
      <w:r w:rsidR="00AA2714" w:rsidRPr="006567C6">
        <w:rPr>
          <w:rFonts w:cstheme="minorHAnsi"/>
        </w:rPr>
        <w:fldChar w:fldCharType="begin"/>
      </w:r>
      <w:r w:rsidR="00AA2714" w:rsidRPr="006567C6">
        <w:rPr>
          <w:rFonts w:cstheme="minorHAnsi"/>
        </w:rPr>
        <w:instrText xml:space="preserve"> REF _Ref45178020 \w \h </w:instrText>
      </w:r>
      <w:r w:rsidR="008A37FE" w:rsidRPr="006567C6">
        <w:rPr>
          <w:rFonts w:cstheme="minorHAnsi"/>
        </w:rPr>
        <w:instrText xml:space="preserve"> \* MERGEFORMAT </w:instrText>
      </w:r>
      <w:r w:rsidR="00AA2714" w:rsidRPr="006567C6">
        <w:rPr>
          <w:rFonts w:cstheme="minorHAnsi"/>
        </w:rPr>
      </w:r>
      <w:r w:rsidR="00AA2714" w:rsidRPr="006567C6">
        <w:rPr>
          <w:rFonts w:cstheme="minorHAnsi"/>
        </w:rPr>
        <w:fldChar w:fldCharType="separate"/>
      </w:r>
      <w:r w:rsidR="006E2D39" w:rsidRPr="006567C6">
        <w:rPr>
          <w:rFonts w:cstheme="minorHAnsi"/>
        </w:rPr>
        <w:t>Recommendation 6</w:t>
      </w:r>
      <w:r w:rsidR="00AA2714" w:rsidRPr="006567C6">
        <w:rPr>
          <w:rFonts w:cstheme="minorHAnsi"/>
        </w:rPr>
        <w:fldChar w:fldCharType="end"/>
      </w:r>
      <w:r w:rsidR="00AA2714" w:rsidRPr="006567C6">
        <w:rPr>
          <w:rFonts w:cstheme="minorHAnsi"/>
        </w:rPr>
        <w:t xml:space="preserve"> </w:t>
      </w:r>
      <w:r w:rsidRPr="006567C6">
        <w:rPr>
          <w:rFonts w:cstheme="minorHAnsi"/>
        </w:rPr>
        <w:t xml:space="preserve">is included in the following sections. Refer to </w:t>
      </w:r>
      <w:hyperlink w:anchor="Proposed9" w:history="1">
        <w:r w:rsidR="00F27BAF" w:rsidRPr="006567C6">
          <w:rPr>
            <w:rStyle w:val="Hyperlink"/>
            <w:rFonts w:asciiTheme="minorHAnsi" w:hAnsiTheme="minorHAnsi" w:cstheme="minorHAnsi"/>
            <w:color w:val="000000" w:themeColor="text1"/>
            <w:sz w:val="20"/>
            <w:u w:val="none"/>
          </w:rPr>
          <w:t>Chapter 9</w:t>
        </w:r>
      </w:hyperlink>
      <w:r w:rsidRPr="006567C6">
        <w:rPr>
          <w:rFonts w:cstheme="minorHAnsi"/>
        </w:rPr>
        <w:t xml:space="preserve"> for the implementation roadmap</w:t>
      </w:r>
      <w:r w:rsidR="005B53C4" w:rsidRPr="006567C6">
        <w:rPr>
          <w:rFonts w:cstheme="minorHAnsi"/>
        </w:rPr>
        <w:t>.</w:t>
      </w:r>
    </w:p>
    <w:p w14:paraId="589EA5DE" w14:textId="012A03F1" w:rsidR="00F862BA" w:rsidRPr="006567C6" w:rsidRDefault="00F862BA" w:rsidP="00623672">
      <w:pPr>
        <w:pStyle w:val="IntenseQuote"/>
      </w:pPr>
      <w:bookmarkStart w:id="553" w:name="_Ref45531502"/>
      <w:r w:rsidRPr="006567C6">
        <w:t>As a general principle,</w:t>
      </w:r>
      <w:r w:rsidR="000D00E7" w:rsidRPr="006567C6">
        <w:t xml:space="preserve"> </w:t>
      </w:r>
      <w:r w:rsidR="00926619" w:rsidRPr="006567C6">
        <w:t>DES</w:t>
      </w:r>
      <w:r w:rsidR="000D00E7" w:rsidRPr="006567C6">
        <w:t xml:space="preserve"> </w:t>
      </w:r>
      <w:r w:rsidRPr="006567C6">
        <w:t xml:space="preserve">should </w:t>
      </w:r>
      <w:r w:rsidR="007F4DBE" w:rsidRPr="006567C6">
        <w:t xml:space="preserve">target cohorts where the impact of assistance (compared to baseline outcomes) will be greatest, and seek maximum possible benefit for every dollar spent. </w:t>
      </w:r>
      <w:r w:rsidRPr="006567C6">
        <w:t>Recommendation 1</w:t>
      </w:r>
      <w:r w:rsidR="00B972C0" w:rsidRPr="006567C6">
        <w:t>8</w:t>
      </w:r>
      <w:r w:rsidRPr="006567C6">
        <w:t xml:space="preserve"> to Recommendation 2</w:t>
      </w:r>
      <w:r w:rsidR="00B972C0" w:rsidRPr="006567C6">
        <w:t>2</w:t>
      </w:r>
      <w:r w:rsidRPr="006567C6">
        <w:t xml:space="preserve"> will help guide the application of this principle.</w:t>
      </w:r>
      <w:bookmarkEnd w:id="553"/>
      <w:r w:rsidRPr="006567C6">
        <w:t xml:space="preserve"> </w:t>
      </w:r>
    </w:p>
    <w:p w14:paraId="5CA992F1" w14:textId="66FA5B18" w:rsidR="00687883" w:rsidRPr="006567C6" w:rsidRDefault="00671442" w:rsidP="00623672">
      <w:pPr>
        <w:pStyle w:val="IntenseQuote"/>
      </w:pPr>
      <w:r w:rsidRPr="006567C6">
        <w:t xml:space="preserve"> </w:t>
      </w:r>
      <w:bookmarkStart w:id="554" w:name="_Ref45580697"/>
      <w:bookmarkStart w:id="555" w:name="RECOMMENDATION3"/>
      <w:r w:rsidR="00CD68F5" w:rsidRPr="006567C6">
        <w:t xml:space="preserve">The Department </w:t>
      </w:r>
      <w:r w:rsidR="007F4DBE" w:rsidRPr="006567C6">
        <w:t xml:space="preserve">should </w:t>
      </w:r>
      <w:r w:rsidR="00CD68F5" w:rsidRPr="006567C6">
        <w:t>restrict</w:t>
      </w:r>
      <w:r w:rsidR="000D00E7" w:rsidRPr="006567C6">
        <w:t xml:space="preserve"> </w:t>
      </w:r>
      <w:r w:rsidR="00926619" w:rsidRPr="006567C6">
        <w:t>DES</w:t>
      </w:r>
      <w:r w:rsidR="000D00E7" w:rsidRPr="006567C6">
        <w:t xml:space="preserve"> </w:t>
      </w:r>
      <w:r w:rsidR="00AA2714" w:rsidRPr="006567C6">
        <w:t>eligibility for voluntary participants to</w:t>
      </w:r>
      <w:r w:rsidR="005B53C4" w:rsidRPr="006567C6">
        <w:t xml:space="preserve"> </w:t>
      </w:r>
      <w:r w:rsidR="00CD68F5" w:rsidRPr="006567C6">
        <w:t>income support recipients and NDIS participants.</w:t>
      </w:r>
      <w:bookmarkEnd w:id="554"/>
    </w:p>
    <w:bookmarkEnd w:id="555"/>
    <w:p w14:paraId="76FA1D83" w14:textId="760FF963" w:rsidR="00CD68F5" w:rsidRPr="006567C6" w:rsidRDefault="00671442" w:rsidP="00623672">
      <w:pPr>
        <w:pStyle w:val="IntenseQuote"/>
      </w:pPr>
      <w:r w:rsidRPr="006567C6">
        <w:t xml:space="preserve"> </w:t>
      </w:r>
      <w:bookmarkStart w:id="556" w:name="_Ref45580698"/>
      <w:bookmarkStart w:id="557" w:name="RECOMMENDATION4"/>
      <w:r w:rsidR="00CD68F5" w:rsidRPr="006567C6">
        <w:t xml:space="preserve">The Department </w:t>
      </w:r>
      <w:r w:rsidR="00232FB0" w:rsidRPr="006567C6">
        <w:t xml:space="preserve">should </w:t>
      </w:r>
      <w:r w:rsidR="00CD68F5" w:rsidRPr="006567C6">
        <w:t>explore whether there are high</w:t>
      </w:r>
      <w:r w:rsidR="005B53C4" w:rsidRPr="006567C6">
        <w:t>-</w:t>
      </w:r>
      <w:r w:rsidR="00CD68F5" w:rsidRPr="006567C6">
        <w:t>capacity</w:t>
      </w:r>
      <w:r w:rsidR="005B53C4" w:rsidRPr="006567C6">
        <w:t>-</w:t>
      </w:r>
      <w:r w:rsidR="00CD68F5" w:rsidRPr="006567C6">
        <w:t>to</w:t>
      </w:r>
      <w:r w:rsidR="005B53C4" w:rsidRPr="006567C6">
        <w:t>-</w:t>
      </w:r>
      <w:r w:rsidR="00CD68F5" w:rsidRPr="006567C6">
        <w:t>work cohorts within</w:t>
      </w:r>
      <w:r w:rsidR="000D00E7" w:rsidRPr="006567C6">
        <w:t xml:space="preserve"> </w:t>
      </w:r>
      <w:r w:rsidR="00926619" w:rsidRPr="006567C6">
        <w:t>DES</w:t>
      </w:r>
      <w:r w:rsidR="000D00E7" w:rsidRPr="006567C6">
        <w:t xml:space="preserve"> </w:t>
      </w:r>
      <w:r w:rsidR="00CD68F5" w:rsidRPr="006567C6">
        <w:t>who would be better served by jobactive (e.g. participants with more than 30 benchmark hours, or a lower JSCI score</w:t>
      </w:r>
      <w:r w:rsidR="00E51202" w:rsidRPr="006567C6">
        <w:t>)</w:t>
      </w:r>
      <w:r w:rsidR="00CD68F5" w:rsidRPr="006567C6">
        <w:t>.</w:t>
      </w:r>
      <w:bookmarkEnd w:id="556"/>
      <w:r w:rsidR="00CD68F5" w:rsidRPr="006567C6">
        <w:t xml:space="preserve"> </w:t>
      </w:r>
    </w:p>
    <w:p w14:paraId="132709F7" w14:textId="5651509C" w:rsidR="00CD68F5" w:rsidRPr="006567C6" w:rsidRDefault="00CD68F5" w:rsidP="00623672">
      <w:pPr>
        <w:pStyle w:val="IntenseQuote"/>
      </w:pPr>
      <w:bookmarkStart w:id="558" w:name="_Ref45580701"/>
      <w:r w:rsidRPr="006567C6">
        <w:t xml:space="preserve">The Department </w:t>
      </w:r>
      <w:r w:rsidR="007F4DBE" w:rsidRPr="006567C6">
        <w:t xml:space="preserve">should </w:t>
      </w:r>
      <w:r w:rsidRPr="006567C6">
        <w:t>explore reducing the</w:t>
      </w:r>
      <w:r w:rsidR="000D00E7" w:rsidRPr="006567C6">
        <w:t xml:space="preserve"> </w:t>
      </w:r>
      <w:r w:rsidR="00926619" w:rsidRPr="006567C6">
        <w:t>DES</w:t>
      </w:r>
      <w:r w:rsidR="000D00E7" w:rsidRPr="006567C6">
        <w:t xml:space="preserve"> </w:t>
      </w:r>
      <w:r w:rsidRPr="006567C6">
        <w:t xml:space="preserve">age </w:t>
      </w:r>
      <w:r w:rsidR="00AA2714" w:rsidRPr="006567C6">
        <w:t>cut</w:t>
      </w:r>
      <w:r w:rsidR="007F4DBE" w:rsidRPr="006567C6">
        <w:t>-</w:t>
      </w:r>
      <w:r w:rsidR="00AA2714" w:rsidRPr="006567C6">
        <w:t xml:space="preserve">off </w:t>
      </w:r>
      <w:r w:rsidRPr="006567C6">
        <w:t>to 60</w:t>
      </w:r>
      <w:r w:rsidR="007F4DBE" w:rsidRPr="006567C6">
        <w:t>,</w:t>
      </w:r>
      <w:r w:rsidRPr="006567C6">
        <w:t xml:space="preserve"> and improving alignment with participation requirements for this segment. Alternatively, the Department </w:t>
      </w:r>
      <w:r w:rsidR="006A5BC2" w:rsidRPr="006567C6">
        <w:t>c</w:t>
      </w:r>
      <w:r w:rsidRPr="006567C6">
        <w:t>ould explore an alternative service model for this segment.</w:t>
      </w:r>
      <w:bookmarkEnd w:id="558"/>
    </w:p>
    <w:p w14:paraId="6E43DA2A" w14:textId="59D546D5" w:rsidR="00A817BD" w:rsidRPr="006567C6" w:rsidRDefault="00A817BD" w:rsidP="00623672">
      <w:pPr>
        <w:pStyle w:val="IntenseQuote"/>
      </w:pPr>
      <w:bookmarkStart w:id="559" w:name="_Ref45580704"/>
      <w:r w:rsidRPr="006567C6">
        <w:t xml:space="preserve">The Department </w:t>
      </w:r>
      <w:r w:rsidR="007F4DBE" w:rsidRPr="006567C6">
        <w:t xml:space="preserve">should </w:t>
      </w:r>
      <w:r w:rsidRPr="006567C6">
        <w:t xml:space="preserve">explore ways to increase </w:t>
      </w:r>
      <w:r w:rsidR="007F4DBE" w:rsidRPr="006567C6">
        <w:t xml:space="preserve">the </w:t>
      </w:r>
      <w:r w:rsidRPr="006567C6">
        <w:t>engagement of</w:t>
      </w:r>
      <w:r w:rsidR="000D00E7" w:rsidRPr="006567C6">
        <w:t xml:space="preserve"> </w:t>
      </w:r>
      <w:r w:rsidR="00926619" w:rsidRPr="006567C6">
        <w:t>DES</w:t>
      </w:r>
      <w:r w:rsidR="000D00E7" w:rsidRPr="006567C6">
        <w:t xml:space="preserve"> </w:t>
      </w:r>
      <w:r w:rsidRPr="006567C6">
        <w:t>with school-aged participants.</w:t>
      </w:r>
      <w:bookmarkEnd w:id="559"/>
    </w:p>
    <w:bookmarkEnd w:id="557"/>
    <w:p w14:paraId="23D22C57" w14:textId="76164D8C" w:rsidR="001A580D" w:rsidRPr="006567C6" w:rsidRDefault="00671442" w:rsidP="00623672">
      <w:pPr>
        <w:pStyle w:val="IntenseQuote"/>
      </w:pPr>
      <w:r w:rsidRPr="006567C6">
        <w:t xml:space="preserve"> </w:t>
      </w:r>
      <w:bookmarkStart w:id="560" w:name="_Ref45178020"/>
      <w:r w:rsidR="00AD0029" w:rsidRPr="006567C6">
        <w:t>The Department</w:t>
      </w:r>
      <w:r w:rsidR="00232FB0" w:rsidRPr="006567C6">
        <w:t xml:space="preserve"> should</w:t>
      </w:r>
      <w:r w:rsidR="00AD0029" w:rsidRPr="006567C6">
        <w:t xml:space="preserve"> consider introducing </w:t>
      </w:r>
      <w:r w:rsidR="006749FD" w:rsidRPr="006567C6">
        <w:t>additional criteria for re-entry into</w:t>
      </w:r>
      <w:r w:rsidR="000D00E7" w:rsidRPr="006567C6">
        <w:t xml:space="preserve"> </w:t>
      </w:r>
      <w:r w:rsidR="00926619" w:rsidRPr="006567C6">
        <w:t>DES</w:t>
      </w:r>
      <w:r w:rsidR="000D00E7" w:rsidRPr="006567C6">
        <w:t xml:space="preserve"> </w:t>
      </w:r>
      <w:r w:rsidR="006749FD" w:rsidRPr="006567C6">
        <w:t>(beyond the ESAt) to ensure</w:t>
      </w:r>
      <w:r w:rsidR="000D00E7" w:rsidRPr="006567C6">
        <w:t xml:space="preserve"> </w:t>
      </w:r>
      <w:r w:rsidR="00926619" w:rsidRPr="006567C6">
        <w:t>DES</w:t>
      </w:r>
      <w:r w:rsidR="000D00E7" w:rsidRPr="006567C6">
        <w:t xml:space="preserve"> </w:t>
      </w:r>
      <w:r w:rsidR="006749FD" w:rsidRPr="006567C6">
        <w:t>is the best program to support participants who d</w:t>
      </w:r>
      <w:r w:rsidR="005B53C4" w:rsidRPr="006567C6">
        <w:t>o</w:t>
      </w:r>
      <w:r w:rsidR="006749FD" w:rsidRPr="006567C6">
        <w:t xml:space="preserve"> not achieve an outcome through</w:t>
      </w:r>
      <w:r w:rsidR="000D00E7" w:rsidRPr="006567C6">
        <w:t xml:space="preserve"> </w:t>
      </w:r>
      <w:r w:rsidR="00926619" w:rsidRPr="006567C6">
        <w:t>DES</w:t>
      </w:r>
      <w:r w:rsidR="000D00E7" w:rsidRPr="006567C6">
        <w:t xml:space="preserve"> </w:t>
      </w:r>
      <w:r w:rsidR="006749FD" w:rsidRPr="006567C6">
        <w:t>initially</w:t>
      </w:r>
      <w:r w:rsidR="00AD0029" w:rsidRPr="006567C6">
        <w:t>.</w:t>
      </w:r>
      <w:bookmarkEnd w:id="560"/>
    </w:p>
    <w:p w14:paraId="374128EF" w14:textId="00E9D0A0" w:rsidR="00AD0029" w:rsidRPr="006567C6" w:rsidRDefault="00AD0029" w:rsidP="00F163E9">
      <w:pPr>
        <w:pStyle w:val="Heading3"/>
      </w:pPr>
      <w:bookmarkStart w:id="561" w:name="_Ref45096975"/>
      <w:r w:rsidRPr="006567C6">
        <w:lastRenderedPageBreak/>
        <w:t>Volunteers</w:t>
      </w:r>
      <w:bookmarkEnd w:id="561"/>
      <w:r w:rsidRPr="006567C6">
        <w:t xml:space="preserve"> </w:t>
      </w:r>
    </w:p>
    <w:p w14:paraId="59CC3BF4" w14:textId="206439D3" w:rsidR="00AD0029" w:rsidRPr="006567C6" w:rsidRDefault="000961BC" w:rsidP="00F00498">
      <w:pPr>
        <w:rPr>
          <w:rFonts w:cstheme="minorHAnsi"/>
        </w:rPr>
      </w:pPr>
      <w:r w:rsidRPr="006567C6">
        <w:rPr>
          <w:rFonts w:cstheme="minorHAnsi"/>
        </w:rPr>
        <w:t xml:space="preserve">Voluntary participants </w:t>
      </w:r>
      <w:r w:rsidR="00AD0029" w:rsidRPr="006567C6">
        <w:rPr>
          <w:rFonts w:cstheme="minorHAnsi"/>
        </w:rPr>
        <w:t xml:space="preserve">were a major contributor to the volume increase following the 2018 reforms, as per </w:t>
      </w:r>
      <w:hyperlink w:anchor="Drivers" w:history="1">
        <w:r w:rsidR="00F27BAF" w:rsidRPr="006567C6">
          <w:rPr>
            <w:rStyle w:val="Hyperlink"/>
            <w:rFonts w:asciiTheme="minorHAnsi" w:hAnsiTheme="minorHAnsi" w:cstheme="minorHAnsi"/>
            <w:color w:val="000000" w:themeColor="text1"/>
            <w:sz w:val="20"/>
            <w:u w:val="none"/>
          </w:rPr>
          <w:t>Chapter 2</w:t>
        </w:r>
      </w:hyperlink>
      <w:r w:rsidR="00AD0029" w:rsidRPr="006567C6">
        <w:rPr>
          <w:rFonts w:cstheme="minorHAnsi"/>
        </w:rPr>
        <w:t xml:space="preserve">, and constituted </w:t>
      </w:r>
      <w:r w:rsidR="005B53C4" w:rsidRPr="006567C6">
        <w:rPr>
          <w:rFonts w:cstheme="minorHAnsi"/>
        </w:rPr>
        <w:t xml:space="preserve">approximately </w:t>
      </w:r>
      <w:r w:rsidR="00AD0029" w:rsidRPr="006567C6">
        <w:rPr>
          <w:rFonts w:cstheme="minorHAnsi"/>
        </w:rPr>
        <w:t xml:space="preserve">19 per cent of </w:t>
      </w:r>
      <w:r w:rsidR="005B53C4"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AD0029" w:rsidRPr="006567C6">
        <w:rPr>
          <w:rFonts w:cstheme="minorHAnsi"/>
        </w:rPr>
        <w:t>caseload as at 31 May 2020</w:t>
      </w:r>
      <w:r w:rsidRPr="006567C6">
        <w:rPr>
          <w:rFonts w:cstheme="minorHAnsi"/>
        </w:rPr>
        <w:t>.</w:t>
      </w:r>
      <w:r w:rsidR="00AD0029" w:rsidRPr="006567C6">
        <w:rPr>
          <w:rStyle w:val="FootnoteReference"/>
          <w:rFonts w:cstheme="minorHAnsi"/>
        </w:rPr>
        <w:footnoteReference w:id="22"/>
      </w:r>
    </w:p>
    <w:p w14:paraId="0B24E566" w14:textId="19271D5A" w:rsidR="00AD0029" w:rsidRPr="006567C6" w:rsidRDefault="00AD0029" w:rsidP="00F00498">
      <w:pPr>
        <w:rPr>
          <w:rFonts w:cstheme="minorHAnsi"/>
        </w:rPr>
      </w:pPr>
      <w:r w:rsidRPr="006567C6">
        <w:rPr>
          <w:rFonts w:cstheme="minorHAnsi"/>
        </w:rPr>
        <w:t xml:space="preserve">As shown in </w:t>
      </w:r>
      <w:r w:rsidR="00834B93" w:rsidRPr="006567C6">
        <w:rPr>
          <w:rFonts w:cstheme="minorHAnsi"/>
        </w:rPr>
        <w:fldChar w:fldCharType="begin"/>
      </w:r>
      <w:r w:rsidR="00834B93" w:rsidRPr="006567C6">
        <w:rPr>
          <w:rFonts w:cstheme="minorHAnsi"/>
        </w:rPr>
        <w:instrText xml:space="preserve"> REF _Ref44702939 \h </w:instrText>
      </w:r>
      <w:r w:rsidR="00190735" w:rsidRPr="006567C6">
        <w:rPr>
          <w:rFonts w:cstheme="minorHAnsi"/>
        </w:rPr>
        <w:instrText xml:space="preserve"> \* MERGEFORMAT </w:instrText>
      </w:r>
      <w:r w:rsidR="00834B93" w:rsidRPr="006567C6">
        <w:rPr>
          <w:rFonts w:cstheme="minorHAnsi"/>
        </w:rPr>
      </w:r>
      <w:r w:rsidR="00834B93" w:rsidRPr="006567C6">
        <w:rPr>
          <w:rFonts w:cstheme="minorHAnsi"/>
        </w:rPr>
        <w:fldChar w:fldCharType="separate"/>
      </w:r>
      <w:r w:rsidR="006E2D39" w:rsidRPr="006567C6">
        <w:rPr>
          <w:rFonts w:cstheme="minorHAnsi"/>
        </w:rPr>
        <w:t xml:space="preserve">Exhibit </w:t>
      </w:r>
      <w:r w:rsidR="006E2D39" w:rsidRPr="006567C6">
        <w:rPr>
          <w:rFonts w:cstheme="minorHAnsi"/>
          <w:noProof/>
        </w:rPr>
        <w:t>71</w:t>
      </w:r>
      <w:r w:rsidR="00834B93" w:rsidRPr="006567C6">
        <w:rPr>
          <w:rFonts w:cstheme="minorHAnsi"/>
        </w:rPr>
        <w:fldChar w:fldCharType="end"/>
      </w:r>
      <w:r w:rsidRPr="006567C6">
        <w:rPr>
          <w:rFonts w:cstheme="minorHAnsi"/>
        </w:rPr>
        <w:t>, volunteers are far more likely to:</w:t>
      </w:r>
    </w:p>
    <w:p w14:paraId="218120CB" w14:textId="618A55BE" w:rsidR="00AD0029" w:rsidRPr="006567C6" w:rsidRDefault="00AD0029" w:rsidP="00F75A45">
      <w:pPr>
        <w:pStyle w:val="Bullet1"/>
        <w:rPr>
          <w:rFonts w:cstheme="minorHAnsi"/>
        </w:rPr>
      </w:pPr>
      <w:r w:rsidRPr="006567C6">
        <w:rPr>
          <w:rFonts w:cstheme="minorHAnsi"/>
        </w:rPr>
        <w:t xml:space="preserve">Be placed into lower </w:t>
      </w:r>
      <w:r w:rsidR="003E1799" w:rsidRPr="006567C6">
        <w:rPr>
          <w:rFonts w:cstheme="minorHAnsi"/>
        </w:rPr>
        <w:t>funding level</w:t>
      </w:r>
      <w:r w:rsidRPr="006567C6">
        <w:rPr>
          <w:rFonts w:cstheme="minorHAnsi"/>
        </w:rPr>
        <w:t>s</w:t>
      </w:r>
      <w:r w:rsidR="00AA2714" w:rsidRPr="006567C6">
        <w:rPr>
          <w:rFonts w:cstheme="minorHAnsi"/>
        </w:rPr>
        <w:t>;</w:t>
      </w:r>
    </w:p>
    <w:p w14:paraId="71D3E210" w14:textId="7E9E8EBF" w:rsidR="00AD0029" w:rsidRPr="006567C6" w:rsidRDefault="00AD0029" w:rsidP="006A7CEC">
      <w:pPr>
        <w:pStyle w:val="Bullet1"/>
        <w:rPr>
          <w:rFonts w:cstheme="minorHAnsi"/>
        </w:rPr>
      </w:pPr>
      <w:r w:rsidRPr="006567C6">
        <w:rPr>
          <w:rFonts w:cstheme="minorHAnsi"/>
        </w:rPr>
        <w:t>Receive DSP</w:t>
      </w:r>
      <w:r w:rsidR="00AA2714" w:rsidRPr="006567C6">
        <w:rPr>
          <w:rFonts w:cstheme="minorHAnsi"/>
        </w:rPr>
        <w:t>;</w:t>
      </w:r>
    </w:p>
    <w:p w14:paraId="6894633D" w14:textId="78C9FC5C" w:rsidR="00AD0029" w:rsidRPr="006567C6" w:rsidRDefault="00AD0029" w:rsidP="00F75A45">
      <w:pPr>
        <w:pStyle w:val="Bullet1"/>
        <w:rPr>
          <w:rFonts w:cstheme="minorHAnsi"/>
        </w:rPr>
      </w:pPr>
      <w:r w:rsidRPr="006567C6">
        <w:rPr>
          <w:rFonts w:cstheme="minorHAnsi"/>
        </w:rPr>
        <w:t xml:space="preserve">Not receive any income support. </w:t>
      </w:r>
      <w:r w:rsidR="00AA2714" w:rsidRPr="006567C6">
        <w:rPr>
          <w:rFonts w:cstheme="minorHAnsi"/>
        </w:rPr>
        <w:t xml:space="preserve">For example, </w:t>
      </w:r>
      <w:r w:rsidRPr="006567C6">
        <w:rPr>
          <w:rFonts w:cstheme="minorHAnsi"/>
        </w:rPr>
        <w:t>participants who do not qualify for income support due to their partners’ income</w:t>
      </w:r>
      <w:r w:rsidR="00AA2714" w:rsidRPr="006567C6">
        <w:rPr>
          <w:rFonts w:cstheme="minorHAnsi"/>
        </w:rPr>
        <w:t>.</w:t>
      </w:r>
      <w:r w:rsidRPr="006567C6">
        <w:rPr>
          <w:rFonts w:cstheme="minorHAnsi"/>
        </w:rPr>
        <w:t xml:space="preserve"> </w:t>
      </w:r>
    </w:p>
    <w:p w14:paraId="620FE389" w14:textId="77777777" w:rsidR="009639CA" w:rsidRPr="006567C6" w:rsidRDefault="00AD0029" w:rsidP="006009DB">
      <w:pPr>
        <w:pStyle w:val="Caption"/>
        <w:rPr>
          <w:rFonts w:cstheme="minorHAnsi"/>
        </w:rPr>
        <w:sectPr w:rsidR="009639CA" w:rsidRPr="006567C6" w:rsidSect="00F15A1B">
          <w:type w:val="continuous"/>
          <w:pgSz w:w="11906" w:h="16838"/>
          <w:pgMar w:top="1134" w:right="1418" w:bottom="1418" w:left="1134" w:header="284" w:footer="459" w:gutter="0"/>
          <w:cols w:space="708"/>
          <w:docGrid w:linePitch="360"/>
        </w:sectPr>
      </w:pPr>
      <w:bookmarkStart w:id="562" w:name="_Ref44702939"/>
      <w:bookmarkStart w:id="563" w:name="Exhibit73"/>
      <w:bookmarkStart w:id="564" w:name="_Toc72229612"/>
      <w:r w:rsidRPr="006567C6">
        <w:rPr>
          <w:rFonts w:cstheme="minorHAnsi"/>
        </w:rPr>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71</w:t>
      </w:r>
      <w:r w:rsidR="002305BB" w:rsidRPr="006567C6">
        <w:rPr>
          <w:rFonts w:cstheme="minorHAnsi"/>
          <w:noProof/>
        </w:rPr>
        <w:fldChar w:fldCharType="end"/>
      </w:r>
      <w:bookmarkEnd w:id="562"/>
      <w:bookmarkEnd w:id="563"/>
      <w:r w:rsidRPr="006567C6">
        <w:rPr>
          <w:rFonts w:cstheme="minorHAnsi"/>
        </w:rPr>
        <w:t xml:space="preserve">. Volunteers </w:t>
      </w:r>
      <w:r w:rsidR="000961BC" w:rsidRPr="006567C6">
        <w:rPr>
          <w:rFonts w:cstheme="minorHAnsi"/>
        </w:rPr>
        <w:t xml:space="preserve">are </w:t>
      </w:r>
      <w:r w:rsidRPr="006567C6">
        <w:rPr>
          <w:rFonts w:cstheme="minorHAnsi"/>
        </w:rPr>
        <w:t xml:space="preserve">likely to be </w:t>
      </w:r>
      <w:r w:rsidR="00AA2714" w:rsidRPr="006567C6">
        <w:rPr>
          <w:rFonts w:cstheme="minorHAnsi"/>
        </w:rPr>
        <w:t xml:space="preserve">classified into </w:t>
      </w:r>
      <w:r w:rsidRPr="006567C6">
        <w:rPr>
          <w:rFonts w:cstheme="minorHAnsi"/>
        </w:rPr>
        <w:t xml:space="preserve">lower </w:t>
      </w:r>
      <w:r w:rsidR="003E1799" w:rsidRPr="006567C6">
        <w:rPr>
          <w:rFonts w:cstheme="minorHAnsi"/>
        </w:rPr>
        <w:t>funding level</w:t>
      </w:r>
      <w:r w:rsidRPr="006567C6">
        <w:rPr>
          <w:rFonts w:cstheme="minorHAnsi"/>
        </w:rPr>
        <w:t>s,</w:t>
      </w:r>
      <w:r w:rsidR="00E63604" w:rsidRPr="006567C6">
        <w:rPr>
          <w:rFonts w:cstheme="minorHAnsi"/>
        </w:rPr>
        <w:t xml:space="preserve"> to</w:t>
      </w:r>
      <w:r w:rsidRPr="006567C6">
        <w:rPr>
          <w:rFonts w:cstheme="minorHAnsi"/>
        </w:rPr>
        <w:t xml:space="preserve"> not receive income support</w:t>
      </w:r>
      <w:r w:rsidR="00E63604" w:rsidRPr="006567C6">
        <w:rPr>
          <w:rFonts w:cstheme="minorHAnsi"/>
        </w:rPr>
        <w:t>,</w:t>
      </w:r>
      <w:r w:rsidRPr="006567C6">
        <w:rPr>
          <w:rFonts w:cstheme="minorHAnsi"/>
        </w:rPr>
        <w:t xml:space="preserve"> </w:t>
      </w:r>
      <w:r w:rsidR="00E63604" w:rsidRPr="006567C6">
        <w:rPr>
          <w:rFonts w:cstheme="minorHAnsi"/>
        </w:rPr>
        <w:t>and to</w:t>
      </w:r>
      <w:r w:rsidRPr="006567C6">
        <w:rPr>
          <w:rFonts w:cstheme="minorHAnsi"/>
        </w:rPr>
        <w:t xml:space="preserve"> receive DSP</w:t>
      </w:r>
      <w:bookmarkEnd w:id="564"/>
    </w:p>
    <w:p w14:paraId="65B0D03B" w14:textId="66FFF9E2" w:rsidR="00AD0029" w:rsidRPr="006567C6" w:rsidRDefault="009639CA" w:rsidP="009639CA">
      <w:pPr>
        <w:pStyle w:val="Caption"/>
        <w:spacing w:before="0" w:after="0"/>
        <w:rPr>
          <w:rFonts w:cstheme="minorHAnsi"/>
        </w:rPr>
      </w:pPr>
      <w:r w:rsidRPr="006567C6">
        <w:rPr>
          <w:noProof/>
          <w:lang w:eastAsia="en-AU"/>
        </w:rPr>
        <w:drawing>
          <wp:inline distT="0" distB="0" distL="0" distR="0" wp14:anchorId="4A53F5D9" wp14:editId="508C8482">
            <wp:extent cx="2745105" cy="3063875"/>
            <wp:effectExtent l="0" t="0" r="0" b="0"/>
            <wp:docPr id="162" name="Picture 162" descr="Stacked 100% column chart showing volunteers are skewed to lower funding leve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Stacked 100% column chart showing volunteers are skewed to lower funding levels.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45105" cy="3063875"/>
                    </a:xfrm>
                    <a:prstGeom prst="rect">
                      <a:avLst/>
                    </a:prstGeom>
                    <a:noFill/>
                    <a:ln>
                      <a:noFill/>
                    </a:ln>
                  </pic:spPr>
                </pic:pic>
              </a:graphicData>
            </a:graphic>
          </wp:inline>
        </w:drawing>
      </w:r>
    </w:p>
    <w:p w14:paraId="581EDB83" w14:textId="7C940254" w:rsidR="009639CA" w:rsidRPr="006567C6" w:rsidRDefault="009639CA" w:rsidP="009639CA">
      <w:pPr>
        <w:spacing w:before="0" w:after="0" w:line="240" w:lineRule="auto"/>
        <w:rPr>
          <w:rFonts w:cstheme="minorHAnsi"/>
          <w:lang w:eastAsia="de-DE"/>
        </w:rPr>
        <w:sectPr w:rsidR="009639CA" w:rsidRPr="006567C6" w:rsidSect="009639CA">
          <w:type w:val="continuous"/>
          <w:pgSz w:w="11906" w:h="16838"/>
          <w:pgMar w:top="1134" w:right="1418" w:bottom="1418" w:left="1134" w:header="284" w:footer="459" w:gutter="0"/>
          <w:cols w:num="2" w:space="708"/>
          <w:docGrid w:linePitch="360"/>
        </w:sectPr>
      </w:pPr>
      <w:r w:rsidRPr="006567C6">
        <w:rPr>
          <w:rFonts w:cstheme="minorHAnsi"/>
          <w:lang w:eastAsia="de-DE"/>
        </w:rPr>
        <w:br w:type="column"/>
      </w:r>
      <w:r w:rsidRPr="006567C6">
        <w:rPr>
          <w:noProof/>
        </w:rPr>
        <w:drawing>
          <wp:inline distT="0" distB="0" distL="0" distR="0" wp14:anchorId="73C154C2" wp14:editId="1BC92DAC">
            <wp:extent cx="2528181" cy="2781993"/>
            <wp:effectExtent l="0" t="0" r="0" b="0"/>
            <wp:docPr id="196" name="Picture 196" descr="Stacked 100% column chart showing volunteers by caseload, indicating that 50% of volunteers receive DSP, 33% are not on an allowance, 10% receive jobseeker payment, and 7% receive some other for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tacked 100% column chart showing volunteers by caseload, indicating that 50% of volunteers receive DSP, 33% are not on an allowance, 10% receive jobseeker payment, and 7% receive some other form of suppor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31304" cy="2785430"/>
                    </a:xfrm>
                    <a:prstGeom prst="rect">
                      <a:avLst/>
                    </a:prstGeom>
                    <a:noFill/>
                    <a:ln>
                      <a:noFill/>
                    </a:ln>
                  </pic:spPr>
                </pic:pic>
              </a:graphicData>
            </a:graphic>
          </wp:inline>
        </w:drawing>
      </w:r>
    </w:p>
    <w:p w14:paraId="6789BF78" w14:textId="03E09A5C" w:rsidR="00AA2714" w:rsidRPr="006567C6" w:rsidRDefault="00AA2714" w:rsidP="00AA2714">
      <w:pPr>
        <w:rPr>
          <w:rFonts w:cstheme="minorHAnsi"/>
        </w:rPr>
      </w:pPr>
      <w:r w:rsidRPr="006567C6">
        <w:rPr>
          <w:rFonts w:cstheme="minorHAnsi"/>
        </w:rPr>
        <w:t>Restricting volunteer eligibility would allow</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to focus resources on activity tested participants who are receiving income support, and on NDIS participants.</w:t>
      </w:r>
    </w:p>
    <w:p w14:paraId="2A8351D6" w14:textId="77777777" w:rsidR="00AA2714" w:rsidRPr="006567C6" w:rsidRDefault="00AA2714" w:rsidP="00AA2714">
      <w:pPr>
        <w:rPr>
          <w:rFonts w:cstheme="minorHAnsi"/>
        </w:rPr>
      </w:pPr>
      <w:r w:rsidRPr="006567C6">
        <w:rPr>
          <w:rFonts w:cstheme="minorHAnsi"/>
        </w:rPr>
        <w:t>This Review considered three option:</w:t>
      </w:r>
    </w:p>
    <w:p w14:paraId="0AE74028" w14:textId="25F65715" w:rsidR="00AA2714" w:rsidRPr="006567C6" w:rsidRDefault="00AA2714" w:rsidP="00D34C21">
      <w:pPr>
        <w:pStyle w:val="Bullet1"/>
        <w:numPr>
          <w:ilvl w:val="0"/>
          <w:numId w:val="34"/>
        </w:numPr>
        <w:rPr>
          <w:rFonts w:cstheme="minorHAnsi"/>
        </w:rPr>
      </w:pPr>
      <w:r w:rsidRPr="006567C6">
        <w:rPr>
          <w:rFonts w:cstheme="minorHAnsi"/>
        </w:rPr>
        <w:t>Removing</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eligibility for all volunteers</w:t>
      </w:r>
      <w:r w:rsidR="00AF7AE1" w:rsidRPr="006567C6">
        <w:rPr>
          <w:rFonts w:cstheme="minorHAnsi"/>
        </w:rPr>
        <w:t>;</w:t>
      </w:r>
    </w:p>
    <w:p w14:paraId="649507F6" w14:textId="3E32E10C" w:rsidR="00AA2714" w:rsidRPr="006567C6" w:rsidRDefault="00AA2714" w:rsidP="00D34C21">
      <w:pPr>
        <w:pStyle w:val="Bullet1"/>
        <w:numPr>
          <w:ilvl w:val="0"/>
          <w:numId w:val="34"/>
        </w:numPr>
        <w:rPr>
          <w:rFonts w:cstheme="minorHAnsi"/>
        </w:rPr>
      </w:pPr>
      <w:r w:rsidRPr="006567C6">
        <w:rPr>
          <w:rFonts w:cstheme="minorHAnsi"/>
        </w:rPr>
        <w:t>Limiting volunteer eligibility to DSP recipients and other priority allowees (e.g. recipients of parenting payments)</w:t>
      </w:r>
      <w:r w:rsidR="00AF7AE1" w:rsidRPr="006567C6">
        <w:rPr>
          <w:rFonts w:cstheme="minorHAnsi"/>
        </w:rPr>
        <w:t>;</w:t>
      </w:r>
    </w:p>
    <w:p w14:paraId="445F4282" w14:textId="60F2D2DD" w:rsidR="00AA2714" w:rsidRPr="006567C6" w:rsidRDefault="00AA2714" w:rsidP="00D34C21">
      <w:pPr>
        <w:pStyle w:val="Bullet1"/>
        <w:numPr>
          <w:ilvl w:val="0"/>
          <w:numId w:val="34"/>
        </w:numPr>
        <w:rPr>
          <w:rFonts w:cstheme="minorHAnsi"/>
        </w:rPr>
      </w:pPr>
      <w:r w:rsidRPr="006567C6">
        <w:rPr>
          <w:rFonts w:cstheme="minorHAnsi"/>
        </w:rPr>
        <w:t>Limiting volunteer eligibility as per Option 2, and allowing NDIS participants with a job component to their plan to volunteer for</w:t>
      </w:r>
      <w:r w:rsidR="001069D5" w:rsidRPr="006567C6">
        <w:rPr>
          <w:rFonts w:cstheme="minorHAnsi"/>
        </w:rPr>
        <w:t xml:space="preserve"> </w:t>
      </w:r>
      <w:r w:rsidR="00926619" w:rsidRPr="006567C6">
        <w:rPr>
          <w:rFonts w:cstheme="minorHAnsi"/>
        </w:rPr>
        <w:t>DES</w:t>
      </w:r>
      <w:r w:rsidR="00AF7AE1" w:rsidRPr="006567C6">
        <w:rPr>
          <w:rFonts w:cstheme="minorHAnsi"/>
        </w:rPr>
        <w:t>.</w:t>
      </w:r>
    </w:p>
    <w:p w14:paraId="15873C69" w14:textId="32A770E0" w:rsidR="00AA2714" w:rsidRPr="006567C6" w:rsidRDefault="00AA2714" w:rsidP="00AA2714">
      <w:pPr>
        <w:rPr>
          <w:rFonts w:cstheme="minorHAnsi"/>
        </w:rPr>
      </w:pPr>
      <w:r w:rsidRPr="006567C6">
        <w:rPr>
          <w:rFonts w:cstheme="minorHAnsi"/>
        </w:rPr>
        <w:lastRenderedPageBreak/>
        <w:t>Option 3 is recommended because it:</w:t>
      </w:r>
    </w:p>
    <w:p w14:paraId="0025510E" w14:textId="642ADEE9" w:rsidR="00AA2714" w:rsidRPr="006567C6" w:rsidRDefault="00AA2714" w:rsidP="00AA2714">
      <w:pPr>
        <w:pStyle w:val="Bullet1"/>
        <w:rPr>
          <w:rFonts w:cstheme="minorHAnsi"/>
        </w:rPr>
      </w:pPr>
      <w:r w:rsidRPr="006567C6">
        <w:rPr>
          <w:rFonts w:cstheme="minorHAnsi"/>
        </w:rPr>
        <w:t>Focusses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on achieving employment outcomes for income support recipients, which creates </w:t>
      </w:r>
      <w:r w:rsidR="003943DE" w:rsidRPr="006567C6">
        <w:rPr>
          <w:rFonts w:cstheme="minorHAnsi"/>
        </w:rPr>
        <w:t xml:space="preserve">greater </w:t>
      </w:r>
      <w:r w:rsidRPr="006567C6">
        <w:rPr>
          <w:rFonts w:cstheme="minorHAnsi"/>
        </w:rPr>
        <w:t>value for government;</w:t>
      </w:r>
    </w:p>
    <w:p w14:paraId="32A32F73" w14:textId="77777777" w:rsidR="00AA2714" w:rsidRPr="006567C6" w:rsidRDefault="00AA2714" w:rsidP="00AA2714">
      <w:pPr>
        <w:pStyle w:val="Bullet1"/>
        <w:rPr>
          <w:rFonts w:cstheme="minorHAnsi"/>
        </w:rPr>
      </w:pPr>
      <w:r w:rsidRPr="006567C6">
        <w:rPr>
          <w:rFonts w:cstheme="minorHAnsi"/>
        </w:rPr>
        <w:t>Enables the NDIS program to realise the employment benefits underpinning the NDIS aims.</w:t>
      </w:r>
    </w:p>
    <w:p w14:paraId="39600C72" w14:textId="01001EA3" w:rsidR="00AA2714" w:rsidRPr="006567C6" w:rsidRDefault="00AA2714" w:rsidP="00AA2714">
      <w:pPr>
        <w:rPr>
          <w:rFonts w:cstheme="minorHAnsi"/>
        </w:rPr>
      </w:pPr>
      <w:r w:rsidRPr="006567C6">
        <w:rPr>
          <w:rFonts w:cstheme="minorHAnsi"/>
        </w:rPr>
        <w:t>Potential savings from Option 3 are estimated at $40m-$70m in 2022-23. These estimates are uncertain because the number of NDIS participants who participant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as non-allowees is unknown. This estimate assumes that between zero and 15 per cent of volunteers are NDIS participants not receiving an allowance. </w:t>
      </w:r>
    </w:p>
    <w:p w14:paraId="34CA4616" w14:textId="75FC65B1" w:rsidR="00AA2714" w:rsidRPr="006567C6" w:rsidRDefault="00AA2714" w:rsidP="00AA2714">
      <w:pPr>
        <w:rPr>
          <w:rFonts w:cstheme="minorHAnsi"/>
        </w:rPr>
      </w:pPr>
      <w:r w:rsidRPr="006567C6">
        <w:rPr>
          <w:rFonts w:cstheme="minorHAnsi"/>
        </w:rPr>
        <w:t>Th</w:t>
      </w:r>
      <w:r w:rsidR="00B44951" w:rsidRPr="006567C6">
        <w:rPr>
          <w:rFonts w:cstheme="minorHAnsi"/>
        </w:rPr>
        <w:t>e latter assumption is based on:</w:t>
      </w:r>
    </w:p>
    <w:p w14:paraId="4EEF7735" w14:textId="39629FD7" w:rsidR="00AA2714" w:rsidRPr="006567C6" w:rsidRDefault="00AA2714" w:rsidP="006A7CEC">
      <w:pPr>
        <w:pStyle w:val="Bullet1"/>
        <w:rPr>
          <w:rFonts w:cstheme="minorHAnsi"/>
        </w:rPr>
      </w:pPr>
      <w:r w:rsidRPr="006567C6">
        <w:rPr>
          <w:rFonts w:cstheme="minorHAnsi"/>
        </w:rPr>
        <w:t>Approximately 5 per cent of NDIS participants also participate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w:t>
      </w:r>
      <w:r w:rsidRPr="006567C6">
        <w:rPr>
          <w:rStyle w:val="FootnoteReference"/>
          <w:rFonts w:cstheme="minorHAnsi"/>
        </w:rPr>
        <w:footnoteReference w:id="23"/>
      </w:r>
    </w:p>
    <w:p w14:paraId="53BD1574" w14:textId="77777777" w:rsidR="00AA2714" w:rsidRPr="006567C6" w:rsidRDefault="00AA2714" w:rsidP="00AA2714">
      <w:pPr>
        <w:pStyle w:val="Bullet1"/>
        <w:rPr>
          <w:rFonts w:cstheme="minorHAnsi"/>
        </w:rPr>
      </w:pPr>
      <w:r w:rsidRPr="006567C6">
        <w:rPr>
          <w:rFonts w:cstheme="minorHAnsi"/>
        </w:rPr>
        <w:t>Approximately 60 per cent of these participants receive the DSP;</w:t>
      </w:r>
      <w:r w:rsidRPr="006567C6">
        <w:rPr>
          <w:rStyle w:val="FootnoteReference"/>
          <w:rFonts w:cstheme="minorHAnsi"/>
        </w:rPr>
        <w:footnoteReference w:id="24"/>
      </w:r>
    </w:p>
    <w:p w14:paraId="17ECDDE2" w14:textId="77777777" w:rsidR="00AA2714" w:rsidRPr="006567C6" w:rsidRDefault="00AA2714" w:rsidP="00AA2714">
      <w:pPr>
        <w:pStyle w:val="Bullet1"/>
        <w:rPr>
          <w:rFonts w:cstheme="minorHAnsi"/>
        </w:rPr>
      </w:pPr>
      <w:r w:rsidRPr="006567C6">
        <w:rPr>
          <w:rFonts w:cstheme="minorHAnsi"/>
        </w:rPr>
        <w:t>All NDIS participants not receiving DSP are non-allowee voluntary participants (this assumption is likely to be conservative);</w:t>
      </w:r>
    </w:p>
    <w:p w14:paraId="7508D94D" w14:textId="2D4F86FD" w:rsidR="00AA2714" w:rsidRPr="006567C6" w:rsidRDefault="00AA2714" w:rsidP="00AA2714">
      <w:pPr>
        <w:pStyle w:val="Bullet1"/>
        <w:rPr>
          <w:rFonts w:cstheme="minorHAnsi"/>
        </w:rPr>
      </w:pPr>
      <w:r w:rsidRPr="006567C6">
        <w:rPr>
          <w:rFonts w:cstheme="minorHAnsi"/>
        </w:rPr>
        <w:t>364,879 participants in the NDIS as at 31 March 2020</w:t>
      </w:r>
      <w:r w:rsidR="006A7CEC" w:rsidRPr="006567C6">
        <w:rPr>
          <w:rFonts w:cstheme="minorHAnsi"/>
        </w:rPr>
        <w:t>.</w:t>
      </w:r>
      <w:r w:rsidRPr="006567C6">
        <w:rPr>
          <w:rStyle w:val="FootnoteReference"/>
          <w:rFonts w:cstheme="minorHAnsi"/>
        </w:rPr>
        <w:footnoteReference w:id="25"/>
      </w:r>
      <w:r w:rsidRPr="006567C6">
        <w:rPr>
          <w:rFonts w:cstheme="minorHAnsi"/>
        </w:rPr>
        <w:t xml:space="preserve"> </w:t>
      </w:r>
    </w:p>
    <w:p w14:paraId="01830643" w14:textId="021FF808" w:rsidR="001A580D" w:rsidRPr="006567C6" w:rsidRDefault="006749FD" w:rsidP="00F163E9">
      <w:pPr>
        <w:pStyle w:val="Heading3"/>
      </w:pPr>
      <w:bookmarkStart w:id="565" w:name="_Ref45096991"/>
      <w:r w:rsidRPr="006567C6">
        <w:t>High capacity to work</w:t>
      </w:r>
      <w:bookmarkEnd w:id="565"/>
      <w:r w:rsidR="001A580D" w:rsidRPr="006567C6">
        <w:t xml:space="preserve"> </w:t>
      </w:r>
    </w:p>
    <w:p w14:paraId="3266A90C" w14:textId="1F721CCF" w:rsidR="00AF7AE1" w:rsidRPr="006567C6" w:rsidRDefault="00AF7AE1" w:rsidP="00B12D69">
      <w:pPr>
        <w:rPr>
          <w:rFonts w:cstheme="minorHAnsi"/>
        </w:rPr>
      </w:pPr>
      <w:r w:rsidRPr="006567C6">
        <w:rPr>
          <w:rFonts w:cstheme="minorHAnsi"/>
        </w:rPr>
        <w:t xml:space="preserve">As discussed in </w:t>
      </w:r>
      <w:hyperlink w:anchor="Effectiveness" w:history="1">
        <w:r w:rsidRPr="006567C6">
          <w:rPr>
            <w:rStyle w:val="Hyperlink"/>
            <w:rFonts w:asciiTheme="minorHAnsi" w:hAnsiTheme="minorHAnsi" w:cstheme="minorHAnsi"/>
            <w:color w:val="000000" w:themeColor="text1"/>
            <w:sz w:val="20"/>
            <w:u w:val="none"/>
          </w:rPr>
          <w:t>Section 5.3</w:t>
        </w:r>
      </w:hyperlink>
      <w:r w:rsidRPr="006567C6">
        <w:rPr>
          <w:rFonts w:cstheme="minorHAnsi"/>
        </w:rPr>
        <w:t>, the ESAt process is important in deciding who is eligible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based on whether a disability is their primary barrier to employment</w:t>
      </w:r>
      <w:r w:rsidR="00121EA2" w:rsidRPr="006567C6">
        <w:rPr>
          <w:rFonts w:cstheme="minorHAnsi"/>
        </w:rPr>
        <w:t xml:space="preserve">. The ESAt also determines </w:t>
      </w:r>
      <w:r w:rsidRPr="006567C6">
        <w:rPr>
          <w:rFonts w:cstheme="minorHAnsi"/>
        </w:rPr>
        <w:t>their recommended potential work capacity. However, ESAt assessment does not inherently decide whether a participant is best served by</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or by jobactive. For example, participants with a high capacity to work (e.g. benchmark hours above 30) or with a lower JSCI, may be better served by a mainstream employment service with greater focus on mainstream employers looking for full-time employees. </w:t>
      </w:r>
    </w:p>
    <w:p w14:paraId="277012EB" w14:textId="4C3A7FE5" w:rsidR="00AF7AE1" w:rsidRPr="006567C6" w:rsidRDefault="00AF7AE1" w:rsidP="00B12D69">
      <w:pPr>
        <w:rPr>
          <w:rFonts w:cstheme="minorHAnsi"/>
        </w:rPr>
      </w:pPr>
      <w:r w:rsidRPr="006567C6">
        <w:rPr>
          <w:rFonts w:cstheme="minorHAnsi"/>
        </w:rPr>
        <w:t>The Department should explore whether there are cohorts within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who would be better served by jobactive. </w:t>
      </w:r>
    </w:p>
    <w:p w14:paraId="119287E2" w14:textId="4945B7EB" w:rsidR="00AF7AE1" w:rsidRPr="006567C6" w:rsidRDefault="00AF7AE1" w:rsidP="00B12D69">
      <w:pPr>
        <w:rPr>
          <w:rFonts w:cstheme="minorHAnsi"/>
        </w:rPr>
      </w:pPr>
      <w:r w:rsidRPr="006567C6">
        <w:rPr>
          <w:rFonts w:cstheme="minorHAnsi"/>
        </w:rPr>
        <w:t xml:space="preserve">For reference, participants with benchmark hours over 30 represent 5 per cent of caseload. They achieve marginally better </w:t>
      </w:r>
      <w:r w:rsidR="00121EA2" w:rsidRPr="006567C6">
        <w:rPr>
          <w:rFonts w:cstheme="minorHAnsi"/>
        </w:rPr>
        <w:t xml:space="preserve">outcome </w:t>
      </w:r>
      <w:r w:rsidRPr="006567C6">
        <w:rPr>
          <w:rFonts w:cstheme="minorHAnsi"/>
        </w:rPr>
        <w:t>rates than most other cohorts (</w:t>
      </w:r>
      <w:r w:rsidRPr="006567C6">
        <w:rPr>
          <w:rFonts w:cstheme="minorHAnsi"/>
        </w:rPr>
        <w:fldChar w:fldCharType="begin"/>
      </w:r>
      <w:r w:rsidRPr="006567C6">
        <w:rPr>
          <w:rFonts w:cstheme="minorHAnsi"/>
        </w:rPr>
        <w:instrText xml:space="preserve"> REF _Ref44703008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72</w:t>
      </w:r>
      <w:r w:rsidRPr="006567C6">
        <w:rPr>
          <w:rFonts w:cstheme="minorHAnsi"/>
        </w:rPr>
        <w:fldChar w:fldCharType="end"/>
      </w:r>
      <w:r w:rsidRPr="006567C6">
        <w:rPr>
          <w:rFonts w:cstheme="minorHAnsi"/>
        </w:rPr>
        <w:t>). The fact that outcome rates are not substantially higher may indicate this cohort is not well served by</w:t>
      </w:r>
      <w:r w:rsidR="001069D5" w:rsidRPr="006567C6">
        <w:rPr>
          <w:rFonts w:cstheme="minorHAnsi"/>
        </w:rPr>
        <w:t xml:space="preserve"> </w:t>
      </w:r>
      <w:r w:rsidR="00926619" w:rsidRPr="006567C6">
        <w:rPr>
          <w:rFonts w:cstheme="minorHAnsi"/>
        </w:rPr>
        <w:t>DES</w:t>
      </w:r>
      <w:r w:rsidRPr="006567C6">
        <w:rPr>
          <w:rFonts w:cstheme="minorHAnsi"/>
        </w:rPr>
        <w:t xml:space="preserve">. </w:t>
      </w:r>
    </w:p>
    <w:p w14:paraId="3D7399A8" w14:textId="335CA409" w:rsidR="00AF7AE1" w:rsidRPr="006567C6" w:rsidRDefault="00AF7AE1" w:rsidP="00B12D69">
      <w:pPr>
        <w:rPr>
          <w:rFonts w:cstheme="minorHAnsi"/>
        </w:rPr>
      </w:pPr>
      <w:r w:rsidRPr="006567C6">
        <w:rPr>
          <w:rFonts w:cstheme="minorHAnsi"/>
        </w:rPr>
        <w:lastRenderedPageBreak/>
        <w:t>It is noted that while participants with eight benchmark hours have the highest outcome rate, interviews with providers suggests this is because it is comparatively easier to find a role for eight hours per week than it is to find a role for over 30 hours per week. Furthermore, participants with eight benchmark hours typically have a higher funding level, creating an incentive for providers to put more effort into this cohort.</w:t>
      </w:r>
      <w:r w:rsidR="00B43746" w:rsidRPr="006567C6">
        <w:rPr>
          <w:rFonts w:cstheme="minorHAnsi"/>
        </w:rPr>
        <w:t xml:space="preserve"> </w:t>
      </w:r>
    </w:p>
    <w:p w14:paraId="3A6EEEFD" w14:textId="2182E298" w:rsidR="002758F9" w:rsidRPr="006567C6" w:rsidRDefault="002758F9" w:rsidP="00F00498">
      <w:pPr>
        <w:rPr>
          <w:rFonts w:cstheme="minorHAnsi"/>
        </w:rPr>
      </w:pPr>
      <w:r w:rsidRPr="006567C6">
        <w:rPr>
          <w:rFonts w:cstheme="minorHAnsi"/>
        </w:rPr>
        <w:t xml:space="preserve">Similarly, participants with a JSCI score </w:t>
      </w:r>
      <w:r w:rsidR="00980997" w:rsidRPr="00980997">
        <w:rPr>
          <w:rFonts w:cstheme="minorHAnsi"/>
          <w:highlight w:val="black"/>
        </w:rPr>
        <w:t>xxxxxx</w:t>
      </w:r>
      <w:r w:rsidR="00316A16" w:rsidRPr="00316A16">
        <w:rPr>
          <w:rFonts w:cstheme="minorHAnsi"/>
          <w:highlight w:val="black"/>
        </w:rPr>
        <w:t>xx</w:t>
      </w:r>
      <w:r w:rsidRPr="006567C6">
        <w:rPr>
          <w:rFonts w:cstheme="minorHAnsi"/>
        </w:rPr>
        <w:t xml:space="preserve"> represent 7 per cent of caseload</w:t>
      </w:r>
      <w:r w:rsidR="006A5BC2" w:rsidRPr="006567C6">
        <w:rPr>
          <w:rFonts w:cstheme="minorHAnsi"/>
        </w:rPr>
        <w:t xml:space="preserve"> </w:t>
      </w:r>
      <w:r w:rsidR="00623672" w:rsidRPr="006567C6">
        <w:rPr>
          <w:rFonts w:cstheme="minorHAnsi"/>
        </w:rPr>
        <w:br/>
      </w:r>
      <w:r w:rsidR="006A5BC2" w:rsidRPr="006567C6">
        <w:rPr>
          <w:rFonts w:cstheme="minorHAnsi"/>
        </w:rPr>
        <w:t>(</w:t>
      </w:r>
      <w:r w:rsidR="006A5BC2" w:rsidRPr="006567C6">
        <w:rPr>
          <w:rFonts w:cstheme="minorHAnsi"/>
        </w:rPr>
        <w:fldChar w:fldCharType="begin"/>
      </w:r>
      <w:r w:rsidR="006A5BC2" w:rsidRPr="006567C6">
        <w:rPr>
          <w:rFonts w:cstheme="minorHAnsi"/>
        </w:rPr>
        <w:instrText xml:space="preserve"> REF _Ref45234393 \h </w:instrText>
      </w:r>
      <w:r w:rsidR="008A37FE" w:rsidRPr="006567C6">
        <w:rPr>
          <w:rFonts w:cstheme="minorHAnsi"/>
        </w:rPr>
        <w:instrText xml:space="preserve"> \* MERGEFORMAT </w:instrText>
      </w:r>
      <w:r w:rsidR="006A5BC2" w:rsidRPr="006567C6">
        <w:rPr>
          <w:rFonts w:cstheme="minorHAnsi"/>
        </w:rPr>
      </w:r>
      <w:r w:rsidR="006A5BC2" w:rsidRPr="006567C6">
        <w:rPr>
          <w:rFonts w:cstheme="minorHAnsi"/>
        </w:rPr>
        <w:fldChar w:fldCharType="separate"/>
      </w:r>
      <w:r w:rsidR="006E2D39" w:rsidRPr="006567C6">
        <w:rPr>
          <w:rFonts w:cstheme="minorHAnsi"/>
        </w:rPr>
        <w:t xml:space="preserve">Exhibit </w:t>
      </w:r>
      <w:r w:rsidR="006E2D39" w:rsidRPr="006567C6">
        <w:rPr>
          <w:rFonts w:cstheme="minorHAnsi"/>
          <w:noProof/>
        </w:rPr>
        <w:t>73</w:t>
      </w:r>
      <w:r w:rsidR="006A5BC2" w:rsidRPr="006567C6">
        <w:rPr>
          <w:rFonts w:cstheme="minorHAnsi"/>
        </w:rPr>
        <w:fldChar w:fldCharType="end"/>
      </w:r>
      <w:r w:rsidR="006A5BC2" w:rsidRPr="006567C6">
        <w:rPr>
          <w:rFonts w:cstheme="minorHAnsi"/>
        </w:rPr>
        <w:t>)</w:t>
      </w:r>
      <w:r w:rsidRPr="006567C6">
        <w:rPr>
          <w:rFonts w:cstheme="minorHAnsi"/>
        </w:rPr>
        <w:t>.</w:t>
      </w:r>
    </w:p>
    <w:p w14:paraId="6249EA73" w14:textId="7A186BCA" w:rsidR="001A580D" w:rsidRPr="006567C6" w:rsidRDefault="001A580D" w:rsidP="00AF7AE1">
      <w:pPr>
        <w:pStyle w:val="Exhibit"/>
        <w:rPr>
          <w:rFonts w:cstheme="minorHAnsi"/>
        </w:rPr>
      </w:pPr>
      <w:bookmarkStart w:id="566" w:name="_Ref44703008"/>
      <w:bookmarkStart w:id="567" w:name="Exhibit74"/>
      <w:bookmarkStart w:id="568" w:name="_Toc72229613"/>
      <w:r w:rsidRPr="006567C6">
        <w:rPr>
          <w:rFonts w:cstheme="minorHAnsi"/>
        </w:rPr>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72</w:t>
      </w:r>
      <w:r w:rsidR="002305BB" w:rsidRPr="006567C6">
        <w:rPr>
          <w:rFonts w:cstheme="minorHAnsi"/>
          <w:noProof/>
        </w:rPr>
        <w:fldChar w:fldCharType="end"/>
      </w:r>
      <w:bookmarkEnd w:id="566"/>
      <w:bookmarkEnd w:id="567"/>
      <w:r w:rsidRPr="006567C6">
        <w:rPr>
          <w:rFonts w:cstheme="minorHAnsi"/>
        </w:rPr>
        <w:t xml:space="preserve">. </w:t>
      </w:r>
      <w:r w:rsidR="00632D6B" w:rsidRPr="006567C6">
        <w:rPr>
          <w:rFonts w:cstheme="minorHAnsi"/>
        </w:rPr>
        <w:t>Probability of achieving a 4</w:t>
      </w:r>
      <w:r w:rsidR="00AF7AE1" w:rsidRPr="006567C6">
        <w:rPr>
          <w:rFonts w:cstheme="minorHAnsi"/>
        </w:rPr>
        <w:t>-</w:t>
      </w:r>
      <w:r w:rsidR="00632D6B" w:rsidRPr="006567C6">
        <w:rPr>
          <w:rFonts w:cstheme="minorHAnsi"/>
        </w:rPr>
        <w:t xml:space="preserve">week outcome within 12 months </w:t>
      </w:r>
      <w:r w:rsidR="00E63604" w:rsidRPr="006567C6">
        <w:rPr>
          <w:rFonts w:cstheme="minorHAnsi"/>
        </w:rPr>
        <w:t xml:space="preserve">is highest for participants with a benchmark of 8 </w:t>
      </w:r>
      <w:r w:rsidR="00414A7F" w:rsidRPr="006567C6">
        <w:rPr>
          <w:rFonts w:cstheme="minorHAnsi"/>
        </w:rPr>
        <w:t xml:space="preserve"> hours per week</w:t>
      </w:r>
      <w:bookmarkEnd w:id="568"/>
    </w:p>
    <w:p w14:paraId="4EBB1B3D" w14:textId="171F22D4" w:rsidR="00E72DB6" w:rsidRPr="006567C6" w:rsidRDefault="00316A16" w:rsidP="00AF7AE1">
      <w:pPr>
        <w:pStyle w:val="Exhibit"/>
        <w:rPr>
          <w:rFonts w:cstheme="minorHAnsi"/>
        </w:rPr>
      </w:pPr>
      <w:r>
        <w:rPr>
          <w:rFonts w:cstheme="minorHAnsi"/>
          <w:noProof/>
          <w:lang w:eastAsia="en-AU"/>
        </w:rPr>
        <mc:AlternateContent>
          <mc:Choice Requires="wps">
            <w:drawing>
              <wp:anchor distT="0" distB="0" distL="114300" distR="114300" simplePos="0" relativeHeight="251673106" behindDoc="0" locked="0" layoutInCell="1" allowOverlap="1" wp14:anchorId="2087D0D8" wp14:editId="58AD0970">
                <wp:simplePos x="0" y="0"/>
                <wp:positionH relativeFrom="column">
                  <wp:posOffset>-38735</wp:posOffset>
                </wp:positionH>
                <wp:positionV relativeFrom="paragraph">
                  <wp:posOffset>2745105</wp:posOffset>
                </wp:positionV>
                <wp:extent cx="5918200" cy="3139440"/>
                <wp:effectExtent l="0" t="0" r="25400" b="22860"/>
                <wp:wrapTopAndBottom/>
                <wp:docPr id="2" name="Rectangle 2" descr="Exhibit 64 - redacted"/>
                <wp:cNvGraphicFramePr/>
                <a:graphic xmlns:a="http://schemas.openxmlformats.org/drawingml/2006/main">
                  <a:graphicData uri="http://schemas.microsoft.com/office/word/2010/wordprocessingShape">
                    <wps:wsp>
                      <wps:cNvSpPr/>
                      <wps:spPr>
                        <a:xfrm>
                          <a:off x="0" y="0"/>
                          <a:ext cx="5918200" cy="313944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1984D" id="Rectangle 2" o:spid="_x0000_s1026" alt="Exhibit 64 - redacted" style="position:absolute;margin-left:-3.05pt;margin-top:216.15pt;width:466pt;height:247.2pt;z-index:251673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" fillcolor="black [3213]" strokecolor="#132e1b [1604]" strokeweight="2pt">
                <w10:wrap type="topAndBottom"/>
              </v:rect>
            </w:pict>
          </mc:Fallback>
        </mc:AlternateContent>
      </w:r>
      <w:r w:rsidR="00CF79D0" w:rsidRPr="006567C6">
        <w:rPr>
          <w:rFonts w:cstheme="minorHAnsi"/>
          <w:noProof/>
          <w:lang w:eastAsia="en-AU"/>
        </w:rPr>
        <w:drawing>
          <wp:inline distT="0" distB="0" distL="0" distR="0" wp14:anchorId="0A2C6C8B" wp14:editId="772A8B29">
            <wp:extent cx="5865963" cy="2654401"/>
            <wp:effectExtent l="0" t="0" r="1905" b="0"/>
            <wp:docPr id="166" name="Picture 166" descr="Column chart showing participants assessed at 8 hours weekly work capacity, 28% achieve a 4-week outcome; for 15 hours (15%); for 23 hours (18%); for 30 hour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Column chart showing participants assessed at 8 hours weekly work capacity, 28% achieve a 4-week outcome; for 15 hours (15%); for 23 hours (18%); for 30 hours (20%).&#10;"/>
                    <pic:cNvPicPr>
                      <a:picLocks noChangeAspect="1" noChangeArrowheads="1"/>
                    </pic:cNvPicPr>
                  </pic:nvPicPr>
                  <pic:blipFill rotWithShape="1">
                    <a:blip r:embed="rId133">
                      <a:extLst>
                        <a:ext uri="{28A0092B-C50C-407E-A947-70E740481C1C}">
                          <a14:useLocalDpi xmlns:a14="http://schemas.microsoft.com/office/drawing/2010/main" val="0"/>
                        </a:ext>
                      </a:extLst>
                    </a:blip>
                    <a:srcRect l="5130" r="5093"/>
                    <a:stretch/>
                  </pic:blipFill>
                  <pic:spPr bwMode="auto">
                    <a:xfrm>
                      <a:off x="0" y="0"/>
                      <a:ext cx="5891972" cy="2666170"/>
                    </a:xfrm>
                    <a:prstGeom prst="rect">
                      <a:avLst/>
                    </a:prstGeom>
                    <a:noFill/>
                    <a:ln>
                      <a:noFill/>
                    </a:ln>
                    <a:extLst>
                      <a:ext uri="{53640926-AAD7-44D8-BBD7-CCE9431645EC}">
                        <a14:shadowObscured xmlns:a14="http://schemas.microsoft.com/office/drawing/2010/main"/>
                      </a:ext>
                    </a:extLst>
                  </pic:spPr>
                </pic:pic>
              </a:graphicData>
            </a:graphic>
          </wp:inline>
        </w:drawing>
      </w:r>
    </w:p>
    <w:p w14:paraId="4D45F289" w14:textId="77777777" w:rsidR="00316A16" w:rsidRDefault="00316A16" w:rsidP="00B12D69">
      <w:pPr>
        <w:rPr>
          <w:rFonts w:cstheme="minorHAnsi"/>
        </w:rPr>
      </w:pPr>
      <w:bookmarkStart w:id="569" w:name="_Ref45226348"/>
      <w:bookmarkStart w:id="570" w:name="_Ref45097003"/>
    </w:p>
    <w:p w14:paraId="64DB1CA1" w14:textId="78075B49" w:rsidR="00AF7AE1" w:rsidRPr="006567C6" w:rsidRDefault="00AF7AE1" w:rsidP="00B12D69">
      <w:pPr>
        <w:rPr>
          <w:rFonts w:cstheme="minorHAnsi"/>
        </w:rPr>
      </w:pPr>
      <w:r w:rsidRPr="006567C6">
        <w:rPr>
          <w:rFonts w:cstheme="minorHAnsi"/>
        </w:rPr>
        <w:lastRenderedPageBreak/>
        <w:t>Further investigation is needed to determine whether such a change is appropriate, or whether more nuanced restrictions should be applied. This is particularly important given restricting eligibility simply by lowering benchmark hours will involve a trade-off in who can access</w:t>
      </w:r>
      <w:r w:rsidR="001069D5" w:rsidRPr="006567C6">
        <w:rPr>
          <w:rFonts w:cstheme="minorHAnsi"/>
        </w:rPr>
        <w:t xml:space="preserve"> </w:t>
      </w:r>
      <w:r w:rsidR="00926619" w:rsidRPr="006567C6">
        <w:rPr>
          <w:rFonts w:cstheme="minorHAnsi"/>
        </w:rPr>
        <w:t>DES</w:t>
      </w:r>
      <w:r w:rsidRPr="006567C6">
        <w:rPr>
          <w:rFonts w:cstheme="minorHAnsi"/>
        </w:rPr>
        <w:t>. The segments impacted most by limiting benchmark hours to 30 are:</w:t>
      </w:r>
      <w:r w:rsidRPr="006567C6">
        <w:rPr>
          <w:rStyle w:val="FootnoteReference"/>
          <w:rFonts w:cstheme="minorHAnsi"/>
        </w:rPr>
        <w:footnoteReference w:id="26"/>
      </w:r>
    </w:p>
    <w:p w14:paraId="44E644C0" w14:textId="12EE03E8" w:rsidR="00AF7AE1" w:rsidRPr="006567C6" w:rsidRDefault="00AF7AE1" w:rsidP="006A7CEC">
      <w:pPr>
        <w:pStyle w:val="Bullet1"/>
        <w:rPr>
          <w:rFonts w:cstheme="minorHAnsi"/>
        </w:rPr>
      </w:pPr>
      <w:r w:rsidRPr="006567C6">
        <w:rPr>
          <w:rFonts w:cstheme="minorHAnsi"/>
        </w:rPr>
        <w:t xml:space="preserve">Participants with a psychological or physical disability, who each make up over 40 per cent </w:t>
      </w:r>
      <w:r w:rsidR="00121EA2" w:rsidRPr="006567C6">
        <w:rPr>
          <w:rFonts w:cstheme="minorHAnsi"/>
        </w:rPr>
        <w:t xml:space="preserve">of </w:t>
      </w:r>
      <w:r w:rsidRPr="006567C6">
        <w:rPr>
          <w:rFonts w:cstheme="minorHAnsi"/>
        </w:rPr>
        <w:t>participants in this cohort;</w:t>
      </w:r>
    </w:p>
    <w:p w14:paraId="50E841AE" w14:textId="505E1EC6" w:rsidR="00AF7AE1" w:rsidRPr="006567C6" w:rsidRDefault="00AF7AE1" w:rsidP="006A7CEC">
      <w:pPr>
        <w:pStyle w:val="Bullet1"/>
        <w:rPr>
          <w:rFonts w:cstheme="minorHAnsi"/>
        </w:rPr>
      </w:pPr>
      <w:r w:rsidRPr="006567C6">
        <w:rPr>
          <w:rFonts w:cstheme="minorHAnsi"/>
        </w:rPr>
        <w:t xml:space="preserve">JobSeeker recipients or </w:t>
      </w:r>
      <w:r w:rsidR="00B64C9A" w:rsidRPr="006567C6">
        <w:rPr>
          <w:rFonts w:cstheme="minorHAnsi"/>
        </w:rPr>
        <w:t>n</w:t>
      </w:r>
      <w:r w:rsidRPr="006567C6">
        <w:rPr>
          <w:rFonts w:cstheme="minorHAnsi"/>
        </w:rPr>
        <w:t>on-allowees, who make up 69 per cent, and 23 per cent of this cohort respectively;</w:t>
      </w:r>
    </w:p>
    <w:p w14:paraId="792C986F" w14:textId="073D9945" w:rsidR="00AF7AE1" w:rsidRPr="006567C6" w:rsidRDefault="00AF7AE1" w:rsidP="006A7CEC">
      <w:pPr>
        <w:pStyle w:val="Bullet1"/>
        <w:rPr>
          <w:rFonts w:cstheme="minorHAnsi"/>
        </w:rPr>
      </w:pPr>
      <w:r w:rsidRPr="006567C6">
        <w:rPr>
          <w:rFonts w:cstheme="minorHAnsi"/>
        </w:rPr>
        <w:t>Participants with a hearing, vision or speech impediment, who</w:t>
      </w:r>
      <w:r w:rsidR="00B44951" w:rsidRPr="006567C6">
        <w:rPr>
          <w:rFonts w:cstheme="minorHAnsi"/>
        </w:rPr>
        <w:t xml:space="preserve"> are</w:t>
      </w:r>
      <w:r w:rsidRPr="006567C6">
        <w:rPr>
          <w:rFonts w:cstheme="minorHAnsi"/>
        </w:rPr>
        <w:t xml:space="preserve"> overrepresented in this cohort by 40 to 100 per cent compared to their presence in the general</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w:t>
      </w:r>
    </w:p>
    <w:p w14:paraId="3EE0CD90" w14:textId="77777777" w:rsidR="00AF7AE1" w:rsidRPr="006567C6" w:rsidRDefault="00AF7AE1" w:rsidP="00B12D69">
      <w:pPr>
        <w:rPr>
          <w:rFonts w:cstheme="minorHAnsi"/>
        </w:rPr>
      </w:pPr>
      <w:r w:rsidRPr="006567C6">
        <w:rPr>
          <w:rFonts w:cstheme="minorHAnsi"/>
        </w:rPr>
        <w:t>The least impacted segments are DSP recipients and participants with autism, intellectual disability or an acquired brain injury. There are low numbers of each of these segments with benchmark hours above 30.</w:t>
      </w:r>
    </w:p>
    <w:p w14:paraId="513AF53D" w14:textId="1EF6934B" w:rsidR="00AF7AE1" w:rsidRPr="006567C6" w:rsidRDefault="00AF7AE1" w:rsidP="00B12D69">
      <w:pPr>
        <w:rPr>
          <w:rStyle w:val="CommentReference"/>
          <w:rFonts w:cstheme="minorHAnsi"/>
          <w:i w:val="0"/>
        </w:rPr>
      </w:pPr>
      <w:r w:rsidRPr="006567C6">
        <w:rPr>
          <w:rFonts w:cstheme="minorHAnsi"/>
        </w:rPr>
        <w:t xml:space="preserve">For reference, placing participants into jobactive with either an assessed capacity of over 30 hours or participants with a JSCI score </w:t>
      </w:r>
      <w:r w:rsidR="00980997" w:rsidRPr="00980997">
        <w:rPr>
          <w:rFonts w:cstheme="minorHAnsi"/>
          <w:highlight w:val="black"/>
        </w:rPr>
        <w:t>xxx</w:t>
      </w:r>
      <w:r w:rsidR="00316A16" w:rsidRPr="00316A16">
        <w:rPr>
          <w:rFonts w:cstheme="minorHAnsi"/>
          <w:highlight w:val="black"/>
        </w:rPr>
        <w:t>xx</w:t>
      </w:r>
      <w:r w:rsidRPr="006567C6">
        <w:rPr>
          <w:rFonts w:cstheme="minorHAnsi"/>
        </w:rPr>
        <w:t xml:space="preserve"> or less would reduce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expenditure by $75m-$90m in 2022-23. This saving would be offset to a degree by an increase in jobactive expenditure.</w:t>
      </w:r>
    </w:p>
    <w:p w14:paraId="410792AE" w14:textId="4C4A9109" w:rsidR="00BB6EE0" w:rsidRPr="006567C6" w:rsidRDefault="00BB6EE0" w:rsidP="00F163E9">
      <w:pPr>
        <w:pStyle w:val="Heading3"/>
      </w:pPr>
      <w:bookmarkStart w:id="571" w:name="_Ref45555294"/>
      <w:r w:rsidRPr="006567C6">
        <w:t>Age</w:t>
      </w:r>
      <w:bookmarkEnd w:id="569"/>
      <w:bookmarkEnd w:id="571"/>
    </w:p>
    <w:p w14:paraId="4CF0F4CC" w14:textId="1E38EC7D" w:rsidR="00BB6EE0" w:rsidRPr="006567C6" w:rsidRDefault="00BB6EE0" w:rsidP="00B12D69">
      <w:pPr>
        <w:rPr>
          <w:rFonts w:cstheme="minorHAnsi"/>
        </w:rPr>
      </w:pPr>
      <w:r w:rsidRPr="006567C6">
        <w:rPr>
          <w:rFonts w:cstheme="minorHAnsi"/>
          <w:lang w:eastAsia="de-DE"/>
        </w:rPr>
        <w:t>Participants over 60 years of age make up</w:t>
      </w:r>
      <w:r w:rsidRPr="006567C6">
        <w:rPr>
          <w:rFonts w:cstheme="minorHAnsi"/>
        </w:rPr>
        <w:t xml:space="preserve"> over 17 per cent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w:t>
      </w:r>
      <w:r w:rsidR="006A5BC2" w:rsidRPr="006567C6">
        <w:rPr>
          <w:rFonts w:cstheme="minorHAnsi"/>
        </w:rPr>
        <w:t xml:space="preserve"> (</w:t>
      </w:r>
      <w:r w:rsidR="006A5BC2" w:rsidRPr="006567C6">
        <w:rPr>
          <w:rFonts w:cstheme="minorHAnsi"/>
        </w:rPr>
        <w:fldChar w:fldCharType="begin"/>
      </w:r>
      <w:r w:rsidR="006A5BC2" w:rsidRPr="006567C6">
        <w:rPr>
          <w:rFonts w:cstheme="minorHAnsi"/>
        </w:rPr>
        <w:instrText xml:space="preserve"> REF _Ref44088593 \h </w:instrText>
      </w:r>
      <w:r w:rsidR="008A37FE" w:rsidRPr="006567C6">
        <w:rPr>
          <w:rFonts w:cstheme="minorHAnsi"/>
        </w:rPr>
        <w:instrText xml:space="preserve"> \* MERGEFORMAT </w:instrText>
      </w:r>
      <w:r w:rsidR="006A5BC2" w:rsidRPr="006567C6">
        <w:rPr>
          <w:rFonts w:cstheme="minorHAnsi"/>
        </w:rPr>
      </w:r>
      <w:r w:rsidR="006A5BC2" w:rsidRPr="006567C6">
        <w:rPr>
          <w:rFonts w:cstheme="minorHAnsi"/>
        </w:rPr>
        <w:fldChar w:fldCharType="separate"/>
      </w:r>
      <w:r w:rsidR="006E2D39" w:rsidRPr="006567C6">
        <w:rPr>
          <w:rFonts w:cstheme="minorHAnsi"/>
        </w:rPr>
        <w:t xml:space="preserve">Exhibit </w:t>
      </w:r>
      <w:r w:rsidR="006E2D39" w:rsidRPr="006567C6">
        <w:rPr>
          <w:rFonts w:cstheme="minorHAnsi"/>
          <w:noProof/>
        </w:rPr>
        <w:t>3</w:t>
      </w:r>
      <w:r w:rsidR="006A5BC2" w:rsidRPr="006567C6">
        <w:rPr>
          <w:rFonts w:cstheme="minorHAnsi"/>
        </w:rPr>
        <w:fldChar w:fldCharType="end"/>
      </w:r>
      <w:r w:rsidR="006A5BC2" w:rsidRPr="006567C6">
        <w:rPr>
          <w:rFonts w:cstheme="minorHAnsi"/>
        </w:rPr>
        <w:t>)</w:t>
      </w:r>
      <w:r w:rsidRPr="006567C6">
        <w:rPr>
          <w:rFonts w:cstheme="minorHAnsi"/>
        </w:rPr>
        <w:t xml:space="preserve">. However, their outcome rates are far below </w:t>
      </w:r>
      <w:r w:rsidR="00121EA2" w:rsidRPr="006567C6">
        <w:rPr>
          <w:rFonts w:cstheme="minorHAnsi"/>
        </w:rPr>
        <w:t xml:space="preserve">those </w:t>
      </w:r>
      <w:r w:rsidRPr="006567C6">
        <w:rPr>
          <w:rFonts w:cstheme="minorHAnsi"/>
        </w:rPr>
        <w:t xml:space="preserve">of other cohorts at </w:t>
      </w:r>
      <w:r w:rsidR="006A5BC2" w:rsidRPr="006567C6">
        <w:rPr>
          <w:rFonts w:cstheme="minorHAnsi"/>
        </w:rPr>
        <w:t xml:space="preserve">11 </w:t>
      </w:r>
      <w:r w:rsidRPr="006567C6">
        <w:rPr>
          <w:rFonts w:cstheme="minorHAnsi"/>
        </w:rPr>
        <w:t xml:space="preserve">per cent for those aged 60-64 and 3 per cent for those aged </w:t>
      </w:r>
      <w:r w:rsidR="006A5BC2" w:rsidRPr="006567C6">
        <w:rPr>
          <w:rFonts w:cstheme="minorHAnsi"/>
        </w:rPr>
        <w:t xml:space="preserve">over </w:t>
      </w:r>
      <w:r w:rsidRPr="006567C6">
        <w:rPr>
          <w:rFonts w:cstheme="minorHAnsi"/>
        </w:rPr>
        <w:t>65</w:t>
      </w:r>
      <w:r w:rsidR="006A5BC2" w:rsidRPr="006567C6">
        <w:rPr>
          <w:rFonts w:cstheme="minorHAnsi"/>
        </w:rPr>
        <w:t xml:space="preserve"> (</w:t>
      </w:r>
      <w:r w:rsidR="006A5BC2" w:rsidRPr="006567C6">
        <w:rPr>
          <w:rFonts w:cstheme="minorHAnsi"/>
        </w:rPr>
        <w:fldChar w:fldCharType="begin"/>
      </w:r>
      <w:r w:rsidR="006A5BC2" w:rsidRPr="006567C6">
        <w:rPr>
          <w:rFonts w:cstheme="minorHAnsi"/>
        </w:rPr>
        <w:instrText xml:space="preserve"> REF _Ref44703542 \h </w:instrText>
      </w:r>
      <w:r w:rsidR="008A37FE" w:rsidRPr="006567C6">
        <w:rPr>
          <w:rFonts w:cstheme="minorHAnsi"/>
        </w:rPr>
        <w:instrText xml:space="preserve"> \* MERGEFORMAT </w:instrText>
      </w:r>
      <w:r w:rsidR="006A5BC2" w:rsidRPr="006567C6">
        <w:rPr>
          <w:rFonts w:cstheme="minorHAnsi"/>
        </w:rPr>
      </w:r>
      <w:r w:rsidR="006A5BC2" w:rsidRPr="006567C6">
        <w:rPr>
          <w:rFonts w:cstheme="minorHAnsi"/>
        </w:rPr>
        <w:fldChar w:fldCharType="separate"/>
      </w:r>
      <w:r w:rsidR="006E2D39" w:rsidRPr="006567C6">
        <w:rPr>
          <w:rFonts w:cstheme="minorHAnsi"/>
        </w:rPr>
        <w:t xml:space="preserve">Exhibit </w:t>
      </w:r>
      <w:r w:rsidR="006E2D39" w:rsidRPr="006567C6">
        <w:rPr>
          <w:rFonts w:cstheme="minorHAnsi"/>
          <w:noProof/>
        </w:rPr>
        <w:t>74</w:t>
      </w:r>
      <w:r w:rsidR="006A5BC2" w:rsidRPr="006567C6">
        <w:rPr>
          <w:rFonts w:cstheme="minorHAnsi"/>
        </w:rPr>
        <w:fldChar w:fldCharType="end"/>
      </w:r>
      <w:r w:rsidR="006A5BC2" w:rsidRPr="006567C6">
        <w:rPr>
          <w:rFonts w:cstheme="minorHAnsi"/>
        </w:rPr>
        <w:t>)</w:t>
      </w:r>
      <w:r w:rsidRPr="006567C6">
        <w:rPr>
          <w:rFonts w:cstheme="minorHAnsi"/>
        </w:rPr>
        <w:t xml:space="preserve">. </w:t>
      </w:r>
      <w:r w:rsidR="008C691D" w:rsidRPr="006567C6">
        <w:rPr>
          <w:rFonts w:cstheme="minorHAnsi"/>
        </w:rPr>
        <w:t>Expenditure on participants over 60 years of age is expected to total $175m-$265m in 2022-23</w:t>
      </w:r>
      <w:r w:rsidR="006A7CEC" w:rsidRPr="006567C6">
        <w:rPr>
          <w:rFonts w:cstheme="minorHAnsi"/>
        </w:rPr>
        <w:t>.</w:t>
      </w:r>
      <w:r w:rsidR="008C691D" w:rsidRPr="006567C6">
        <w:rPr>
          <w:rStyle w:val="FootnoteReference"/>
          <w:rFonts w:cstheme="minorHAnsi"/>
        </w:rPr>
        <w:footnoteReference w:id="27"/>
      </w:r>
    </w:p>
    <w:p w14:paraId="174CE9BD" w14:textId="76C3C226" w:rsidR="000A59FE" w:rsidRPr="006567C6" w:rsidRDefault="008C691D" w:rsidP="00B12D69">
      <w:pPr>
        <w:rPr>
          <w:rFonts w:cstheme="minorHAnsi"/>
        </w:rPr>
      </w:pPr>
      <w:r w:rsidRPr="006567C6">
        <w:rPr>
          <w:rFonts w:cstheme="minorHAnsi"/>
        </w:rPr>
        <w:t>By comparison, participants under 24 constitute 15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caseload and have higher outcome rates. For example, the probability of achieving a 4-week employment outcome within 12 months is 23 per cent for participants under 21 years of age and 21 per cent for participants 21-24 years of age. </w:t>
      </w:r>
      <w:r w:rsidR="000A59FE" w:rsidRPr="006567C6">
        <w:rPr>
          <w:rFonts w:cstheme="minorHAnsi"/>
        </w:rPr>
        <w:t>So far, COVID-19 has particularly impacted youth unemployment rates, due to the disproportionate effect on industries such as hospitality</w:t>
      </w:r>
      <w:r w:rsidR="00121EA2" w:rsidRPr="006567C6">
        <w:rPr>
          <w:rFonts w:cstheme="minorHAnsi"/>
        </w:rPr>
        <w:t>.</w:t>
      </w:r>
      <w:r w:rsidR="000A59FE" w:rsidRPr="006567C6">
        <w:rPr>
          <w:rStyle w:val="FootnoteReference"/>
          <w:rFonts w:cstheme="minorHAnsi"/>
        </w:rPr>
        <w:footnoteReference w:id="28"/>
      </w:r>
      <w:r w:rsidR="000A59FE" w:rsidRPr="006567C6">
        <w:rPr>
          <w:rFonts w:cstheme="minorHAnsi"/>
        </w:rPr>
        <w:t xml:space="preserve"> </w:t>
      </w:r>
    </w:p>
    <w:p w14:paraId="1E33652B" w14:textId="1D26D575" w:rsidR="008C691D" w:rsidRPr="006567C6" w:rsidRDefault="008C691D" w:rsidP="00B12D69">
      <w:pPr>
        <w:rPr>
          <w:rFonts w:cstheme="minorHAnsi"/>
        </w:rPr>
      </w:pPr>
      <w:r w:rsidRPr="006567C6">
        <w:rPr>
          <w:rFonts w:cstheme="minorHAnsi"/>
        </w:rPr>
        <w:t xml:space="preserve">With the data currently available to the Department, it is not possible to observe the extent to which outcomes for participants at either end of the age spectrum represent an improvement over baseline. However, as discussed in Section </w:t>
      </w:r>
      <w:r w:rsidRPr="006567C6">
        <w:rPr>
          <w:rFonts w:cstheme="minorHAnsi"/>
        </w:rPr>
        <w:fldChar w:fldCharType="begin"/>
      </w:r>
      <w:r w:rsidRPr="006567C6">
        <w:rPr>
          <w:rFonts w:cstheme="minorHAnsi"/>
        </w:rPr>
        <w:instrText xml:space="preserve"> REF _Ref45225412 \n \h  \* MERGEFORMAT </w:instrText>
      </w:r>
      <w:r w:rsidRPr="006567C6">
        <w:rPr>
          <w:rFonts w:cstheme="minorHAnsi"/>
        </w:rPr>
      </w:r>
      <w:r w:rsidRPr="006567C6">
        <w:rPr>
          <w:rFonts w:cstheme="minorHAnsi"/>
        </w:rPr>
        <w:fldChar w:fldCharType="separate"/>
      </w:r>
      <w:r w:rsidR="006E2D39" w:rsidRPr="006567C6">
        <w:rPr>
          <w:rFonts w:cstheme="minorHAnsi"/>
        </w:rPr>
        <w:t>5.4</w:t>
      </w:r>
      <w:r w:rsidRPr="006567C6">
        <w:rPr>
          <w:rFonts w:cstheme="minorHAnsi"/>
        </w:rPr>
        <w:fldChar w:fldCharType="end"/>
      </w:r>
      <w:r w:rsidRPr="006567C6">
        <w:rPr>
          <w:rFonts w:cstheme="minorHAnsi"/>
        </w:rPr>
        <w:t xml:space="preserve">, early employment </w:t>
      </w:r>
      <w:r w:rsidRPr="006567C6">
        <w:rPr>
          <w:rFonts w:cstheme="minorHAnsi"/>
        </w:rPr>
        <w:lastRenderedPageBreak/>
        <w:t xml:space="preserve">experiences for people with a disability are likely to produce disproportionate benefits, such as reduced risk of ongoing long-term unemployment, reduced mental health issues, and lower dependence on income support. </w:t>
      </w:r>
    </w:p>
    <w:p w14:paraId="371F8A24" w14:textId="18694CE6" w:rsidR="00F10F0D" w:rsidRPr="006567C6" w:rsidRDefault="00F10F0D" w:rsidP="00B12D69">
      <w:pPr>
        <w:rPr>
          <w:rFonts w:cstheme="minorHAnsi"/>
        </w:rPr>
      </w:pPr>
      <w:r w:rsidRPr="006567C6">
        <w:rPr>
          <w:rFonts w:cstheme="minorHAnsi"/>
        </w:rPr>
        <w:t>However, the option of eliminating eligibility for job seekers over 60 years of age would need to be very carefully considered. Sensitivities include:</w:t>
      </w:r>
    </w:p>
    <w:p w14:paraId="1CF4BA5D" w14:textId="03703ADA" w:rsidR="00F10F0D" w:rsidRPr="006567C6" w:rsidRDefault="00F10F0D" w:rsidP="006A7CEC">
      <w:pPr>
        <w:pStyle w:val="Bullet1"/>
        <w:rPr>
          <w:rFonts w:cstheme="minorHAnsi"/>
        </w:rPr>
      </w:pPr>
      <w:r w:rsidRPr="006567C6">
        <w:rPr>
          <w:rFonts w:cstheme="minorHAnsi"/>
        </w:rPr>
        <w:t>JobSeeker recipients over 60 continue to have participation requirements, although these are less onerous than for other cohorts: the activity test requirement is only 10 hours per fortnight for over 60s, compared to 30 hours per fortnight for over 50s</w:t>
      </w:r>
      <w:r w:rsidR="00121EA2" w:rsidRPr="006567C6">
        <w:rPr>
          <w:rFonts w:cstheme="minorHAnsi"/>
        </w:rPr>
        <w:t>,</w:t>
      </w:r>
      <w:r w:rsidRPr="006567C6">
        <w:rPr>
          <w:rFonts w:cstheme="minorHAnsi"/>
        </w:rPr>
        <w:t xml:space="preserve"> and 50 hours per fortnight for under 50s. Furthermore, for over 60s this requirement can be met in full by approved voluntary work. Nonetheless, a reduction in support for finding employment (and in meeting participation requirements) may be considered unjust without, for example, offsetting increases in income support or further reductions in participation requirements;</w:t>
      </w:r>
    </w:p>
    <w:p w14:paraId="038E51CC" w14:textId="61AC3524" w:rsidR="00F10F0D" w:rsidRPr="006567C6" w:rsidRDefault="00F10F0D" w:rsidP="006A7CEC">
      <w:pPr>
        <w:pStyle w:val="Bullet1"/>
        <w:rPr>
          <w:rFonts w:cstheme="minorHAnsi"/>
        </w:rPr>
      </w:pPr>
      <w:r w:rsidRPr="006567C6">
        <w:rPr>
          <w:rFonts w:cstheme="minorHAnsi"/>
        </w:rPr>
        <w:t>Eligibility for DSP in some cases has a pre-condition of undertaking a Program of Support, such as</w:t>
      </w:r>
      <w:r w:rsidR="001069D5" w:rsidRPr="006567C6">
        <w:rPr>
          <w:rFonts w:cstheme="minorHAnsi"/>
        </w:rPr>
        <w:t xml:space="preserve"> </w:t>
      </w:r>
      <w:r w:rsidR="00926619" w:rsidRPr="006567C6">
        <w:rPr>
          <w:rFonts w:cstheme="minorHAnsi"/>
        </w:rPr>
        <w:t>DES</w:t>
      </w:r>
      <w:r w:rsidRPr="006567C6">
        <w:rPr>
          <w:rFonts w:cstheme="minorHAnsi"/>
        </w:rPr>
        <w:t>. Consequently, removing eligibility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may increase the barrier for DSP access;</w:t>
      </w:r>
    </w:p>
    <w:p w14:paraId="27559134" w14:textId="5541F499" w:rsidR="00F10F0D" w:rsidRPr="006567C6" w:rsidRDefault="00F10F0D" w:rsidP="006A7CEC">
      <w:pPr>
        <w:pStyle w:val="Bullet1"/>
        <w:rPr>
          <w:rFonts w:cstheme="minorHAnsi"/>
        </w:rPr>
      </w:pPr>
      <w:r w:rsidRPr="006567C6">
        <w:rPr>
          <w:rFonts w:cstheme="minorHAnsi"/>
        </w:rPr>
        <w:t>Legal advice should be sought on whether such a change would contravene the Age Discrimination Ac</w:t>
      </w:r>
      <w:r w:rsidR="000A59FE" w:rsidRPr="006567C6">
        <w:rPr>
          <w:rFonts w:cstheme="minorHAnsi"/>
        </w:rPr>
        <w:t xml:space="preserve">t (noting that Section 41A of the Act includes specific exemptions for employment programs). </w:t>
      </w:r>
    </w:p>
    <w:p w14:paraId="322A71C4" w14:textId="07326B54" w:rsidR="000A59FE" w:rsidRPr="006567C6" w:rsidRDefault="000A59FE" w:rsidP="00B12D69">
      <w:pPr>
        <w:rPr>
          <w:rFonts w:cstheme="minorHAnsi"/>
        </w:rPr>
      </w:pPr>
      <w:r w:rsidRPr="006567C6">
        <w:rPr>
          <w:rFonts w:cstheme="minorHAnsi"/>
        </w:rPr>
        <w:t>With these sensitivi</w:t>
      </w:r>
      <w:r w:rsidR="00121EA2" w:rsidRPr="006567C6">
        <w:rPr>
          <w:rFonts w:cstheme="minorHAnsi"/>
        </w:rPr>
        <w:t>ti</w:t>
      </w:r>
      <w:r w:rsidRPr="006567C6">
        <w:rPr>
          <w:rFonts w:cstheme="minorHAnsi"/>
        </w:rPr>
        <w:t>es in mind, i</w:t>
      </w:r>
      <w:r w:rsidR="00BB6EE0" w:rsidRPr="006567C6">
        <w:rPr>
          <w:rFonts w:cstheme="minorHAnsi"/>
        </w:rPr>
        <w:t xml:space="preserve">t is recommended that </w:t>
      </w:r>
      <w:r w:rsidR="006A5BC2" w:rsidRPr="006567C6">
        <w:rPr>
          <w:rFonts w:cstheme="minorHAnsi"/>
        </w:rPr>
        <w:t>the Department explore reducing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A5BC2" w:rsidRPr="006567C6">
        <w:rPr>
          <w:rFonts w:cstheme="minorHAnsi"/>
        </w:rPr>
        <w:t xml:space="preserve">age threshold to 60 and improving alignment with participation requirements for this segment. </w:t>
      </w:r>
      <w:r w:rsidR="00B44951" w:rsidRPr="006567C6">
        <w:rPr>
          <w:rFonts w:cstheme="minorHAnsi"/>
        </w:rPr>
        <w:t>Alternatively, the Department could explore an alternative service model for this segment</w:t>
      </w:r>
      <w:r w:rsidR="00F10F0D" w:rsidRPr="006567C6">
        <w:rPr>
          <w:rFonts w:cstheme="minorHAnsi"/>
        </w:rPr>
        <w:t>, which may include</w:t>
      </w:r>
      <w:r w:rsidRPr="006567C6">
        <w:rPr>
          <w:rFonts w:cstheme="minorHAnsi"/>
        </w:rPr>
        <w:t>, for example, further reductions in participation requirements, or alterations to the provider incentive payment structure.</w:t>
      </w:r>
    </w:p>
    <w:p w14:paraId="5873538A" w14:textId="117570EE" w:rsidR="000A59FE" w:rsidRPr="006567C6" w:rsidRDefault="000A59FE" w:rsidP="00B12D69">
      <w:pPr>
        <w:rPr>
          <w:rFonts w:cstheme="minorHAnsi"/>
        </w:rPr>
      </w:pPr>
      <w:r w:rsidRPr="006567C6">
        <w:rPr>
          <w:rFonts w:cstheme="minorHAnsi"/>
        </w:rPr>
        <w:t>It is also recommended that the Department explore options to increase engagement with school-age participants, particularly to support the transition from school to unemployment. This intervention should be designed to complement the efforts of the NDIS.</w:t>
      </w:r>
    </w:p>
    <w:p w14:paraId="26612AED" w14:textId="67B6967D" w:rsidR="00BB6EE0" w:rsidRPr="006567C6" w:rsidRDefault="00BB6EE0" w:rsidP="00BB6EE0">
      <w:pPr>
        <w:pStyle w:val="Caption"/>
        <w:rPr>
          <w:rFonts w:cstheme="minorHAnsi"/>
        </w:rPr>
      </w:pPr>
      <w:bookmarkStart w:id="572" w:name="_Ref44703542"/>
      <w:bookmarkStart w:id="573" w:name="Exhibit77"/>
      <w:bookmarkStart w:id="574" w:name="_Toc72229615"/>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6E2D39" w:rsidRPr="006567C6">
        <w:rPr>
          <w:rFonts w:cstheme="minorHAnsi"/>
          <w:noProof/>
        </w:rPr>
        <w:t>74</w:t>
      </w:r>
      <w:r w:rsidRPr="006567C6">
        <w:rPr>
          <w:rFonts w:cstheme="minorHAnsi"/>
          <w:noProof/>
        </w:rPr>
        <w:fldChar w:fldCharType="end"/>
      </w:r>
      <w:bookmarkEnd w:id="572"/>
      <w:bookmarkEnd w:id="573"/>
      <w:r w:rsidRPr="006567C6">
        <w:rPr>
          <w:rFonts w:cstheme="minorHAnsi"/>
        </w:rPr>
        <w:t>. Over 60s make up 17 per cent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w:t>
      </w:r>
      <w:r w:rsidR="000A59FE" w:rsidRPr="006567C6">
        <w:rPr>
          <w:rFonts w:cstheme="minorHAnsi"/>
        </w:rPr>
        <w:t>. H</w:t>
      </w:r>
      <w:r w:rsidRPr="006567C6">
        <w:rPr>
          <w:rFonts w:cstheme="minorHAnsi"/>
        </w:rPr>
        <w:t>owever</w:t>
      </w:r>
      <w:r w:rsidR="000A59FE" w:rsidRPr="006567C6">
        <w:rPr>
          <w:rFonts w:cstheme="minorHAnsi"/>
        </w:rPr>
        <w:t>,</w:t>
      </w:r>
      <w:r w:rsidRPr="006567C6">
        <w:rPr>
          <w:rFonts w:cstheme="minorHAnsi"/>
        </w:rPr>
        <w:t xml:space="preserve"> </w:t>
      </w:r>
      <w:r w:rsidR="00AF7AE1" w:rsidRPr="006567C6">
        <w:rPr>
          <w:rFonts w:cstheme="minorHAnsi"/>
        </w:rPr>
        <w:t xml:space="preserve">they </w:t>
      </w:r>
      <w:r w:rsidRPr="006567C6">
        <w:rPr>
          <w:rFonts w:cstheme="minorHAnsi"/>
        </w:rPr>
        <w:t xml:space="preserve">have far lower outcome rates than other </w:t>
      </w:r>
      <w:r w:rsidR="00AF7AE1" w:rsidRPr="006567C6">
        <w:rPr>
          <w:rFonts w:cstheme="minorHAnsi"/>
        </w:rPr>
        <w:t>cohorts</w:t>
      </w:r>
      <w:bookmarkEnd w:id="574"/>
    </w:p>
    <w:p w14:paraId="413D5A85" w14:textId="2500C955" w:rsidR="009516C1" w:rsidRPr="006567C6" w:rsidRDefault="00CF79D0" w:rsidP="00CF79D0">
      <w:pPr>
        <w:rPr>
          <w:lang w:eastAsia="de-DE"/>
        </w:rPr>
      </w:pPr>
      <w:r w:rsidRPr="006567C6">
        <w:rPr>
          <w:noProof/>
        </w:rPr>
        <w:drawing>
          <wp:inline distT="0" distB="0" distL="0" distR="0" wp14:anchorId="05593215" wp14:editId="4742F7DE">
            <wp:extent cx="5986640" cy="2679940"/>
            <wp:effectExtent l="0" t="0" r="0" b="6350"/>
            <wp:docPr id="175" name="Picture 175" descr="Column chart showing the % of D-E-S participants achieving a 4-week outcome within 12 months, by age. Probability declines for older participants: Aged under 21 = 23%, versus 11% for aged 60 to 64, and 3% for 65 and 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Column chart showing the % of D-E-S participants achieving a 4-week outcome within 12 months, by age. Probability declines for older participants: Aged under 21 = 23%, versus 11% for aged 60 to 64, and 3% for 65 and over.&#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09314" cy="2690090"/>
                    </a:xfrm>
                    <a:prstGeom prst="rect">
                      <a:avLst/>
                    </a:prstGeom>
                    <a:noFill/>
                  </pic:spPr>
                </pic:pic>
              </a:graphicData>
            </a:graphic>
          </wp:inline>
        </w:drawing>
      </w:r>
    </w:p>
    <w:p w14:paraId="74D51F03" w14:textId="6029A896" w:rsidR="00AD0029" w:rsidRPr="006567C6" w:rsidRDefault="00AD0029" w:rsidP="00F163E9">
      <w:pPr>
        <w:pStyle w:val="Heading3"/>
      </w:pPr>
      <w:bookmarkStart w:id="575" w:name="_Ref45555295"/>
      <w:r w:rsidRPr="006567C6">
        <w:t>Re-entry criteria</w:t>
      </w:r>
      <w:bookmarkEnd w:id="570"/>
      <w:bookmarkEnd w:id="575"/>
    </w:p>
    <w:p w14:paraId="7161E623" w14:textId="21DD163B" w:rsidR="006749FD" w:rsidRPr="006567C6" w:rsidRDefault="006749FD" w:rsidP="00B12D69">
      <w:pPr>
        <w:rPr>
          <w:rFonts w:cstheme="minorHAnsi"/>
        </w:rPr>
      </w:pPr>
      <w:r w:rsidRPr="006567C6">
        <w:rPr>
          <w:rFonts w:cstheme="minorHAnsi"/>
        </w:rPr>
        <w:t>Over 72 per cent of participants who complete 24 months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Employment Assistance Phase return to</w:t>
      </w:r>
      <w:r w:rsidR="0082547C" w:rsidRPr="006567C6">
        <w:rPr>
          <w:rFonts w:cstheme="minorHAnsi"/>
        </w:rPr>
        <w:t xml:space="preserve">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82547C" w:rsidRPr="006567C6">
        <w:rPr>
          <w:rFonts w:cstheme="minorHAnsi"/>
        </w:rPr>
        <w:t xml:space="preserve">program </w:t>
      </w:r>
      <w:r w:rsidRPr="006567C6">
        <w:rPr>
          <w:rFonts w:cstheme="minorHAnsi"/>
        </w:rPr>
        <w:t xml:space="preserve">at some point for an additional period of service, </w:t>
      </w:r>
      <w:r w:rsidR="000A59FE" w:rsidRPr="006567C6">
        <w:rPr>
          <w:rFonts w:cstheme="minorHAnsi"/>
        </w:rPr>
        <w:t xml:space="preserve">of which </w:t>
      </w:r>
      <w:r w:rsidRPr="006567C6">
        <w:rPr>
          <w:rFonts w:cstheme="minorHAnsi"/>
        </w:rPr>
        <w:t xml:space="preserve">64 per cent </w:t>
      </w:r>
      <w:r w:rsidR="000A59FE" w:rsidRPr="006567C6">
        <w:rPr>
          <w:rFonts w:cstheme="minorHAnsi"/>
        </w:rPr>
        <w:t>occur</w:t>
      </w:r>
      <w:r w:rsidRPr="006567C6">
        <w:rPr>
          <w:rFonts w:cstheme="minorHAnsi"/>
        </w:rPr>
        <w:t xml:space="preserve"> within 12 months</w:t>
      </w:r>
      <w:r w:rsidR="00834B93" w:rsidRPr="006567C6">
        <w:rPr>
          <w:rFonts w:cstheme="minorHAnsi"/>
        </w:rPr>
        <w:t xml:space="preserve"> (</w:t>
      </w:r>
      <w:r w:rsidR="00834B93" w:rsidRPr="006567C6">
        <w:rPr>
          <w:rFonts w:cstheme="minorHAnsi"/>
        </w:rPr>
        <w:fldChar w:fldCharType="begin"/>
      </w:r>
      <w:r w:rsidR="00834B93" w:rsidRPr="006567C6">
        <w:rPr>
          <w:rFonts w:cstheme="minorHAnsi"/>
        </w:rPr>
        <w:instrText xml:space="preserve"> REF _Ref44703126 \h </w:instrText>
      </w:r>
      <w:r w:rsidR="00190735" w:rsidRPr="006567C6">
        <w:rPr>
          <w:rFonts w:cstheme="minorHAnsi"/>
        </w:rPr>
        <w:instrText xml:space="preserve"> \* MERGEFORMAT </w:instrText>
      </w:r>
      <w:r w:rsidR="00834B93" w:rsidRPr="006567C6">
        <w:rPr>
          <w:rFonts w:cstheme="minorHAnsi"/>
        </w:rPr>
      </w:r>
      <w:r w:rsidR="00834B93" w:rsidRPr="006567C6">
        <w:rPr>
          <w:rFonts w:cstheme="minorHAnsi"/>
        </w:rPr>
        <w:fldChar w:fldCharType="separate"/>
      </w:r>
      <w:r w:rsidR="006E2D39" w:rsidRPr="006567C6">
        <w:rPr>
          <w:rFonts w:cstheme="minorHAnsi"/>
        </w:rPr>
        <w:t xml:space="preserve">Exhibit </w:t>
      </w:r>
      <w:r w:rsidR="006E2D39" w:rsidRPr="006567C6">
        <w:rPr>
          <w:rFonts w:cstheme="minorHAnsi"/>
          <w:noProof/>
        </w:rPr>
        <w:t>75</w:t>
      </w:r>
      <w:r w:rsidR="00834B93" w:rsidRPr="006567C6">
        <w:rPr>
          <w:rFonts w:cstheme="minorHAnsi"/>
        </w:rPr>
        <w:fldChar w:fldCharType="end"/>
      </w:r>
      <w:r w:rsidR="00834B93" w:rsidRPr="006567C6">
        <w:rPr>
          <w:rFonts w:cstheme="minorHAnsi"/>
        </w:rPr>
        <w:t>)</w:t>
      </w:r>
      <w:r w:rsidRPr="006567C6">
        <w:rPr>
          <w:rFonts w:cstheme="minorHAnsi"/>
        </w:rPr>
        <w:t xml:space="preserve">. </w:t>
      </w:r>
    </w:p>
    <w:p w14:paraId="22EBE57E" w14:textId="68C6AE95" w:rsidR="00AD0029" w:rsidRPr="006567C6" w:rsidRDefault="00AD0029" w:rsidP="00AD0029">
      <w:pPr>
        <w:pStyle w:val="Caption"/>
        <w:rPr>
          <w:rFonts w:cstheme="minorHAnsi"/>
        </w:rPr>
      </w:pPr>
      <w:bookmarkStart w:id="576" w:name="_Ref44703126"/>
      <w:bookmarkStart w:id="577" w:name="Exhibit76"/>
      <w:bookmarkStart w:id="578" w:name="_Toc72229616"/>
      <w:r w:rsidRPr="006567C6">
        <w:rPr>
          <w:rFonts w:cstheme="minorHAnsi"/>
        </w:rPr>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75</w:t>
      </w:r>
      <w:r w:rsidR="002305BB" w:rsidRPr="006567C6">
        <w:rPr>
          <w:rFonts w:cstheme="minorHAnsi"/>
          <w:noProof/>
        </w:rPr>
        <w:fldChar w:fldCharType="end"/>
      </w:r>
      <w:bookmarkEnd w:id="576"/>
      <w:bookmarkEnd w:id="577"/>
      <w:r w:rsidRPr="006567C6">
        <w:rPr>
          <w:rFonts w:cstheme="minorHAnsi"/>
        </w:rPr>
        <w:t>. 72 per cent of participants who exit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after 24 m</w:t>
      </w:r>
      <w:r w:rsidR="00623672" w:rsidRPr="006567C6">
        <w:rPr>
          <w:rFonts w:cstheme="minorHAnsi"/>
        </w:rPr>
        <w:t xml:space="preserve">onths in Employment Assistance </w:t>
      </w:r>
      <w:r w:rsidRPr="006567C6">
        <w:rPr>
          <w:rFonts w:cstheme="minorHAnsi"/>
        </w:rPr>
        <w:t>return to</w:t>
      </w:r>
      <w:r w:rsidR="001069D5" w:rsidRPr="006567C6">
        <w:rPr>
          <w:rFonts w:cstheme="minorHAnsi"/>
        </w:rPr>
        <w:t xml:space="preserve"> </w:t>
      </w:r>
      <w:r w:rsidR="00926619" w:rsidRPr="006567C6">
        <w:rPr>
          <w:rFonts w:cstheme="minorHAnsi"/>
        </w:rPr>
        <w:t>DES</w:t>
      </w:r>
      <w:bookmarkEnd w:id="578"/>
    </w:p>
    <w:p w14:paraId="02B64CEC" w14:textId="701095FD" w:rsidR="006066D9" w:rsidRPr="006567C6" w:rsidRDefault="00CF79D0" w:rsidP="006066D9">
      <w:pPr>
        <w:rPr>
          <w:rFonts w:cstheme="minorHAnsi"/>
          <w:lang w:eastAsia="de-DE"/>
        </w:rPr>
      </w:pPr>
      <w:r w:rsidRPr="006567C6">
        <w:rPr>
          <w:rFonts w:cstheme="minorHAnsi"/>
          <w:noProof/>
        </w:rPr>
        <w:drawing>
          <wp:inline distT="0" distB="0" distL="0" distR="0" wp14:anchorId="02272865" wp14:editId="3538B61D">
            <wp:extent cx="5989806" cy="2880791"/>
            <wp:effectExtent l="0" t="0" r="0" b="0"/>
            <wp:docPr id="177" name="Picture 177" descr="Line chart showing rates of participant return to D-E-S after spending 24 months in Employment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Line chart showing rates of participant return to D-E-S after spending 24 months in Employment assistance.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95822" cy="2883684"/>
                    </a:xfrm>
                    <a:prstGeom prst="rect">
                      <a:avLst/>
                    </a:prstGeom>
                    <a:noFill/>
                  </pic:spPr>
                </pic:pic>
              </a:graphicData>
            </a:graphic>
          </wp:inline>
        </w:drawing>
      </w:r>
    </w:p>
    <w:p w14:paraId="57D23FBD" w14:textId="1FB2FF10" w:rsidR="006749FD" w:rsidRPr="006567C6" w:rsidRDefault="006749FD" w:rsidP="00B12D69">
      <w:pPr>
        <w:rPr>
          <w:rFonts w:cstheme="minorHAnsi"/>
        </w:rPr>
      </w:pPr>
      <w:r w:rsidRPr="006567C6">
        <w:rPr>
          <w:rFonts w:cstheme="minorHAnsi"/>
        </w:rPr>
        <w:t xml:space="preserve">The Department should ensure that participants who re-enter </w:t>
      </w:r>
      <w:r w:rsidR="0082547C"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82547C" w:rsidRPr="006567C6">
        <w:rPr>
          <w:rFonts w:cstheme="minorHAnsi"/>
        </w:rPr>
        <w:t>program</w:t>
      </w:r>
      <w:r w:rsidRPr="006567C6">
        <w:rPr>
          <w:rFonts w:cstheme="minorHAnsi"/>
        </w:rPr>
        <w:t xml:space="preserve"> will benefit from a second period of service and that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is the best support available for the participant.</w:t>
      </w:r>
    </w:p>
    <w:p w14:paraId="78616A88" w14:textId="799B4318" w:rsidR="00AD0029" w:rsidRPr="006567C6" w:rsidRDefault="00591072" w:rsidP="00B12D69">
      <w:pPr>
        <w:rPr>
          <w:rFonts w:cstheme="minorHAnsi"/>
        </w:rPr>
      </w:pPr>
      <w:r w:rsidRPr="006567C6">
        <w:rPr>
          <w:rFonts w:cstheme="minorHAnsi"/>
        </w:rPr>
        <w:lastRenderedPageBreak/>
        <w:t>Where</w:t>
      </w:r>
      <w:r w:rsidR="005B53C4" w:rsidRPr="006567C6">
        <w:rPr>
          <w:rFonts w:cstheme="minorHAnsi"/>
        </w:rPr>
        <w:t xml:space="preserve"> </w:t>
      </w:r>
      <w:r w:rsidR="00AD0029" w:rsidRPr="006567C6">
        <w:rPr>
          <w:rFonts w:cstheme="minorHAnsi"/>
        </w:rPr>
        <w:t xml:space="preserve">the participant’s first period of service did not result in a </w:t>
      </w:r>
      <w:r w:rsidR="00CA6E51" w:rsidRPr="006567C6">
        <w:rPr>
          <w:rFonts w:cstheme="minorHAnsi"/>
        </w:rPr>
        <w:t>long</w:t>
      </w:r>
      <w:r w:rsidR="00AF7AE1" w:rsidRPr="006567C6">
        <w:rPr>
          <w:rFonts w:cstheme="minorHAnsi"/>
        </w:rPr>
        <w:t>-</w:t>
      </w:r>
      <w:r w:rsidR="00CA6E51" w:rsidRPr="006567C6">
        <w:rPr>
          <w:rFonts w:cstheme="minorHAnsi"/>
        </w:rPr>
        <w:t>term</w:t>
      </w:r>
      <w:r w:rsidR="00AD0029" w:rsidRPr="006567C6">
        <w:rPr>
          <w:rFonts w:cstheme="minorHAnsi"/>
        </w:rPr>
        <w:t xml:space="preserve"> employment outcome, </w:t>
      </w:r>
      <w:r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may not be the most appropriate support model</w:t>
      </w:r>
      <w:r w:rsidR="00AD0029" w:rsidRPr="006567C6">
        <w:rPr>
          <w:rFonts w:cstheme="minorHAnsi"/>
        </w:rPr>
        <w:t xml:space="preserve">. The Department should have confidence that a subsequent period of service is the best support for the participant and will provide value for money to </w:t>
      </w:r>
      <w:r w:rsidRPr="006567C6">
        <w:rPr>
          <w:rFonts w:cstheme="minorHAnsi"/>
        </w:rPr>
        <w:t>g</w:t>
      </w:r>
      <w:r w:rsidR="00AD0029" w:rsidRPr="006567C6">
        <w:rPr>
          <w:rFonts w:cstheme="minorHAnsi"/>
        </w:rPr>
        <w:t xml:space="preserve">overnment. </w:t>
      </w:r>
    </w:p>
    <w:p w14:paraId="4C40CC61" w14:textId="7C32046A" w:rsidR="00AD0029" w:rsidRPr="006567C6" w:rsidRDefault="00AD0029" w:rsidP="00B12D69">
      <w:pPr>
        <w:rPr>
          <w:rFonts w:cstheme="minorHAnsi"/>
        </w:rPr>
      </w:pPr>
      <w:r w:rsidRPr="006567C6">
        <w:rPr>
          <w:rFonts w:cstheme="minorHAnsi"/>
        </w:rPr>
        <w:t xml:space="preserve">The Department should consider introducing </w:t>
      </w:r>
      <w:r w:rsidR="008501FC" w:rsidRPr="006567C6">
        <w:rPr>
          <w:rFonts w:cstheme="minorHAnsi"/>
        </w:rPr>
        <w:t xml:space="preserve">additional </w:t>
      </w:r>
      <w:r w:rsidRPr="006567C6">
        <w:rPr>
          <w:rFonts w:cstheme="minorHAnsi"/>
        </w:rPr>
        <w:t xml:space="preserve">criteria for re-entry into </w:t>
      </w:r>
      <w:r w:rsidR="0082547C"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82547C" w:rsidRPr="006567C6">
        <w:rPr>
          <w:rFonts w:cstheme="minorHAnsi"/>
        </w:rPr>
        <w:t>program</w:t>
      </w:r>
      <w:r w:rsidRPr="006567C6">
        <w:rPr>
          <w:rFonts w:cstheme="minorHAnsi"/>
        </w:rPr>
        <w:t xml:space="preserve"> to confirm that the participant will benefit from a second period of service.</w:t>
      </w:r>
    </w:p>
    <w:p w14:paraId="565A46D3" w14:textId="3B175A64" w:rsidR="00AD0029" w:rsidRPr="006567C6" w:rsidRDefault="006749FD" w:rsidP="00B12D69">
      <w:pPr>
        <w:rPr>
          <w:rFonts w:cstheme="minorHAnsi"/>
        </w:rPr>
      </w:pPr>
      <w:r w:rsidRPr="006567C6">
        <w:rPr>
          <w:rFonts w:cstheme="minorHAnsi"/>
        </w:rPr>
        <w:t xml:space="preserve">This </w:t>
      </w:r>
      <w:r w:rsidR="00591072" w:rsidRPr="006567C6">
        <w:rPr>
          <w:rFonts w:cstheme="minorHAnsi"/>
        </w:rPr>
        <w:t>approach could reduce program expenditure and potentially improve the quality of service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591072" w:rsidRPr="006567C6">
        <w:rPr>
          <w:rFonts w:cstheme="minorHAnsi"/>
        </w:rPr>
        <w:t>provides in other areas. F</w:t>
      </w:r>
      <w:r w:rsidRPr="006567C6">
        <w:rPr>
          <w:rFonts w:cstheme="minorHAnsi"/>
        </w:rPr>
        <w:t xml:space="preserve">or example, reducing re-entries into </w:t>
      </w:r>
      <w:r w:rsidR="001E1ECD"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1E1ECD" w:rsidRPr="006567C6">
        <w:rPr>
          <w:rFonts w:cstheme="minorHAnsi"/>
        </w:rPr>
        <w:t xml:space="preserve">program by </w:t>
      </w:r>
      <w:r w:rsidR="00E55821" w:rsidRPr="006567C6">
        <w:rPr>
          <w:rFonts w:cstheme="minorHAnsi"/>
        </w:rPr>
        <w:t>15-25 per cent</w:t>
      </w:r>
      <w:r w:rsidR="001E1ECD" w:rsidRPr="006567C6">
        <w:rPr>
          <w:rFonts w:cstheme="minorHAnsi"/>
        </w:rPr>
        <w:t xml:space="preserve"> </w:t>
      </w:r>
      <w:r w:rsidR="00E55821" w:rsidRPr="006567C6">
        <w:rPr>
          <w:rFonts w:cstheme="minorHAnsi"/>
        </w:rPr>
        <w:t xml:space="preserve">by </w:t>
      </w:r>
      <w:r w:rsidRPr="006567C6">
        <w:rPr>
          <w:rFonts w:cstheme="minorHAnsi"/>
        </w:rPr>
        <w:t>participant</w:t>
      </w:r>
      <w:r w:rsidR="00E55821" w:rsidRPr="006567C6">
        <w:rPr>
          <w:rFonts w:cstheme="minorHAnsi"/>
        </w:rPr>
        <w:t>s</w:t>
      </w:r>
      <w:r w:rsidRPr="006567C6">
        <w:rPr>
          <w:rFonts w:cstheme="minorHAnsi"/>
        </w:rPr>
        <w:t xml:space="preserve"> who exited after 24 months in Employment Assistance would result </w:t>
      </w:r>
      <w:r w:rsidR="00E55821" w:rsidRPr="006567C6">
        <w:rPr>
          <w:rFonts w:cstheme="minorHAnsi"/>
        </w:rPr>
        <w:t>reduce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E55821" w:rsidRPr="006567C6">
        <w:rPr>
          <w:rFonts w:cstheme="minorHAnsi"/>
        </w:rPr>
        <w:t>expenditure by</w:t>
      </w:r>
      <w:r w:rsidRPr="006567C6">
        <w:rPr>
          <w:rFonts w:cstheme="minorHAnsi"/>
        </w:rPr>
        <w:t xml:space="preserve"> $9</w:t>
      </w:r>
      <w:r w:rsidR="00E55821" w:rsidRPr="006567C6">
        <w:rPr>
          <w:rFonts w:cstheme="minorHAnsi"/>
        </w:rPr>
        <w:t>5</w:t>
      </w:r>
      <w:r w:rsidR="00AF7AE1" w:rsidRPr="006567C6">
        <w:rPr>
          <w:rFonts w:cstheme="minorHAnsi"/>
        </w:rPr>
        <w:t>m</w:t>
      </w:r>
      <w:r w:rsidRPr="006567C6">
        <w:rPr>
          <w:rFonts w:cstheme="minorHAnsi"/>
        </w:rPr>
        <w:t>-</w:t>
      </w:r>
      <w:r w:rsidR="00AF7AE1" w:rsidRPr="006567C6">
        <w:rPr>
          <w:rFonts w:cstheme="minorHAnsi"/>
        </w:rPr>
        <w:t>$</w:t>
      </w:r>
      <w:r w:rsidRPr="006567C6">
        <w:rPr>
          <w:rFonts w:cstheme="minorHAnsi"/>
        </w:rPr>
        <w:t>1</w:t>
      </w:r>
      <w:r w:rsidR="00E55821" w:rsidRPr="006567C6">
        <w:rPr>
          <w:rFonts w:cstheme="minorHAnsi"/>
        </w:rPr>
        <w:t>45</w:t>
      </w:r>
      <w:r w:rsidRPr="006567C6">
        <w:rPr>
          <w:rFonts w:cstheme="minorHAnsi"/>
        </w:rPr>
        <w:t>m in savings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in 2022.</w:t>
      </w:r>
    </w:p>
    <w:p w14:paraId="05955F74" w14:textId="414693B2" w:rsidR="00F87C56" w:rsidRPr="006567C6" w:rsidRDefault="00773EA0" w:rsidP="00660BFA">
      <w:pPr>
        <w:pStyle w:val="Heading2"/>
      </w:pPr>
      <w:bookmarkStart w:id="579" w:name="Re"/>
      <w:bookmarkStart w:id="580" w:name="_Ref44701075"/>
      <w:bookmarkStart w:id="581" w:name="_Toc72413550"/>
      <w:r w:rsidRPr="006567C6">
        <w:t>Re</w:t>
      </w:r>
      <w:bookmarkEnd w:id="579"/>
      <w:r w:rsidRPr="006567C6">
        <w:t xml:space="preserve">-align incentives to </w:t>
      </w:r>
      <w:r w:rsidR="00CA6E51" w:rsidRPr="006567C6">
        <w:t>enhance employment</w:t>
      </w:r>
      <w:r w:rsidRPr="006567C6">
        <w:t xml:space="preserve"> outcomes</w:t>
      </w:r>
      <w:bookmarkEnd w:id="580"/>
      <w:bookmarkEnd w:id="581"/>
    </w:p>
    <w:p w14:paraId="2E095237" w14:textId="2062AE9E" w:rsidR="00636FDA" w:rsidRPr="006567C6" w:rsidRDefault="00AF7AE1" w:rsidP="00B12D69">
      <w:pPr>
        <w:rPr>
          <w:rFonts w:cstheme="minorHAnsi"/>
        </w:rPr>
      </w:pPr>
      <w:r w:rsidRPr="006567C6">
        <w:rPr>
          <w:rFonts w:cstheme="minorHAnsi"/>
        </w:rPr>
        <w:t>For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to succeed, incentives offered 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providers must align with policy goals. The following sections discuss </w:t>
      </w:r>
      <w:r w:rsidR="006C4BBE" w:rsidRPr="006567C6">
        <w:rPr>
          <w:rFonts w:cstheme="minorHAnsi"/>
        </w:rPr>
        <w:t>near-term options for</w:t>
      </w:r>
      <w:r w:rsidR="00636FDA" w:rsidRPr="006567C6">
        <w:rPr>
          <w:rFonts w:cstheme="minorHAnsi"/>
        </w:rPr>
        <w:t>:</w:t>
      </w:r>
    </w:p>
    <w:p w14:paraId="77DF48C6" w14:textId="6E86EC5A" w:rsidR="00636FDA" w:rsidRPr="006567C6" w:rsidRDefault="00636FDA" w:rsidP="006A7CEC">
      <w:pPr>
        <w:pStyle w:val="Bullet1"/>
        <w:rPr>
          <w:rFonts w:cstheme="minorHAnsi"/>
        </w:rPr>
      </w:pPr>
      <w:r w:rsidRPr="006567C6">
        <w:rPr>
          <w:rFonts w:cstheme="minorHAnsi"/>
        </w:rPr>
        <w:t>I</w:t>
      </w:r>
      <w:r w:rsidR="006C4BBE" w:rsidRPr="006567C6">
        <w:rPr>
          <w:rFonts w:cstheme="minorHAnsi"/>
        </w:rPr>
        <w:t>ncreasing the efficacy and efficiency of education outcomes</w:t>
      </w:r>
      <w:r w:rsidR="00591072" w:rsidRPr="006567C6">
        <w:rPr>
          <w:rFonts w:cstheme="minorHAnsi"/>
        </w:rPr>
        <w:t xml:space="preserve"> by restructuring incentives</w:t>
      </w:r>
      <w:r w:rsidR="006C4BBE" w:rsidRPr="006567C6">
        <w:rPr>
          <w:rFonts w:cstheme="minorHAnsi"/>
        </w:rPr>
        <w:t xml:space="preserve"> (Section </w:t>
      </w:r>
      <w:r w:rsidR="003466D4" w:rsidRPr="006567C6">
        <w:rPr>
          <w:rFonts w:cstheme="minorHAnsi"/>
        </w:rPr>
        <w:fldChar w:fldCharType="begin"/>
      </w:r>
      <w:r w:rsidR="003466D4" w:rsidRPr="006567C6">
        <w:rPr>
          <w:rFonts w:cstheme="minorHAnsi"/>
        </w:rPr>
        <w:instrText xml:space="preserve"> REF _Ref45057218 \w \h </w:instrText>
      </w:r>
      <w:r w:rsidR="00190735" w:rsidRPr="006567C6">
        <w:rPr>
          <w:rFonts w:cstheme="minorHAnsi"/>
        </w:rPr>
        <w:instrText xml:space="preserve"> \* MERGEFORMAT </w:instrText>
      </w:r>
      <w:r w:rsidR="003466D4" w:rsidRPr="006567C6">
        <w:rPr>
          <w:rFonts w:cstheme="minorHAnsi"/>
        </w:rPr>
      </w:r>
      <w:r w:rsidR="003466D4" w:rsidRPr="006567C6">
        <w:rPr>
          <w:rFonts w:cstheme="minorHAnsi"/>
        </w:rPr>
        <w:fldChar w:fldCharType="separate"/>
      </w:r>
      <w:r w:rsidR="006E2D39" w:rsidRPr="006567C6">
        <w:rPr>
          <w:rFonts w:cstheme="minorHAnsi"/>
        </w:rPr>
        <w:t>7.2.1</w:t>
      </w:r>
      <w:r w:rsidR="003466D4" w:rsidRPr="006567C6">
        <w:rPr>
          <w:rFonts w:cstheme="minorHAnsi"/>
        </w:rPr>
        <w:fldChar w:fldCharType="end"/>
      </w:r>
      <w:r w:rsidR="006C4BBE" w:rsidRPr="006567C6">
        <w:rPr>
          <w:rFonts w:cstheme="minorHAnsi"/>
        </w:rPr>
        <w:t>)</w:t>
      </w:r>
      <w:r w:rsidRPr="006567C6">
        <w:rPr>
          <w:rFonts w:cstheme="minorHAnsi"/>
        </w:rPr>
        <w:t>;</w:t>
      </w:r>
    </w:p>
    <w:p w14:paraId="67E2C709" w14:textId="572E663C" w:rsidR="006C4BBE" w:rsidRPr="006567C6" w:rsidDel="005F27BE" w:rsidRDefault="00636FDA" w:rsidP="006A7CEC">
      <w:pPr>
        <w:pStyle w:val="Bullet1"/>
        <w:rPr>
          <w:rFonts w:cstheme="minorHAnsi"/>
        </w:rPr>
      </w:pPr>
      <w:r w:rsidRPr="006567C6">
        <w:rPr>
          <w:rFonts w:cstheme="minorHAnsi"/>
        </w:rPr>
        <w:t>R</w:t>
      </w:r>
      <w:r w:rsidR="006C4BBE" w:rsidRPr="006567C6">
        <w:rPr>
          <w:rFonts w:cstheme="minorHAnsi"/>
        </w:rPr>
        <w:t xml:space="preserve">ecalibrating the risk-adjusted funding </w:t>
      </w:r>
      <w:r w:rsidRPr="006567C6">
        <w:rPr>
          <w:rFonts w:cstheme="minorHAnsi"/>
        </w:rPr>
        <w:t>tool</w:t>
      </w:r>
      <w:r w:rsidR="006C4BBE" w:rsidRPr="006567C6">
        <w:rPr>
          <w:rFonts w:cstheme="minorHAnsi"/>
        </w:rPr>
        <w:t xml:space="preserve"> (Section </w:t>
      </w:r>
      <w:r w:rsidR="003466D4" w:rsidRPr="006567C6">
        <w:rPr>
          <w:rFonts w:cstheme="minorHAnsi"/>
        </w:rPr>
        <w:fldChar w:fldCharType="begin"/>
      </w:r>
      <w:r w:rsidR="003466D4" w:rsidRPr="006567C6">
        <w:rPr>
          <w:rFonts w:cstheme="minorHAnsi"/>
        </w:rPr>
        <w:instrText xml:space="preserve"> REF _Ref44938468 \w \h </w:instrText>
      </w:r>
      <w:r w:rsidR="00190735" w:rsidRPr="006567C6">
        <w:rPr>
          <w:rFonts w:cstheme="minorHAnsi"/>
        </w:rPr>
        <w:instrText xml:space="preserve"> \* MERGEFORMAT </w:instrText>
      </w:r>
      <w:r w:rsidR="003466D4" w:rsidRPr="006567C6">
        <w:rPr>
          <w:rFonts w:cstheme="minorHAnsi"/>
        </w:rPr>
      </w:r>
      <w:r w:rsidR="003466D4" w:rsidRPr="006567C6">
        <w:rPr>
          <w:rFonts w:cstheme="minorHAnsi"/>
        </w:rPr>
        <w:fldChar w:fldCharType="separate"/>
      </w:r>
      <w:r w:rsidR="006E2D39" w:rsidRPr="006567C6">
        <w:rPr>
          <w:rFonts w:cstheme="minorHAnsi"/>
        </w:rPr>
        <w:t>7.2.2</w:t>
      </w:r>
      <w:r w:rsidR="003466D4" w:rsidRPr="006567C6">
        <w:rPr>
          <w:rFonts w:cstheme="minorHAnsi"/>
        </w:rPr>
        <w:fldChar w:fldCharType="end"/>
      </w:r>
      <w:r w:rsidR="006C4BBE" w:rsidRPr="006567C6">
        <w:rPr>
          <w:rFonts w:cstheme="minorHAnsi"/>
        </w:rPr>
        <w:t xml:space="preserve">). </w:t>
      </w:r>
    </w:p>
    <w:p w14:paraId="3750F915" w14:textId="7FB4E0E9" w:rsidR="008771A3" w:rsidRPr="006567C6" w:rsidRDefault="00E11DDB" w:rsidP="00F163E9">
      <w:pPr>
        <w:pStyle w:val="Heading3"/>
      </w:pPr>
      <w:bookmarkStart w:id="582" w:name="_Ref45057218"/>
      <w:r w:rsidRPr="006567C6">
        <w:t>Improv</w:t>
      </w:r>
      <w:r w:rsidR="007A14F9" w:rsidRPr="006567C6">
        <w:t>ing</w:t>
      </w:r>
      <w:r w:rsidRPr="006567C6">
        <w:t xml:space="preserve"> the </w:t>
      </w:r>
      <w:r w:rsidR="00EB2827" w:rsidRPr="006567C6">
        <w:t>approach to</w:t>
      </w:r>
      <w:r w:rsidRPr="006567C6">
        <w:t xml:space="preserve"> education outcomes</w:t>
      </w:r>
      <w:bookmarkEnd w:id="582"/>
    </w:p>
    <w:p w14:paraId="01C12925" w14:textId="79C387F4" w:rsidR="003466D4" w:rsidRPr="006567C6" w:rsidRDefault="00A62AD8" w:rsidP="00F00498">
      <w:pPr>
        <w:rPr>
          <w:rFonts w:cstheme="minorHAnsi"/>
        </w:rPr>
      </w:pPr>
      <w:r w:rsidRPr="006567C6">
        <w:rPr>
          <w:rFonts w:cstheme="minorHAnsi"/>
        </w:rPr>
        <w:t xml:space="preserve">The 2018 reforms significantly expanded access to education payments. Providers responded strongly to this incentive, </w:t>
      </w:r>
      <w:r w:rsidR="005F27BE" w:rsidRPr="006567C6">
        <w:rPr>
          <w:rFonts w:cstheme="minorHAnsi"/>
        </w:rPr>
        <w:t>with a</w:t>
      </w:r>
      <w:r w:rsidRPr="006567C6">
        <w:rPr>
          <w:rFonts w:cstheme="minorHAnsi"/>
        </w:rPr>
        <w:t xml:space="preserve"> resulting increase in expenditure on education outcomes of over $100m.</w:t>
      </w:r>
      <w:r w:rsidR="005F27BE" w:rsidRPr="006567C6">
        <w:rPr>
          <w:rFonts w:cstheme="minorHAnsi"/>
        </w:rPr>
        <w:t xml:space="preserve"> </w:t>
      </w:r>
      <w:r w:rsidRPr="006567C6">
        <w:rPr>
          <w:rFonts w:cstheme="minorHAnsi"/>
        </w:rPr>
        <w:t xml:space="preserve">However, </w:t>
      </w:r>
      <w:r w:rsidR="005F27BE" w:rsidRPr="006567C6">
        <w:rPr>
          <w:rFonts w:cstheme="minorHAnsi"/>
        </w:rPr>
        <w:t>the extent of encouragement of education outcomes is</w:t>
      </w:r>
      <w:r w:rsidRPr="006567C6">
        <w:rPr>
          <w:rFonts w:cstheme="minorHAnsi"/>
        </w:rPr>
        <w:t xml:space="preserve"> not aligned with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policy objective of improving employment for people with a disability.</w:t>
      </w:r>
    </w:p>
    <w:p w14:paraId="3A7CB667" w14:textId="1C38892E" w:rsidR="00A62AD8" w:rsidRPr="006567C6" w:rsidDel="005F27BE" w:rsidRDefault="00A62AD8" w:rsidP="00F00498">
      <w:pPr>
        <w:rPr>
          <w:rFonts w:cstheme="minorHAnsi"/>
        </w:rPr>
      </w:pPr>
      <w:r w:rsidRPr="006567C6">
        <w:rPr>
          <w:rFonts w:cstheme="minorHAnsi"/>
        </w:rPr>
        <w:t>As discussed in</w:t>
      </w:r>
      <w:r w:rsidR="00592E8F" w:rsidRPr="006567C6">
        <w:rPr>
          <w:rFonts w:cstheme="minorHAnsi"/>
        </w:rPr>
        <w:t xml:space="preserve"> </w:t>
      </w:r>
      <w:hyperlink w:anchor="Section" w:history="1">
        <w:r w:rsidR="00B83898" w:rsidRPr="006567C6">
          <w:rPr>
            <w:rStyle w:val="Hyperlink"/>
            <w:rFonts w:asciiTheme="minorHAnsi" w:hAnsiTheme="minorHAnsi" w:cstheme="minorHAnsi"/>
            <w:color w:val="000000" w:themeColor="text1"/>
            <w:sz w:val="20"/>
            <w:u w:val="none"/>
          </w:rPr>
          <w:t>S</w:t>
        </w:r>
        <w:r w:rsidR="002C1B6B" w:rsidRPr="006567C6">
          <w:rPr>
            <w:rStyle w:val="Hyperlink"/>
            <w:rFonts w:asciiTheme="minorHAnsi" w:hAnsiTheme="minorHAnsi" w:cstheme="minorHAnsi"/>
            <w:color w:val="000000" w:themeColor="text1"/>
            <w:sz w:val="20"/>
            <w:u w:val="none"/>
          </w:rPr>
          <w:t xml:space="preserve">ection </w:t>
        </w:r>
        <w:r w:rsidRPr="006567C6">
          <w:rPr>
            <w:rStyle w:val="Hyperlink"/>
            <w:rFonts w:asciiTheme="minorHAnsi" w:hAnsiTheme="minorHAnsi" w:cstheme="minorHAnsi"/>
            <w:color w:val="000000" w:themeColor="text1"/>
            <w:sz w:val="20"/>
            <w:u w:val="none"/>
          </w:rPr>
          <w:t>4.1</w:t>
        </w:r>
      </w:hyperlink>
      <w:r w:rsidRPr="006567C6">
        <w:rPr>
          <w:rFonts w:cstheme="minorHAnsi"/>
        </w:rPr>
        <w:t>, there is limited evidence that:</w:t>
      </w:r>
    </w:p>
    <w:p w14:paraId="0CE09906" w14:textId="41DDA103" w:rsidR="00AF7AE1" w:rsidRPr="006567C6" w:rsidRDefault="00AF7AE1" w:rsidP="006A7CEC">
      <w:pPr>
        <w:pStyle w:val="Bullet1"/>
        <w:rPr>
          <w:rFonts w:cstheme="minorHAnsi"/>
        </w:rPr>
      </w:pPr>
      <w:r w:rsidRPr="006567C6">
        <w:rPr>
          <w:rFonts w:cstheme="minorHAnsi"/>
        </w:rPr>
        <w:t>Participants are attaining the certification for the courses they complete</w:t>
      </w:r>
      <w:r w:rsidR="00776FEC" w:rsidRPr="006567C6">
        <w:rPr>
          <w:rFonts w:cstheme="minorHAnsi"/>
        </w:rPr>
        <w:t>;</w:t>
      </w:r>
    </w:p>
    <w:p w14:paraId="1F5B1FF9" w14:textId="0CE26748" w:rsidR="00AF7AE1" w:rsidRPr="006567C6" w:rsidRDefault="00AF7AE1" w:rsidP="00AF7AE1">
      <w:pPr>
        <w:pStyle w:val="Bullet1"/>
        <w:rPr>
          <w:rFonts w:cstheme="minorHAnsi"/>
        </w:rPr>
      </w:pPr>
      <w:r w:rsidRPr="006567C6">
        <w:rPr>
          <w:rFonts w:cstheme="minorHAnsi"/>
        </w:rPr>
        <w:t>Participants are being enrolled in courses which relate to their employment prospects</w:t>
      </w:r>
      <w:r w:rsidR="00776FEC" w:rsidRPr="006567C6">
        <w:rPr>
          <w:rFonts w:cstheme="minorHAnsi"/>
        </w:rPr>
        <w:t>;</w:t>
      </w:r>
    </w:p>
    <w:p w14:paraId="05E64E0E" w14:textId="64A0DC7E" w:rsidR="00AF7AE1" w:rsidRPr="006567C6" w:rsidRDefault="00AF7AE1" w:rsidP="00AF7AE1">
      <w:pPr>
        <w:pStyle w:val="Bullet1"/>
        <w:rPr>
          <w:rFonts w:cstheme="minorHAnsi"/>
        </w:rPr>
      </w:pPr>
      <w:r w:rsidRPr="006567C6">
        <w:rPr>
          <w:rFonts w:cstheme="minorHAnsi"/>
        </w:rPr>
        <w:t>The benefits of education outcome payments exceed their costs, or that alternative policy mechanisms would not be more effective</w:t>
      </w:r>
      <w:r w:rsidR="00776FEC" w:rsidRPr="006567C6">
        <w:rPr>
          <w:rFonts w:cstheme="minorHAnsi"/>
        </w:rPr>
        <w:t>.</w:t>
      </w:r>
    </w:p>
    <w:p w14:paraId="6C78D67B" w14:textId="77777777" w:rsidR="006D1559" w:rsidRPr="006567C6" w:rsidRDefault="006D1559" w:rsidP="006D1559">
      <w:pPr>
        <w:rPr>
          <w:rFonts w:cstheme="minorHAnsi"/>
        </w:rPr>
      </w:pPr>
      <w:r w:rsidRPr="006567C6">
        <w:rPr>
          <w:rFonts w:cstheme="minorHAnsi"/>
        </w:rPr>
        <w:t>In the short term, it is recommended that the Department:</w:t>
      </w:r>
    </w:p>
    <w:p w14:paraId="72C91EB9" w14:textId="0A37B57A" w:rsidR="006D1559" w:rsidRPr="006567C6" w:rsidRDefault="006D1559" w:rsidP="006D1559">
      <w:pPr>
        <w:pStyle w:val="Bullet1"/>
        <w:rPr>
          <w:rFonts w:cstheme="minorHAnsi"/>
        </w:rPr>
      </w:pPr>
      <w:r w:rsidRPr="006567C6">
        <w:rPr>
          <w:rFonts w:cstheme="minorHAnsi"/>
        </w:rPr>
        <w:t>Require participants to complete their course for the provider to obtain a 26-week outcome</w:t>
      </w:r>
      <w:r w:rsidR="00776FEC" w:rsidRPr="006567C6">
        <w:rPr>
          <w:rFonts w:cstheme="minorHAnsi"/>
        </w:rPr>
        <w:t>;</w:t>
      </w:r>
    </w:p>
    <w:p w14:paraId="28AC8ABB" w14:textId="0698F564" w:rsidR="006D1559" w:rsidRPr="006567C6" w:rsidRDefault="006D1559" w:rsidP="006D1559">
      <w:pPr>
        <w:pStyle w:val="Bullet1"/>
        <w:rPr>
          <w:rFonts w:cstheme="minorHAnsi"/>
        </w:rPr>
      </w:pPr>
      <w:r w:rsidRPr="006567C6">
        <w:rPr>
          <w:rFonts w:cstheme="minorHAnsi"/>
        </w:rPr>
        <w:t>Restrict the course types funded by</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to those with a work placement component</w:t>
      </w:r>
      <w:r w:rsidR="00776FEC" w:rsidRPr="006567C6">
        <w:rPr>
          <w:rFonts w:cstheme="minorHAnsi"/>
        </w:rPr>
        <w:t>.</w:t>
      </w:r>
    </w:p>
    <w:p w14:paraId="7E52F495" w14:textId="083EDF92" w:rsidR="006D1559" w:rsidRPr="006567C6" w:rsidRDefault="006D1559" w:rsidP="006D1559">
      <w:pPr>
        <w:rPr>
          <w:rFonts w:cstheme="minorHAnsi"/>
        </w:rPr>
      </w:pPr>
      <w:r w:rsidRPr="006567C6">
        <w:rPr>
          <w:rFonts w:cstheme="minorHAnsi"/>
        </w:rPr>
        <w:lastRenderedPageBreak/>
        <w:t xml:space="preserve">These changes could potentially represent </w:t>
      </w:r>
      <w:r w:rsidR="00E769ED" w:rsidRPr="006567C6">
        <w:rPr>
          <w:rFonts w:cstheme="minorHAnsi"/>
        </w:rPr>
        <w:t xml:space="preserve">between </w:t>
      </w:r>
      <w:r w:rsidR="008255F7" w:rsidRPr="006567C6">
        <w:rPr>
          <w:rFonts w:cstheme="minorHAnsi"/>
        </w:rPr>
        <w:t>very low (depending on market responses) to up to</w:t>
      </w:r>
      <w:r w:rsidR="00E769ED" w:rsidRPr="006567C6">
        <w:rPr>
          <w:rFonts w:cstheme="minorHAnsi"/>
        </w:rPr>
        <w:t xml:space="preserve"> </w:t>
      </w:r>
      <w:r w:rsidRPr="006567C6">
        <w:rPr>
          <w:rFonts w:cstheme="minorHAnsi"/>
        </w:rPr>
        <w:t xml:space="preserve">$35m in savings </w:t>
      </w:r>
      <w:r w:rsidR="008255F7" w:rsidRPr="006567C6">
        <w:rPr>
          <w:rFonts w:cstheme="minorHAnsi"/>
        </w:rPr>
        <w:t>annually by</w:t>
      </w:r>
      <w:r w:rsidRPr="006567C6">
        <w:rPr>
          <w:rFonts w:cstheme="minorHAnsi"/>
        </w:rPr>
        <w:t xml:space="preserve"> 2022-23</w:t>
      </w:r>
      <w:r w:rsidR="0082547C" w:rsidRPr="006567C6">
        <w:rPr>
          <w:rFonts w:cstheme="minorHAnsi"/>
        </w:rPr>
        <w:t xml:space="preserve"> (note there would be some impact on provider business models; see</w:t>
      </w:r>
      <w:r w:rsidR="00D01139">
        <w:rPr>
          <w:rFonts w:cstheme="minorHAnsi"/>
        </w:rPr>
        <w:t xml:space="preserve"> </w:t>
      </w:r>
      <w:r w:rsidR="00D01139">
        <w:rPr>
          <w:rFonts w:cstheme="minorHAnsi"/>
        </w:rPr>
        <w:fldChar w:fldCharType="begin"/>
      </w:r>
      <w:r w:rsidR="00D01139">
        <w:rPr>
          <w:rFonts w:cstheme="minorHAnsi"/>
        </w:rPr>
        <w:instrText xml:space="preserve"> REF _Ref72237294 \h </w:instrText>
      </w:r>
      <w:r w:rsidR="00D01139">
        <w:rPr>
          <w:rFonts w:cstheme="minorHAnsi"/>
        </w:rPr>
      </w:r>
      <w:r w:rsidR="00D01139">
        <w:rPr>
          <w:rFonts w:cstheme="minorHAnsi"/>
        </w:rPr>
        <w:fldChar w:fldCharType="separate"/>
      </w:r>
      <w:r w:rsidR="00D01139" w:rsidRPr="006567C6">
        <w:rPr>
          <w:rFonts w:cstheme="minorHAnsi"/>
        </w:rPr>
        <w:t xml:space="preserve">Exhibit </w:t>
      </w:r>
      <w:r w:rsidR="00D01139" w:rsidRPr="006567C6">
        <w:rPr>
          <w:rFonts w:cstheme="minorHAnsi"/>
          <w:noProof/>
        </w:rPr>
        <w:t>77</w:t>
      </w:r>
      <w:r w:rsidR="00D01139">
        <w:rPr>
          <w:rFonts w:cstheme="minorHAnsi"/>
        </w:rPr>
        <w:fldChar w:fldCharType="end"/>
      </w:r>
      <w:r w:rsidR="0082547C" w:rsidRPr="006567C6">
        <w:rPr>
          <w:rFonts w:cstheme="minorHAnsi"/>
        </w:rPr>
        <w:t>)</w:t>
      </w:r>
      <w:r w:rsidRPr="006567C6">
        <w:rPr>
          <w:rFonts w:cstheme="minorHAnsi"/>
        </w:rPr>
        <w:t>. However, this amount is uncertain and will depend on:</w:t>
      </w:r>
    </w:p>
    <w:p w14:paraId="4F7DF15D" w14:textId="424B95EB" w:rsidR="006D1559" w:rsidRPr="006567C6" w:rsidRDefault="006D1559" w:rsidP="006D1559">
      <w:pPr>
        <w:pStyle w:val="Bullet1"/>
        <w:rPr>
          <w:rFonts w:cstheme="minorHAnsi"/>
        </w:rPr>
      </w:pPr>
      <w:r w:rsidRPr="006567C6">
        <w:rPr>
          <w:rFonts w:cstheme="minorHAnsi"/>
        </w:rPr>
        <w:t>The proportion of participants not achieving their course outcome but receiving an education payment</w:t>
      </w:r>
      <w:r w:rsidR="00776FEC" w:rsidRPr="006567C6">
        <w:rPr>
          <w:rFonts w:cstheme="minorHAnsi"/>
        </w:rPr>
        <w:t>;</w:t>
      </w:r>
    </w:p>
    <w:p w14:paraId="2DA152BB" w14:textId="68C31F2D" w:rsidR="006D1559" w:rsidRPr="006567C6" w:rsidRDefault="006D1559" w:rsidP="006D1559">
      <w:pPr>
        <w:pStyle w:val="Bullet1"/>
        <w:rPr>
          <w:rFonts w:cstheme="minorHAnsi"/>
        </w:rPr>
      </w:pPr>
      <w:r w:rsidRPr="006567C6">
        <w:rPr>
          <w:rFonts w:cstheme="minorHAnsi"/>
        </w:rPr>
        <w:t>The degree of course substitution, where education outcome volumes shift from ineligible courses to eligible courses</w:t>
      </w:r>
      <w:r w:rsidR="00776FEC" w:rsidRPr="006567C6">
        <w:rPr>
          <w:rFonts w:cstheme="minorHAnsi"/>
        </w:rPr>
        <w:t>.</w:t>
      </w:r>
    </w:p>
    <w:p w14:paraId="20EF9086" w14:textId="23ED4828" w:rsidR="006D1559" w:rsidRPr="006567C6" w:rsidRDefault="006D1559" w:rsidP="006D1559">
      <w:pPr>
        <w:rPr>
          <w:rFonts w:cstheme="minorHAnsi"/>
        </w:rPr>
      </w:pPr>
      <w:r w:rsidRPr="006567C6">
        <w:rPr>
          <w:rFonts w:cstheme="minorHAnsi"/>
        </w:rPr>
        <w:t>Alternatives such as restricting course eligibility to specific industries based on skills shortages were also considered</w:t>
      </w:r>
      <w:r w:rsidR="00121EA2" w:rsidRPr="006567C6">
        <w:rPr>
          <w:rFonts w:cstheme="minorHAnsi"/>
        </w:rPr>
        <w:t xml:space="preserve">, for </w:t>
      </w:r>
      <w:r w:rsidRPr="006567C6">
        <w:rPr>
          <w:rFonts w:cstheme="minorHAnsi"/>
        </w:rPr>
        <w:t>example, restricting courses to in-person, or restricting courses in retail, tourism or hospitality during the COVID-19 period.</w:t>
      </w:r>
    </w:p>
    <w:p w14:paraId="21882E30" w14:textId="77777777" w:rsidR="006D1559" w:rsidRPr="006567C6" w:rsidRDefault="006D1559" w:rsidP="006D1559">
      <w:pPr>
        <w:rPr>
          <w:rFonts w:cstheme="minorHAnsi"/>
        </w:rPr>
      </w:pPr>
      <w:r w:rsidRPr="006567C6">
        <w:rPr>
          <w:rFonts w:cstheme="minorHAnsi"/>
        </w:rPr>
        <w:t>However, the Review does not recommend these alternatives. Select reasons for this include:</w:t>
      </w:r>
    </w:p>
    <w:p w14:paraId="0060A22F" w14:textId="77777777" w:rsidR="006D1559" w:rsidRPr="006567C6" w:rsidRDefault="006D1559" w:rsidP="006D1559">
      <w:pPr>
        <w:pStyle w:val="Bullet1"/>
        <w:rPr>
          <w:rFonts w:cstheme="minorHAnsi"/>
        </w:rPr>
      </w:pPr>
      <w:r w:rsidRPr="006567C6">
        <w:rPr>
          <w:rFonts w:cstheme="minorHAnsi"/>
        </w:rPr>
        <w:t>General skills shortages are unlikely to correlate with most likely areas for participants to gain employment;</w:t>
      </w:r>
    </w:p>
    <w:p w14:paraId="163AA823" w14:textId="77777777" w:rsidR="006D1559" w:rsidRPr="006567C6" w:rsidRDefault="006D1559" w:rsidP="006D1559">
      <w:pPr>
        <w:pStyle w:val="Bullet1"/>
        <w:rPr>
          <w:rFonts w:cstheme="minorHAnsi"/>
        </w:rPr>
      </w:pPr>
      <w:r w:rsidRPr="006567C6">
        <w:rPr>
          <w:rFonts w:cstheme="minorHAnsi"/>
        </w:rPr>
        <w:t>Restrictions based on a list of courses will create a high administrative burden;</w:t>
      </w:r>
    </w:p>
    <w:p w14:paraId="63510FFF" w14:textId="77777777" w:rsidR="006D1559" w:rsidRPr="006567C6" w:rsidRDefault="006D1559" w:rsidP="006D1559">
      <w:pPr>
        <w:pStyle w:val="Bullet1"/>
        <w:rPr>
          <w:rFonts w:cstheme="minorHAnsi"/>
        </w:rPr>
      </w:pPr>
      <w:r w:rsidRPr="006567C6">
        <w:rPr>
          <w:rFonts w:cstheme="minorHAnsi"/>
        </w:rPr>
        <w:t>Online courses may improve accessibility for participants;</w:t>
      </w:r>
    </w:p>
    <w:p w14:paraId="37DF8435" w14:textId="60F5DE5A" w:rsidR="006D1559" w:rsidRPr="006567C6" w:rsidRDefault="006D1559" w:rsidP="006D1559">
      <w:pPr>
        <w:pStyle w:val="Bullet1"/>
        <w:rPr>
          <w:rFonts w:cstheme="minorHAnsi"/>
        </w:rPr>
      </w:pPr>
      <w:r w:rsidRPr="006567C6">
        <w:rPr>
          <w:rFonts w:cstheme="minorHAnsi"/>
        </w:rPr>
        <w:t xml:space="preserve">Savings are unlikely to materialise </w:t>
      </w:r>
      <w:r w:rsidR="00C074C5" w:rsidRPr="006567C6">
        <w:rPr>
          <w:rFonts w:cstheme="minorHAnsi"/>
        </w:rPr>
        <w:t xml:space="preserve">because </w:t>
      </w:r>
      <w:r w:rsidRPr="006567C6">
        <w:rPr>
          <w:rFonts w:cstheme="minorHAnsi"/>
        </w:rPr>
        <w:t>providers may shift enrolments to other courses. While this could be addressed by creating a restrictive list of courses, there is limited policy rationale for this.</w:t>
      </w:r>
    </w:p>
    <w:p w14:paraId="19149478" w14:textId="77777777" w:rsidR="006D1559" w:rsidRPr="006567C6" w:rsidRDefault="006D1559" w:rsidP="006D1559">
      <w:pPr>
        <w:rPr>
          <w:rFonts w:cstheme="minorHAnsi"/>
        </w:rPr>
      </w:pPr>
      <w:r w:rsidRPr="006567C6">
        <w:rPr>
          <w:rFonts w:cstheme="minorHAnsi"/>
        </w:rPr>
        <w:t>Simultaneously, other elements of program design – such as participants exiting the program by default on completion of an education outcome, rather than continuing to be supported into employment outcomes – seem to counter-act the intended effect of education outcomes.</w:t>
      </w:r>
    </w:p>
    <w:p w14:paraId="6DB1D113" w14:textId="63A24189" w:rsidR="006D1559" w:rsidRPr="006567C6" w:rsidRDefault="006D1559" w:rsidP="006D1559">
      <w:pPr>
        <w:rPr>
          <w:rFonts w:cstheme="minorHAnsi"/>
        </w:rPr>
      </w:pPr>
      <w:r w:rsidRPr="006567C6">
        <w:rPr>
          <w:rFonts w:cstheme="minorHAnsi"/>
        </w:rPr>
        <w:t>It is recommended that the Grant Agreement is changed so that:</w:t>
      </w:r>
    </w:p>
    <w:p w14:paraId="65991A10" w14:textId="7636401E" w:rsidR="006D1559" w:rsidRPr="006567C6" w:rsidRDefault="006D1559" w:rsidP="006A7CEC">
      <w:pPr>
        <w:pStyle w:val="Bullet1"/>
        <w:rPr>
          <w:rFonts w:cstheme="minorHAnsi"/>
        </w:rPr>
      </w:pPr>
      <w:r w:rsidRPr="006567C6">
        <w:rPr>
          <w:rFonts w:cstheme="minorHAnsi"/>
        </w:rPr>
        <w:t>Participants remain within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with their existing provider and do not require an additional ESAt after achieving an education outcome;</w:t>
      </w:r>
    </w:p>
    <w:p w14:paraId="3D89C56F" w14:textId="3B9EED28" w:rsidR="006D1559" w:rsidRPr="006567C6" w:rsidRDefault="006D1559" w:rsidP="006D1559">
      <w:pPr>
        <w:pStyle w:val="Bullet1"/>
        <w:rPr>
          <w:rFonts w:cstheme="minorHAnsi"/>
        </w:rPr>
      </w:pPr>
      <w:r w:rsidRPr="006567C6">
        <w:rPr>
          <w:rFonts w:cstheme="minorHAnsi"/>
        </w:rPr>
        <w:t xml:space="preserve">Participants can achieve a 13-week employment outcome and 26-week employment in the service period after completing an education outcome; </w:t>
      </w:r>
    </w:p>
    <w:p w14:paraId="69680332" w14:textId="5E6DD665" w:rsidR="006D1559" w:rsidRPr="006567C6" w:rsidRDefault="006D1559" w:rsidP="006D1559">
      <w:pPr>
        <w:pStyle w:val="Bullet1"/>
        <w:rPr>
          <w:rFonts w:cstheme="minorHAnsi"/>
          <w:szCs w:val="22"/>
        </w:rPr>
      </w:pPr>
      <w:r w:rsidRPr="006567C6">
        <w:rPr>
          <w:rFonts w:cstheme="minorHAnsi"/>
        </w:rPr>
        <w:t xml:space="preserve">The time </w:t>
      </w:r>
      <w:r w:rsidR="0082547C" w:rsidRPr="006567C6">
        <w:rPr>
          <w:rFonts w:cstheme="minorHAnsi"/>
        </w:rPr>
        <w:t>taken to achieve</w:t>
      </w:r>
      <w:r w:rsidRPr="006567C6">
        <w:rPr>
          <w:rFonts w:cstheme="minorHAnsi"/>
        </w:rPr>
        <w:t xml:space="preserve"> a 26-week education outcome is counted as time in the Employment Assistance phase.</w:t>
      </w:r>
    </w:p>
    <w:p w14:paraId="26E70957" w14:textId="3BECFCF6" w:rsidR="006D1559" w:rsidRPr="006567C6" w:rsidRDefault="006D1559" w:rsidP="0009448B">
      <w:pPr>
        <w:rPr>
          <w:rFonts w:cstheme="minorHAnsi"/>
        </w:rPr>
      </w:pPr>
      <w:r w:rsidRPr="006567C6">
        <w:rPr>
          <w:rFonts w:cstheme="minorHAnsi"/>
        </w:rPr>
        <w:t xml:space="preserve">These changes should be made in combination. Providers </w:t>
      </w:r>
      <w:r w:rsidR="0082547C" w:rsidRPr="006567C6">
        <w:rPr>
          <w:rFonts w:cstheme="minorHAnsi"/>
        </w:rPr>
        <w:t>may</w:t>
      </w:r>
      <w:r w:rsidRPr="006567C6">
        <w:rPr>
          <w:rFonts w:cstheme="minorHAnsi"/>
        </w:rPr>
        <w:t xml:space="preserve"> support these changes</w:t>
      </w:r>
      <w:r w:rsidR="0082547C" w:rsidRPr="006567C6">
        <w:rPr>
          <w:rFonts w:cstheme="minorHAnsi"/>
        </w:rPr>
        <w:t>, as</w:t>
      </w:r>
      <w:r w:rsidRPr="006567C6">
        <w:rPr>
          <w:rFonts w:cstheme="minorHAnsi"/>
        </w:rPr>
        <w:t xml:space="preserve"> they remove </w:t>
      </w:r>
      <w:r w:rsidR="0082547C" w:rsidRPr="006567C6">
        <w:rPr>
          <w:rFonts w:cstheme="minorHAnsi"/>
        </w:rPr>
        <w:t xml:space="preserve">some </w:t>
      </w:r>
      <w:r w:rsidRPr="006567C6">
        <w:rPr>
          <w:rFonts w:cstheme="minorHAnsi"/>
        </w:rPr>
        <w:t>pain points.</w:t>
      </w:r>
    </w:p>
    <w:p w14:paraId="11F5B951" w14:textId="2532903C" w:rsidR="00601E56" w:rsidRPr="006567C6" w:rsidRDefault="007A49EB" w:rsidP="0009448B">
      <w:pPr>
        <w:rPr>
          <w:rFonts w:cstheme="minorHAnsi"/>
        </w:rPr>
      </w:pPr>
      <w:r w:rsidRPr="006567C6">
        <w:rPr>
          <w:rFonts w:cstheme="minorHAnsi"/>
        </w:rPr>
        <w:lastRenderedPageBreak/>
        <w:t xml:space="preserve">Opportunities to </w:t>
      </w:r>
      <w:r w:rsidR="005F27BE" w:rsidRPr="006567C6">
        <w:rPr>
          <w:rFonts w:cstheme="minorHAnsi"/>
        </w:rPr>
        <w:t xml:space="preserve">further improve the treatment of </w:t>
      </w:r>
      <w:r w:rsidRPr="006567C6">
        <w:rPr>
          <w:rFonts w:cstheme="minorHAnsi"/>
        </w:rPr>
        <w:t>education outcomes in the next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Grant Agreement are discussed in </w:t>
      </w:r>
      <w:hyperlink w:anchor="Overall8" w:history="1">
        <w:r w:rsidRPr="006567C6">
          <w:rPr>
            <w:rStyle w:val="Hyperlink"/>
            <w:rFonts w:asciiTheme="minorHAnsi" w:hAnsiTheme="minorHAnsi" w:cstheme="minorHAnsi"/>
            <w:color w:val="000000" w:themeColor="text1"/>
            <w:sz w:val="20"/>
            <w:u w:val="none"/>
          </w:rPr>
          <w:t xml:space="preserve">Section </w:t>
        </w:r>
        <w:r w:rsidR="00B83898" w:rsidRPr="006567C6">
          <w:rPr>
            <w:rStyle w:val="Hyperlink"/>
            <w:rFonts w:asciiTheme="minorHAnsi" w:hAnsiTheme="minorHAnsi" w:cstheme="minorHAnsi"/>
            <w:color w:val="000000" w:themeColor="text1"/>
            <w:sz w:val="20"/>
            <w:u w:val="none"/>
          </w:rPr>
          <w:fldChar w:fldCharType="begin"/>
        </w:r>
        <w:r w:rsidR="00B83898" w:rsidRPr="006567C6">
          <w:rPr>
            <w:rStyle w:val="Hyperlink"/>
            <w:rFonts w:asciiTheme="minorHAnsi" w:hAnsiTheme="minorHAnsi" w:cstheme="minorHAnsi"/>
            <w:color w:val="000000" w:themeColor="text1"/>
            <w:sz w:val="20"/>
            <w:u w:val="none"/>
          </w:rPr>
          <w:instrText xml:space="preserve"> REF _Ref44959415 \n \h </w:instrText>
        </w:r>
        <w:r w:rsidR="0009448B" w:rsidRPr="006567C6">
          <w:rPr>
            <w:rStyle w:val="Hyperlink"/>
            <w:rFonts w:asciiTheme="minorHAnsi" w:hAnsiTheme="minorHAnsi" w:cstheme="minorHAnsi"/>
            <w:color w:val="000000" w:themeColor="text1"/>
            <w:sz w:val="20"/>
            <w:u w:val="none"/>
          </w:rPr>
          <w:instrText xml:space="preserve"> \* MERGEFORMAT </w:instrText>
        </w:r>
        <w:r w:rsidR="00B83898" w:rsidRPr="006567C6">
          <w:rPr>
            <w:rStyle w:val="Hyperlink"/>
            <w:rFonts w:asciiTheme="minorHAnsi" w:hAnsiTheme="minorHAnsi" w:cstheme="minorHAnsi"/>
            <w:color w:val="000000" w:themeColor="text1"/>
            <w:sz w:val="20"/>
            <w:u w:val="none"/>
          </w:rPr>
        </w:r>
        <w:r w:rsidR="00B83898" w:rsidRPr="006567C6">
          <w:rPr>
            <w:rStyle w:val="Hyperlink"/>
            <w:rFonts w:asciiTheme="minorHAnsi" w:hAnsiTheme="minorHAnsi" w:cstheme="minorHAnsi"/>
            <w:color w:val="000000" w:themeColor="text1"/>
            <w:sz w:val="20"/>
            <w:u w:val="none"/>
          </w:rPr>
          <w:fldChar w:fldCharType="separate"/>
        </w:r>
        <w:r w:rsidR="006E2D39" w:rsidRPr="006567C6">
          <w:rPr>
            <w:rStyle w:val="Hyperlink"/>
            <w:rFonts w:asciiTheme="minorHAnsi" w:hAnsiTheme="minorHAnsi" w:cstheme="minorHAnsi"/>
            <w:color w:val="000000" w:themeColor="text1"/>
            <w:sz w:val="20"/>
            <w:u w:val="none"/>
          </w:rPr>
          <w:t>8.1</w:t>
        </w:r>
        <w:r w:rsidR="00B83898" w:rsidRPr="006567C6">
          <w:rPr>
            <w:rStyle w:val="Hyperlink"/>
            <w:rFonts w:asciiTheme="minorHAnsi" w:hAnsiTheme="minorHAnsi" w:cstheme="minorHAnsi"/>
            <w:color w:val="000000" w:themeColor="text1"/>
            <w:sz w:val="20"/>
            <w:u w:val="none"/>
          </w:rPr>
          <w:fldChar w:fldCharType="end"/>
        </w:r>
        <w:r w:rsidR="00293830" w:rsidRPr="006567C6">
          <w:rPr>
            <w:rStyle w:val="Hyperlink"/>
            <w:rFonts w:asciiTheme="minorHAnsi" w:hAnsiTheme="minorHAnsi" w:cstheme="minorHAnsi"/>
            <w:color w:val="000000" w:themeColor="text1"/>
            <w:sz w:val="20"/>
            <w:u w:val="none"/>
          </w:rPr>
          <w:t>.</w:t>
        </w:r>
      </w:hyperlink>
    </w:p>
    <w:p w14:paraId="318494C6" w14:textId="2A2023C1" w:rsidR="00A62AD8" w:rsidRPr="006567C6" w:rsidRDefault="00A62AD8" w:rsidP="00623672">
      <w:pPr>
        <w:pStyle w:val="IntenseQuote"/>
      </w:pPr>
      <w:bookmarkStart w:id="583" w:name="_Ref45178044"/>
      <w:r w:rsidRPr="006567C6">
        <w:t>The Department</w:t>
      </w:r>
      <w:r w:rsidR="007F4DBE" w:rsidRPr="006567C6">
        <w:t xml:space="preserve"> should</w:t>
      </w:r>
      <w:r w:rsidRPr="006567C6">
        <w:t xml:space="preserve"> </w:t>
      </w:r>
      <w:r w:rsidR="00995DA2" w:rsidRPr="006567C6">
        <w:t xml:space="preserve">require </w:t>
      </w:r>
      <w:r w:rsidRPr="006567C6">
        <w:t>participant</w:t>
      </w:r>
      <w:r w:rsidR="00254FAB" w:rsidRPr="006567C6">
        <w:t>s</w:t>
      </w:r>
      <w:r w:rsidR="00995DA2" w:rsidRPr="006567C6">
        <w:t xml:space="preserve"> to </w:t>
      </w:r>
      <w:r w:rsidRPr="006567C6">
        <w:t>compl</w:t>
      </w:r>
      <w:r w:rsidR="00995DA2" w:rsidRPr="006567C6">
        <w:t>ete all course requirements, including any work placement component, and receive the relevant</w:t>
      </w:r>
      <w:r w:rsidR="007C4AF6" w:rsidRPr="006567C6">
        <w:t xml:space="preserve"> certificatio</w:t>
      </w:r>
      <w:r w:rsidR="007D2ED8" w:rsidRPr="006567C6">
        <w:t>n before education outcome payments are made to the provider.</w:t>
      </w:r>
      <w:bookmarkEnd w:id="583"/>
    </w:p>
    <w:p w14:paraId="464C2AD3" w14:textId="254FB470" w:rsidR="00A62AD8" w:rsidRPr="006567C6" w:rsidRDefault="00A62AD8" w:rsidP="00623672">
      <w:pPr>
        <w:pStyle w:val="IntenseQuote"/>
      </w:pPr>
      <w:r w:rsidRPr="006567C6">
        <w:t xml:space="preserve"> </w:t>
      </w:r>
      <w:bookmarkStart w:id="584" w:name="_Ref45178064"/>
      <w:r w:rsidRPr="006567C6">
        <w:t xml:space="preserve">The Department </w:t>
      </w:r>
      <w:r w:rsidR="007F4DBE" w:rsidRPr="006567C6">
        <w:t xml:space="preserve">should </w:t>
      </w:r>
      <w:r w:rsidR="007C4AF6" w:rsidRPr="006567C6">
        <w:t xml:space="preserve">restrict </w:t>
      </w:r>
      <w:r w:rsidRPr="006567C6">
        <w:t>the course types funded by</w:t>
      </w:r>
      <w:r w:rsidR="000D00E7" w:rsidRPr="006567C6">
        <w:t xml:space="preserve"> </w:t>
      </w:r>
      <w:r w:rsidR="00926619" w:rsidRPr="006567C6">
        <w:t>DES</w:t>
      </w:r>
      <w:r w:rsidR="000D00E7" w:rsidRPr="006567C6">
        <w:t xml:space="preserve"> </w:t>
      </w:r>
      <w:r w:rsidRPr="006567C6">
        <w:t xml:space="preserve">to those </w:t>
      </w:r>
      <w:r w:rsidR="007C4AF6" w:rsidRPr="006567C6">
        <w:t>that include a work placement component</w:t>
      </w:r>
      <w:r w:rsidRPr="006567C6">
        <w:t>.</w:t>
      </w:r>
      <w:bookmarkEnd w:id="584"/>
    </w:p>
    <w:p w14:paraId="620AB07C" w14:textId="468F4713" w:rsidR="00BA6E0D" w:rsidRPr="006567C6" w:rsidDel="00114DFB" w:rsidRDefault="006D1559" w:rsidP="00623672">
      <w:pPr>
        <w:pStyle w:val="IntenseQuote"/>
      </w:pPr>
      <w:bookmarkStart w:id="585" w:name="_Ref45178107"/>
      <w:r w:rsidRPr="006567C6">
        <w:t xml:space="preserve">The Department </w:t>
      </w:r>
      <w:r w:rsidR="007F4DBE" w:rsidRPr="006567C6">
        <w:t xml:space="preserve">should </w:t>
      </w:r>
      <w:r w:rsidRPr="006567C6">
        <w:t>change the Grant Agreement so that</w:t>
      </w:r>
      <w:r w:rsidR="00BA6E0D" w:rsidRPr="006567C6" w:rsidDel="00114DFB">
        <w:t xml:space="preserve"> participants remain on the</w:t>
      </w:r>
      <w:r w:rsidR="000D00E7" w:rsidRPr="006567C6">
        <w:t xml:space="preserve"> </w:t>
      </w:r>
      <w:r w:rsidR="00926619" w:rsidRPr="006567C6">
        <w:t>DES</w:t>
      </w:r>
      <w:r w:rsidR="000D00E7" w:rsidRPr="006567C6">
        <w:t xml:space="preserve"> </w:t>
      </w:r>
      <w:r w:rsidR="00BA6E0D" w:rsidRPr="006567C6" w:rsidDel="00114DFB">
        <w:t xml:space="preserve">program and attached to their provider immediately following </w:t>
      </w:r>
      <w:r w:rsidR="008C5D72" w:rsidRPr="006567C6">
        <w:t xml:space="preserve">completion of an </w:t>
      </w:r>
      <w:r w:rsidR="00BA6E0D" w:rsidRPr="006567C6" w:rsidDel="00114DFB">
        <w:t xml:space="preserve">education </w:t>
      </w:r>
      <w:r w:rsidR="007D2ED8" w:rsidRPr="006567C6">
        <w:t>outcome. Time taken to achieve a 26-week outcome should be counted as time in the Employment Assistance phase.</w:t>
      </w:r>
      <w:bookmarkEnd w:id="585"/>
    </w:p>
    <w:p w14:paraId="3C8C7A79" w14:textId="6B29AF4C" w:rsidR="007F72CD" w:rsidRPr="006567C6" w:rsidRDefault="008771A3" w:rsidP="00F163E9">
      <w:pPr>
        <w:pStyle w:val="Heading3"/>
      </w:pPr>
      <w:bookmarkStart w:id="586" w:name="_Toc44003287"/>
      <w:bookmarkStart w:id="587" w:name="_Ref44938468"/>
      <w:bookmarkEnd w:id="586"/>
      <w:r w:rsidRPr="006567C6">
        <w:t>Rec</w:t>
      </w:r>
      <w:r w:rsidR="00A305ED" w:rsidRPr="006567C6">
        <w:t>a</w:t>
      </w:r>
      <w:r w:rsidRPr="006567C6">
        <w:t>librat</w:t>
      </w:r>
      <w:r w:rsidR="00210EBE" w:rsidRPr="006567C6">
        <w:t>ing</w:t>
      </w:r>
      <w:r w:rsidRPr="006567C6">
        <w:t xml:space="preserve"> the risk</w:t>
      </w:r>
      <w:r w:rsidR="006D1559" w:rsidRPr="006567C6">
        <w:t>-</w:t>
      </w:r>
      <w:r w:rsidRPr="006567C6">
        <w:t>adjusted funding tool</w:t>
      </w:r>
      <w:bookmarkEnd w:id="587"/>
      <w:r w:rsidR="007F72CD" w:rsidRPr="006567C6">
        <w:t xml:space="preserve"> </w:t>
      </w:r>
    </w:p>
    <w:p w14:paraId="531F0FA8" w14:textId="04813B0A" w:rsidR="006D1559" w:rsidRPr="006567C6" w:rsidRDefault="00B71027" w:rsidP="00B12D69">
      <w:pPr>
        <w:rPr>
          <w:rFonts w:cstheme="minorHAnsi"/>
        </w:rPr>
      </w:pPr>
      <w:r w:rsidRPr="006567C6">
        <w:rPr>
          <w:rFonts w:cstheme="minorHAnsi"/>
        </w:rPr>
        <w:t>As discussed in Section</w:t>
      </w:r>
      <w:r w:rsidR="00834B93" w:rsidRPr="006567C6">
        <w:rPr>
          <w:rFonts w:cstheme="minorHAnsi"/>
        </w:rPr>
        <w:t xml:space="preserve"> </w:t>
      </w:r>
      <w:r w:rsidR="00834B93" w:rsidRPr="006567C6">
        <w:rPr>
          <w:rFonts w:cstheme="minorHAnsi"/>
        </w:rPr>
        <w:fldChar w:fldCharType="begin"/>
      </w:r>
      <w:r w:rsidR="00834B93" w:rsidRPr="006567C6">
        <w:rPr>
          <w:rFonts w:cstheme="minorHAnsi"/>
        </w:rPr>
        <w:instrText xml:space="preserve"> REF _Ref44703203 \n \h </w:instrText>
      </w:r>
      <w:r w:rsidR="0004012D" w:rsidRPr="006567C6">
        <w:rPr>
          <w:rFonts w:cstheme="minorHAnsi"/>
        </w:rPr>
        <w:instrText xml:space="preserve"> \* MERGEFORMAT </w:instrText>
      </w:r>
      <w:r w:rsidR="00834B93" w:rsidRPr="006567C6">
        <w:rPr>
          <w:rFonts w:cstheme="minorHAnsi"/>
        </w:rPr>
      </w:r>
      <w:r w:rsidR="00834B93" w:rsidRPr="006567C6">
        <w:rPr>
          <w:rFonts w:cstheme="minorHAnsi"/>
        </w:rPr>
        <w:fldChar w:fldCharType="separate"/>
      </w:r>
      <w:r w:rsidR="006E2D39" w:rsidRPr="006567C6">
        <w:rPr>
          <w:rFonts w:cstheme="minorHAnsi"/>
        </w:rPr>
        <w:t>4.4</w:t>
      </w:r>
      <w:r w:rsidR="00834B93" w:rsidRPr="006567C6">
        <w:rPr>
          <w:rFonts w:cstheme="minorHAnsi"/>
        </w:rPr>
        <w:fldChar w:fldCharType="end"/>
      </w:r>
      <w:r w:rsidRPr="006567C6">
        <w:rPr>
          <w:rFonts w:cstheme="minorHAnsi"/>
        </w:rPr>
        <w:t xml:space="preserve">, </w:t>
      </w:r>
      <w:r w:rsidR="006D1559" w:rsidRPr="006567C6">
        <w:rPr>
          <w:rFonts w:cstheme="minorHAnsi"/>
        </w:rPr>
        <w:t>the intent reflected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D1559" w:rsidRPr="006567C6">
        <w:rPr>
          <w:rFonts w:cstheme="minorHAnsi"/>
        </w:rPr>
        <w:t xml:space="preserve">Grant Agreement was to recalibrate the </w:t>
      </w:r>
      <w:r w:rsidR="00885B42" w:rsidRPr="006567C6">
        <w:rPr>
          <w:rFonts w:cstheme="minorHAnsi"/>
        </w:rPr>
        <w:t xml:space="preserve">risk-adjusted funding tool </w:t>
      </w:r>
      <w:r w:rsidR="006D1559" w:rsidRPr="006567C6">
        <w:rPr>
          <w:rFonts w:cstheme="minorHAnsi"/>
        </w:rPr>
        <w:t>annually based on actual outcomes earned under the post-reform program and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D1559" w:rsidRPr="006567C6">
        <w:rPr>
          <w:rFonts w:cstheme="minorHAnsi"/>
        </w:rPr>
        <w:t>caseload mix at the time. This was intended to address stakeholder concerns</w:t>
      </w:r>
      <w:r w:rsidR="00D42CDB" w:rsidRPr="006567C6">
        <w:rPr>
          <w:rFonts w:cstheme="minorHAnsi"/>
        </w:rPr>
        <w:t xml:space="preserve"> raised in Section </w:t>
      </w:r>
      <w:r w:rsidR="00D42CDB" w:rsidRPr="006567C6">
        <w:rPr>
          <w:rFonts w:cstheme="minorHAnsi"/>
        </w:rPr>
        <w:fldChar w:fldCharType="begin"/>
      </w:r>
      <w:r w:rsidR="00D42CDB" w:rsidRPr="006567C6">
        <w:rPr>
          <w:rFonts w:cstheme="minorHAnsi"/>
        </w:rPr>
        <w:instrText xml:space="preserve"> REF _Ref44703203 \n \h  \* MERGEFORMAT </w:instrText>
      </w:r>
      <w:r w:rsidR="00D42CDB" w:rsidRPr="006567C6">
        <w:rPr>
          <w:rFonts w:cstheme="minorHAnsi"/>
        </w:rPr>
      </w:r>
      <w:r w:rsidR="00D42CDB" w:rsidRPr="006567C6">
        <w:rPr>
          <w:rFonts w:cstheme="minorHAnsi"/>
        </w:rPr>
        <w:fldChar w:fldCharType="separate"/>
      </w:r>
      <w:r w:rsidR="006E2D39" w:rsidRPr="006567C6">
        <w:rPr>
          <w:rFonts w:cstheme="minorHAnsi"/>
        </w:rPr>
        <w:t>4.4</w:t>
      </w:r>
      <w:r w:rsidR="00D42CDB" w:rsidRPr="006567C6">
        <w:rPr>
          <w:rFonts w:cstheme="minorHAnsi"/>
        </w:rPr>
        <w:fldChar w:fldCharType="end"/>
      </w:r>
      <w:r w:rsidR="006D1559" w:rsidRPr="006567C6">
        <w:rPr>
          <w:rFonts w:cstheme="minorHAnsi"/>
        </w:rPr>
        <w:t>, and to better manage costs for the Department. This was committed to publicly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6D1559" w:rsidRPr="006567C6">
        <w:rPr>
          <w:rFonts w:cstheme="minorHAnsi"/>
        </w:rPr>
        <w:t xml:space="preserve">Reform 2018 Industry Information Paper. </w:t>
      </w:r>
    </w:p>
    <w:p w14:paraId="69A88B67" w14:textId="77777777" w:rsidR="006D1559" w:rsidRPr="006567C6" w:rsidRDefault="006D1559" w:rsidP="00B12D69">
      <w:pPr>
        <w:rPr>
          <w:rFonts w:cstheme="minorHAnsi"/>
        </w:rPr>
      </w:pPr>
      <w:r w:rsidRPr="006567C6">
        <w:rPr>
          <w:rFonts w:cstheme="minorHAnsi"/>
        </w:rPr>
        <w:t xml:space="preserve">The Review recommends that the Department complete the recalibration that is currently underway and recommits publicly to adhere to an annual recalibration cycle. </w:t>
      </w:r>
    </w:p>
    <w:p w14:paraId="7FA30D6F" w14:textId="2A87993C" w:rsidR="00671442" w:rsidRPr="006567C6" w:rsidRDefault="008771A3" w:rsidP="00623672">
      <w:pPr>
        <w:pStyle w:val="IntenseQuote"/>
      </w:pPr>
      <w:bookmarkStart w:id="588" w:name="_Ref45178138"/>
      <w:r w:rsidRPr="006567C6">
        <w:t>The Department</w:t>
      </w:r>
      <w:r w:rsidR="007F4DBE" w:rsidRPr="006567C6">
        <w:t xml:space="preserve"> should</w:t>
      </w:r>
      <w:r w:rsidRPr="006567C6">
        <w:t xml:space="preserve"> </w:t>
      </w:r>
      <w:r w:rsidR="00D42CDB" w:rsidRPr="006567C6">
        <w:t xml:space="preserve">complete </w:t>
      </w:r>
      <w:r w:rsidRPr="006567C6">
        <w:t xml:space="preserve">the recalibration of the </w:t>
      </w:r>
      <w:r w:rsidR="00D42CDB" w:rsidRPr="006567C6">
        <w:t xml:space="preserve">risk-adjusted funding tool </w:t>
      </w:r>
      <w:r w:rsidRPr="006567C6">
        <w:t>that is currently underway.</w:t>
      </w:r>
      <w:bookmarkEnd w:id="588"/>
    </w:p>
    <w:p w14:paraId="5665FB0B" w14:textId="29578FAA" w:rsidR="008771A3" w:rsidRPr="006567C6" w:rsidRDefault="008771A3" w:rsidP="00623672">
      <w:pPr>
        <w:pStyle w:val="IntenseQuote"/>
      </w:pPr>
      <w:bookmarkStart w:id="589" w:name="_Ref45178157"/>
      <w:r w:rsidRPr="006567C6">
        <w:t>The Department</w:t>
      </w:r>
      <w:r w:rsidR="007F4DBE" w:rsidRPr="006567C6">
        <w:t xml:space="preserve"> should</w:t>
      </w:r>
      <w:r w:rsidRPr="006567C6">
        <w:t xml:space="preserve"> </w:t>
      </w:r>
      <w:r w:rsidR="00015367" w:rsidRPr="006567C6">
        <w:t>re</w:t>
      </w:r>
      <w:r w:rsidRPr="006567C6">
        <w:t xml:space="preserve">commit, publicly, to a fixed minimum frequency schedule for updates to the risk-adjusted funding </w:t>
      </w:r>
      <w:r w:rsidR="00885B42" w:rsidRPr="006567C6">
        <w:t>tool</w:t>
      </w:r>
      <w:r w:rsidRPr="006567C6">
        <w:t>, with no more than 12 months between updates, and to ensure it is appropriately resourced to carry out such updates on time.</w:t>
      </w:r>
      <w:bookmarkEnd w:id="589"/>
    </w:p>
    <w:p w14:paraId="6A8208B2" w14:textId="3FCA8902" w:rsidR="00576155" w:rsidRPr="006567C6" w:rsidRDefault="00576155" w:rsidP="00F163E9">
      <w:pPr>
        <w:pStyle w:val="Heading3"/>
      </w:pPr>
      <w:r w:rsidRPr="006567C6">
        <w:t>Managing reclassifications</w:t>
      </w:r>
    </w:p>
    <w:p w14:paraId="00438E73" w14:textId="2A637572" w:rsidR="00D42CDB" w:rsidRPr="006567C6" w:rsidRDefault="00576155" w:rsidP="00B12D69">
      <w:pPr>
        <w:rPr>
          <w:rFonts w:cstheme="minorHAnsi"/>
        </w:rPr>
      </w:pPr>
      <w:r w:rsidRPr="006567C6">
        <w:rPr>
          <w:rFonts w:cstheme="minorHAnsi"/>
        </w:rPr>
        <w:t xml:space="preserve">As discussed in Section 3.2, </w:t>
      </w:r>
      <w:r w:rsidR="00D42CDB" w:rsidRPr="006567C6">
        <w:rPr>
          <w:rFonts w:cstheme="minorHAnsi"/>
        </w:rPr>
        <w:t xml:space="preserve">the tendency for participants to be reclassified into higher funding levels over time has made a minor contribution to the overall increase in program spend since the reforms. Currently, the Department applies a ‘no downgrade of funding’ </w:t>
      </w:r>
      <w:r w:rsidR="00D42CDB" w:rsidRPr="006567C6">
        <w:rPr>
          <w:rFonts w:cstheme="minorHAnsi"/>
        </w:rPr>
        <w:lastRenderedPageBreak/>
        <w:t xml:space="preserve">rule, so that any reassessment cannot result in participants being moved to a lower </w:t>
      </w:r>
      <w:r w:rsidR="003E1799" w:rsidRPr="006567C6">
        <w:rPr>
          <w:rFonts w:cstheme="minorHAnsi"/>
        </w:rPr>
        <w:t>funding level</w:t>
      </w:r>
      <w:r w:rsidR="00D42CDB" w:rsidRPr="006567C6">
        <w:rPr>
          <w:rFonts w:cstheme="minorHAnsi"/>
        </w:rPr>
        <w:t xml:space="preserve">. This rule may inadvertently incentivise providers to seek </w:t>
      </w:r>
      <w:r w:rsidR="003E1799" w:rsidRPr="006567C6">
        <w:rPr>
          <w:rFonts w:cstheme="minorHAnsi"/>
        </w:rPr>
        <w:t>funding level</w:t>
      </w:r>
      <w:r w:rsidR="00D42CDB" w:rsidRPr="006567C6">
        <w:rPr>
          <w:rFonts w:cstheme="minorHAnsi"/>
        </w:rPr>
        <w:t xml:space="preserve"> reassessments, since there is no financial downside. Some anecdotal suggestions were made in interviews that providers may attempt to deliberately ‘game’ </w:t>
      </w:r>
      <w:r w:rsidR="003E1799" w:rsidRPr="006567C6">
        <w:rPr>
          <w:rFonts w:cstheme="minorHAnsi"/>
        </w:rPr>
        <w:t>funding level</w:t>
      </w:r>
      <w:r w:rsidR="00D42CDB" w:rsidRPr="006567C6">
        <w:rPr>
          <w:rFonts w:cstheme="minorHAnsi"/>
        </w:rPr>
        <w:t xml:space="preserve"> assessments by manipulating information </w:t>
      </w:r>
      <w:r w:rsidR="00B43746" w:rsidRPr="006567C6">
        <w:rPr>
          <w:rFonts w:cstheme="minorHAnsi"/>
        </w:rPr>
        <w:t>participant information</w:t>
      </w:r>
      <w:r w:rsidR="00D42CDB" w:rsidRPr="006567C6">
        <w:rPr>
          <w:rFonts w:cstheme="minorHAnsi"/>
        </w:rPr>
        <w:t xml:space="preserve">, but it is unknown whether any such practices occur at non-negligible rates. </w:t>
      </w:r>
    </w:p>
    <w:p w14:paraId="3ABC74AF" w14:textId="0B10BFE0" w:rsidR="00D42CDB" w:rsidRPr="006567C6" w:rsidRDefault="00D42CDB" w:rsidP="00D42CDB">
      <w:pPr>
        <w:rPr>
          <w:rFonts w:cstheme="minorHAnsi"/>
        </w:rPr>
      </w:pPr>
      <w:r w:rsidRPr="006567C6">
        <w:rPr>
          <w:rFonts w:cstheme="minorHAnsi"/>
        </w:rPr>
        <w:t xml:space="preserve">The continued drift in </w:t>
      </w:r>
      <w:r w:rsidR="003E1799" w:rsidRPr="006567C6">
        <w:rPr>
          <w:rFonts w:cstheme="minorHAnsi"/>
        </w:rPr>
        <w:t>funding level</w:t>
      </w:r>
      <w:r w:rsidRPr="006567C6">
        <w:rPr>
          <w:rFonts w:cstheme="minorHAnsi"/>
        </w:rPr>
        <w:t xml:space="preserve"> composition is contradictory to the intent of the </w:t>
      </w:r>
      <w:r w:rsidR="00885B42" w:rsidRPr="006567C6">
        <w:rPr>
          <w:rFonts w:cstheme="minorHAnsi"/>
        </w:rPr>
        <w:t>risk-adjusted funding tool</w:t>
      </w:r>
      <w:r w:rsidRPr="006567C6">
        <w:rPr>
          <w:rFonts w:cstheme="minorHAnsi"/>
        </w:rPr>
        <w:t xml:space="preserve">, and unsustainable in the long-term. However, optimising the approach to reclassifications is not straightforward. Multiple approaches could be employed, including: </w:t>
      </w:r>
    </w:p>
    <w:p w14:paraId="6AD540E2" w14:textId="6F617AE4" w:rsidR="00D42CDB" w:rsidRPr="006567C6" w:rsidRDefault="00D42CDB" w:rsidP="006A7CEC">
      <w:pPr>
        <w:pStyle w:val="Bullet1"/>
        <w:rPr>
          <w:rFonts w:cstheme="minorHAnsi"/>
        </w:rPr>
      </w:pPr>
      <w:r w:rsidRPr="006567C6">
        <w:rPr>
          <w:rFonts w:cstheme="minorHAnsi"/>
        </w:rPr>
        <w:t xml:space="preserve">Removing the </w:t>
      </w:r>
      <w:r w:rsidR="00C074C5" w:rsidRPr="006567C6">
        <w:rPr>
          <w:rFonts w:cstheme="minorHAnsi"/>
        </w:rPr>
        <w:t>‘</w:t>
      </w:r>
      <w:r w:rsidRPr="006567C6">
        <w:rPr>
          <w:rFonts w:cstheme="minorHAnsi"/>
        </w:rPr>
        <w:t>no downgrade of funding</w:t>
      </w:r>
      <w:r w:rsidR="00C074C5" w:rsidRPr="006567C6">
        <w:rPr>
          <w:rFonts w:cstheme="minorHAnsi"/>
        </w:rPr>
        <w:t>’</w:t>
      </w:r>
      <w:r w:rsidRPr="006567C6">
        <w:rPr>
          <w:rFonts w:cstheme="minorHAnsi"/>
        </w:rPr>
        <w:t xml:space="preserve"> rule. This may have some positive impact, but carries a risk of disincentivising providers from driving for genuine improvements in individual’s circumstances;</w:t>
      </w:r>
    </w:p>
    <w:p w14:paraId="1227013C" w14:textId="0A611F80" w:rsidR="00D42CDB" w:rsidRPr="006567C6" w:rsidRDefault="00D42CDB" w:rsidP="00D42CDB">
      <w:pPr>
        <w:pStyle w:val="Bullet1"/>
        <w:rPr>
          <w:rFonts w:cstheme="minorHAnsi"/>
        </w:rPr>
      </w:pPr>
      <w:r w:rsidRPr="006567C6">
        <w:rPr>
          <w:rFonts w:cstheme="minorHAnsi"/>
        </w:rPr>
        <w:t xml:space="preserve">‘Freezing’ funding levels to where they are assessed at after an initial period of time with a service (for example, </w:t>
      </w:r>
      <w:r w:rsidR="00636FDA" w:rsidRPr="006567C6">
        <w:rPr>
          <w:rFonts w:cstheme="minorHAnsi"/>
        </w:rPr>
        <w:t>six</w:t>
      </w:r>
      <w:r w:rsidRPr="006567C6">
        <w:rPr>
          <w:rFonts w:cstheme="minorHAnsi"/>
        </w:rPr>
        <w:t xml:space="preserve"> months). This would reduce uncertainty and unintended incentives for providers, but would disadvantage participants who, for reasons beyond their control, experience a deterioration in life circumstances that would otherwise result in their reclassification into a higher funding level;</w:t>
      </w:r>
    </w:p>
    <w:p w14:paraId="7D671A42" w14:textId="4B15D581" w:rsidR="00D42CDB" w:rsidRPr="006567C6" w:rsidRDefault="00D42CDB" w:rsidP="00D42CDB">
      <w:pPr>
        <w:pStyle w:val="Bullet1"/>
        <w:rPr>
          <w:rFonts w:cstheme="minorHAnsi"/>
        </w:rPr>
      </w:pPr>
      <w:r w:rsidRPr="006567C6">
        <w:rPr>
          <w:rFonts w:cstheme="minorHAnsi"/>
        </w:rPr>
        <w:t xml:space="preserve">In anticipation that </w:t>
      </w:r>
      <w:r w:rsidR="003E1799" w:rsidRPr="006567C6">
        <w:rPr>
          <w:rFonts w:cstheme="minorHAnsi"/>
        </w:rPr>
        <w:t>funding level</w:t>
      </w:r>
      <w:r w:rsidRPr="006567C6">
        <w:rPr>
          <w:rFonts w:cstheme="minorHAnsi"/>
        </w:rPr>
        <w:t xml:space="preserve"> classifications tend to drift upwards, deliberately skewing initial classification levels towards lower levels. This may achieve the intended balance, but introduces </w:t>
      </w:r>
      <w:r w:rsidR="00113B6B" w:rsidRPr="006567C6">
        <w:rPr>
          <w:rFonts w:cstheme="minorHAnsi"/>
        </w:rPr>
        <w:t>arbitrariness and uncertainty in the classification of any particular individual</w:t>
      </w:r>
      <w:r w:rsidRPr="006567C6">
        <w:rPr>
          <w:rFonts w:cstheme="minorHAnsi"/>
        </w:rPr>
        <w:t xml:space="preserve">. </w:t>
      </w:r>
    </w:p>
    <w:p w14:paraId="77675068" w14:textId="4740C9A8" w:rsidR="00D42CDB" w:rsidRPr="006567C6" w:rsidRDefault="00D42CDB" w:rsidP="00D42CDB">
      <w:pPr>
        <w:rPr>
          <w:rFonts w:cstheme="minorHAnsi"/>
        </w:rPr>
      </w:pPr>
      <w:r w:rsidRPr="006567C6">
        <w:rPr>
          <w:rFonts w:cstheme="minorHAnsi"/>
        </w:rPr>
        <w:t xml:space="preserve">The Department is currently </w:t>
      </w:r>
      <w:r w:rsidR="00113B6B" w:rsidRPr="006567C6">
        <w:rPr>
          <w:rFonts w:cstheme="minorHAnsi"/>
        </w:rPr>
        <w:t>exploring how best to manage funding levels in an equitable and sustainable fashion going forward</w:t>
      </w:r>
      <w:r w:rsidRPr="006567C6">
        <w:rPr>
          <w:rFonts w:cstheme="minorHAnsi"/>
        </w:rPr>
        <w:t>. The Review recommends that the work on this topic continue</w:t>
      </w:r>
      <w:r w:rsidR="00C074C5" w:rsidRPr="006567C6">
        <w:rPr>
          <w:rFonts w:cstheme="minorHAnsi"/>
        </w:rPr>
        <w:t>.</w:t>
      </w:r>
    </w:p>
    <w:p w14:paraId="4C26573B" w14:textId="27A7AAA3" w:rsidR="00576155" w:rsidRPr="006567C6" w:rsidRDefault="00576155" w:rsidP="00623672">
      <w:pPr>
        <w:pStyle w:val="IntenseQuote"/>
      </w:pPr>
      <w:bookmarkStart w:id="590" w:name="_Ref45580747"/>
      <w:r w:rsidRPr="006567C6">
        <w:t xml:space="preserve">The Department </w:t>
      </w:r>
      <w:r w:rsidR="007F4DBE" w:rsidRPr="006567C6">
        <w:t xml:space="preserve">should </w:t>
      </w:r>
      <w:r w:rsidRPr="006567C6">
        <w:t xml:space="preserve">continue exploring options for mitigating the tendency of </w:t>
      </w:r>
      <w:r w:rsidR="003E1799" w:rsidRPr="006567C6">
        <w:t>funding level</w:t>
      </w:r>
      <w:r w:rsidRPr="006567C6">
        <w:t xml:space="preserve"> reclassifications to result in an upwards drift in program spend over tim</w:t>
      </w:r>
      <w:r w:rsidR="007D2ED8" w:rsidRPr="006567C6">
        <w:t>e.</w:t>
      </w:r>
      <w:bookmarkEnd w:id="590"/>
    </w:p>
    <w:p w14:paraId="09F1F962" w14:textId="595A5152" w:rsidR="00F87C56" w:rsidRPr="006567C6" w:rsidRDefault="00CA6E51" w:rsidP="00660BFA">
      <w:pPr>
        <w:pStyle w:val="Heading2"/>
      </w:pPr>
      <w:bookmarkStart w:id="591" w:name="_Toc44610525"/>
      <w:bookmarkStart w:id="592" w:name="_Toc44610526"/>
      <w:bookmarkStart w:id="593" w:name="_Toc44610527"/>
      <w:bookmarkStart w:id="594" w:name="_Toc44610528"/>
      <w:bookmarkStart w:id="595" w:name="_Toc44610529"/>
      <w:bookmarkStart w:id="596" w:name="_Toc44610530"/>
      <w:bookmarkStart w:id="597" w:name="_Toc44610531"/>
      <w:bookmarkStart w:id="598" w:name="_Toc44610532"/>
      <w:bookmarkStart w:id="599" w:name="_Toc44610533"/>
      <w:bookmarkStart w:id="600" w:name="_Toc44610534"/>
      <w:bookmarkStart w:id="601" w:name="_Toc44610535"/>
      <w:bookmarkStart w:id="602" w:name="_Toc44610536"/>
      <w:bookmarkStart w:id="603" w:name="_Toc44610537"/>
      <w:bookmarkStart w:id="604" w:name="_Toc44610538"/>
      <w:bookmarkStart w:id="605" w:name="_Toc44610539"/>
      <w:bookmarkStart w:id="606" w:name="_Toc44610540"/>
      <w:bookmarkStart w:id="607" w:name="_Toc44610541"/>
      <w:bookmarkStart w:id="608" w:name="_Toc44610542"/>
      <w:bookmarkStart w:id="609" w:name="_Toc44610543"/>
      <w:bookmarkStart w:id="610" w:name="_Toc44610544"/>
      <w:bookmarkStart w:id="611" w:name="_Toc44610545"/>
      <w:bookmarkStart w:id="612" w:name="_Toc44610546"/>
      <w:bookmarkStart w:id="613" w:name="_Toc44610547"/>
      <w:bookmarkStart w:id="614" w:name="_Toc44610548"/>
      <w:bookmarkStart w:id="615" w:name="_Toc44610549"/>
      <w:bookmarkStart w:id="616" w:name="_Ref45174852"/>
      <w:bookmarkStart w:id="617" w:name="_Ref45174859"/>
      <w:bookmarkStart w:id="618" w:name="Managing"/>
      <w:bookmarkStart w:id="619" w:name="_Ref44937999"/>
      <w:bookmarkStart w:id="620" w:name="_Ref44938016"/>
      <w:bookmarkStart w:id="621" w:name="_Ref44938242"/>
      <w:bookmarkStart w:id="622" w:name="_Toc72413551"/>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6567C6">
        <w:t>Improv</w:t>
      </w:r>
      <w:r w:rsidR="007A14F9" w:rsidRPr="006567C6">
        <w:t>e</w:t>
      </w:r>
      <w:r w:rsidRPr="006567C6">
        <w:t xml:space="preserve"> program management with informed decision making and oversight</w:t>
      </w:r>
      <w:bookmarkEnd w:id="616"/>
      <w:bookmarkEnd w:id="617"/>
      <w:bookmarkEnd w:id="622"/>
      <w:r w:rsidRPr="006567C6">
        <w:t xml:space="preserve"> </w:t>
      </w:r>
      <w:bookmarkEnd w:id="618"/>
      <w:bookmarkEnd w:id="619"/>
      <w:bookmarkEnd w:id="620"/>
      <w:bookmarkEnd w:id="621"/>
    </w:p>
    <w:p w14:paraId="38F09BA8" w14:textId="52F2909A" w:rsidR="008255F7" w:rsidRPr="006567C6" w:rsidRDefault="008255F7" w:rsidP="00B12D69">
      <w:pPr>
        <w:rPr>
          <w:rFonts w:cstheme="minorHAnsi"/>
        </w:rPr>
      </w:pPr>
      <w:r w:rsidRPr="006567C6">
        <w:rPr>
          <w:rFonts w:cstheme="minorHAnsi"/>
        </w:rPr>
        <w:t xml:space="preserve">Driving effective program performance is a key goal for the Department. It is recommended that a combination of initiatives be used to ensure market competition is channelled towards effective ends, including: </w:t>
      </w:r>
    </w:p>
    <w:p w14:paraId="65A15C64" w14:textId="4CA07FAD" w:rsidR="00D42CDB" w:rsidRPr="006567C6" w:rsidRDefault="00D42CDB" w:rsidP="00D34C21">
      <w:pPr>
        <w:pStyle w:val="Bullet1"/>
        <w:numPr>
          <w:ilvl w:val="0"/>
          <w:numId w:val="16"/>
        </w:numPr>
        <w:rPr>
          <w:rFonts w:cstheme="minorHAnsi"/>
        </w:rPr>
      </w:pPr>
      <w:r w:rsidRPr="006567C6">
        <w:rPr>
          <w:rFonts w:cstheme="minorHAnsi"/>
          <w:b/>
          <w:bCs/>
        </w:rPr>
        <w:lastRenderedPageBreak/>
        <w:t>Managing provider performance.</w:t>
      </w:r>
      <w:r w:rsidRPr="006567C6">
        <w:rPr>
          <w:rFonts w:cstheme="minorHAnsi"/>
        </w:rPr>
        <w:t xml:space="preserve"> The Department should actively remove underperforming providers, as per the provisions of the Grant Agreement, through a rigorous performance management framework. This will require</w:t>
      </w:r>
      <w:r w:rsidR="008C761D" w:rsidRPr="006567C6">
        <w:rPr>
          <w:rFonts w:cstheme="minorHAnsi"/>
        </w:rPr>
        <w:t xml:space="preserve"> the Department to establish</w:t>
      </w:r>
      <w:r w:rsidRPr="006567C6">
        <w:rPr>
          <w:rFonts w:cstheme="minorHAnsi"/>
        </w:rPr>
        <w:t xml:space="preserve"> an appropriate performance management framework </w:t>
      </w:r>
      <w:r w:rsidR="008C761D" w:rsidRPr="006567C6">
        <w:rPr>
          <w:rFonts w:cstheme="minorHAnsi"/>
        </w:rPr>
        <w:t xml:space="preserve">that </w:t>
      </w:r>
      <w:r w:rsidRPr="006567C6">
        <w:rPr>
          <w:rFonts w:cstheme="minorHAnsi"/>
        </w:rPr>
        <w:t>complement</w:t>
      </w:r>
      <w:r w:rsidR="008C761D" w:rsidRPr="006567C6">
        <w:rPr>
          <w:rFonts w:cstheme="minorHAnsi"/>
        </w:rPr>
        <w:t>s</w:t>
      </w:r>
      <w:r w:rsidRPr="006567C6">
        <w:rPr>
          <w:rFonts w:cstheme="minorHAnsi"/>
        </w:rPr>
        <w:t xml:space="preserve"> the operations of a competitive market (Section 7.3.1).</w:t>
      </w:r>
    </w:p>
    <w:p w14:paraId="7A626322" w14:textId="3446254A" w:rsidR="00D42CDB" w:rsidRPr="006567C6" w:rsidRDefault="00D42CDB" w:rsidP="00D34C21">
      <w:pPr>
        <w:pStyle w:val="Bullet1"/>
        <w:numPr>
          <w:ilvl w:val="0"/>
          <w:numId w:val="16"/>
        </w:numPr>
        <w:rPr>
          <w:rFonts w:cstheme="minorHAnsi"/>
        </w:rPr>
      </w:pPr>
      <w:r w:rsidRPr="006567C6">
        <w:rPr>
          <w:rFonts w:cstheme="minorHAnsi"/>
          <w:b/>
          <w:bCs/>
        </w:rPr>
        <w:t>Informing participants to meaningfully exercise choice.</w:t>
      </w:r>
      <w:r w:rsidRPr="006567C6">
        <w:rPr>
          <w:rFonts w:cstheme="minorHAnsi"/>
        </w:rPr>
        <w:t xml:space="preserve"> For participants to feel they can make an informed decision on their choice of provider, they must have access to information that they understand and find useful. Alongside the new provider performance management framework, this may require changes to how star ratings are calculated, and how information is presented to participants. These measures will provide the right signals on provider performance to the market (Section </w:t>
      </w:r>
      <w:r w:rsidRPr="006567C6">
        <w:rPr>
          <w:rFonts w:cstheme="minorHAnsi"/>
        </w:rPr>
        <w:fldChar w:fldCharType="begin"/>
      </w:r>
      <w:r w:rsidRPr="006567C6">
        <w:rPr>
          <w:rFonts w:cstheme="minorHAnsi"/>
        </w:rPr>
        <w:instrText xml:space="preserve"> REF _Ref45141956 \n \h  \* MERGEFORMAT </w:instrText>
      </w:r>
      <w:r w:rsidRPr="006567C6">
        <w:rPr>
          <w:rFonts w:cstheme="minorHAnsi"/>
        </w:rPr>
      </w:r>
      <w:r w:rsidRPr="006567C6">
        <w:rPr>
          <w:rFonts w:cstheme="minorHAnsi"/>
        </w:rPr>
        <w:fldChar w:fldCharType="separate"/>
      </w:r>
      <w:r w:rsidR="006E2D39" w:rsidRPr="006567C6">
        <w:rPr>
          <w:rFonts w:cstheme="minorHAnsi"/>
        </w:rPr>
        <w:t>7.3.2</w:t>
      </w:r>
      <w:r w:rsidRPr="006567C6">
        <w:rPr>
          <w:rFonts w:cstheme="minorHAnsi"/>
        </w:rPr>
        <w:fldChar w:fldCharType="end"/>
      </w:r>
      <w:r w:rsidRPr="006567C6">
        <w:rPr>
          <w:rFonts w:cstheme="minorHAnsi"/>
        </w:rPr>
        <w:t>).</w:t>
      </w:r>
    </w:p>
    <w:p w14:paraId="2B820464" w14:textId="7F6219E7" w:rsidR="00D42CDB" w:rsidRPr="006567C6" w:rsidRDefault="00D42CDB" w:rsidP="00D34C21">
      <w:pPr>
        <w:pStyle w:val="Bullet1"/>
        <w:numPr>
          <w:ilvl w:val="0"/>
          <w:numId w:val="16"/>
        </w:numPr>
        <w:rPr>
          <w:rFonts w:cstheme="minorHAnsi"/>
        </w:rPr>
      </w:pPr>
      <w:r w:rsidRPr="006567C6">
        <w:rPr>
          <w:rFonts w:cstheme="minorHAnsi"/>
          <w:b/>
          <w:bCs/>
        </w:rPr>
        <w:t>Ensuring effective, informed oversight by the Department</w:t>
      </w:r>
      <w:r w:rsidRPr="006567C6">
        <w:rPr>
          <w:rFonts w:cstheme="minorHAnsi"/>
        </w:rPr>
        <w:t>. To manage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market effectively, the Department needs sufficient capabilities, data and analytics capabilities, and decision-making speed. This should include expanding data collection and reporting activities, and potentially some increase in resourcing (Section </w:t>
      </w:r>
      <w:r w:rsidRPr="006567C6">
        <w:rPr>
          <w:rFonts w:cstheme="minorHAnsi"/>
        </w:rPr>
        <w:fldChar w:fldCharType="begin"/>
      </w:r>
      <w:r w:rsidRPr="006567C6">
        <w:rPr>
          <w:rFonts w:cstheme="minorHAnsi"/>
        </w:rPr>
        <w:instrText xml:space="preserve"> REF _Ref45141967 \n \h  \* MERGEFORMAT </w:instrText>
      </w:r>
      <w:r w:rsidRPr="006567C6">
        <w:rPr>
          <w:rFonts w:cstheme="minorHAnsi"/>
        </w:rPr>
      </w:r>
      <w:r w:rsidRPr="006567C6">
        <w:rPr>
          <w:rFonts w:cstheme="minorHAnsi"/>
        </w:rPr>
        <w:fldChar w:fldCharType="separate"/>
      </w:r>
      <w:r w:rsidR="006E2D39" w:rsidRPr="006567C6">
        <w:rPr>
          <w:rFonts w:cstheme="minorHAnsi"/>
        </w:rPr>
        <w:t>Recommendation 17</w:t>
      </w:r>
      <w:r w:rsidRPr="006567C6">
        <w:rPr>
          <w:rFonts w:cstheme="minorHAnsi"/>
        </w:rPr>
        <w:fldChar w:fldCharType="end"/>
      </w:r>
      <w:r w:rsidRPr="006567C6">
        <w:rPr>
          <w:rFonts w:cstheme="minorHAnsi"/>
        </w:rPr>
        <w:t>).</w:t>
      </w:r>
    </w:p>
    <w:p w14:paraId="35EF3FAE" w14:textId="5A877C31" w:rsidR="00D42CDB" w:rsidRPr="006567C6" w:rsidRDefault="00D42CDB" w:rsidP="00D34C21">
      <w:pPr>
        <w:pStyle w:val="Bullet1"/>
        <w:numPr>
          <w:ilvl w:val="0"/>
          <w:numId w:val="16"/>
        </w:numPr>
        <w:rPr>
          <w:rFonts w:cstheme="minorHAnsi"/>
        </w:rPr>
      </w:pPr>
      <w:r w:rsidRPr="006567C6">
        <w:rPr>
          <w:rFonts w:cstheme="minorHAnsi"/>
          <w:b/>
          <w:bCs/>
        </w:rPr>
        <w:t>Delivering accurate and efficient assessments.</w:t>
      </w:r>
      <w:r w:rsidRPr="006567C6">
        <w:rPr>
          <w:rFonts w:cstheme="minorHAnsi"/>
        </w:rPr>
        <w:t xml:space="preserve"> ESAts are a critical touchpoint in ensuring</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participants are set up for success, with realistic benchmark hours. To support smooth entry and ongoing participation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ESAts should be undertaken by skilled assessors, consider the unique circumstances of each participant, and leverage</w:t>
      </w:r>
      <w:r w:rsidR="00882602" w:rsidRPr="006567C6">
        <w:rPr>
          <w:rFonts w:cstheme="minorHAnsi"/>
        </w:rPr>
        <w:t xml:space="preserve"> the</w:t>
      </w:r>
      <w:r w:rsidRPr="006567C6">
        <w:rPr>
          <w:rFonts w:cstheme="minorHAnsi"/>
        </w:rPr>
        <w:t xml:space="preserve"> full suite of available channels so that appointments are timely and accessible (Section </w:t>
      </w:r>
      <w:r w:rsidRPr="006567C6">
        <w:rPr>
          <w:rFonts w:cstheme="minorHAnsi"/>
        </w:rPr>
        <w:fldChar w:fldCharType="begin"/>
      </w:r>
      <w:r w:rsidRPr="006567C6">
        <w:rPr>
          <w:rFonts w:cstheme="minorHAnsi"/>
        </w:rPr>
        <w:instrText xml:space="preserve"> REF _Ref45533807 \w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7.3.4</w:t>
      </w:r>
      <w:r w:rsidRPr="006567C6">
        <w:rPr>
          <w:rFonts w:cstheme="minorHAnsi"/>
        </w:rPr>
        <w:fldChar w:fldCharType="end"/>
      </w:r>
      <w:r w:rsidRPr="006567C6">
        <w:rPr>
          <w:rFonts w:cstheme="minorHAnsi"/>
        </w:rPr>
        <w:t>).</w:t>
      </w:r>
    </w:p>
    <w:p w14:paraId="1C1F9FCD" w14:textId="77777777" w:rsidR="002F7101" w:rsidRPr="006567C6" w:rsidRDefault="002F7101" w:rsidP="00F163E9">
      <w:pPr>
        <w:pStyle w:val="Heading3"/>
      </w:pPr>
      <w:bookmarkStart w:id="623" w:name="_Ref45533720"/>
      <w:r w:rsidRPr="006567C6">
        <w:t>Managing performance to increase service quality</w:t>
      </w:r>
      <w:bookmarkEnd w:id="623"/>
    </w:p>
    <w:p w14:paraId="31DA6410" w14:textId="2CDC84C6" w:rsidR="007F4999" w:rsidRPr="006567C6" w:rsidRDefault="007F4999" w:rsidP="00B12D69">
      <w:pPr>
        <w:rPr>
          <w:rFonts w:cstheme="minorHAnsi"/>
        </w:rPr>
      </w:pPr>
      <w:r w:rsidRPr="006567C6">
        <w:rPr>
          <w:rFonts w:cstheme="minorHAnsi"/>
        </w:rPr>
        <w:t xml:space="preserve">Prior to the 2018 reforms, business could be reallocated away from poor performing providers </w:t>
      </w:r>
      <w:r w:rsidR="00882602" w:rsidRPr="006567C6">
        <w:rPr>
          <w:rFonts w:cstheme="minorHAnsi"/>
        </w:rPr>
        <w:t xml:space="preserve">with </w:t>
      </w:r>
      <w:r w:rsidRPr="006567C6">
        <w:rPr>
          <w:rFonts w:cstheme="minorHAnsi"/>
        </w:rPr>
        <w:t xml:space="preserve">star ratings consistently below two stars. The assumption was that following the reforms, poor performing providers would be subject to market discipline, reducing the need for active management. </w:t>
      </w:r>
    </w:p>
    <w:p w14:paraId="223D8A10" w14:textId="77777777" w:rsidR="007F4999" w:rsidRPr="006567C6" w:rsidRDefault="007F4999" w:rsidP="00B12D69">
      <w:pPr>
        <w:rPr>
          <w:rFonts w:cstheme="minorHAnsi"/>
        </w:rPr>
      </w:pPr>
      <w:r w:rsidRPr="006567C6">
        <w:rPr>
          <w:rFonts w:cstheme="minorHAnsi"/>
        </w:rPr>
        <w:t>The intended effect of other recommended reforms in this Section is to increase the effectiveness of the market’s disciplining function. It is recommended that these measures be supplemented by ongoing active performance management, and that providers who consistently underperform are actively removed, to establish a firm commitment to quality and continuous improvement. Managed carefully, this will ensure:</w:t>
      </w:r>
    </w:p>
    <w:p w14:paraId="2DE64FE5" w14:textId="77777777" w:rsidR="007F4999" w:rsidRPr="006567C6" w:rsidRDefault="007F4999" w:rsidP="006A7CEC">
      <w:pPr>
        <w:pStyle w:val="Bullet1"/>
        <w:rPr>
          <w:rFonts w:cstheme="minorHAnsi"/>
        </w:rPr>
      </w:pPr>
      <w:r w:rsidRPr="006567C6">
        <w:rPr>
          <w:rFonts w:cstheme="minorHAnsi"/>
        </w:rPr>
        <w:t>Effective market turnover and the expansion of high-performing providers;</w:t>
      </w:r>
    </w:p>
    <w:p w14:paraId="7793D3FD" w14:textId="77777777" w:rsidR="007F4999" w:rsidRPr="006567C6" w:rsidRDefault="007F4999" w:rsidP="007F4999">
      <w:pPr>
        <w:pStyle w:val="Bullet1"/>
        <w:rPr>
          <w:rFonts w:cstheme="minorHAnsi"/>
        </w:rPr>
      </w:pPr>
      <w:r w:rsidRPr="006567C6">
        <w:rPr>
          <w:rFonts w:cstheme="minorHAnsi"/>
        </w:rPr>
        <w:t>Greater incentives to achieve outcomes.</w:t>
      </w:r>
    </w:p>
    <w:p w14:paraId="7D387BE8" w14:textId="22DE7760" w:rsidR="007F4999" w:rsidRPr="006567C6" w:rsidRDefault="007F4999" w:rsidP="00B12D69">
      <w:pPr>
        <w:rPr>
          <w:rFonts w:cstheme="minorHAnsi"/>
        </w:rPr>
      </w:pPr>
      <w:r w:rsidRPr="006567C6">
        <w:rPr>
          <w:rFonts w:cstheme="minorHAnsi"/>
        </w:rPr>
        <w:lastRenderedPageBreak/>
        <w:t xml:space="preserve">The performance management framework would </w:t>
      </w:r>
      <w:r w:rsidR="00636FDA" w:rsidRPr="006567C6">
        <w:rPr>
          <w:rFonts w:cstheme="minorHAnsi"/>
        </w:rPr>
        <w:t>support decision</w:t>
      </w:r>
      <w:r w:rsidR="00513DBC" w:rsidRPr="006567C6">
        <w:rPr>
          <w:rFonts w:cstheme="minorHAnsi"/>
        </w:rPr>
        <w:t xml:space="preserve"> making</w:t>
      </w:r>
      <w:r w:rsidR="00636FDA" w:rsidRPr="006567C6">
        <w:rPr>
          <w:rFonts w:cstheme="minorHAnsi"/>
        </w:rPr>
        <w:t xml:space="preserve"> about whether to exit poor performing providers and create incentives to</w:t>
      </w:r>
      <w:r w:rsidR="00513DBC" w:rsidRPr="006567C6">
        <w:rPr>
          <w:rFonts w:cstheme="minorHAnsi"/>
        </w:rPr>
        <w:t xml:space="preserve"> for strong perform</w:t>
      </w:r>
      <w:r w:rsidR="00B43002" w:rsidRPr="006567C6">
        <w:rPr>
          <w:rFonts w:cstheme="minorHAnsi"/>
        </w:rPr>
        <w:t>ing,</w:t>
      </w:r>
      <w:r w:rsidR="00513DBC" w:rsidRPr="006567C6">
        <w:rPr>
          <w:rFonts w:cstheme="minorHAnsi"/>
        </w:rPr>
        <w:t xml:space="preserve"> compliant providers.</w:t>
      </w:r>
      <w:r w:rsidR="00636FDA" w:rsidRPr="006567C6">
        <w:rPr>
          <w:rFonts w:cstheme="minorHAnsi"/>
        </w:rPr>
        <w:t xml:space="preserve"> </w:t>
      </w:r>
      <w:r w:rsidR="008255F7" w:rsidRPr="006567C6">
        <w:rPr>
          <w:rFonts w:cstheme="minorHAnsi"/>
        </w:rPr>
        <w:t>Additional incentives that could be offered to providers</w:t>
      </w:r>
      <w:r w:rsidRPr="006567C6">
        <w:rPr>
          <w:rFonts w:cstheme="minorHAnsi"/>
        </w:rPr>
        <w:t xml:space="preserve"> include:</w:t>
      </w:r>
    </w:p>
    <w:p w14:paraId="7AF65BCE" w14:textId="34D353DF" w:rsidR="007F4999" w:rsidRPr="006567C6" w:rsidRDefault="007F4999" w:rsidP="007F4999">
      <w:pPr>
        <w:pStyle w:val="Bullet1"/>
        <w:rPr>
          <w:rFonts w:cstheme="minorHAnsi"/>
        </w:rPr>
      </w:pPr>
      <w:r w:rsidRPr="006567C6">
        <w:rPr>
          <w:rFonts w:cstheme="minorHAnsi"/>
        </w:rPr>
        <w:t>Reduced assurance requirements via Earned Autonomy (</w:t>
      </w:r>
      <w:hyperlink w:anchor="Provider" w:history="1">
        <w:r w:rsidRPr="006567C6">
          <w:rPr>
            <w:rStyle w:val="Hyperlink"/>
            <w:rFonts w:asciiTheme="minorHAnsi" w:hAnsiTheme="minorHAnsi" w:cstheme="minorHAnsi"/>
            <w:color w:val="auto"/>
            <w:sz w:val="20"/>
            <w:u w:val="none"/>
          </w:rPr>
          <w:t>Section 5.1</w:t>
        </w:r>
      </w:hyperlink>
      <w:r w:rsidRPr="006567C6">
        <w:rPr>
          <w:rFonts w:cstheme="minorHAnsi"/>
        </w:rPr>
        <w:t>);</w:t>
      </w:r>
    </w:p>
    <w:p w14:paraId="582CD6A9" w14:textId="77777777" w:rsidR="007F4999" w:rsidRPr="006567C6" w:rsidRDefault="007F4999" w:rsidP="007F4999">
      <w:pPr>
        <w:pStyle w:val="Bullet1"/>
        <w:rPr>
          <w:rFonts w:cstheme="minorHAnsi"/>
        </w:rPr>
      </w:pPr>
      <w:r w:rsidRPr="006567C6">
        <w:rPr>
          <w:rFonts w:cstheme="minorHAnsi"/>
        </w:rPr>
        <w:t>In-advance agreement of contract extensions (similar to mechanisms used in jobactive);</w:t>
      </w:r>
    </w:p>
    <w:p w14:paraId="4B33EFBB" w14:textId="77777777" w:rsidR="007F4999" w:rsidRPr="006567C6" w:rsidRDefault="007F4999" w:rsidP="007F4999">
      <w:pPr>
        <w:pStyle w:val="Bullet1"/>
        <w:rPr>
          <w:rFonts w:cstheme="minorHAnsi"/>
        </w:rPr>
      </w:pPr>
      <w:r w:rsidRPr="006567C6">
        <w:rPr>
          <w:rFonts w:cstheme="minorHAnsi"/>
        </w:rPr>
        <w:t>Access to ‘national licenses’ or other more flexible geographic servicing models.</w:t>
      </w:r>
    </w:p>
    <w:p w14:paraId="1C8EF8D3" w14:textId="11F7F3DF" w:rsidR="007F4999" w:rsidRPr="006567C6" w:rsidRDefault="007F4999" w:rsidP="00B12D69">
      <w:pPr>
        <w:rPr>
          <w:rFonts w:cstheme="minorHAnsi"/>
        </w:rPr>
      </w:pPr>
      <w:r w:rsidRPr="006567C6">
        <w:rPr>
          <w:rFonts w:cstheme="minorHAnsi"/>
        </w:rPr>
        <w:t>Note</w:t>
      </w:r>
      <w:r w:rsidR="00B43002" w:rsidRPr="006567C6">
        <w:rPr>
          <w:rFonts w:cstheme="minorHAnsi"/>
        </w:rPr>
        <w:t>,</w:t>
      </w:r>
      <w:r w:rsidRPr="006567C6">
        <w:rPr>
          <w:rFonts w:cstheme="minorHAnsi"/>
        </w:rPr>
        <w:t xml:space="preserve"> </w:t>
      </w:r>
      <w:r w:rsidR="008255F7" w:rsidRPr="006567C6">
        <w:rPr>
          <w:rFonts w:cstheme="minorHAnsi"/>
        </w:rPr>
        <w:t>implementation of a new performance management approach should be handled with care</w:t>
      </w:r>
      <w:r w:rsidRPr="006567C6">
        <w:rPr>
          <w:rFonts w:cstheme="minorHAnsi"/>
        </w:rPr>
        <w:t>. While Section 156 of the Grant Agreement gives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authority to discontinue providers based on performance, </w:t>
      </w:r>
      <w:r w:rsidR="008255F7" w:rsidRPr="006567C6">
        <w:rPr>
          <w:rFonts w:cstheme="minorHAnsi"/>
        </w:rPr>
        <w:t xml:space="preserve">appropriate metrics must be employed, and expectations should be clearly communicated to providers. </w:t>
      </w:r>
      <w:r w:rsidRPr="006567C6">
        <w:rPr>
          <w:rFonts w:cstheme="minorHAnsi"/>
        </w:rPr>
        <w:t>Overall, however, the Review considers that the benefits of having an effective capability to manage performance would outweigh the effort required to establish that capability (</w:t>
      </w:r>
      <w:r w:rsidRPr="006567C6">
        <w:rPr>
          <w:rFonts w:cstheme="minorHAnsi"/>
        </w:rPr>
        <w:fldChar w:fldCharType="begin"/>
      </w:r>
      <w:r w:rsidRPr="006567C6">
        <w:rPr>
          <w:rFonts w:cstheme="minorHAnsi"/>
        </w:rPr>
        <w:instrText xml:space="preserve"> REF _Ref45178180 \w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Recommendation 13</w:t>
      </w:r>
      <w:r w:rsidRPr="006567C6">
        <w:rPr>
          <w:rFonts w:cstheme="minorHAnsi"/>
        </w:rPr>
        <w:fldChar w:fldCharType="end"/>
      </w:r>
      <w:r w:rsidRPr="006567C6">
        <w:rPr>
          <w:rFonts w:cstheme="minorHAnsi"/>
        </w:rPr>
        <w:t>)</w:t>
      </w:r>
      <w:r w:rsidRPr="006567C6">
        <w:rPr>
          <w:rFonts w:cstheme="minorHAnsi"/>
          <w:b/>
          <w:szCs w:val="20"/>
        </w:rPr>
        <w:t>.</w:t>
      </w:r>
    </w:p>
    <w:p w14:paraId="05BD0E56" w14:textId="40307C6F" w:rsidR="002F7101" w:rsidRPr="006567C6" w:rsidRDefault="002F7101" w:rsidP="00623672">
      <w:pPr>
        <w:pStyle w:val="IntenseQuote"/>
      </w:pPr>
      <w:bookmarkStart w:id="624" w:name="_Ref45178180"/>
      <w:r w:rsidRPr="006567C6">
        <w:t>The Department</w:t>
      </w:r>
      <w:r w:rsidR="007F4DBE" w:rsidRPr="006567C6">
        <w:t xml:space="preserve"> should</w:t>
      </w:r>
      <w:r w:rsidRPr="006567C6">
        <w:t xml:space="preserve"> develop a defined performance management framework, with clearly defined KPIs and metrics, and processes for discontinuing poor performance.</w:t>
      </w:r>
      <w:bookmarkEnd w:id="624"/>
    </w:p>
    <w:p w14:paraId="79B138B5" w14:textId="6624A7DC" w:rsidR="002F7101" w:rsidRPr="006567C6" w:rsidDel="000D0C80" w:rsidRDefault="002F7101" w:rsidP="00F163E9">
      <w:pPr>
        <w:pStyle w:val="Heading3"/>
      </w:pPr>
      <w:bookmarkStart w:id="625" w:name="_Ref45141956"/>
      <w:r w:rsidRPr="006567C6">
        <w:t>Informing participants to meaningfully exercise choice</w:t>
      </w:r>
      <w:bookmarkEnd w:id="625"/>
    </w:p>
    <w:p w14:paraId="4325A1DD" w14:textId="39C54C57" w:rsidR="007F4999" w:rsidRPr="006567C6" w:rsidRDefault="002F7101" w:rsidP="00B12D69">
      <w:pPr>
        <w:rPr>
          <w:rFonts w:cstheme="minorHAnsi"/>
        </w:rPr>
      </w:pPr>
      <w:r w:rsidRPr="006567C6">
        <w:rPr>
          <w:rFonts w:cstheme="minorHAnsi"/>
        </w:rPr>
        <w:t xml:space="preserve">As discussed in Section </w:t>
      </w:r>
      <w:r w:rsidRPr="006567C6">
        <w:rPr>
          <w:rFonts w:cstheme="minorHAnsi"/>
        </w:rPr>
        <w:fldChar w:fldCharType="begin"/>
      </w:r>
      <w:r w:rsidRPr="006567C6">
        <w:rPr>
          <w:rFonts w:cstheme="minorHAnsi"/>
        </w:rPr>
        <w:instrText xml:space="preserve"> REF _Ref44703290 \n \h  \* MERGEFORMAT </w:instrText>
      </w:r>
      <w:r w:rsidRPr="006567C6">
        <w:rPr>
          <w:rFonts w:cstheme="minorHAnsi"/>
        </w:rPr>
      </w:r>
      <w:r w:rsidRPr="006567C6">
        <w:rPr>
          <w:rFonts w:cstheme="minorHAnsi"/>
        </w:rPr>
        <w:fldChar w:fldCharType="separate"/>
      </w:r>
      <w:r w:rsidR="006E2D39" w:rsidRPr="006567C6">
        <w:rPr>
          <w:rFonts w:cstheme="minorHAnsi"/>
        </w:rPr>
        <w:t>4.3</w:t>
      </w:r>
      <w:r w:rsidRPr="006567C6">
        <w:rPr>
          <w:rFonts w:cstheme="minorHAnsi"/>
        </w:rPr>
        <w:fldChar w:fldCharType="end"/>
      </w:r>
      <w:r w:rsidRPr="006567C6">
        <w:rPr>
          <w:rFonts w:cstheme="minorHAnsi"/>
        </w:rPr>
        <w:t>,</w:t>
      </w:r>
      <w:r w:rsidR="007F4999" w:rsidRPr="006567C6">
        <w:rPr>
          <w:rFonts w:cstheme="minorHAnsi"/>
        </w:rPr>
        <w:t xml:space="preserve"> the star rating system is the </w:t>
      </w:r>
      <w:r w:rsidR="00DE1821" w:rsidRPr="006567C6">
        <w:rPr>
          <w:rFonts w:cstheme="minorHAnsi"/>
        </w:rPr>
        <w:t>primary</w:t>
      </w:r>
      <w:r w:rsidR="007F4999" w:rsidRPr="006567C6">
        <w:rPr>
          <w:rFonts w:cstheme="minorHAnsi"/>
        </w:rPr>
        <w:t xml:space="preserve"> mechanism for informing participants and providers of performance levels, yet it is not trusted by the very people it intends to support. While the star rating system may be an effective way for the Department to monitor provider performance, alternative approaches are needed to better inform participant and employer choice.</w:t>
      </w:r>
      <w:r w:rsidR="00B43746" w:rsidRPr="006567C6">
        <w:rPr>
          <w:rFonts w:cstheme="minorHAnsi"/>
        </w:rPr>
        <w:t xml:space="preserve"> </w:t>
      </w:r>
    </w:p>
    <w:p w14:paraId="15BF6E62" w14:textId="4420C345" w:rsidR="007F4999" w:rsidRPr="006567C6" w:rsidRDefault="007F4999" w:rsidP="00B12D69">
      <w:pPr>
        <w:rPr>
          <w:rFonts w:cstheme="minorHAnsi"/>
        </w:rPr>
      </w:pPr>
      <w:r w:rsidRPr="006567C6">
        <w:rPr>
          <w:rFonts w:cstheme="minorHAnsi"/>
        </w:rPr>
        <w:t>In the near term, it is recommended</w:t>
      </w:r>
      <w:r w:rsidR="00B43002" w:rsidRPr="006567C6">
        <w:rPr>
          <w:rFonts w:cstheme="minorHAnsi"/>
        </w:rPr>
        <w:t xml:space="preserve"> that</w:t>
      </w:r>
      <w:r w:rsidRPr="006567C6">
        <w:rPr>
          <w:rFonts w:cstheme="minorHAnsi"/>
        </w:rPr>
        <w:t xml:space="preserve"> the Department make small changes to the current ratings system, updating how it is calculated and communicated. This includes:</w:t>
      </w:r>
    </w:p>
    <w:p w14:paraId="6BFA69EF" w14:textId="50FF4E10" w:rsidR="007F4999" w:rsidRPr="006567C6" w:rsidRDefault="007F4999" w:rsidP="006A7CEC">
      <w:pPr>
        <w:pStyle w:val="Bullet1"/>
        <w:rPr>
          <w:rFonts w:cstheme="minorHAnsi"/>
        </w:rPr>
      </w:pPr>
      <w:r w:rsidRPr="006567C6">
        <w:rPr>
          <w:rFonts w:cstheme="minorHAnsi"/>
        </w:rPr>
        <w:t xml:space="preserve">Removing education outcomes from star ratings to align performance metrics with </w:t>
      </w:r>
      <w:r w:rsidR="00B43002" w:rsidRPr="006567C6">
        <w:rPr>
          <w:rFonts w:cstheme="minorHAnsi"/>
        </w:rPr>
        <w:t xml:space="preserve">the </w:t>
      </w:r>
      <w:r w:rsidRPr="006567C6">
        <w:rPr>
          <w:rFonts w:cstheme="minorHAnsi"/>
        </w:rPr>
        <w:t xml:space="preserve">program’s primary goal of getting people with a disability into employment (note </w:t>
      </w:r>
      <w:r w:rsidR="00B43002" w:rsidRPr="006567C6">
        <w:rPr>
          <w:rFonts w:cstheme="minorHAnsi"/>
        </w:rPr>
        <w:t xml:space="preserve">that </w:t>
      </w:r>
      <w:r w:rsidRPr="006567C6">
        <w:rPr>
          <w:rFonts w:cstheme="minorHAnsi"/>
        </w:rPr>
        <w:t>the Department is currently exploring this option);</w:t>
      </w:r>
    </w:p>
    <w:p w14:paraId="00BEE8D8" w14:textId="7AA8A8A2" w:rsidR="007F4999" w:rsidRPr="006567C6" w:rsidRDefault="007F4999" w:rsidP="007F4999">
      <w:pPr>
        <w:pStyle w:val="Bullet1"/>
        <w:rPr>
          <w:rFonts w:cstheme="minorHAnsi"/>
        </w:rPr>
      </w:pPr>
      <w:r w:rsidRPr="006567C6">
        <w:rPr>
          <w:rFonts w:cstheme="minorHAnsi"/>
        </w:rPr>
        <w:t xml:space="preserve">Simplifying star rating processing time to under a month, either by streamlining data collection, or </w:t>
      </w:r>
      <w:r w:rsidR="00B43002" w:rsidRPr="006567C6">
        <w:rPr>
          <w:rFonts w:cstheme="minorHAnsi"/>
        </w:rPr>
        <w:t xml:space="preserve">by </w:t>
      </w:r>
      <w:r w:rsidRPr="006567C6">
        <w:rPr>
          <w:rFonts w:cstheme="minorHAnsi"/>
        </w:rPr>
        <w:t>simplifying the briefing and approval process;</w:t>
      </w:r>
    </w:p>
    <w:p w14:paraId="36F7530D" w14:textId="77777777" w:rsidR="007F4999" w:rsidRPr="006567C6" w:rsidRDefault="007F4999" w:rsidP="007F4999">
      <w:pPr>
        <w:pStyle w:val="Bullet1"/>
        <w:rPr>
          <w:rFonts w:cstheme="minorHAnsi"/>
        </w:rPr>
      </w:pPr>
      <w:r w:rsidRPr="006567C6">
        <w:rPr>
          <w:rFonts w:cstheme="minorHAnsi"/>
        </w:rPr>
        <w:t>Developing more participant-focused communications on what star ratings are, and how they can be used, including explaining at the point of referral what a 5-star rating means, and sorting recommended providers based on the participant’s unique needs (i.e. disability type, location) as well as by star rating.</w:t>
      </w:r>
    </w:p>
    <w:p w14:paraId="4FDBA99F" w14:textId="77777777" w:rsidR="00DD005F" w:rsidRPr="006567C6" w:rsidRDefault="007F4999" w:rsidP="002F7101">
      <w:pPr>
        <w:rPr>
          <w:rFonts w:cstheme="minorHAnsi"/>
        </w:rPr>
      </w:pPr>
      <w:r w:rsidRPr="006567C6">
        <w:rPr>
          <w:rFonts w:cstheme="minorHAnsi"/>
        </w:rPr>
        <w:lastRenderedPageBreak/>
        <w:t xml:space="preserve">Long term, the Department may consider conducting a detailed review of the performance management approach to ensure the right metrics are in place. </w:t>
      </w:r>
      <w:r w:rsidR="00DD005F" w:rsidRPr="006567C6">
        <w:rPr>
          <w:rFonts w:cstheme="minorHAnsi"/>
        </w:rPr>
        <w:t>It is noted that this is not an easy task:</w:t>
      </w:r>
    </w:p>
    <w:p w14:paraId="48E20051" w14:textId="77777777" w:rsidR="00075A07" w:rsidRPr="006567C6" w:rsidRDefault="00DD005F" w:rsidP="00B12D69">
      <w:pPr>
        <w:pStyle w:val="Bullet1"/>
        <w:rPr>
          <w:rFonts w:cstheme="minorHAnsi"/>
        </w:rPr>
      </w:pPr>
      <w:r w:rsidRPr="006567C6">
        <w:rPr>
          <w:rFonts w:cstheme="minorHAnsi"/>
        </w:rPr>
        <w:t>The current complexity of the star ratings system reflects the difficulty of developing an appropriate metric that can be applied across the country, and that allows for variations in local labour market conditions, the profiles and capabilities of participants, etc</w:t>
      </w:r>
      <w:r w:rsidR="00075A07" w:rsidRPr="006567C6">
        <w:rPr>
          <w:rFonts w:cstheme="minorHAnsi"/>
        </w:rPr>
        <w:t>;</w:t>
      </w:r>
    </w:p>
    <w:p w14:paraId="25633F4C" w14:textId="27D75D98" w:rsidR="00DD005F" w:rsidRPr="006567C6" w:rsidRDefault="00075A07" w:rsidP="006A7CEC">
      <w:pPr>
        <w:pStyle w:val="Bullet1"/>
        <w:rPr>
          <w:rFonts w:cstheme="minorHAnsi"/>
        </w:rPr>
      </w:pPr>
      <w:r w:rsidRPr="006567C6">
        <w:rPr>
          <w:rFonts w:cstheme="minorHAnsi"/>
        </w:rPr>
        <w:t>Testing and engagement is needed, both with providers and participants. Indeed, i</w:t>
      </w:r>
      <w:r w:rsidR="007F4999" w:rsidRPr="006567C6">
        <w:rPr>
          <w:rFonts w:cstheme="minorHAnsi"/>
        </w:rPr>
        <w:t xml:space="preserve">f the purpose of performance reporting is to better support participant choice, the Department must work with participants to ensure </w:t>
      </w:r>
      <w:r w:rsidRPr="006567C6">
        <w:rPr>
          <w:rFonts w:cstheme="minorHAnsi"/>
        </w:rPr>
        <w:t xml:space="preserve">that the metrics tracked are understood and valued by participants. </w:t>
      </w:r>
    </w:p>
    <w:p w14:paraId="5FF74366" w14:textId="4AD6792B" w:rsidR="002F7101" w:rsidRPr="006567C6" w:rsidRDefault="007F4999" w:rsidP="00B12D69">
      <w:pPr>
        <w:rPr>
          <w:rFonts w:cstheme="minorHAnsi"/>
        </w:rPr>
      </w:pPr>
      <w:r w:rsidRPr="006567C6">
        <w:rPr>
          <w:rFonts w:cstheme="minorHAnsi"/>
        </w:rPr>
        <w:t xml:space="preserve">Once metrics are established, the Department could </w:t>
      </w:r>
      <w:r w:rsidR="00105EF7" w:rsidRPr="006567C6">
        <w:rPr>
          <w:rFonts w:cstheme="minorHAnsi"/>
        </w:rPr>
        <w:t xml:space="preserve">use </w:t>
      </w:r>
      <w:r w:rsidRPr="006567C6">
        <w:rPr>
          <w:rFonts w:cstheme="minorHAnsi"/>
        </w:rPr>
        <w:t xml:space="preserve">a customer journey lens to </w:t>
      </w:r>
      <w:r w:rsidR="00105EF7" w:rsidRPr="006567C6">
        <w:rPr>
          <w:rFonts w:cstheme="minorHAnsi"/>
        </w:rPr>
        <w:t xml:space="preserve">understand </w:t>
      </w:r>
      <w:r w:rsidRPr="006567C6">
        <w:rPr>
          <w:rFonts w:cstheme="minorHAnsi"/>
        </w:rPr>
        <w:t>how participants ‘find a provider’ online or offline</w:t>
      </w:r>
      <w:r w:rsidR="00105EF7" w:rsidRPr="006567C6">
        <w:rPr>
          <w:rFonts w:cstheme="minorHAnsi"/>
        </w:rPr>
        <w:t xml:space="preserve">, </w:t>
      </w:r>
      <w:r w:rsidRPr="006567C6">
        <w:rPr>
          <w:rFonts w:cstheme="minorHAnsi"/>
        </w:rPr>
        <w:t xml:space="preserve">reimagining all the touchpoints </w:t>
      </w:r>
      <w:r w:rsidR="00B43002" w:rsidRPr="006567C6">
        <w:rPr>
          <w:rFonts w:cstheme="minorHAnsi"/>
        </w:rPr>
        <w:t xml:space="preserve">that </w:t>
      </w:r>
      <w:r w:rsidRPr="006567C6">
        <w:rPr>
          <w:rFonts w:cstheme="minorHAnsi"/>
        </w:rPr>
        <w:t>participants have with</w:t>
      </w:r>
      <w:r w:rsidR="001069D5" w:rsidRPr="006567C6">
        <w:rPr>
          <w:rFonts w:cstheme="minorHAnsi"/>
        </w:rPr>
        <w:t xml:space="preserve"> </w:t>
      </w:r>
      <w:r w:rsidR="00926619" w:rsidRPr="006567C6">
        <w:rPr>
          <w:rFonts w:cstheme="minorHAnsi"/>
        </w:rPr>
        <w:t>DES</w:t>
      </w:r>
      <w:r w:rsidRPr="006567C6">
        <w:rPr>
          <w:rFonts w:cstheme="minorHAnsi"/>
        </w:rPr>
        <w:t>, including how they research the program, compare providers and make contact with their chosen provider.</w:t>
      </w:r>
      <w:r w:rsidR="002F7101" w:rsidRPr="006567C6">
        <w:rPr>
          <w:rFonts w:cstheme="minorHAnsi"/>
        </w:rPr>
        <w:t xml:space="preserve"> </w:t>
      </w:r>
    </w:p>
    <w:p w14:paraId="2BE19398" w14:textId="1F227595" w:rsidR="002F7101" w:rsidRPr="006567C6" w:rsidRDefault="002F7101" w:rsidP="00623672">
      <w:pPr>
        <w:pStyle w:val="IntenseQuote"/>
      </w:pPr>
      <w:bookmarkStart w:id="626" w:name="_Ref45178233"/>
      <w:r w:rsidRPr="006567C6">
        <w:t xml:space="preserve">The Department </w:t>
      </w:r>
      <w:r w:rsidR="007F4DBE" w:rsidRPr="006567C6">
        <w:t xml:space="preserve">should </w:t>
      </w:r>
      <w:r w:rsidRPr="006567C6">
        <w:t>remove Education Outcomes from the current star rating calculation.</w:t>
      </w:r>
      <w:bookmarkEnd w:id="626"/>
    </w:p>
    <w:p w14:paraId="07E80B82" w14:textId="1D910044" w:rsidR="002F7101" w:rsidRPr="006567C6" w:rsidRDefault="002F7101" w:rsidP="00623672">
      <w:pPr>
        <w:pStyle w:val="IntenseQuote"/>
      </w:pPr>
      <w:r w:rsidRPr="006567C6">
        <w:t xml:space="preserve"> </w:t>
      </w:r>
      <w:bookmarkStart w:id="627" w:name="_Ref45178247"/>
      <w:r w:rsidR="007F4DBE" w:rsidRPr="006567C6">
        <w:t xml:space="preserve">The Department should simplify the star ratings calculation process, streamline approvals, and commit necessary resources </w:t>
      </w:r>
      <w:r w:rsidR="007F17CE" w:rsidRPr="006567C6">
        <w:t>to ensure</w:t>
      </w:r>
      <w:r w:rsidR="007F4DBE" w:rsidRPr="006567C6">
        <w:t xml:space="preserve"> ratings are published within a month of the end of each quarter.</w:t>
      </w:r>
      <w:bookmarkEnd w:id="627"/>
    </w:p>
    <w:p w14:paraId="22D73077" w14:textId="470AB019" w:rsidR="007F4DBE" w:rsidRPr="006567C6" w:rsidRDefault="007F4DBE" w:rsidP="00623672">
      <w:pPr>
        <w:pStyle w:val="IntenseQuote"/>
      </w:pPr>
      <w:bookmarkStart w:id="628" w:name="_Ref45178267"/>
      <w:bookmarkStart w:id="629" w:name="_Ref45178289"/>
      <w:r w:rsidRPr="006567C6">
        <w:t>The Department should</w:t>
      </w:r>
      <w:r w:rsidR="00173CEC" w:rsidRPr="006567C6">
        <w:t xml:space="preserve"> gather data on participant and employer perspectives on provider performance, and either:</w:t>
      </w:r>
      <w:r w:rsidRPr="006567C6">
        <w:t xml:space="preserve"> incorporate </w:t>
      </w:r>
      <w:r w:rsidR="00173CEC" w:rsidRPr="006567C6">
        <w:t>it</w:t>
      </w:r>
      <w:r w:rsidRPr="006567C6">
        <w:t xml:space="preserve"> into star ratings</w:t>
      </w:r>
      <w:r w:rsidR="007F17CE" w:rsidRPr="006567C6">
        <w:t>;</w:t>
      </w:r>
      <w:r w:rsidRPr="006567C6">
        <w:t xml:space="preserve"> </w:t>
      </w:r>
      <w:r w:rsidR="00173CEC" w:rsidRPr="006567C6">
        <w:t xml:space="preserve">offer it </w:t>
      </w:r>
      <w:r w:rsidR="007F17CE" w:rsidRPr="006567C6">
        <w:t>a</w:t>
      </w:r>
      <w:r w:rsidR="00173CEC" w:rsidRPr="006567C6">
        <w:t>s</w:t>
      </w:r>
      <w:r w:rsidRPr="006567C6">
        <w:t xml:space="preserve"> complement </w:t>
      </w:r>
      <w:r w:rsidR="007F17CE" w:rsidRPr="006567C6">
        <w:t xml:space="preserve">to </w:t>
      </w:r>
      <w:r w:rsidRPr="006567C6">
        <w:t>star ratings</w:t>
      </w:r>
      <w:r w:rsidR="007F17CE" w:rsidRPr="006567C6">
        <w:t xml:space="preserve">; </w:t>
      </w:r>
      <w:r w:rsidRPr="006567C6">
        <w:t xml:space="preserve">or </w:t>
      </w:r>
      <w:r w:rsidR="00173CEC" w:rsidRPr="006567C6">
        <w:t>use it as a</w:t>
      </w:r>
      <w:r w:rsidR="007F17CE" w:rsidRPr="006567C6">
        <w:t xml:space="preserve"> replacement for </w:t>
      </w:r>
      <w:r w:rsidRPr="006567C6">
        <w:t>star ratings.</w:t>
      </w:r>
      <w:bookmarkEnd w:id="628"/>
    </w:p>
    <w:p w14:paraId="1EC31A58" w14:textId="0012772B" w:rsidR="007F4DBE" w:rsidRPr="006567C6" w:rsidRDefault="007F4DBE" w:rsidP="00623672">
      <w:pPr>
        <w:pStyle w:val="IntenseQuote"/>
      </w:pPr>
      <w:bookmarkStart w:id="630" w:name="_Ref49269246"/>
      <w:bookmarkStart w:id="631" w:name="_Ref45141967"/>
      <w:bookmarkEnd w:id="629"/>
      <w:r w:rsidRPr="006567C6">
        <w:t>The Department should develop more participant-focused communications to explain the star rating system, that are non-technical, easy-to-read,</w:t>
      </w:r>
      <w:r w:rsidR="00B43746" w:rsidRPr="006567C6">
        <w:t xml:space="preserve"> </w:t>
      </w:r>
      <w:r w:rsidRPr="006567C6">
        <w:t>and readily available at points of search and during interactions with Services Australia.</w:t>
      </w:r>
      <w:bookmarkEnd w:id="630"/>
    </w:p>
    <w:p w14:paraId="3414854C" w14:textId="63AFE7A7" w:rsidR="002F7101" w:rsidRPr="006567C6" w:rsidRDefault="002F7101" w:rsidP="00F163E9">
      <w:pPr>
        <w:pStyle w:val="Heading3"/>
      </w:pPr>
      <w:r w:rsidRPr="006567C6">
        <w:t xml:space="preserve">Ensuring effective, informed </w:t>
      </w:r>
      <w:r w:rsidR="007F4999" w:rsidRPr="006567C6">
        <w:t xml:space="preserve">Department </w:t>
      </w:r>
      <w:r w:rsidRPr="006567C6">
        <w:t>oversight</w:t>
      </w:r>
      <w:bookmarkEnd w:id="631"/>
    </w:p>
    <w:p w14:paraId="124A7EDE" w14:textId="2E72C6C0" w:rsidR="002F7101" w:rsidRPr="006567C6" w:rsidRDefault="00AE3F39" w:rsidP="002F7101">
      <w:pPr>
        <w:rPr>
          <w:rFonts w:cstheme="minorHAnsi"/>
        </w:rPr>
      </w:pPr>
      <w:r w:rsidRPr="006567C6">
        <w:rPr>
          <w:rFonts w:cstheme="minorHAnsi"/>
        </w:rPr>
        <w:t>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provider market </w:t>
      </w:r>
      <w:r w:rsidR="002F7101" w:rsidRPr="006567C6">
        <w:rPr>
          <w:rFonts w:cstheme="minorHAnsi"/>
        </w:rPr>
        <w:t>serve</w:t>
      </w:r>
      <w:r w:rsidRPr="006567C6">
        <w:rPr>
          <w:rFonts w:cstheme="minorHAnsi"/>
        </w:rPr>
        <w:t>s</w:t>
      </w:r>
      <w:r w:rsidR="002F7101" w:rsidRPr="006567C6">
        <w:rPr>
          <w:rFonts w:cstheme="minorHAnsi"/>
        </w:rPr>
        <w:t xml:space="preserve"> around one per cent of the Australian population. It is critical </w:t>
      </w:r>
      <w:r w:rsidRPr="006567C6">
        <w:rPr>
          <w:rFonts w:cstheme="minorHAnsi"/>
        </w:rPr>
        <w:t xml:space="preserve">that the </w:t>
      </w:r>
      <w:r w:rsidR="002F7101" w:rsidRPr="006567C6">
        <w:rPr>
          <w:rFonts w:cstheme="minorHAnsi"/>
        </w:rPr>
        <w:t xml:space="preserve">Department is equipped to </w:t>
      </w:r>
      <w:r w:rsidRPr="006567C6">
        <w:rPr>
          <w:rFonts w:cstheme="minorHAnsi"/>
        </w:rPr>
        <w:t xml:space="preserve">usefully oversee activity in </w:t>
      </w:r>
      <w:r w:rsidR="002F7101" w:rsidRPr="006567C6">
        <w:rPr>
          <w:rFonts w:cstheme="minorHAnsi"/>
        </w:rPr>
        <w:t>this market</w:t>
      </w:r>
      <w:r w:rsidRPr="006567C6">
        <w:rPr>
          <w:rFonts w:cstheme="minorHAnsi"/>
        </w:rPr>
        <w:t xml:space="preserve">, with </w:t>
      </w:r>
      <w:r w:rsidR="002F7101" w:rsidRPr="006567C6">
        <w:rPr>
          <w:rFonts w:cstheme="minorHAnsi"/>
        </w:rPr>
        <w:t xml:space="preserve">access to relevant data and insights, </w:t>
      </w:r>
      <w:r w:rsidRPr="006567C6">
        <w:rPr>
          <w:rFonts w:cstheme="minorHAnsi"/>
        </w:rPr>
        <w:t xml:space="preserve">streamlined </w:t>
      </w:r>
      <w:r w:rsidR="002F7101" w:rsidRPr="006567C6">
        <w:rPr>
          <w:rFonts w:cstheme="minorHAnsi"/>
        </w:rPr>
        <w:t>processes, and appropriate oversight powers</w:t>
      </w:r>
      <w:r w:rsidRPr="006567C6">
        <w:rPr>
          <w:rFonts w:cstheme="minorHAnsi"/>
        </w:rPr>
        <w:t xml:space="preserve"> in place</w:t>
      </w:r>
      <w:r w:rsidR="002F7101" w:rsidRPr="006567C6">
        <w:rPr>
          <w:rFonts w:cstheme="minorHAnsi"/>
        </w:rPr>
        <w:t xml:space="preserve">. </w:t>
      </w:r>
    </w:p>
    <w:p w14:paraId="4EF1BE59" w14:textId="5C60C35E" w:rsidR="002F7101" w:rsidRPr="006567C6" w:rsidRDefault="002F7101" w:rsidP="002F7101">
      <w:pPr>
        <w:rPr>
          <w:rFonts w:cstheme="minorHAnsi"/>
        </w:rPr>
      </w:pPr>
      <w:r w:rsidRPr="006567C6">
        <w:rPr>
          <w:rFonts w:cstheme="minorHAnsi"/>
        </w:rPr>
        <w:t>As noted in</w:t>
      </w:r>
      <w:r w:rsidR="00CA07C2">
        <w:rPr>
          <w:rStyle w:val="Hyperlink"/>
          <w:rFonts w:asciiTheme="minorHAnsi" w:hAnsiTheme="minorHAnsi" w:cstheme="minorHAnsi"/>
          <w:color w:val="000000" w:themeColor="text1"/>
          <w:szCs w:val="22"/>
          <w:u w:val="none"/>
        </w:rPr>
        <w:t xml:space="preserve"> Section </w:t>
      </w:r>
      <w:r w:rsidR="00CA07C2">
        <w:rPr>
          <w:rStyle w:val="Hyperlink"/>
          <w:rFonts w:asciiTheme="minorHAnsi" w:hAnsiTheme="minorHAnsi" w:cstheme="minorHAnsi"/>
          <w:color w:val="000000" w:themeColor="text1"/>
          <w:szCs w:val="22"/>
          <w:u w:val="none"/>
        </w:rPr>
        <w:fldChar w:fldCharType="begin"/>
      </w:r>
      <w:r w:rsidR="00CA07C2">
        <w:rPr>
          <w:rStyle w:val="Hyperlink"/>
          <w:rFonts w:asciiTheme="minorHAnsi" w:hAnsiTheme="minorHAnsi" w:cstheme="minorHAnsi"/>
          <w:color w:val="000000" w:themeColor="text1"/>
          <w:szCs w:val="22"/>
          <w:u w:val="none"/>
        </w:rPr>
        <w:instrText xml:space="preserve"> REF _Ref45585138 \r \h </w:instrText>
      </w:r>
      <w:r w:rsidR="00CA07C2">
        <w:rPr>
          <w:rStyle w:val="Hyperlink"/>
          <w:rFonts w:asciiTheme="minorHAnsi" w:hAnsiTheme="minorHAnsi" w:cstheme="minorHAnsi"/>
          <w:color w:val="000000" w:themeColor="text1"/>
          <w:szCs w:val="22"/>
          <w:u w:val="none"/>
        </w:rPr>
      </w:r>
      <w:r w:rsidR="00CA07C2">
        <w:rPr>
          <w:rStyle w:val="Hyperlink"/>
          <w:rFonts w:asciiTheme="minorHAnsi" w:hAnsiTheme="minorHAnsi" w:cstheme="minorHAnsi"/>
          <w:color w:val="000000" w:themeColor="text1"/>
          <w:szCs w:val="22"/>
          <w:u w:val="none"/>
        </w:rPr>
        <w:fldChar w:fldCharType="separate"/>
      </w:r>
      <w:r w:rsidR="00CA07C2">
        <w:rPr>
          <w:rStyle w:val="Hyperlink"/>
          <w:rFonts w:asciiTheme="minorHAnsi" w:hAnsiTheme="minorHAnsi" w:cstheme="minorHAnsi"/>
          <w:color w:val="000000" w:themeColor="text1"/>
          <w:szCs w:val="22"/>
          <w:u w:val="none"/>
        </w:rPr>
        <w:t>3.3</w:t>
      </w:r>
      <w:r w:rsidR="00CA07C2">
        <w:rPr>
          <w:rStyle w:val="Hyperlink"/>
          <w:rFonts w:asciiTheme="minorHAnsi" w:hAnsiTheme="minorHAnsi" w:cstheme="minorHAnsi"/>
          <w:color w:val="000000" w:themeColor="text1"/>
          <w:szCs w:val="22"/>
          <w:u w:val="none"/>
        </w:rPr>
        <w:fldChar w:fldCharType="end"/>
      </w:r>
      <w:r w:rsidRPr="006567C6">
        <w:rPr>
          <w:rFonts w:cstheme="minorHAnsi"/>
        </w:rPr>
        <w:t xml:space="preserve">, the Department </w:t>
      </w:r>
      <w:r w:rsidR="00AE3F39" w:rsidRPr="006567C6">
        <w:rPr>
          <w:rFonts w:cstheme="minorHAnsi"/>
        </w:rPr>
        <w:t xml:space="preserve">does not have full </w:t>
      </w:r>
      <w:r w:rsidR="007F4999" w:rsidRPr="006567C6">
        <w:rPr>
          <w:rFonts w:cstheme="minorHAnsi"/>
        </w:rPr>
        <w:t xml:space="preserve">visibility of several metrics, including </w:t>
      </w:r>
      <w:r w:rsidR="00AE3F39" w:rsidRPr="006567C6">
        <w:rPr>
          <w:rFonts w:cstheme="minorHAnsi"/>
        </w:rPr>
        <w:t xml:space="preserve">around </w:t>
      </w:r>
      <w:r w:rsidR="007F4999" w:rsidRPr="006567C6">
        <w:rPr>
          <w:rFonts w:cstheme="minorHAnsi"/>
        </w:rPr>
        <w:t>participant and employer experience with the program</w:t>
      </w:r>
      <w:r w:rsidRPr="006567C6">
        <w:rPr>
          <w:rFonts w:cstheme="minorHAnsi"/>
        </w:rPr>
        <w:t xml:space="preserve">. </w:t>
      </w:r>
      <w:bookmarkStart w:id="632" w:name="_Hlk45131613"/>
      <w:r w:rsidR="00376EDF" w:rsidRPr="006567C6">
        <w:rPr>
          <w:rFonts w:cstheme="minorHAnsi"/>
        </w:rPr>
        <w:fldChar w:fldCharType="begin"/>
      </w:r>
      <w:r w:rsidR="00376EDF" w:rsidRPr="006567C6">
        <w:rPr>
          <w:rFonts w:cstheme="minorHAnsi"/>
        </w:rPr>
        <w:instrText xml:space="preserve"> REF _Ref45178309 \r \h </w:instrText>
      </w:r>
      <w:r w:rsidR="008A37FE" w:rsidRPr="006567C6">
        <w:rPr>
          <w:rFonts w:cstheme="minorHAnsi"/>
        </w:rPr>
        <w:instrText xml:space="preserve"> \* MERGEFORMAT </w:instrText>
      </w:r>
      <w:r w:rsidR="00376EDF" w:rsidRPr="006567C6">
        <w:rPr>
          <w:rFonts w:cstheme="minorHAnsi"/>
        </w:rPr>
      </w:r>
      <w:r w:rsidR="00376EDF" w:rsidRPr="006567C6">
        <w:rPr>
          <w:rFonts w:cstheme="minorHAnsi"/>
        </w:rPr>
        <w:fldChar w:fldCharType="separate"/>
      </w:r>
      <w:r w:rsidR="006E2D39" w:rsidRPr="006567C6">
        <w:rPr>
          <w:rFonts w:cstheme="minorHAnsi"/>
        </w:rPr>
        <w:t>Recommendation</w:t>
      </w:r>
      <w:r w:rsidR="003C39FB">
        <w:rPr>
          <w:rFonts w:cstheme="minorHAnsi"/>
        </w:rPr>
        <w:t>s</w:t>
      </w:r>
      <w:r w:rsidR="006E2D39" w:rsidRPr="006567C6">
        <w:rPr>
          <w:rFonts w:cstheme="minorHAnsi"/>
        </w:rPr>
        <w:t xml:space="preserve"> </w:t>
      </w:r>
      <w:r w:rsidR="006E2D39" w:rsidRPr="006567C6">
        <w:rPr>
          <w:rFonts w:cstheme="minorHAnsi"/>
        </w:rPr>
        <w:lastRenderedPageBreak/>
        <w:t>18</w:t>
      </w:r>
      <w:r w:rsidR="00376EDF" w:rsidRPr="006567C6">
        <w:rPr>
          <w:rFonts w:cstheme="minorHAnsi"/>
        </w:rPr>
        <w:fldChar w:fldCharType="end"/>
      </w:r>
      <w:r w:rsidR="00376EDF" w:rsidRPr="006567C6">
        <w:rPr>
          <w:rFonts w:cstheme="minorHAnsi"/>
        </w:rPr>
        <w:t xml:space="preserve"> </w:t>
      </w:r>
      <w:r w:rsidRPr="006567C6">
        <w:rPr>
          <w:rFonts w:cstheme="minorHAnsi"/>
        </w:rPr>
        <w:t>to</w:t>
      </w:r>
      <w:r w:rsidR="00D95526" w:rsidRPr="006567C6">
        <w:rPr>
          <w:rFonts w:cstheme="minorHAnsi"/>
        </w:rPr>
        <w:t xml:space="preserve"> 23</w:t>
      </w:r>
      <w:r w:rsidRPr="006567C6">
        <w:rPr>
          <w:rFonts w:cstheme="minorHAnsi"/>
        </w:rPr>
        <w:t xml:space="preserve"> seek to ensure that decision-makers are </w:t>
      </w:r>
      <w:r w:rsidR="00AE3F39" w:rsidRPr="006567C6">
        <w:rPr>
          <w:rFonts w:cstheme="minorHAnsi"/>
        </w:rPr>
        <w:t xml:space="preserve">able to understand </w:t>
      </w:r>
      <w:r w:rsidRPr="006567C6">
        <w:rPr>
          <w:rFonts w:cstheme="minorHAnsi"/>
        </w:rPr>
        <w:t xml:space="preserve">the full </w:t>
      </w:r>
      <w:r w:rsidR="00AE3F39" w:rsidRPr="006567C6">
        <w:rPr>
          <w:rFonts w:cstheme="minorHAnsi"/>
        </w:rPr>
        <w:t xml:space="preserve">program </w:t>
      </w:r>
      <w:r w:rsidR="00BC4F0B" w:rsidRPr="006567C6">
        <w:rPr>
          <w:rFonts w:cstheme="minorHAnsi"/>
        </w:rPr>
        <w:t xml:space="preserve">benefits and </w:t>
      </w:r>
      <w:r w:rsidR="00AE3F39" w:rsidRPr="006567C6">
        <w:rPr>
          <w:rFonts w:cstheme="minorHAnsi"/>
        </w:rPr>
        <w:t>operational costs</w:t>
      </w:r>
      <w:r w:rsidRPr="006567C6">
        <w:rPr>
          <w:rFonts w:cstheme="minorHAnsi"/>
        </w:rPr>
        <w:t xml:space="preserve">. </w:t>
      </w:r>
      <w:r w:rsidR="00AE3F39" w:rsidRPr="006567C6">
        <w:rPr>
          <w:rFonts w:cstheme="minorHAnsi"/>
        </w:rPr>
        <w:t>Further</w:t>
      </w:r>
      <w:r w:rsidRPr="006567C6">
        <w:rPr>
          <w:rFonts w:cstheme="minorHAnsi"/>
        </w:rPr>
        <w:t xml:space="preserve">, the Department should explore opportunities to simplify processes and delegate decision making for elements </w:t>
      </w:r>
      <w:r w:rsidR="00AE3F39" w:rsidRPr="006567C6">
        <w:rPr>
          <w:rFonts w:cstheme="minorHAnsi"/>
        </w:rPr>
        <w:t xml:space="preserve">of </w:t>
      </w:r>
      <w:r w:rsidRPr="006567C6">
        <w:rPr>
          <w:rFonts w:cstheme="minorHAnsi"/>
        </w:rPr>
        <w:t>normal program operations, particularly elements that are assessed algorithmically, such as the</w:t>
      </w:r>
      <w:r w:rsidR="00093F2B" w:rsidRPr="006567C6">
        <w:rPr>
          <w:rFonts w:cstheme="minorHAnsi"/>
        </w:rPr>
        <w:t xml:space="preserve"> risk-adjusted funding tool recalibration and</w:t>
      </w:r>
      <w:r w:rsidRPr="006567C6">
        <w:rPr>
          <w:rFonts w:cstheme="minorHAnsi"/>
        </w:rPr>
        <w:t xml:space="preserve"> star ratings updates</w:t>
      </w:r>
      <w:r w:rsidR="00093F2B" w:rsidRPr="006567C6">
        <w:rPr>
          <w:rFonts w:cstheme="minorHAnsi"/>
        </w:rPr>
        <w:t xml:space="preserve"> </w:t>
      </w:r>
      <w:r w:rsidRPr="006567C6">
        <w:rPr>
          <w:rFonts w:cstheme="minorHAnsi"/>
        </w:rPr>
        <w:t>(</w:t>
      </w:r>
      <w:r w:rsidR="00AB250D" w:rsidRPr="006567C6">
        <w:rPr>
          <w:rFonts w:cstheme="minorHAnsi"/>
        </w:rPr>
        <w:t xml:space="preserve">see </w:t>
      </w:r>
      <w:r w:rsidR="00376EDF" w:rsidRPr="006567C6">
        <w:rPr>
          <w:rFonts w:cstheme="minorHAnsi"/>
        </w:rPr>
        <w:fldChar w:fldCharType="begin"/>
      </w:r>
      <w:r w:rsidR="00376EDF" w:rsidRPr="006567C6">
        <w:rPr>
          <w:rFonts w:cstheme="minorHAnsi"/>
        </w:rPr>
        <w:instrText xml:space="preserve"> REF _Ref45178138 \r \h </w:instrText>
      </w:r>
      <w:r w:rsidR="008A37FE" w:rsidRPr="006567C6">
        <w:rPr>
          <w:rFonts w:cstheme="minorHAnsi"/>
        </w:rPr>
        <w:instrText xml:space="preserve"> \* MERGEFORMAT </w:instrText>
      </w:r>
      <w:r w:rsidR="00376EDF" w:rsidRPr="006567C6">
        <w:rPr>
          <w:rFonts w:cstheme="minorHAnsi"/>
        </w:rPr>
      </w:r>
      <w:r w:rsidR="00376EDF" w:rsidRPr="006567C6">
        <w:rPr>
          <w:rFonts w:cstheme="minorHAnsi"/>
        </w:rPr>
        <w:fldChar w:fldCharType="separate"/>
      </w:r>
      <w:r w:rsidR="006E2D39" w:rsidRPr="006567C6">
        <w:rPr>
          <w:rFonts w:cstheme="minorHAnsi"/>
        </w:rPr>
        <w:t>Recommendation 10</w:t>
      </w:r>
      <w:r w:rsidR="00376EDF" w:rsidRPr="006567C6">
        <w:rPr>
          <w:rFonts w:cstheme="minorHAnsi"/>
        </w:rPr>
        <w:fldChar w:fldCharType="end"/>
      </w:r>
      <w:r w:rsidR="00093F2B" w:rsidRPr="006567C6">
        <w:rPr>
          <w:rFonts w:cstheme="minorHAnsi"/>
        </w:rPr>
        <w:t>,</w:t>
      </w:r>
      <w:r w:rsidRPr="006567C6">
        <w:rPr>
          <w:rFonts w:cstheme="minorHAnsi"/>
        </w:rPr>
        <w:t xml:space="preserve"> </w:t>
      </w:r>
      <w:r w:rsidR="00376EDF" w:rsidRPr="006567C6">
        <w:rPr>
          <w:rFonts w:cstheme="minorHAnsi"/>
        </w:rPr>
        <w:fldChar w:fldCharType="begin"/>
      </w:r>
      <w:r w:rsidR="00376EDF" w:rsidRPr="006567C6">
        <w:rPr>
          <w:rFonts w:cstheme="minorHAnsi"/>
        </w:rPr>
        <w:instrText xml:space="preserve"> REF _Ref45178157 \r \h </w:instrText>
      </w:r>
      <w:r w:rsidR="008A37FE" w:rsidRPr="006567C6">
        <w:rPr>
          <w:rFonts w:cstheme="minorHAnsi"/>
        </w:rPr>
        <w:instrText xml:space="preserve"> \* MERGEFORMAT </w:instrText>
      </w:r>
      <w:r w:rsidR="00376EDF" w:rsidRPr="006567C6">
        <w:rPr>
          <w:rFonts w:cstheme="minorHAnsi"/>
        </w:rPr>
      </w:r>
      <w:r w:rsidR="00376EDF" w:rsidRPr="006567C6">
        <w:rPr>
          <w:rFonts w:cstheme="minorHAnsi"/>
        </w:rPr>
        <w:fldChar w:fldCharType="separate"/>
      </w:r>
      <w:r w:rsidR="006E2D39" w:rsidRPr="006567C6">
        <w:rPr>
          <w:rFonts w:cstheme="minorHAnsi"/>
        </w:rPr>
        <w:t>Recommendation 11</w:t>
      </w:r>
      <w:r w:rsidR="00376EDF" w:rsidRPr="006567C6">
        <w:rPr>
          <w:rFonts w:cstheme="minorHAnsi"/>
        </w:rPr>
        <w:fldChar w:fldCharType="end"/>
      </w:r>
      <w:r w:rsidR="00093F2B" w:rsidRPr="006567C6">
        <w:rPr>
          <w:rFonts w:cstheme="minorHAnsi"/>
        </w:rPr>
        <w:t xml:space="preserve"> and </w:t>
      </w:r>
      <w:r w:rsidR="00093F2B" w:rsidRPr="006567C6">
        <w:rPr>
          <w:rFonts w:cstheme="minorHAnsi"/>
        </w:rPr>
        <w:fldChar w:fldCharType="begin"/>
      </w:r>
      <w:r w:rsidR="00093F2B" w:rsidRPr="006567C6">
        <w:rPr>
          <w:rFonts w:cstheme="minorHAnsi"/>
        </w:rPr>
        <w:instrText xml:space="preserve"> REF _Ref45178247 \w \h  \* MERGEFORMAT </w:instrText>
      </w:r>
      <w:r w:rsidR="00093F2B" w:rsidRPr="006567C6">
        <w:rPr>
          <w:rFonts w:cstheme="minorHAnsi"/>
        </w:rPr>
      </w:r>
      <w:r w:rsidR="00093F2B" w:rsidRPr="006567C6">
        <w:rPr>
          <w:rFonts w:cstheme="minorHAnsi"/>
        </w:rPr>
        <w:fldChar w:fldCharType="separate"/>
      </w:r>
      <w:r w:rsidR="006E2D39" w:rsidRPr="006567C6">
        <w:rPr>
          <w:rFonts w:cstheme="minorHAnsi"/>
        </w:rPr>
        <w:t>Recommendation 15</w:t>
      </w:r>
      <w:r w:rsidR="00093F2B" w:rsidRPr="006567C6">
        <w:rPr>
          <w:rFonts w:cstheme="minorHAnsi"/>
        </w:rPr>
        <w:fldChar w:fldCharType="end"/>
      </w:r>
      <w:r w:rsidRPr="006567C6">
        <w:rPr>
          <w:rFonts w:cstheme="minorHAnsi"/>
        </w:rPr>
        <w:t>).</w:t>
      </w:r>
      <w:bookmarkEnd w:id="632"/>
      <w:r w:rsidR="0064688C" w:rsidRPr="006567C6">
        <w:rPr>
          <w:rFonts w:cstheme="minorHAnsi"/>
        </w:rPr>
        <w:t xml:space="preserve"> It may also be necessary to reconsider the amount of resourcing dedicated to program oversight (</w:t>
      </w:r>
      <w:r w:rsidR="00AE3F39" w:rsidRPr="006567C6">
        <w:rPr>
          <w:rFonts w:cstheme="minorHAnsi"/>
        </w:rPr>
        <w:t xml:space="preserve">with </w:t>
      </w:r>
      <w:r w:rsidR="0064688C" w:rsidRPr="006567C6">
        <w:rPr>
          <w:rFonts w:cstheme="minorHAnsi"/>
        </w:rPr>
        <w:t xml:space="preserve">oversight resourcing for jobactive as a </w:t>
      </w:r>
      <w:r w:rsidR="00AE3F39" w:rsidRPr="006567C6">
        <w:rPr>
          <w:rFonts w:cstheme="minorHAnsi"/>
        </w:rPr>
        <w:t xml:space="preserve">possible </w:t>
      </w:r>
      <w:r w:rsidR="0064688C" w:rsidRPr="006567C6">
        <w:rPr>
          <w:rFonts w:cstheme="minorHAnsi"/>
        </w:rPr>
        <w:t xml:space="preserve">reference point). </w:t>
      </w:r>
    </w:p>
    <w:p w14:paraId="13219A45" w14:textId="103CA42D" w:rsidR="009E21C6" w:rsidRPr="006567C6" w:rsidRDefault="00AE3F39" w:rsidP="002F7101">
      <w:pPr>
        <w:rPr>
          <w:rFonts w:cstheme="minorHAnsi"/>
        </w:rPr>
      </w:pPr>
      <w:r w:rsidRPr="006567C6">
        <w:rPr>
          <w:rFonts w:cstheme="minorHAnsi"/>
        </w:rPr>
        <w:t>T</w:t>
      </w:r>
      <w:r w:rsidR="009E21C6" w:rsidRPr="006567C6">
        <w:rPr>
          <w:rFonts w:cstheme="minorHAnsi"/>
        </w:rPr>
        <w:t xml:space="preserve">he Department monitors the financial viability of providers </w:t>
      </w:r>
      <w:r w:rsidR="00BC4F0B" w:rsidRPr="006567C6">
        <w:rPr>
          <w:rFonts w:cstheme="minorHAnsi"/>
        </w:rPr>
        <w:t>annually</w:t>
      </w:r>
      <w:r w:rsidR="009E21C6" w:rsidRPr="006567C6">
        <w:rPr>
          <w:rFonts w:cstheme="minorHAnsi"/>
        </w:rPr>
        <w:t>. The constrained employment landscape due to the COVID-19</w:t>
      </w:r>
      <w:r w:rsidR="00BC4F0B" w:rsidRPr="006567C6">
        <w:rPr>
          <w:rFonts w:cstheme="minorHAnsi"/>
        </w:rPr>
        <w:t>-</w:t>
      </w:r>
      <w:r w:rsidR="009E21C6" w:rsidRPr="006567C6">
        <w:rPr>
          <w:rFonts w:cstheme="minorHAnsi"/>
        </w:rPr>
        <w:t>induced recession is likely to lower employment outcome rates</w:t>
      </w:r>
      <w:r w:rsidRPr="006567C6">
        <w:rPr>
          <w:rFonts w:cstheme="minorHAnsi"/>
        </w:rPr>
        <w:t xml:space="preserve"> and </w:t>
      </w:r>
      <w:r w:rsidR="009E21C6" w:rsidRPr="006567C6">
        <w:rPr>
          <w:rFonts w:cstheme="minorHAnsi"/>
        </w:rPr>
        <w:t>impact provider financial viability</w:t>
      </w:r>
      <w:r w:rsidRPr="006567C6">
        <w:rPr>
          <w:rFonts w:cstheme="minorHAnsi"/>
        </w:rPr>
        <w:t>,</w:t>
      </w:r>
      <w:r w:rsidR="009E21C6" w:rsidRPr="006567C6">
        <w:rPr>
          <w:rFonts w:cstheme="minorHAnsi"/>
        </w:rPr>
        <w:t xml:space="preserve"> given </w:t>
      </w:r>
      <w:r w:rsidR="00207B34" w:rsidRPr="006567C6">
        <w:rPr>
          <w:rFonts w:cstheme="minorHAnsi"/>
        </w:rPr>
        <w:t>employment</w:t>
      </w:r>
      <w:r w:rsidR="009E21C6" w:rsidRPr="006567C6">
        <w:rPr>
          <w:rFonts w:cstheme="minorHAnsi"/>
        </w:rPr>
        <w:t xml:space="preserve"> outcome fees constitute 36 per cent of provider revenues (</w:t>
      </w:r>
      <w:r w:rsidR="009E21C6" w:rsidRPr="006567C6">
        <w:rPr>
          <w:rFonts w:cstheme="minorHAnsi"/>
        </w:rPr>
        <w:fldChar w:fldCharType="begin"/>
      </w:r>
      <w:r w:rsidR="009E21C6" w:rsidRPr="006567C6">
        <w:rPr>
          <w:rFonts w:cstheme="minorHAnsi"/>
        </w:rPr>
        <w:instrText xml:space="preserve"> REF _Ref44089162 \h </w:instrText>
      </w:r>
      <w:r w:rsidR="008A37FE" w:rsidRPr="006567C6">
        <w:rPr>
          <w:rFonts w:cstheme="minorHAnsi"/>
        </w:rPr>
        <w:instrText xml:space="preserve"> \* MERGEFORMAT </w:instrText>
      </w:r>
      <w:r w:rsidR="009E21C6" w:rsidRPr="006567C6">
        <w:rPr>
          <w:rFonts w:cstheme="minorHAnsi"/>
        </w:rPr>
      </w:r>
      <w:r w:rsidR="009E21C6" w:rsidRPr="006567C6">
        <w:rPr>
          <w:rFonts w:cstheme="minorHAnsi"/>
        </w:rPr>
        <w:fldChar w:fldCharType="separate"/>
      </w:r>
      <w:r w:rsidR="006E2D39" w:rsidRPr="006567C6">
        <w:rPr>
          <w:rFonts w:cstheme="minorHAnsi"/>
        </w:rPr>
        <w:t xml:space="preserve">Exhibit </w:t>
      </w:r>
      <w:r w:rsidR="006E2D39" w:rsidRPr="006567C6">
        <w:rPr>
          <w:rFonts w:cstheme="minorHAnsi"/>
          <w:noProof/>
        </w:rPr>
        <w:t>30</w:t>
      </w:r>
      <w:r w:rsidR="009E21C6" w:rsidRPr="006567C6">
        <w:rPr>
          <w:rFonts w:cstheme="minorHAnsi"/>
        </w:rPr>
        <w:fldChar w:fldCharType="end"/>
      </w:r>
      <w:r w:rsidR="009E21C6" w:rsidRPr="006567C6">
        <w:rPr>
          <w:rFonts w:cstheme="minorHAnsi"/>
        </w:rPr>
        <w:t>).</w:t>
      </w:r>
      <w:r w:rsidR="00AB250D" w:rsidRPr="006567C6">
        <w:rPr>
          <w:rFonts w:cstheme="minorHAnsi"/>
        </w:rPr>
        <w:t xml:space="preserve"> </w:t>
      </w:r>
      <w:r w:rsidR="009E21C6" w:rsidRPr="006567C6">
        <w:rPr>
          <w:rFonts w:cstheme="minorHAnsi"/>
          <w:szCs w:val="20"/>
        </w:rPr>
        <w:t xml:space="preserve">It is recommended that the Department </w:t>
      </w:r>
      <w:r w:rsidR="00AB250D" w:rsidRPr="006567C6">
        <w:rPr>
          <w:rFonts w:cstheme="minorHAnsi"/>
          <w:szCs w:val="20"/>
        </w:rPr>
        <w:t xml:space="preserve">continue to actively </w:t>
      </w:r>
      <w:r w:rsidR="009E21C6" w:rsidRPr="006567C6">
        <w:rPr>
          <w:rFonts w:cstheme="minorHAnsi"/>
          <w:szCs w:val="20"/>
        </w:rPr>
        <w:t xml:space="preserve">monitor </w:t>
      </w:r>
      <w:r w:rsidR="009E21C6" w:rsidRPr="006567C6">
        <w:rPr>
          <w:rFonts w:cstheme="minorHAnsi"/>
        </w:rPr>
        <w:t>the impact of the COVID-</w:t>
      </w:r>
      <w:r w:rsidR="00BC4F0B" w:rsidRPr="006567C6">
        <w:rPr>
          <w:rFonts w:cstheme="minorHAnsi"/>
        </w:rPr>
        <w:t>19-</w:t>
      </w:r>
      <w:r w:rsidR="009E21C6" w:rsidRPr="006567C6">
        <w:rPr>
          <w:rFonts w:cstheme="minorHAnsi"/>
        </w:rPr>
        <w:t>induced recession on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9E21C6" w:rsidRPr="006567C6">
        <w:rPr>
          <w:rFonts w:cstheme="minorHAnsi"/>
        </w:rPr>
        <w:t>market and provider economics.</w:t>
      </w:r>
    </w:p>
    <w:p w14:paraId="3F11ECEE" w14:textId="34ECBEBD" w:rsidR="002F7101" w:rsidRPr="006567C6" w:rsidRDefault="002F7101" w:rsidP="00623672">
      <w:pPr>
        <w:pStyle w:val="IntenseQuote"/>
      </w:pPr>
      <w:bookmarkStart w:id="633" w:name="_Ref45178309"/>
      <w:r w:rsidRPr="006567C6">
        <w:t xml:space="preserve">The Department </w:t>
      </w:r>
      <w:r w:rsidR="007F4DBE" w:rsidRPr="006567C6">
        <w:t>should</w:t>
      </w:r>
      <w:r w:rsidRPr="006567C6">
        <w:t xml:space="preserve"> regular</w:t>
      </w:r>
      <w:r w:rsidR="00AE3F39" w:rsidRPr="006567C6">
        <w:t>ly</w:t>
      </w:r>
      <w:r w:rsidRPr="006567C6">
        <w:t xml:space="preserve"> survey program participants</w:t>
      </w:r>
      <w:r w:rsidR="007F4DBE" w:rsidRPr="006567C6">
        <w:t xml:space="preserve"> to assess </w:t>
      </w:r>
      <w:r w:rsidRPr="006567C6">
        <w:t>the extent to which</w:t>
      </w:r>
      <w:r w:rsidR="007F4DBE" w:rsidRPr="006567C6">
        <w:t xml:space="preserve"> </w:t>
      </w:r>
      <w:r w:rsidR="00AE3F39" w:rsidRPr="006567C6">
        <w:t xml:space="preserve">they </w:t>
      </w:r>
      <w:r w:rsidRPr="006567C6">
        <w:t>consider</w:t>
      </w:r>
      <w:r w:rsidR="000D00E7" w:rsidRPr="006567C6">
        <w:t xml:space="preserve"> </w:t>
      </w:r>
      <w:r w:rsidR="00926619" w:rsidRPr="006567C6">
        <w:t>DES</w:t>
      </w:r>
      <w:r w:rsidR="000D00E7" w:rsidRPr="006567C6">
        <w:t xml:space="preserve"> </w:t>
      </w:r>
      <w:r w:rsidR="00A27489" w:rsidRPr="006567C6">
        <w:t xml:space="preserve">participation </w:t>
      </w:r>
      <w:r w:rsidRPr="006567C6">
        <w:t>improve</w:t>
      </w:r>
      <w:r w:rsidR="00A27489" w:rsidRPr="006567C6">
        <w:t>s</w:t>
      </w:r>
      <w:r w:rsidRPr="006567C6">
        <w:t xml:space="preserve"> their ability to obtain employment outcomes</w:t>
      </w:r>
      <w:r w:rsidR="00AB250D" w:rsidRPr="006567C6">
        <w:t xml:space="preserve">, </w:t>
      </w:r>
      <w:r w:rsidR="00A27489" w:rsidRPr="006567C6">
        <w:t xml:space="preserve">and </w:t>
      </w:r>
      <w:r w:rsidR="00204B80" w:rsidRPr="006567C6">
        <w:t xml:space="preserve">the quality of these outcomes (e.g. duration of employment, and </w:t>
      </w:r>
      <w:r w:rsidR="00A27489" w:rsidRPr="006567C6">
        <w:t xml:space="preserve">whether jobs </w:t>
      </w:r>
      <w:r w:rsidR="00204B80" w:rsidRPr="006567C6">
        <w:t>match participant skill levels)</w:t>
      </w:r>
      <w:r w:rsidR="00AB250D" w:rsidRPr="006567C6">
        <w:t>.</w:t>
      </w:r>
      <w:bookmarkEnd w:id="633"/>
    </w:p>
    <w:p w14:paraId="2DBB4180" w14:textId="2CD88048" w:rsidR="002F7101" w:rsidRPr="006567C6" w:rsidRDefault="002F7101" w:rsidP="00623672">
      <w:pPr>
        <w:pStyle w:val="IntenseQuote"/>
      </w:pPr>
      <w:bookmarkStart w:id="634" w:name="_Ref45178330"/>
      <w:r w:rsidRPr="006567C6">
        <w:t xml:space="preserve">The Department </w:t>
      </w:r>
      <w:r w:rsidR="007F4DBE" w:rsidRPr="006567C6">
        <w:t>should</w:t>
      </w:r>
      <w:r w:rsidRPr="006567C6">
        <w:t xml:space="preserve"> regularly produce estimates of the extent to which program outcomes represent an improvement above baseline.</w:t>
      </w:r>
      <w:bookmarkEnd w:id="634"/>
      <w:r w:rsidRPr="006567C6">
        <w:t xml:space="preserve"> </w:t>
      </w:r>
      <w:r w:rsidR="00AB250D" w:rsidRPr="006567C6">
        <w:t xml:space="preserve">This may involve, for example, surveys of participants who find employment, </w:t>
      </w:r>
      <w:r w:rsidR="00A27489" w:rsidRPr="006567C6">
        <w:t xml:space="preserve">to understand whether </w:t>
      </w:r>
      <w:r w:rsidR="00AB250D" w:rsidRPr="006567C6">
        <w:t xml:space="preserve">they </w:t>
      </w:r>
      <w:r w:rsidR="00A27489" w:rsidRPr="006567C6">
        <w:t xml:space="preserve">attribute their </w:t>
      </w:r>
      <w:r w:rsidR="00AB250D" w:rsidRPr="006567C6">
        <w:t>job to the interventions of their</w:t>
      </w:r>
      <w:r w:rsidR="000D00E7" w:rsidRPr="006567C6">
        <w:t xml:space="preserve"> </w:t>
      </w:r>
      <w:r w:rsidR="00926619" w:rsidRPr="006567C6">
        <w:t>DES</w:t>
      </w:r>
      <w:r w:rsidR="000D00E7" w:rsidRPr="006567C6">
        <w:t xml:space="preserve"> </w:t>
      </w:r>
      <w:r w:rsidR="00AB250D" w:rsidRPr="006567C6">
        <w:t xml:space="preserve">provider. </w:t>
      </w:r>
    </w:p>
    <w:p w14:paraId="03CC9994" w14:textId="2C8B9BE1" w:rsidR="002F7101" w:rsidRPr="006567C6" w:rsidRDefault="002F7101" w:rsidP="00623672">
      <w:pPr>
        <w:pStyle w:val="IntenseQuote"/>
      </w:pPr>
      <w:bookmarkStart w:id="635" w:name="_Ref45178349"/>
      <w:r w:rsidRPr="006567C6">
        <w:t xml:space="preserve">The Department </w:t>
      </w:r>
      <w:r w:rsidR="007F4DBE" w:rsidRPr="006567C6">
        <w:t xml:space="preserve">should </w:t>
      </w:r>
      <w:r w:rsidRPr="006567C6">
        <w:t>include additional efficacy and efficiency metrics in its regular public reporting, including measures of</w:t>
      </w:r>
      <w:r w:rsidR="00AB250D" w:rsidRPr="006567C6">
        <w:t xml:space="preserve"> the</w:t>
      </w:r>
      <w:r w:rsidRPr="006567C6">
        <w:t xml:space="preserve"> total </w:t>
      </w:r>
      <w:r w:rsidR="00A27489" w:rsidRPr="006567C6">
        <w:t xml:space="preserve">average </w:t>
      </w:r>
      <w:r w:rsidRPr="006567C6">
        <w:t>costs per employment outcome.</w:t>
      </w:r>
      <w:bookmarkEnd w:id="635"/>
      <w:r w:rsidR="00B43746" w:rsidRPr="006567C6">
        <w:t xml:space="preserve"> </w:t>
      </w:r>
    </w:p>
    <w:p w14:paraId="5B2C8095" w14:textId="43474203" w:rsidR="002F7101" w:rsidRPr="006567C6" w:rsidRDefault="002F7101" w:rsidP="00623672">
      <w:pPr>
        <w:pStyle w:val="IntenseQuote"/>
      </w:pPr>
      <w:bookmarkStart w:id="636" w:name="_Ref45178363"/>
      <w:r w:rsidRPr="006567C6">
        <w:t xml:space="preserve">To further aid assessment of program performance, the Department </w:t>
      </w:r>
      <w:r w:rsidR="007F4DBE" w:rsidRPr="006567C6">
        <w:t xml:space="preserve">should </w:t>
      </w:r>
      <w:r w:rsidRPr="006567C6">
        <w:t xml:space="preserve">examine </w:t>
      </w:r>
      <w:r w:rsidR="00A27489" w:rsidRPr="006567C6">
        <w:t xml:space="preserve">ways to </w:t>
      </w:r>
      <w:r w:rsidRPr="006567C6">
        <w:t>rigorously assess the quality of education and employment outcomes, potentially including participant surveys and/or data gathering on job characteristics.</w:t>
      </w:r>
      <w:bookmarkEnd w:id="636"/>
      <w:r w:rsidR="00B43746" w:rsidRPr="006567C6">
        <w:t xml:space="preserve"> </w:t>
      </w:r>
      <w:r w:rsidR="00AB250D" w:rsidRPr="006567C6">
        <w:t xml:space="preserve">This may include measures of hours worked, duration of employment beyond periods measured by provider outcome payments, and subjective assessments of the extent to which jobs are a </w:t>
      </w:r>
      <w:r w:rsidR="00A27489" w:rsidRPr="006567C6">
        <w:t xml:space="preserve">fit with </w:t>
      </w:r>
      <w:r w:rsidR="00AB250D" w:rsidRPr="006567C6">
        <w:t>participant skill levels and goals.</w:t>
      </w:r>
      <w:r w:rsidR="00B43746" w:rsidRPr="006567C6">
        <w:t xml:space="preserve"> </w:t>
      </w:r>
    </w:p>
    <w:p w14:paraId="4A5FFCEF" w14:textId="5EEA7FF9" w:rsidR="0064688C" w:rsidRPr="006567C6" w:rsidRDefault="002F7101" w:rsidP="00623672">
      <w:pPr>
        <w:pStyle w:val="IntenseQuote"/>
      </w:pPr>
      <w:bookmarkStart w:id="637" w:name="_Ref45178380"/>
      <w:r w:rsidRPr="006567C6">
        <w:lastRenderedPageBreak/>
        <w:t xml:space="preserve">To further aid assessment of program performance, the Department </w:t>
      </w:r>
      <w:r w:rsidR="007F4DBE" w:rsidRPr="006567C6">
        <w:t xml:space="preserve">should </w:t>
      </w:r>
      <w:r w:rsidRPr="006567C6">
        <w:t>perform a quantitative assessment of the benefits of employment outcome achievement as a function of individual characteristics (age, experience, location, etc).</w:t>
      </w:r>
      <w:bookmarkEnd w:id="637"/>
      <w:r w:rsidRPr="006567C6">
        <w:t xml:space="preserve"> </w:t>
      </w:r>
      <w:r w:rsidR="00A27489" w:rsidRPr="006567C6">
        <w:t>T</w:t>
      </w:r>
      <w:r w:rsidR="00AB250D" w:rsidRPr="006567C6">
        <w:t xml:space="preserve">his may </w:t>
      </w:r>
      <w:r w:rsidR="00A27489" w:rsidRPr="006567C6">
        <w:t xml:space="preserve">capture, for example, improvements in </w:t>
      </w:r>
      <w:r w:rsidR="004D4285" w:rsidRPr="006567C6">
        <w:t>wellbeing, avoidance of future health problems, and avoidance of future income support expenditure.</w:t>
      </w:r>
    </w:p>
    <w:p w14:paraId="4646DEEC" w14:textId="779DD060" w:rsidR="0064688C" w:rsidRPr="006567C6" w:rsidRDefault="0064688C" w:rsidP="00623672">
      <w:pPr>
        <w:pStyle w:val="IntenseQuote"/>
      </w:pPr>
      <w:bookmarkStart w:id="638" w:name="_Ref45178403"/>
      <w:r w:rsidRPr="006567C6">
        <w:t xml:space="preserve">The Department </w:t>
      </w:r>
      <w:r w:rsidR="007F4DBE" w:rsidRPr="006567C6">
        <w:t xml:space="preserve">should </w:t>
      </w:r>
      <w:r w:rsidRPr="006567C6">
        <w:t>re-assess</w:t>
      </w:r>
      <w:r w:rsidR="007F4DBE" w:rsidRPr="006567C6">
        <w:t xml:space="preserve"> the</w:t>
      </w:r>
      <w:r w:rsidRPr="006567C6">
        <w:t xml:space="preserve"> total resourcing </w:t>
      </w:r>
      <w:r w:rsidR="00A27489" w:rsidRPr="006567C6">
        <w:t xml:space="preserve">required </w:t>
      </w:r>
      <w:r w:rsidRPr="006567C6">
        <w:t>to ensure effective program oversight.</w:t>
      </w:r>
      <w:bookmarkEnd w:id="638"/>
      <w:r w:rsidRPr="006567C6">
        <w:t xml:space="preserve"> </w:t>
      </w:r>
    </w:p>
    <w:p w14:paraId="4404C40B" w14:textId="7CC0759F" w:rsidR="009E21C6" w:rsidRPr="006567C6" w:rsidRDefault="009E21C6" w:rsidP="00623672">
      <w:pPr>
        <w:pStyle w:val="IntenseQuote"/>
      </w:pPr>
      <w:bookmarkStart w:id="639" w:name="_Ref45583027"/>
      <w:bookmarkStart w:id="640" w:name="_Ref45141978"/>
      <w:r w:rsidRPr="006567C6">
        <w:t xml:space="preserve">The Department </w:t>
      </w:r>
      <w:r w:rsidR="007F4DBE" w:rsidRPr="006567C6">
        <w:t xml:space="preserve">should continue to </w:t>
      </w:r>
      <w:r w:rsidRPr="006567C6">
        <w:t>monitor the impact of the COVID-19 induced recession on the</w:t>
      </w:r>
      <w:r w:rsidR="000D00E7" w:rsidRPr="006567C6">
        <w:t xml:space="preserve"> </w:t>
      </w:r>
      <w:r w:rsidR="00926619" w:rsidRPr="006567C6">
        <w:t>DES</w:t>
      </w:r>
      <w:r w:rsidR="000D00E7" w:rsidRPr="006567C6">
        <w:t xml:space="preserve"> </w:t>
      </w:r>
      <w:r w:rsidRPr="006567C6">
        <w:t>market and provider financial viability.</w:t>
      </w:r>
      <w:bookmarkEnd w:id="639"/>
    </w:p>
    <w:p w14:paraId="7D2F6873" w14:textId="0E04CB5C" w:rsidR="000D1539" w:rsidRPr="006567C6" w:rsidRDefault="00A5437D" w:rsidP="00F163E9">
      <w:pPr>
        <w:pStyle w:val="Heading3"/>
      </w:pPr>
      <w:bookmarkStart w:id="641" w:name="_Ref45533807"/>
      <w:r w:rsidRPr="006567C6">
        <w:t>Delivering accurate and effective assessments</w:t>
      </w:r>
      <w:bookmarkEnd w:id="640"/>
      <w:bookmarkEnd w:id="641"/>
    </w:p>
    <w:p w14:paraId="08164CF9" w14:textId="28877229" w:rsidR="00BC4F0B" w:rsidRPr="006567C6" w:rsidRDefault="000D1539" w:rsidP="00B12D69">
      <w:pPr>
        <w:rPr>
          <w:rFonts w:cstheme="minorHAnsi"/>
        </w:rPr>
      </w:pPr>
      <w:r w:rsidRPr="006567C6">
        <w:rPr>
          <w:rFonts w:cstheme="minorHAnsi"/>
        </w:rPr>
        <w:t>As discussed in Section</w:t>
      </w:r>
      <w:r w:rsidR="00CA07C2">
        <w:rPr>
          <w:rFonts w:cstheme="minorHAnsi"/>
        </w:rPr>
        <w:t xml:space="preserve"> </w:t>
      </w:r>
      <w:r w:rsidR="00CA07C2">
        <w:rPr>
          <w:rFonts w:cstheme="minorHAnsi"/>
        </w:rPr>
        <w:fldChar w:fldCharType="begin"/>
      </w:r>
      <w:r w:rsidR="00CA07C2">
        <w:rPr>
          <w:rFonts w:cstheme="minorHAnsi"/>
        </w:rPr>
        <w:instrText xml:space="preserve"> REF _Ref44703253 \r \h </w:instrText>
      </w:r>
      <w:r w:rsidR="00CA07C2">
        <w:rPr>
          <w:rFonts w:cstheme="minorHAnsi"/>
        </w:rPr>
      </w:r>
      <w:r w:rsidR="00CA07C2">
        <w:rPr>
          <w:rFonts w:cstheme="minorHAnsi"/>
        </w:rPr>
        <w:fldChar w:fldCharType="separate"/>
      </w:r>
      <w:r w:rsidR="00CA07C2">
        <w:rPr>
          <w:rFonts w:cstheme="minorHAnsi"/>
        </w:rPr>
        <w:t>5.3</w:t>
      </w:r>
      <w:r w:rsidR="00CA07C2">
        <w:rPr>
          <w:rFonts w:cstheme="minorHAnsi"/>
        </w:rPr>
        <w:fldChar w:fldCharType="end"/>
      </w:r>
      <w:r w:rsidRPr="006567C6">
        <w:rPr>
          <w:rFonts w:cstheme="minorHAnsi"/>
        </w:rPr>
        <w:t xml:space="preserve">, </w:t>
      </w:r>
      <w:r w:rsidR="00BC4F0B" w:rsidRPr="006567C6">
        <w:rPr>
          <w:rFonts w:cstheme="minorHAnsi"/>
        </w:rPr>
        <w:t xml:space="preserve">the ESAt process is </w:t>
      </w:r>
      <w:r w:rsidR="007F17CE" w:rsidRPr="006567C6">
        <w:rPr>
          <w:rFonts w:cstheme="minorHAnsi"/>
        </w:rPr>
        <w:t>used to decide</w:t>
      </w:r>
      <w:r w:rsidR="00BC4F0B" w:rsidRPr="006567C6">
        <w:rPr>
          <w:rFonts w:cstheme="minorHAnsi"/>
        </w:rPr>
        <w:t xml:space="preserve"> who is eligible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BC4F0B" w:rsidRPr="006567C6">
        <w:rPr>
          <w:rFonts w:cstheme="minorHAnsi"/>
        </w:rPr>
        <w:t>and their recommended potential work capacity. However, providers have expressed concern</w:t>
      </w:r>
      <w:r w:rsidR="00A27489" w:rsidRPr="006567C6">
        <w:rPr>
          <w:rFonts w:cstheme="minorHAnsi"/>
        </w:rPr>
        <w:t>s</w:t>
      </w:r>
      <w:r w:rsidR="00BC4F0B" w:rsidRPr="006567C6">
        <w:rPr>
          <w:rFonts w:cstheme="minorHAnsi"/>
        </w:rPr>
        <w:t xml:space="preserve"> </w:t>
      </w:r>
      <w:r w:rsidR="00A27489" w:rsidRPr="006567C6">
        <w:rPr>
          <w:rFonts w:cstheme="minorHAnsi"/>
        </w:rPr>
        <w:t xml:space="preserve">about </w:t>
      </w:r>
      <w:r w:rsidR="00BC4F0B" w:rsidRPr="006567C6">
        <w:rPr>
          <w:rFonts w:cstheme="minorHAnsi"/>
        </w:rPr>
        <w:t xml:space="preserve">the accuracy, availability and efficiency of </w:t>
      </w:r>
      <w:r w:rsidR="00002ED1" w:rsidRPr="006567C6">
        <w:rPr>
          <w:rFonts w:cstheme="minorHAnsi"/>
        </w:rPr>
        <w:t xml:space="preserve">these </w:t>
      </w:r>
      <w:r w:rsidR="00BC4F0B" w:rsidRPr="006567C6">
        <w:rPr>
          <w:rFonts w:cstheme="minorHAnsi"/>
        </w:rPr>
        <w:t xml:space="preserve">assessments, </w:t>
      </w:r>
      <w:r w:rsidR="00002ED1" w:rsidRPr="006567C6">
        <w:rPr>
          <w:rFonts w:cstheme="minorHAnsi"/>
        </w:rPr>
        <w:t xml:space="preserve">and </w:t>
      </w:r>
      <w:r w:rsidR="00BC4F0B" w:rsidRPr="006567C6">
        <w:rPr>
          <w:rFonts w:cstheme="minorHAnsi"/>
        </w:rPr>
        <w:t xml:space="preserve">with misaligned incentives </w:t>
      </w:r>
      <w:r w:rsidR="00002ED1" w:rsidRPr="006567C6">
        <w:rPr>
          <w:rFonts w:cstheme="minorHAnsi"/>
        </w:rPr>
        <w:t xml:space="preserve">when payments are tied </w:t>
      </w:r>
      <w:r w:rsidR="00BC4F0B" w:rsidRPr="006567C6">
        <w:rPr>
          <w:rFonts w:cstheme="minorHAnsi"/>
        </w:rPr>
        <w:t xml:space="preserve">to achieving benchmark hours in employment outcomes. </w:t>
      </w:r>
    </w:p>
    <w:p w14:paraId="5A939B36" w14:textId="77777777" w:rsidR="00BC4F0B" w:rsidRPr="006567C6" w:rsidRDefault="00BC4F0B" w:rsidP="00B12D69">
      <w:pPr>
        <w:rPr>
          <w:rFonts w:cstheme="minorHAnsi"/>
        </w:rPr>
      </w:pPr>
      <w:r w:rsidRPr="006567C6">
        <w:rPr>
          <w:rFonts w:cstheme="minorHAnsi"/>
        </w:rPr>
        <w:t>Ernst &amp; Young’s 2019 review of Disability Employment Services Assessments proposed a number of recommendations to the ESAt model, including:</w:t>
      </w:r>
    </w:p>
    <w:p w14:paraId="6BB64DA4" w14:textId="77777777" w:rsidR="00BC4F0B" w:rsidRPr="006567C6" w:rsidRDefault="00BC4F0B" w:rsidP="00BC4F0B">
      <w:pPr>
        <w:pStyle w:val="Bullet1"/>
        <w:rPr>
          <w:rFonts w:cstheme="minorHAnsi"/>
        </w:rPr>
      </w:pPr>
      <w:r w:rsidRPr="006567C6">
        <w:rPr>
          <w:rFonts w:cstheme="minorHAnsi"/>
        </w:rPr>
        <w:t xml:space="preserve">Developing education materials to inform participants on the purpose and process of ESAts; </w:t>
      </w:r>
    </w:p>
    <w:p w14:paraId="4BCD836A" w14:textId="6669AAB8" w:rsidR="00BC4F0B" w:rsidRPr="006567C6" w:rsidRDefault="00BC4F0B" w:rsidP="00BC4F0B">
      <w:pPr>
        <w:pStyle w:val="Bullet1"/>
        <w:rPr>
          <w:rFonts w:cstheme="minorHAnsi"/>
        </w:rPr>
      </w:pPr>
      <w:r w:rsidRPr="006567C6">
        <w:rPr>
          <w:rFonts w:cstheme="minorHAnsi"/>
        </w:rPr>
        <w:t xml:space="preserve">Developing a pre-screening survey to understand participant preferences and challenges </w:t>
      </w:r>
      <w:r w:rsidR="00002ED1" w:rsidRPr="006567C6">
        <w:rPr>
          <w:rFonts w:cstheme="minorHAnsi"/>
        </w:rPr>
        <w:t xml:space="preserve">in advance of an </w:t>
      </w:r>
      <w:r w:rsidRPr="006567C6">
        <w:rPr>
          <w:rFonts w:cstheme="minorHAnsi"/>
        </w:rPr>
        <w:t>assessment;</w:t>
      </w:r>
    </w:p>
    <w:p w14:paraId="263756A5" w14:textId="293464F0" w:rsidR="00BC4F0B" w:rsidRPr="006567C6" w:rsidRDefault="00002ED1" w:rsidP="00BC4F0B">
      <w:pPr>
        <w:pStyle w:val="Bullet1"/>
        <w:rPr>
          <w:rFonts w:cstheme="minorHAnsi"/>
        </w:rPr>
      </w:pPr>
      <w:r w:rsidRPr="006567C6">
        <w:rPr>
          <w:rFonts w:cstheme="minorHAnsi"/>
        </w:rPr>
        <w:t xml:space="preserve">Offering </w:t>
      </w:r>
      <w:r w:rsidR="00BC4F0B" w:rsidRPr="006567C6">
        <w:rPr>
          <w:rFonts w:cstheme="minorHAnsi"/>
        </w:rPr>
        <w:t>participants choice over the location and mode of assessment;</w:t>
      </w:r>
    </w:p>
    <w:p w14:paraId="3403C951" w14:textId="5A1108C7" w:rsidR="00BC4F0B" w:rsidRPr="006567C6" w:rsidRDefault="00BC4F0B" w:rsidP="00BC4F0B">
      <w:pPr>
        <w:pStyle w:val="Bullet1"/>
        <w:rPr>
          <w:rFonts w:cstheme="minorHAnsi"/>
        </w:rPr>
      </w:pPr>
      <w:r w:rsidRPr="006567C6">
        <w:rPr>
          <w:rFonts w:cstheme="minorHAnsi"/>
        </w:rPr>
        <w:t>Modifying the ESAt questionnaire to put greater emphasis on an individual’s strengths and goals;</w:t>
      </w:r>
    </w:p>
    <w:p w14:paraId="104EE5F2" w14:textId="77777777" w:rsidR="00BC4F0B" w:rsidRPr="006567C6" w:rsidRDefault="00BC4F0B" w:rsidP="00BC4F0B">
      <w:pPr>
        <w:pStyle w:val="Bullet1"/>
        <w:rPr>
          <w:rFonts w:cstheme="minorHAnsi"/>
        </w:rPr>
      </w:pPr>
      <w:r w:rsidRPr="006567C6">
        <w:rPr>
          <w:rFonts w:cstheme="minorHAnsi"/>
        </w:rPr>
        <w:t>Conducting more ESAts by phone, where the participant prefers and it is appropriate to do so;</w:t>
      </w:r>
    </w:p>
    <w:p w14:paraId="3DD82D43" w14:textId="77777777" w:rsidR="00BC4F0B" w:rsidRPr="006567C6" w:rsidRDefault="00BC4F0B" w:rsidP="00BC4F0B">
      <w:pPr>
        <w:pStyle w:val="Bullet1"/>
        <w:rPr>
          <w:rFonts w:cstheme="minorHAnsi"/>
        </w:rPr>
      </w:pPr>
      <w:r w:rsidRPr="006567C6">
        <w:rPr>
          <w:rFonts w:cstheme="minorHAnsi"/>
        </w:rPr>
        <w:t xml:space="preserve">Critically evaluating the purpose of the 18-month participant review to determine whether it is necessary. </w:t>
      </w:r>
    </w:p>
    <w:p w14:paraId="294D2D98" w14:textId="74A81122" w:rsidR="00BC4F0B" w:rsidRPr="006567C6" w:rsidRDefault="00BC4F0B" w:rsidP="00B12D69">
      <w:pPr>
        <w:rPr>
          <w:rFonts w:cstheme="minorHAnsi"/>
        </w:rPr>
      </w:pPr>
      <w:r w:rsidRPr="006567C6">
        <w:rPr>
          <w:rFonts w:cstheme="minorHAnsi"/>
        </w:rPr>
        <w:t>Since July 2019, the only review recommendation adopted has been to increase</w:t>
      </w:r>
      <w:r w:rsidR="00002ED1" w:rsidRPr="006567C6">
        <w:rPr>
          <w:rFonts w:cstheme="minorHAnsi"/>
        </w:rPr>
        <w:t xml:space="preserve"> the proportion of</w:t>
      </w:r>
      <w:r w:rsidRPr="006567C6">
        <w:rPr>
          <w:rFonts w:cstheme="minorHAnsi"/>
        </w:rPr>
        <w:t xml:space="preserve"> phone assessments, partially </w:t>
      </w:r>
      <w:r w:rsidR="00002ED1" w:rsidRPr="006567C6">
        <w:rPr>
          <w:rFonts w:cstheme="minorHAnsi"/>
        </w:rPr>
        <w:t xml:space="preserve">in response to </w:t>
      </w:r>
      <w:r w:rsidRPr="006567C6">
        <w:rPr>
          <w:rFonts w:cstheme="minorHAnsi"/>
        </w:rPr>
        <w:t>COVID-19-related demand. Yet, as ESAts remain the primary method of entry into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the Department must ensure assessments are conducted with the necessary accuracy and rigour. Further work is needed to understand the extent of ESAt inaccuracy.</w:t>
      </w:r>
    </w:p>
    <w:p w14:paraId="3259BB56" w14:textId="62FC2C40" w:rsidR="004E38D1" w:rsidRPr="006567C6" w:rsidRDefault="000D1539" w:rsidP="00623672">
      <w:pPr>
        <w:pStyle w:val="IntenseQuote"/>
      </w:pPr>
      <w:bookmarkStart w:id="642" w:name="_Ref45178427"/>
      <w:r w:rsidRPr="006567C6">
        <w:lastRenderedPageBreak/>
        <w:t xml:space="preserve">The Department </w:t>
      </w:r>
      <w:r w:rsidR="007F4DBE" w:rsidRPr="006567C6">
        <w:t xml:space="preserve">should </w:t>
      </w:r>
      <w:r w:rsidRPr="006567C6">
        <w:t>conduct a detailed review of Employment Service Assessments</w:t>
      </w:r>
      <w:r w:rsidR="004E38D1" w:rsidRPr="006567C6">
        <w:t>, assessing their accuracy, identifying opportunities for process improvement, and identifying options for reduce incentive misalignment.</w:t>
      </w:r>
      <w:bookmarkEnd w:id="642"/>
      <w:r w:rsidR="004E38D1" w:rsidRPr="006567C6">
        <w:t xml:space="preserve"> </w:t>
      </w:r>
    </w:p>
    <w:p w14:paraId="2823E2C7" w14:textId="3F000D42" w:rsidR="00EB68CC" w:rsidRPr="006567C6" w:rsidRDefault="00AA7E74" w:rsidP="00660BFA">
      <w:pPr>
        <w:pStyle w:val="Heading2"/>
      </w:pPr>
      <w:bookmarkStart w:id="643" w:name="_Toc44099924"/>
      <w:bookmarkStart w:id="644" w:name="_Ref45174872"/>
      <w:bookmarkStart w:id="645" w:name="_Ref45174882"/>
      <w:bookmarkStart w:id="646" w:name="_Toc72413552"/>
      <w:r w:rsidRPr="006567C6">
        <w:t>Smooth provider</w:t>
      </w:r>
      <w:r w:rsidR="00CA6E51" w:rsidRPr="006567C6">
        <w:t xml:space="preserve"> ability to</w:t>
      </w:r>
      <w:r w:rsidRPr="006567C6">
        <w:t xml:space="preserve"> ent</w:t>
      </w:r>
      <w:r w:rsidR="00CA6E51" w:rsidRPr="006567C6">
        <w:t>er</w:t>
      </w:r>
      <w:r w:rsidRPr="006567C6">
        <w:t xml:space="preserve"> and exit</w:t>
      </w:r>
      <w:bookmarkEnd w:id="643"/>
      <w:r w:rsidR="00CA6E51" w:rsidRPr="006567C6">
        <w:t xml:space="preserve"> </w:t>
      </w:r>
      <w:bookmarkEnd w:id="644"/>
      <w:bookmarkEnd w:id="645"/>
      <w:r w:rsidR="00D600DB" w:rsidRPr="006567C6">
        <w:t>the market</w:t>
      </w:r>
      <w:bookmarkEnd w:id="646"/>
    </w:p>
    <w:p w14:paraId="2133B041" w14:textId="795A4644" w:rsidR="007A49EB" w:rsidRPr="006567C6" w:rsidRDefault="007A49EB" w:rsidP="00B12D69">
      <w:pPr>
        <w:rPr>
          <w:rFonts w:cstheme="minorHAnsi"/>
        </w:rPr>
      </w:pPr>
      <w:r w:rsidRPr="006567C6">
        <w:rPr>
          <w:rFonts w:cstheme="minorHAnsi"/>
        </w:rPr>
        <w:t>As discussed in Section</w:t>
      </w:r>
      <w:r w:rsidR="00834B93" w:rsidRPr="006567C6">
        <w:rPr>
          <w:rFonts w:cstheme="minorHAnsi"/>
        </w:rPr>
        <w:t xml:space="preserve"> </w:t>
      </w:r>
      <w:r w:rsidR="00834B93" w:rsidRPr="006567C6">
        <w:rPr>
          <w:rFonts w:cstheme="minorHAnsi"/>
        </w:rPr>
        <w:fldChar w:fldCharType="begin"/>
      </w:r>
      <w:r w:rsidR="00834B93" w:rsidRPr="006567C6">
        <w:rPr>
          <w:rFonts w:cstheme="minorHAnsi"/>
        </w:rPr>
        <w:instrText xml:space="preserve"> REF _Ref44703385 \n \h </w:instrText>
      </w:r>
      <w:r w:rsidR="00DA64F4" w:rsidRPr="006567C6">
        <w:rPr>
          <w:rFonts w:cstheme="minorHAnsi"/>
        </w:rPr>
        <w:instrText xml:space="preserve"> \* MERGEFORMAT </w:instrText>
      </w:r>
      <w:r w:rsidR="00834B93" w:rsidRPr="006567C6">
        <w:rPr>
          <w:rFonts w:cstheme="minorHAnsi"/>
        </w:rPr>
      </w:r>
      <w:r w:rsidR="00834B93" w:rsidRPr="006567C6">
        <w:rPr>
          <w:rFonts w:cstheme="minorHAnsi"/>
        </w:rPr>
        <w:fldChar w:fldCharType="separate"/>
      </w:r>
      <w:r w:rsidR="006E2D39" w:rsidRPr="006567C6">
        <w:rPr>
          <w:rFonts w:cstheme="minorHAnsi"/>
        </w:rPr>
        <w:t>5.2</w:t>
      </w:r>
      <w:r w:rsidR="00834B93" w:rsidRPr="006567C6">
        <w:rPr>
          <w:rFonts w:cstheme="minorHAnsi"/>
        </w:rPr>
        <w:fldChar w:fldCharType="end"/>
      </w:r>
      <w:r w:rsidRPr="006567C6">
        <w:rPr>
          <w:rFonts w:cstheme="minorHAnsi"/>
        </w:rPr>
        <w:t>, besides membership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Provider Panel, the </w:t>
      </w:r>
      <w:r w:rsidR="00BC4F0B" w:rsidRPr="006567C6">
        <w:rPr>
          <w:rFonts w:cstheme="minorHAnsi"/>
        </w:rPr>
        <w:t xml:space="preserve">primary </w:t>
      </w:r>
      <w:r w:rsidRPr="006567C6">
        <w:rPr>
          <w:rFonts w:cstheme="minorHAnsi"/>
        </w:rPr>
        <w:t xml:space="preserve">mechanism governing market entry and exit for providers is the ESA system. </w:t>
      </w:r>
    </w:p>
    <w:p w14:paraId="08078B2E" w14:textId="07B3256B" w:rsidR="007A49EB" w:rsidRPr="006567C6" w:rsidRDefault="007A49EB" w:rsidP="00B12D69">
      <w:pPr>
        <w:rPr>
          <w:rFonts w:cstheme="minorHAnsi"/>
        </w:rPr>
      </w:pPr>
      <w:r w:rsidRPr="006567C6">
        <w:rPr>
          <w:rFonts w:cstheme="minorHAnsi"/>
        </w:rPr>
        <w:t xml:space="preserve">In the near term, it is recommended </w:t>
      </w:r>
      <w:r w:rsidR="008A09FB" w:rsidRPr="006567C6">
        <w:rPr>
          <w:rFonts w:cstheme="minorHAnsi"/>
        </w:rPr>
        <w:t xml:space="preserve">that </w:t>
      </w:r>
      <w:r w:rsidRPr="006567C6">
        <w:rPr>
          <w:rFonts w:cstheme="minorHAnsi"/>
        </w:rPr>
        <w:t>the Department establish a clear process for providers to apply for a new ESA in between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Panel Refresh processes.</w:t>
      </w:r>
    </w:p>
    <w:p w14:paraId="1DDF3AA1" w14:textId="51A9228B" w:rsidR="007A49EB" w:rsidRPr="006567C6" w:rsidRDefault="007A49EB" w:rsidP="00B12D69">
      <w:pPr>
        <w:rPr>
          <w:rFonts w:cstheme="minorHAnsi"/>
        </w:rPr>
      </w:pPr>
      <w:r w:rsidRPr="006567C6">
        <w:rPr>
          <w:rFonts w:cstheme="minorHAnsi"/>
        </w:rPr>
        <w:t xml:space="preserve">Further options to improve the ESA system are discussed in </w:t>
      </w:r>
      <w:r w:rsidR="00834B93" w:rsidRPr="006567C6">
        <w:rPr>
          <w:rFonts w:cstheme="minorHAnsi"/>
        </w:rPr>
        <w:t>S</w:t>
      </w:r>
      <w:r w:rsidRPr="006567C6">
        <w:rPr>
          <w:rFonts w:cstheme="minorHAnsi"/>
        </w:rPr>
        <w:t xml:space="preserve">ection </w:t>
      </w:r>
      <w:r w:rsidR="00834B93" w:rsidRPr="006567C6">
        <w:rPr>
          <w:rFonts w:cstheme="minorHAnsi"/>
        </w:rPr>
        <w:fldChar w:fldCharType="begin"/>
      </w:r>
      <w:r w:rsidR="00834B93" w:rsidRPr="006567C6">
        <w:rPr>
          <w:rFonts w:cstheme="minorHAnsi"/>
        </w:rPr>
        <w:instrText xml:space="preserve"> REF _Ref44703414 \n \h </w:instrText>
      </w:r>
      <w:r w:rsidR="00DA64F4" w:rsidRPr="006567C6">
        <w:rPr>
          <w:rFonts w:cstheme="minorHAnsi"/>
        </w:rPr>
        <w:instrText xml:space="preserve"> \* MERGEFORMAT </w:instrText>
      </w:r>
      <w:r w:rsidR="00834B93" w:rsidRPr="006567C6">
        <w:rPr>
          <w:rFonts w:cstheme="minorHAnsi"/>
        </w:rPr>
      </w:r>
      <w:r w:rsidR="00834B93" w:rsidRPr="006567C6">
        <w:rPr>
          <w:rFonts w:cstheme="minorHAnsi"/>
        </w:rPr>
        <w:fldChar w:fldCharType="separate"/>
      </w:r>
      <w:r w:rsidR="006E2D39" w:rsidRPr="006567C6">
        <w:rPr>
          <w:rFonts w:cstheme="minorHAnsi"/>
        </w:rPr>
        <w:t>8.3.2</w:t>
      </w:r>
      <w:r w:rsidR="00834B93" w:rsidRPr="006567C6">
        <w:rPr>
          <w:rFonts w:cstheme="minorHAnsi"/>
        </w:rPr>
        <w:fldChar w:fldCharType="end"/>
      </w:r>
      <w:r w:rsidR="006A7CEC" w:rsidRPr="006567C6">
        <w:rPr>
          <w:rFonts w:cstheme="minorHAnsi"/>
        </w:rPr>
        <w:t>.</w:t>
      </w:r>
    </w:p>
    <w:p w14:paraId="66250E7B" w14:textId="1ECDBF24" w:rsidR="007A49EB" w:rsidRPr="006567C6" w:rsidRDefault="007A49EB" w:rsidP="00623672">
      <w:pPr>
        <w:pStyle w:val="IntenseQuote"/>
        <w:rPr>
          <w:b/>
          <w:bCs/>
          <w:smallCaps/>
          <w:spacing w:val="5"/>
        </w:rPr>
      </w:pPr>
      <w:bookmarkStart w:id="647" w:name="_Ref45178456"/>
      <w:r w:rsidRPr="006567C6">
        <w:t xml:space="preserve">The Department </w:t>
      </w:r>
      <w:r w:rsidR="007F4DBE" w:rsidRPr="006567C6">
        <w:t xml:space="preserve">should </w:t>
      </w:r>
      <w:r w:rsidRPr="006567C6">
        <w:t xml:space="preserve">establish a mechanism for providers to apply for a new ESA </w:t>
      </w:r>
      <w:r w:rsidR="00B43746" w:rsidRPr="006567C6">
        <w:t>outside the</w:t>
      </w:r>
      <w:r w:rsidR="000D00E7" w:rsidRPr="006567C6">
        <w:t xml:space="preserve"> </w:t>
      </w:r>
      <w:r w:rsidR="00926619" w:rsidRPr="006567C6">
        <w:t>DES</w:t>
      </w:r>
      <w:r w:rsidR="000D00E7" w:rsidRPr="006567C6">
        <w:t xml:space="preserve"> </w:t>
      </w:r>
      <w:r w:rsidRPr="006567C6">
        <w:t>Panel Refresh processes.</w:t>
      </w:r>
      <w:bookmarkEnd w:id="647"/>
    </w:p>
    <w:p w14:paraId="1AD5AD2B" w14:textId="5B6FC29A" w:rsidR="00F87C56" w:rsidRPr="006567C6" w:rsidRDefault="00773EA0" w:rsidP="00660BFA">
      <w:pPr>
        <w:pStyle w:val="Heading2"/>
      </w:pPr>
      <w:bookmarkStart w:id="648" w:name="_Toc44003297"/>
      <w:bookmarkStart w:id="649" w:name="_Toc44610670"/>
      <w:bookmarkStart w:id="650" w:name="_Toc44683024"/>
      <w:bookmarkStart w:id="651" w:name="_Toc44693174"/>
      <w:bookmarkStart w:id="652" w:name="_Toc44693914"/>
      <w:bookmarkStart w:id="653" w:name="_Toc44698350"/>
      <w:bookmarkStart w:id="654" w:name="_Toc44610671"/>
      <w:bookmarkStart w:id="655" w:name="_Toc44683025"/>
      <w:bookmarkStart w:id="656" w:name="_Toc44693175"/>
      <w:bookmarkStart w:id="657" w:name="_Toc44693915"/>
      <w:bookmarkStart w:id="658" w:name="_Toc44698351"/>
      <w:bookmarkStart w:id="659" w:name="_Toc44610672"/>
      <w:bookmarkStart w:id="660" w:name="_Toc44683026"/>
      <w:bookmarkStart w:id="661" w:name="_Toc44693176"/>
      <w:bookmarkStart w:id="662" w:name="_Toc44693916"/>
      <w:bookmarkStart w:id="663" w:name="_Toc44698352"/>
      <w:bookmarkStart w:id="664" w:name="_Toc44610673"/>
      <w:bookmarkStart w:id="665" w:name="_Toc44683027"/>
      <w:bookmarkStart w:id="666" w:name="_Toc44693177"/>
      <w:bookmarkStart w:id="667" w:name="_Toc44693917"/>
      <w:bookmarkStart w:id="668" w:name="_Toc44698353"/>
      <w:bookmarkStart w:id="669" w:name="_Toc44610674"/>
      <w:bookmarkStart w:id="670" w:name="_Toc44683028"/>
      <w:bookmarkStart w:id="671" w:name="_Toc44693178"/>
      <w:bookmarkStart w:id="672" w:name="_Toc44693918"/>
      <w:bookmarkStart w:id="673" w:name="_Toc44698354"/>
      <w:bookmarkStart w:id="674" w:name="_Toc44610675"/>
      <w:bookmarkStart w:id="675" w:name="_Toc44683029"/>
      <w:bookmarkStart w:id="676" w:name="_Toc44693179"/>
      <w:bookmarkStart w:id="677" w:name="_Toc44693919"/>
      <w:bookmarkStart w:id="678" w:name="_Toc44698355"/>
      <w:bookmarkStart w:id="679" w:name="_Toc44610676"/>
      <w:bookmarkStart w:id="680" w:name="_Toc44683030"/>
      <w:bookmarkStart w:id="681" w:name="_Toc44693180"/>
      <w:bookmarkStart w:id="682" w:name="_Toc44693920"/>
      <w:bookmarkStart w:id="683" w:name="_Toc44698356"/>
      <w:bookmarkStart w:id="684" w:name="_Toc44610677"/>
      <w:bookmarkStart w:id="685" w:name="_Toc44683031"/>
      <w:bookmarkStart w:id="686" w:name="_Toc44693181"/>
      <w:bookmarkStart w:id="687" w:name="_Toc44693921"/>
      <w:bookmarkStart w:id="688" w:name="_Toc44698357"/>
      <w:bookmarkStart w:id="689" w:name="_Toc44610678"/>
      <w:bookmarkStart w:id="690" w:name="_Toc44683032"/>
      <w:bookmarkStart w:id="691" w:name="_Toc44693182"/>
      <w:bookmarkStart w:id="692" w:name="_Toc44693922"/>
      <w:bookmarkStart w:id="693" w:name="_Toc44698358"/>
      <w:bookmarkStart w:id="694" w:name="_Toc44610679"/>
      <w:bookmarkStart w:id="695" w:name="_Toc44683033"/>
      <w:bookmarkStart w:id="696" w:name="_Toc44693183"/>
      <w:bookmarkStart w:id="697" w:name="_Toc44693923"/>
      <w:bookmarkStart w:id="698" w:name="_Toc44698359"/>
      <w:bookmarkStart w:id="699" w:name="_Toc44610680"/>
      <w:bookmarkStart w:id="700" w:name="_Toc44683034"/>
      <w:bookmarkStart w:id="701" w:name="_Toc44693184"/>
      <w:bookmarkStart w:id="702" w:name="_Toc44693924"/>
      <w:bookmarkStart w:id="703" w:name="_Toc44698360"/>
      <w:bookmarkStart w:id="704" w:name="_Toc44610681"/>
      <w:bookmarkStart w:id="705" w:name="_Toc44683035"/>
      <w:bookmarkStart w:id="706" w:name="_Toc44693185"/>
      <w:bookmarkStart w:id="707" w:name="_Toc44693925"/>
      <w:bookmarkStart w:id="708" w:name="_Toc44698361"/>
      <w:bookmarkStart w:id="709" w:name="_Toc44610682"/>
      <w:bookmarkStart w:id="710" w:name="_Toc44683036"/>
      <w:bookmarkStart w:id="711" w:name="_Toc44693186"/>
      <w:bookmarkStart w:id="712" w:name="_Toc44693926"/>
      <w:bookmarkStart w:id="713" w:name="_Toc44698362"/>
      <w:bookmarkStart w:id="714" w:name="_Toc44610683"/>
      <w:bookmarkStart w:id="715" w:name="_Toc44683037"/>
      <w:bookmarkStart w:id="716" w:name="_Toc44693187"/>
      <w:bookmarkStart w:id="717" w:name="_Toc44693927"/>
      <w:bookmarkStart w:id="718" w:name="_Toc44698363"/>
      <w:bookmarkStart w:id="719" w:name="_Toc44610684"/>
      <w:bookmarkStart w:id="720" w:name="_Toc44683038"/>
      <w:bookmarkStart w:id="721" w:name="_Toc44693188"/>
      <w:bookmarkStart w:id="722" w:name="_Toc44693928"/>
      <w:bookmarkStart w:id="723" w:name="_Toc44698364"/>
      <w:bookmarkStart w:id="724" w:name="_Toc44069564"/>
      <w:bookmarkStart w:id="725" w:name="_Toc44069658"/>
      <w:bookmarkStart w:id="726" w:name="_Toc44069565"/>
      <w:bookmarkStart w:id="727" w:name="_Toc44069659"/>
      <w:bookmarkStart w:id="728" w:name="_Toc44069566"/>
      <w:bookmarkStart w:id="729" w:name="_Toc44069660"/>
      <w:bookmarkStart w:id="730" w:name="_Toc44069567"/>
      <w:bookmarkStart w:id="731" w:name="_Toc44069661"/>
      <w:bookmarkStart w:id="732" w:name="_Toc44069568"/>
      <w:bookmarkStart w:id="733" w:name="_Toc44069662"/>
      <w:bookmarkStart w:id="734" w:name="_Toc44069569"/>
      <w:bookmarkStart w:id="735" w:name="_Toc44069663"/>
      <w:bookmarkStart w:id="736" w:name="_Toc44069570"/>
      <w:bookmarkStart w:id="737" w:name="_Toc44069664"/>
      <w:bookmarkStart w:id="738" w:name="_Toc44069571"/>
      <w:bookmarkStart w:id="739" w:name="_Toc44069665"/>
      <w:bookmarkStart w:id="740" w:name="_Toc44069572"/>
      <w:bookmarkStart w:id="741" w:name="_Toc44069666"/>
      <w:bookmarkStart w:id="742" w:name="_Toc44069573"/>
      <w:bookmarkStart w:id="743" w:name="_Toc44069667"/>
      <w:bookmarkStart w:id="744" w:name="_Toc44069574"/>
      <w:bookmarkStart w:id="745" w:name="_Toc44069668"/>
      <w:bookmarkStart w:id="746" w:name="_Toc44069575"/>
      <w:bookmarkStart w:id="747" w:name="_Toc44069669"/>
      <w:bookmarkStart w:id="748" w:name="Encouraging"/>
      <w:bookmarkStart w:id="749" w:name="_Toc44099926"/>
      <w:bookmarkStart w:id="750" w:name="_Ref45174891"/>
      <w:bookmarkStart w:id="751" w:name="_Ref45174894"/>
      <w:bookmarkStart w:id="752" w:name="_Ref45174901"/>
      <w:bookmarkStart w:id="753" w:name="_Toc72413553"/>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Pr="006567C6">
        <w:t>Encourag</w:t>
      </w:r>
      <w:bookmarkEnd w:id="748"/>
      <w:r w:rsidR="00CA6E51" w:rsidRPr="006567C6">
        <w:t>e</w:t>
      </w:r>
      <w:r w:rsidRPr="006567C6">
        <w:t xml:space="preserve"> flexibility and innovation</w:t>
      </w:r>
      <w:bookmarkEnd w:id="749"/>
      <w:r w:rsidR="00CA6E51" w:rsidRPr="006567C6">
        <w:t xml:space="preserve"> in support models</w:t>
      </w:r>
      <w:bookmarkEnd w:id="750"/>
      <w:bookmarkEnd w:id="751"/>
      <w:bookmarkEnd w:id="752"/>
      <w:bookmarkEnd w:id="753"/>
    </w:p>
    <w:p w14:paraId="1B6CA30D" w14:textId="36EF86F7" w:rsidR="00105530" w:rsidRPr="006567C6" w:rsidRDefault="007675C0" w:rsidP="00F00498">
      <w:pPr>
        <w:rPr>
          <w:rFonts w:cstheme="minorHAnsi"/>
        </w:rPr>
      </w:pPr>
      <w:r w:rsidRPr="006567C6">
        <w:rPr>
          <w:rFonts w:cstheme="minorHAnsi"/>
        </w:rPr>
        <w:t>As discussed in</w:t>
      </w:r>
      <w:r w:rsidR="00592E8F" w:rsidRPr="006567C6">
        <w:rPr>
          <w:rFonts w:cstheme="minorHAnsi"/>
        </w:rPr>
        <w:t xml:space="preserve"> Section</w:t>
      </w:r>
      <w:r w:rsidR="00834B93" w:rsidRPr="006567C6">
        <w:rPr>
          <w:rFonts w:cstheme="minorHAnsi"/>
        </w:rPr>
        <w:t xml:space="preserve"> </w:t>
      </w:r>
      <w:r w:rsidR="00834B93" w:rsidRPr="006567C6">
        <w:rPr>
          <w:rFonts w:cstheme="minorHAnsi"/>
        </w:rPr>
        <w:fldChar w:fldCharType="begin"/>
      </w:r>
      <w:r w:rsidR="00834B93" w:rsidRPr="006567C6">
        <w:rPr>
          <w:rFonts w:cstheme="minorHAnsi"/>
        </w:rPr>
        <w:instrText xml:space="preserve"> REF _Ref44703460 \n \h </w:instrText>
      </w:r>
      <w:r w:rsidR="00190735" w:rsidRPr="006567C6">
        <w:rPr>
          <w:rFonts w:cstheme="minorHAnsi"/>
        </w:rPr>
        <w:instrText xml:space="preserve"> \* MERGEFORMAT </w:instrText>
      </w:r>
      <w:r w:rsidR="00834B93" w:rsidRPr="006567C6">
        <w:rPr>
          <w:rFonts w:cstheme="minorHAnsi"/>
        </w:rPr>
      </w:r>
      <w:r w:rsidR="00834B93" w:rsidRPr="006567C6">
        <w:rPr>
          <w:rFonts w:cstheme="minorHAnsi"/>
        </w:rPr>
        <w:fldChar w:fldCharType="separate"/>
      </w:r>
      <w:r w:rsidR="006E2D39" w:rsidRPr="006567C6">
        <w:rPr>
          <w:rFonts w:cstheme="minorHAnsi"/>
        </w:rPr>
        <w:t>5.1</w:t>
      </w:r>
      <w:r w:rsidR="00834B93" w:rsidRPr="006567C6">
        <w:rPr>
          <w:rFonts w:cstheme="minorHAnsi"/>
        </w:rPr>
        <w:fldChar w:fldCharType="end"/>
      </w:r>
      <w:r w:rsidRPr="006567C6">
        <w:rPr>
          <w:rFonts w:cstheme="minorHAnsi"/>
        </w:rPr>
        <w:t xml:space="preserve">, </w:t>
      </w:r>
      <w:r w:rsidR="00105530" w:rsidRPr="006567C6">
        <w:rPr>
          <w:rFonts w:cstheme="minorHAnsi"/>
        </w:rPr>
        <w:t>compliance with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105530" w:rsidRPr="006567C6">
        <w:rPr>
          <w:rFonts w:cstheme="minorHAnsi"/>
        </w:rPr>
        <w:t xml:space="preserve">rules and guidelines can, in some cases, present as a burden for providers, and limit service flexibility. </w:t>
      </w:r>
    </w:p>
    <w:p w14:paraId="6F87829A" w14:textId="426F10D1" w:rsidR="00241464" w:rsidRPr="006567C6" w:rsidRDefault="008A09FB" w:rsidP="00F00498">
      <w:pPr>
        <w:rPr>
          <w:rFonts w:cstheme="minorHAnsi"/>
        </w:rPr>
      </w:pPr>
      <w:r w:rsidRPr="006567C6">
        <w:rPr>
          <w:rFonts w:cstheme="minorHAnsi"/>
        </w:rPr>
        <w:t xml:space="preserve">The Review suggests that </w:t>
      </w:r>
      <w:r w:rsidR="00105530" w:rsidRPr="006567C6">
        <w:rPr>
          <w:rFonts w:cstheme="minorHAnsi"/>
        </w:rPr>
        <w:t xml:space="preserve">the relaxed restrictions on face-to-face servicing </w:t>
      </w:r>
      <w:r w:rsidRPr="006567C6">
        <w:rPr>
          <w:rFonts w:cstheme="minorHAnsi"/>
        </w:rPr>
        <w:t xml:space="preserve">that have eventuated with </w:t>
      </w:r>
      <w:r w:rsidR="00105530" w:rsidRPr="006567C6">
        <w:rPr>
          <w:rFonts w:cstheme="minorHAnsi"/>
        </w:rPr>
        <w:t>COVID-19</w:t>
      </w:r>
      <w:r w:rsidRPr="006567C6">
        <w:rPr>
          <w:rFonts w:cstheme="minorHAnsi"/>
        </w:rPr>
        <w:t>,</w:t>
      </w:r>
      <w:r w:rsidR="00105530" w:rsidRPr="006567C6">
        <w:rPr>
          <w:rFonts w:cstheme="minorHAnsi"/>
        </w:rPr>
        <w:t xml:space="preserve"> be made permanent. This</w:t>
      </w:r>
      <w:r w:rsidR="00241464" w:rsidRPr="006567C6">
        <w:rPr>
          <w:rFonts w:cstheme="minorHAnsi"/>
          <w:iCs/>
        </w:rPr>
        <w:t xml:space="preserve"> will reduce barriers to choice </w:t>
      </w:r>
      <w:r w:rsidR="00105EF7" w:rsidRPr="006567C6">
        <w:rPr>
          <w:rFonts w:cstheme="minorHAnsi"/>
          <w:iCs/>
        </w:rPr>
        <w:t xml:space="preserve">that participants </w:t>
      </w:r>
      <w:r w:rsidR="00241464" w:rsidRPr="006567C6">
        <w:rPr>
          <w:rFonts w:cstheme="minorHAnsi"/>
          <w:iCs/>
        </w:rPr>
        <w:t>face, and allow greater digital innovation in service models</w:t>
      </w:r>
      <w:r w:rsidR="00BA3797" w:rsidRPr="006567C6">
        <w:rPr>
          <w:rFonts w:cstheme="minorHAnsi"/>
          <w:iCs/>
        </w:rPr>
        <w:t>.</w:t>
      </w:r>
      <w:r w:rsidR="00241464" w:rsidRPr="006567C6">
        <w:rPr>
          <w:rFonts w:cstheme="minorHAnsi"/>
          <w:iCs/>
        </w:rPr>
        <w:t xml:space="preserve"> This change would be consistent with the trend </w:t>
      </w:r>
      <w:r w:rsidRPr="006567C6">
        <w:rPr>
          <w:rFonts w:cstheme="minorHAnsi"/>
          <w:iCs/>
        </w:rPr>
        <w:t xml:space="preserve">to </w:t>
      </w:r>
      <w:r w:rsidR="00241464" w:rsidRPr="006567C6">
        <w:rPr>
          <w:rFonts w:cstheme="minorHAnsi"/>
          <w:iCs/>
        </w:rPr>
        <w:t xml:space="preserve">change </w:t>
      </w:r>
      <w:r w:rsidRPr="006567C6">
        <w:rPr>
          <w:rFonts w:cstheme="minorHAnsi"/>
          <w:iCs/>
        </w:rPr>
        <w:t xml:space="preserve">ESAt </w:t>
      </w:r>
      <w:r w:rsidR="00241464" w:rsidRPr="006567C6">
        <w:rPr>
          <w:rFonts w:cstheme="minorHAnsi"/>
          <w:iCs/>
        </w:rPr>
        <w:t>delivery</w:t>
      </w:r>
      <w:r w:rsidRPr="006567C6">
        <w:rPr>
          <w:rFonts w:cstheme="minorHAnsi"/>
          <w:iCs/>
        </w:rPr>
        <w:t xml:space="preserve"> to an </w:t>
      </w:r>
      <w:r w:rsidR="00241464" w:rsidRPr="006567C6">
        <w:rPr>
          <w:rFonts w:cstheme="minorHAnsi"/>
          <w:iCs/>
        </w:rPr>
        <w:t xml:space="preserve">increasingly digital model. </w:t>
      </w:r>
    </w:p>
    <w:p w14:paraId="3CAA3439" w14:textId="52069A2E" w:rsidR="00241464" w:rsidRPr="006567C6" w:rsidRDefault="007F4DBE" w:rsidP="00623672">
      <w:pPr>
        <w:pStyle w:val="IntenseQuote"/>
        <w:rPr>
          <w:rStyle w:val="IntenseReference"/>
        </w:rPr>
      </w:pPr>
      <w:bookmarkStart w:id="754" w:name="_Ref45178486"/>
      <w:r w:rsidRPr="006567C6">
        <w:t>The Department should eliminate a</w:t>
      </w:r>
      <w:r w:rsidR="00241464" w:rsidRPr="006567C6">
        <w:t>ll requirements for face-to-face servicing</w:t>
      </w:r>
      <w:r w:rsidRPr="006567C6">
        <w:t xml:space="preserve">, allowing </w:t>
      </w:r>
      <w:r w:rsidR="00241464" w:rsidRPr="006567C6">
        <w:t>providers to service by phone or digital</w:t>
      </w:r>
      <w:r w:rsidRPr="006567C6">
        <w:t xml:space="preserve"> channels</w:t>
      </w:r>
      <w:r w:rsidR="00241464" w:rsidRPr="006567C6">
        <w:t>. However, face-to-face meetings must still be provided on participant request.</w:t>
      </w:r>
      <w:bookmarkEnd w:id="754"/>
    </w:p>
    <w:p w14:paraId="63D9C604" w14:textId="7FEB277A" w:rsidR="00F87C56" w:rsidRPr="006567C6" w:rsidRDefault="004255DF" w:rsidP="00660BFA">
      <w:pPr>
        <w:pStyle w:val="Heading2"/>
      </w:pPr>
      <w:bookmarkStart w:id="755" w:name="Enhancing"/>
      <w:bookmarkStart w:id="756" w:name="_Toc44099927"/>
      <w:bookmarkStart w:id="757" w:name="_Ref45174919"/>
      <w:bookmarkStart w:id="758" w:name="_Ref45174925"/>
      <w:bookmarkStart w:id="759" w:name="_Ref72238765"/>
      <w:bookmarkStart w:id="760" w:name="_Toc72413554"/>
      <w:r w:rsidRPr="006567C6">
        <w:t>E</w:t>
      </w:r>
      <w:r w:rsidR="00773EA0" w:rsidRPr="006567C6">
        <w:t>nhanc</w:t>
      </w:r>
      <w:bookmarkEnd w:id="755"/>
      <w:r w:rsidR="00CA6E51" w:rsidRPr="006567C6">
        <w:t>e</w:t>
      </w:r>
      <w:r w:rsidR="00773EA0" w:rsidRPr="006567C6">
        <w:t xml:space="preserve"> provider productivity</w:t>
      </w:r>
      <w:bookmarkEnd w:id="756"/>
      <w:bookmarkEnd w:id="757"/>
      <w:bookmarkEnd w:id="758"/>
      <w:bookmarkEnd w:id="759"/>
      <w:bookmarkEnd w:id="760"/>
      <w:r w:rsidR="009D1577" w:rsidRPr="006567C6">
        <w:t xml:space="preserve"> </w:t>
      </w:r>
    </w:p>
    <w:p w14:paraId="722D47EC" w14:textId="3296EC57" w:rsidR="001855B6" w:rsidRPr="006567C6" w:rsidRDefault="009D1577" w:rsidP="009D1577">
      <w:pPr>
        <w:rPr>
          <w:rFonts w:cstheme="minorHAnsi"/>
        </w:rPr>
      </w:pPr>
      <w:r w:rsidRPr="006567C6">
        <w:rPr>
          <w:rFonts w:cstheme="minorHAnsi"/>
        </w:rPr>
        <w:t xml:space="preserve">The Department aims to create an assurance system </w:t>
      </w:r>
      <w:r w:rsidR="00BC4F0B" w:rsidRPr="006567C6">
        <w:rPr>
          <w:rFonts w:cstheme="minorHAnsi"/>
        </w:rPr>
        <w:t xml:space="preserve">that: </w:t>
      </w:r>
    </w:p>
    <w:p w14:paraId="332F8C0A" w14:textId="5FD5DF59" w:rsidR="001855B6" w:rsidRPr="006567C6" w:rsidRDefault="001855B6" w:rsidP="001855B6">
      <w:pPr>
        <w:pStyle w:val="Bullet1"/>
        <w:rPr>
          <w:rFonts w:cstheme="minorHAnsi"/>
        </w:rPr>
      </w:pPr>
      <w:r w:rsidRPr="006567C6">
        <w:rPr>
          <w:rFonts w:cstheme="minorHAnsi"/>
        </w:rPr>
        <w:t>M</w:t>
      </w:r>
      <w:r w:rsidR="009D1577" w:rsidRPr="006567C6">
        <w:rPr>
          <w:rFonts w:cstheme="minorHAnsi"/>
        </w:rPr>
        <w:t>inimises payment leakage</w:t>
      </w:r>
      <w:r w:rsidR="00BC4F0B" w:rsidRPr="006567C6">
        <w:rPr>
          <w:rFonts w:cstheme="minorHAnsi"/>
        </w:rPr>
        <w:t>;</w:t>
      </w:r>
      <w:r w:rsidR="009D1577" w:rsidRPr="006567C6">
        <w:rPr>
          <w:rFonts w:cstheme="minorHAnsi"/>
        </w:rPr>
        <w:t xml:space="preserve"> </w:t>
      </w:r>
    </w:p>
    <w:p w14:paraId="4E19E1B1" w14:textId="5CE129AC" w:rsidR="001855B6" w:rsidRPr="006567C6" w:rsidRDefault="001855B6" w:rsidP="001855B6">
      <w:pPr>
        <w:pStyle w:val="Bullet1"/>
        <w:rPr>
          <w:rFonts w:cstheme="minorHAnsi"/>
        </w:rPr>
      </w:pPr>
      <w:r w:rsidRPr="006567C6">
        <w:rPr>
          <w:rFonts w:cstheme="minorHAnsi"/>
        </w:rPr>
        <w:t>O</w:t>
      </w:r>
      <w:r w:rsidR="009D1577" w:rsidRPr="006567C6">
        <w:rPr>
          <w:rFonts w:cstheme="minorHAnsi"/>
        </w:rPr>
        <w:t>ptimise</w:t>
      </w:r>
      <w:r w:rsidR="00BC4F0B" w:rsidRPr="006567C6">
        <w:rPr>
          <w:rFonts w:cstheme="minorHAnsi"/>
        </w:rPr>
        <w:t>s</w:t>
      </w:r>
      <w:r w:rsidR="009D1577" w:rsidRPr="006567C6">
        <w:rPr>
          <w:rFonts w:cstheme="minorHAnsi"/>
        </w:rPr>
        <w:t xml:space="preserve"> oversight effort</w:t>
      </w:r>
      <w:r w:rsidR="00BC4F0B" w:rsidRPr="006567C6">
        <w:rPr>
          <w:rFonts w:cstheme="minorHAnsi"/>
        </w:rPr>
        <w:t>;</w:t>
      </w:r>
    </w:p>
    <w:p w14:paraId="577E4E19" w14:textId="74038668" w:rsidR="009D1577" w:rsidRPr="006567C6" w:rsidRDefault="001855B6" w:rsidP="001855B6">
      <w:pPr>
        <w:pStyle w:val="Bullet1"/>
        <w:rPr>
          <w:rFonts w:cstheme="minorHAnsi"/>
        </w:rPr>
      </w:pPr>
      <w:r w:rsidRPr="006567C6">
        <w:rPr>
          <w:rFonts w:cstheme="minorHAnsi"/>
        </w:rPr>
        <w:t>M</w:t>
      </w:r>
      <w:r w:rsidR="009D1577" w:rsidRPr="006567C6">
        <w:rPr>
          <w:rFonts w:cstheme="minorHAnsi"/>
        </w:rPr>
        <w:t>inimises the compliance burden on providers.</w:t>
      </w:r>
    </w:p>
    <w:p w14:paraId="5B56CF51" w14:textId="5E0BA11A" w:rsidR="007406FF" w:rsidRPr="006567C6" w:rsidRDefault="007406FF" w:rsidP="00B12D69">
      <w:pPr>
        <w:rPr>
          <w:rFonts w:cstheme="minorHAnsi"/>
        </w:rPr>
      </w:pPr>
      <w:r w:rsidRPr="006567C6">
        <w:rPr>
          <w:rFonts w:cstheme="minorHAnsi"/>
        </w:rPr>
        <w:lastRenderedPageBreak/>
        <w:t xml:space="preserve">The review recommends </w:t>
      </w:r>
      <w:r w:rsidR="004E309F" w:rsidRPr="006567C6">
        <w:rPr>
          <w:rFonts w:cstheme="minorHAnsi"/>
        </w:rPr>
        <w:t xml:space="preserve">that </w:t>
      </w:r>
      <w:r w:rsidRPr="006567C6">
        <w:rPr>
          <w:rFonts w:cstheme="minorHAnsi"/>
        </w:rPr>
        <w:t xml:space="preserve">the Department </w:t>
      </w:r>
      <w:r w:rsidR="001855B6" w:rsidRPr="006567C6">
        <w:rPr>
          <w:rFonts w:cstheme="minorHAnsi"/>
        </w:rPr>
        <w:t xml:space="preserve">continue reviewing and adjusting assurance processes to deliver on these three goals. </w:t>
      </w:r>
    </w:p>
    <w:p w14:paraId="0BA8187A" w14:textId="548E7406" w:rsidR="009D1577" w:rsidRPr="006567C6" w:rsidRDefault="004E309F" w:rsidP="00B12D69">
      <w:pPr>
        <w:rPr>
          <w:rFonts w:cstheme="minorHAnsi"/>
        </w:rPr>
      </w:pPr>
      <w:r w:rsidRPr="006567C6">
        <w:rPr>
          <w:rFonts w:cstheme="minorHAnsi"/>
        </w:rPr>
        <w:t>M</w:t>
      </w:r>
      <w:r w:rsidR="009D1577" w:rsidRPr="006567C6">
        <w:rPr>
          <w:rFonts w:cstheme="minorHAnsi"/>
        </w:rPr>
        <w:t xml:space="preserve">ultiple </w:t>
      </w:r>
      <w:r w:rsidRPr="006567C6">
        <w:rPr>
          <w:rFonts w:cstheme="minorHAnsi"/>
        </w:rPr>
        <w:t xml:space="preserve">assurance </w:t>
      </w:r>
      <w:r w:rsidR="009D1577" w:rsidRPr="006567C6">
        <w:rPr>
          <w:rFonts w:cstheme="minorHAnsi"/>
        </w:rPr>
        <w:t xml:space="preserve">models </w:t>
      </w:r>
      <w:r w:rsidRPr="006567C6">
        <w:rPr>
          <w:rFonts w:cstheme="minorHAnsi"/>
        </w:rPr>
        <w:t xml:space="preserve">are available, ranging </w:t>
      </w:r>
      <w:r w:rsidR="009D1577" w:rsidRPr="006567C6">
        <w:rPr>
          <w:rFonts w:cstheme="minorHAnsi"/>
        </w:rPr>
        <w:t xml:space="preserve">from </w:t>
      </w:r>
      <w:r w:rsidR="007406FF" w:rsidRPr="006567C6">
        <w:rPr>
          <w:rFonts w:cstheme="minorHAnsi"/>
        </w:rPr>
        <w:t xml:space="preserve">randomised </w:t>
      </w:r>
      <w:r w:rsidR="001855B6" w:rsidRPr="006567C6">
        <w:rPr>
          <w:rFonts w:cstheme="minorHAnsi"/>
        </w:rPr>
        <w:t>selection of claims for investigation,</w:t>
      </w:r>
      <w:r w:rsidR="007406FF" w:rsidRPr="006567C6">
        <w:rPr>
          <w:rFonts w:cstheme="minorHAnsi"/>
        </w:rPr>
        <w:t xml:space="preserve"> </w:t>
      </w:r>
      <w:r w:rsidR="009D1577" w:rsidRPr="006567C6">
        <w:rPr>
          <w:rFonts w:cstheme="minorHAnsi"/>
        </w:rPr>
        <w:t>to assignment of risk scores based on characteristics such as providers, claim type, ESA, etc</w:t>
      </w:r>
      <w:r w:rsidR="00BC4F0B" w:rsidRPr="006567C6">
        <w:rPr>
          <w:rFonts w:cstheme="minorHAnsi"/>
        </w:rPr>
        <w:t>.</w:t>
      </w:r>
      <w:r w:rsidR="007406FF" w:rsidRPr="006567C6">
        <w:rPr>
          <w:rFonts w:cstheme="minorHAnsi"/>
        </w:rPr>
        <w:t xml:space="preserve"> At the extreme, assurance could be conducted based on </w:t>
      </w:r>
      <w:r w:rsidR="001855B6" w:rsidRPr="006567C6">
        <w:rPr>
          <w:rFonts w:cstheme="minorHAnsi"/>
        </w:rPr>
        <w:t xml:space="preserve">highly detailed </w:t>
      </w:r>
      <w:r w:rsidR="007406FF" w:rsidRPr="006567C6">
        <w:rPr>
          <w:rFonts w:cstheme="minorHAnsi"/>
        </w:rPr>
        <w:t xml:space="preserve">statistical </w:t>
      </w:r>
      <w:r w:rsidR="001855B6" w:rsidRPr="006567C6">
        <w:rPr>
          <w:rFonts w:cstheme="minorHAnsi"/>
        </w:rPr>
        <w:t>modelling that assigns a risk score to each individual claim.</w:t>
      </w:r>
      <w:r w:rsidR="009D1577" w:rsidRPr="006567C6">
        <w:rPr>
          <w:rFonts w:cstheme="minorHAnsi"/>
        </w:rPr>
        <w:t xml:space="preserve"> </w:t>
      </w:r>
    </w:p>
    <w:p w14:paraId="38CB9A7D" w14:textId="4B41721F" w:rsidR="009D1577" w:rsidRPr="006567C6" w:rsidRDefault="009D1577" w:rsidP="00B12D69">
      <w:pPr>
        <w:rPr>
          <w:rFonts w:cstheme="minorHAnsi"/>
        </w:rPr>
      </w:pPr>
      <w:r w:rsidRPr="006567C6">
        <w:rPr>
          <w:rFonts w:cstheme="minorHAnsi"/>
        </w:rPr>
        <w:t xml:space="preserve">The Department currently employs a </w:t>
      </w:r>
      <w:r w:rsidR="001855B6" w:rsidRPr="006567C6">
        <w:rPr>
          <w:rFonts w:cstheme="minorHAnsi"/>
        </w:rPr>
        <w:t>somewhat</w:t>
      </w:r>
      <w:r w:rsidRPr="006567C6">
        <w:rPr>
          <w:rFonts w:cstheme="minorHAnsi"/>
        </w:rPr>
        <w:t xml:space="preserve"> randomised model </w:t>
      </w:r>
      <w:r w:rsidR="004E309F" w:rsidRPr="006567C6">
        <w:rPr>
          <w:rFonts w:cstheme="minorHAnsi"/>
        </w:rPr>
        <w:t xml:space="preserve">that investigates </w:t>
      </w:r>
      <w:r w:rsidRPr="006567C6">
        <w:rPr>
          <w:rFonts w:cstheme="minorHAnsi"/>
        </w:rPr>
        <w:t xml:space="preserve">approximately 2,500 claims from an average </w:t>
      </w:r>
      <w:r w:rsidR="004E309F" w:rsidRPr="006567C6">
        <w:rPr>
          <w:rFonts w:cstheme="minorHAnsi"/>
        </w:rPr>
        <w:t xml:space="preserve">total </w:t>
      </w:r>
      <w:r w:rsidRPr="006567C6">
        <w:rPr>
          <w:rFonts w:cstheme="minorHAnsi"/>
        </w:rPr>
        <w:t xml:space="preserve">of </w:t>
      </w:r>
      <w:r w:rsidR="003943DE" w:rsidRPr="006567C6">
        <w:rPr>
          <w:rFonts w:cstheme="minorHAnsi"/>
        </w:rPr>
        <w:t xml:space="preserve">220,000 </w:t>
      </w:r>
      <w:r w:rsidRPr="006567C6">
        <w:rPr>
          <w:rFonts w:cstheme="minorHAnsi"/>
        </w:rPr>
        <w:t xml:space="preserve">each quarter. </w:t>
      </w:r>
      <w:r w:rsidR="004E309F" w:rsidRPr="006567C6">
        <w:rPr>
          <w:rFonts w:cstheme="minorHAnsi"/>
        </w:rPr>
        <w:t>A</w:t>
      </w:r>
      <w:r w:rsidRPr="006567C6">
        <w:rPr>
          <w:rFonts w:cstheme="minorHAnsi"/>
        </w:rPr>
        <w:t xml:space="preserve"> more targeted compliance model </w:t>
      </w:r>
      <w:r w:rsidR="001855B6" w:rsidRPr="006567C6">
        <w:rPr>
          <w:rFonts w:cstheme="minorHAnsi"/>
        </w:rPr>
        <w:t>would</w:t>
      </w:r>
      <w:r w:rsidRPr="006567C6">
        <w:rPr>
          <w:rFonts w:cstheme="minorHAnsi"/>
        </w:rPr>
        <w:t xml:space="preserve"> allow investigative efforts to be concentrated on more risky claims, reducing payment leakage. </w:t>
      </w:r>
    </w:p>
    <w:p w14:paraId="21D9001B" w14:textId="6A10D6B6" w:rsidR="001855B6" w:rsidRPr="006567C6" w:rsidRDefault="004E309F" w:rsidP="00B12D69">
      <w:pPr>
        <w:rPr>
          <w:rFonts w:cstheme="minorHAnsi"/>
        </w:rPr>
      </w:pPr>
      <w:r w:rsidRPr="006567C6">
        <w:rPr>
          <w:rFonts w:cstheme="minorHAnsi"/>
        </w:rPr>
        <w:t xml:space="preserve">The Department is currently considering an </w:t>
      </w:r>
      <w:r w:rsidR="00FE739D" w:rsidRPr="006567C6">
        <w:rPr>
          <w:rFonts w:cstheme="minorHAnsi"/>
        </w:rPr>
        <w:t xml:space="preserve">earned autonomy </w:t>
      </w:r>
      <w:r w:rsidR="00BC4F0B" w:rsidRPr="006567C6">
        <w:rPr>
          <w:rFonts w:cstheme="minorHAnsi"/>
        </w:rPr>
        <w:t>model, where providers identified as lower-risk based on past behaviour, face lower assurance burdens</w:t>
      </w:r>
      <w:r w:rsidR="007406FF" w:rsidRPr="006567C6">
        <w:rPr>
          <w:rFonts w:cstheme="minorHAnsi"/>
        </w:rPr>
        <w:t xml:space="preserve">. </w:t>
      </w:r>
      <w:r w:rsidR="001855B6" w:rsidRPr="006567C6">
        <w:rPr>
          <w:rFonts w:cstheme="minorHAnsi"/>
        </w:rPr>
        <w:t xml:space="preserve">Such a model could integrate with the performance management approach, by rewarding providers with high payment integrity. </w:t>
      </w:r>
    </w:p>
    <w:p w14:paraId="585C0698" w14:textId="6255BE56" w:rsidR="00BC4F0B" w:rsidRPr="006567C6" w:rsidRDefault="004E309F" w:rsidP="00513DBC">
      <w:pPr>
        <w:rPr>
          <w:rFonts w:cstheme="minorHAnsi"/>
        </w:rPr>
      </w:pPr>
      <w:r w:rsidRPr="006567C6">
        <w:rPr>
          <w:rFonts w:cstheme="minorHAnsi"/>
        </w:rPr>
        <w:t>T</w:t>
      </w:r>
      <w:r w:rsidR="007406FF" w:rsidRPr="006567C6">
        <w:rPr>
          <w:rFonts w:cstheme="minorHAnsi"/>
        </w:rPr>
        <w:t xml:space="preserve">here is </w:t>
      </w:r>
      <w:r w:rsidRPr="006567C6">
        <w:rPr>
          <w:rFonts w:cstheme="minorHAnsi"/>
        </w:rPr>
        <w:t xml:space="preserve">also </w:t>
      </w:r>
      <w:r w:rsidR="007406FF" w:rsidRPr="006567C6">
        <w:rPr>
          <w:rFonts w:cstheme="minorHAnsi"/>
        </w:rPr>
        <w:t>value in exploring</w:t>
      </w:r>
      <w:r w:rsidR="001855B6" w:rsidRPr="006567C6">
        <w:rPr>
          <w:rFonts w:cstheme="minorHAnsi"/>
        </w:rPr>
        <w:t xml:space="preserve"> further options for automation and simplification of assurance activities, </w:t>
      </w:r>
      <w:r w:rsidR="00BC4F0B" w:rsidRPr="006567C6">
        <w:rPr>
          <w:rFonts w:cstheme="minorHAnsi"/>
        </w:rPr>
        <w:t xml:space="preserve">such as integration with the </w:t>
      </w:r>
      <w:r w:rsidR="009222C1" w:rsidRPr="006567C6">
        <w:rPr>
          <w:rFonts w:cstheme="minorHAnsi"/>
        </w:rPr>
        <w:t xml:space="preserve">Australian Taxation Office’s </w:t>
      </w:r>
      <w:r w:rsidR="00BC4F0B" w:rsidRPr="006567C6">
        <w:rPr>
          <w:rFonts w:cstheme="minorHAnsi"/>
        </w:rPr>
        <w:t xml:space="preserve">Single Touch Payroll to replace payslips. This is </w:t>
      </w:r>
      <w:r w:rsidR="007406FF" w:rsidRPr="006567C6">
        <w:rPr>
          <w:rFonts w:cstheme="minorHAnsi"/>
        </w:rPr>
        <w:t xml:space="preserve">a </w:t>
      </w:r>
      <w:r w:rsidR="00BC4F0B" w:rsidRPr="006567C6">
        <w:rPr>
          <w:rFonts w:cstheme="minorHAnsi"/>
        </w:rPr>
        <w:t>under consideration by the Department.</w:t>
      </w:r>
    </w:p>
    <w:p w14:paraId="6E712711" w14:textId="6F334D28" w:rsidR="003B3922" w:rsidRPr="006567C6" w:rsidRDefault="00376EDF" w:rsidP="0009448B">
      <w:pPr>
        <w:rPr>
          <w:rFonts w:cstheme="minorHAnsi"/>
        </w:rPr>
      </w:pPr>
      <w:r w:rsidRPr="006567C6">
        <w:rPr>
          <w:rFonts w:cstheme="minorHAnsi"/>
        </w:rPr>
        <w:fldChar w:fldCharType="begin"/>
      </w:r>
      <w:r w:rsidRPr="006567C6">
        <w:rPr>
          <w:rFonts w:cstheme="minorHAnsi"/>
        </w:rPr>
        <w:instrText xml:space="preserve"> REF _Ref45178504 \r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Recommendation 28</w:t>
      </w:r>
      <w:r w:rsidRPr="006567C6">
        <w:rPr>
          <w:rFonts w:cstheme="minorHAnsi"/>
        </w:rPr>
        <w:fldChar w:fldCharType="end"/>
      </w:r>
      <w:r w:rsidR="003B3922" w:rsidRPr="006567C6">
        <w:rPr>
          <w:rFonts w:cstheme="minorHAnsi"/>
        </w:rPr>
        <w:t xml:space="preserve"> and </w:t>
      </w:r>
      <w:r w:rsidRPr="006567C6">
        <w:rPr>
          <w:rFonts w:cstheme="minorHAnsi"/>
        </w:rPr>
        <w:fldChar w:fldCharType="begin"/>
      </w:r>
      <w:r w:rsidRPr="006567C6">
        <w:rPr>
          <w:rFonts w:cstheme="minorHAnsi"/>
        </w:rPr>
        <w:instrText xml:space="preserve"> REF _Ref45178518 \r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Recommendation 29</w:t>
      </w:r>
      <w:r w:rsidRPr="006567C6">
        <w:rPr>
          <w:rFonts w:cstheme="minorHAnsi"/>
        </w:rPr>
        <w:fldChar w:fldCharType="end"/>
      </w:r>
      <w:r w:rsidR="003B3922" w:rsidRPr="006567C6">
        <w:rPr>
          <w:rFonts w:cstheme="minorHAnsi"/>
        </w:rPr>
        <w:t xml:space="preserve"> summarise these options. Broader-reaching options to reduce the effort spent by providers in </w:t>
      </w:r>
      <w:r w:rsidR="00D148F4" w:rsidRPr="006567C6">
        <w:rPr>
          <w:rFonts w:cstheme="minorHAnsi"/>
        </w:rPr>
        <w:t>mutual obligations</w:t>
      </w:r>
      <w:r w:rsidR="003B3922" w:rsidRPr="006567C6">
        <w:rPr>
          <w:rFonts w:cstheme="minorHAnsi"/>
        </w:rPr>
        <w:t xml:space="preserve"> oversight are discussed </w:t>
      </w:r>
      <w:r w:rsidR="003B3922" w:rsidRPr="00DB2E99">
        <w:rPr>
          <w:rFonts w:cstheme="minorHAnsi"/>
          <w:szCs w:val="22"/>
        </w:rPr>
        <w:t>in</w:t>
      </w:r>
      <w:r w:rsidR="00592E8F" w:rsidRPr="00DB2E99">
        <w:rPr>
          <w:rFonts w:cstheme="minorHAnsi"/>
          <w:szCs w:val="22"/>
        </w:rPr>
        <w:t xml:space="preserve"> </w:t>
      </w:r>
      <w:r w:rsidR="00CA07C2" w:rsidRPr="00DB2E99">
        <w:rPr>
          <w:szCs w:val="22"/>
        </w:rPr>
        <w:t>Section</w:t>
      </w:r>
      <w:r w:rsidR="00CA07C2">
        <w:rPr>
          <w:rFonts w:cstheme="minorHAnsi"/>
          <w:szCs w:val="22"/>
        </w:rPr>
        <w:t xml:space="preserve"> </w:t>
      </w:r>
      <w:r w:rsidR="00CA07C2">
        <w:rPr>
          <w:rFonts w:cstheme="minorHAnsi"/>
          <w:szCs w:val="22"/>
        </w:rPr>
        <w:fldChar w:fldCharType="begin"/>
      </w:r>
      <w:r w:rsidR="00CA07C2">
        <w:rPr>
          <w:rFonts w:cstheme="minorHAnsi"/>
          <w:szCs w:val="22"/>
        </w:rPr>
        <w:instrText xml:space="preserve"> REF _Ref45175042 \r \h </w:instrText>
      </w:r>
      <w:r w:rsidR="00CA07C2">
        <w:rPr>
          <w:rFonts w:cstheme="minorHAnsi"/>
          <w:szCs w:val="22"/>
        </w:rPr>
      </w:r>
      <w:r w:rsidR="00CA07C2">
        <w:rPr>
          <w:rFonts w:cstheme="minorHAnsi"/>
          <w:szCs w:val="22"/>
        </w:rPr>
        <w:fldChar w:fldCharType="separate"/>
      </w:r>
      <w:r w:rsidR="00CA07C2">
        <w:rPr>
          <w:rFonts w:cstheme="minorHAnsi"/>
          <w:szCs w:val="22"/>
        </w:rPr>
        <w:t>8.3</w:t>
      </w:r>
      <w:r w:rsidR="00CA07C2">
        <w:rPr>
          <w:rFonts w:cstheme="minorHAnsi"/>
          <w:szCs w:val="22"/>
        </w:rPr>
        <w:fldChar w:fldCharType="end"/>
      </w:r>
      <w:r w:rsidR="003B3922" w:rsidRPr="006567C6">
        <w:rPr>
          <w:rFonts w:cstheme="minorHAnsi"/>
        </w:rPr>
        <w:t xml:space="preserve">. </w:t>
      </w:r>
    </w:p>
    <w:p w14:paraId="3294E9C1" w14:textId="691413B7" w:rsidR="007C4AF6" w:rsidRPr="006567C6" w:rsidRDefault="00241464" w:rsidP="00623672">
      <w:pPr>
        <w:pStyle w:val="IntenseQuote"/>
      </w:pPr>
      <w:bookmarkStart w:id="761" w:name="_Ref45178504"/>
      <w:r w:rsidRPr="006567C6">
        <w:t xml:space="preserve">The Department </w:t>
      </w:r>
      <w:r w:rsidR="007F4DBE" w:rsidRPr="006567C6">
        <w:t xml:space="preserve">should </w:t>
      </w:r>
      <w:r w:rsidRPr="006567C6">
        <w:t xml:space="preserve">review current </w:t>
      </w:r>
      <w:r w:rsidR="007C4AF6" w:rsidRPr="006567C6">
        <w:t xml:space="preserve">assurance </w:t>
      </w:r>
      <w:r w:rsidRPr="006567C6">
        <w:t xml:space="preserve">procedures, </w:t>
      </w:r>
      <w:r w:rsidR="007C4AF6" w:rsidRPr="006567C6">
        <w:t>seeking opportunities to use analytics and other tools to</w:t>
      </w:r>
      <w:r w:rsidR="00513DBC" w:rsidRPr="006567C6">
        <w:t xml:space="preserve"> maximise the impact on payment accuracy,</w:t>
      </w:r>
      <w:r w:rsidR="007C4AF6" w:rsidRPr="006567C6">
        <w:t xml:space="preserve"> optimise resourcing effort, </w:t>
      </w:r>
      <w:r w:rsidR="00513DBC" w:rsidRPr="006567C6">
        <w:t xml:space="preserve">and </w:t>
      </w:r>
      <w:r w:rsidR="007C4AF6" w:rsidRPr="006567C6">
        <w:t>reduce provider burden.</w:t>
      </w:r>
      <w:bookmarkEnd w:id="761"/>
      <w:r w:rsidR="007C4AF6" w:rsidRPr="006567C6">
        <w:t xml:space="preserve"> </w:t>
      </w:r>
    </w:p>
    <w:p w14:paraId="5CEE2391" w14:textId="1DBE680A" w:rsidR="00241464" w:rsidRPr="006567C6" w:rsidRDefault="00241464" w:rsidP="00623672">
      <w:pPr>
        <w:pStyle w:val="IntenseQuote"/>
      </w:pPr>
      <w:bookmarkStart w:id="762" w:name="_Ref45178518"/>
      <w:r w:rsidRPr="006567C6">
        <w:t xml:space="preserve">The Department </w:t>
      </w:r>
      <w:r w:rsidR="007F4DBE" w:rsidRPr="006567C6">
        <w:t xml:space="preserve">should </w:t>
      </w:r>
      <w:r w:rsidR="003B3922" w:rsidRPr="006567C6">
        <w:t xml:space="preserve">prioritise plans to integrate assurance activities with </w:t>
      </w:r>
      <w:r w:rsidRPr="006567C6">
        <w:t>Single Touch Payroll, to reduce burden of demonstrating employment. Any such assessment may usefully be conducted with the involvement of</w:t>
      </w:r>
      <w:r w:rsidR="001069D5" w:rsidRPr="006567C6">
        <w:t xml:space="preserve"> </w:t>
      </w:r>
      <w:r w:rsidR="000A7FB4" w:rsidRPr="006567C6">
        <w:t>DESE</w:t>
      </w:r>
      <w:r w:rsidRPr="006567C6">
        <w:t>, to assess value of rolling out across</w:t>
      </w:r>
      <w:r w:rsidR="000D00E7" w:rsidRPr="006567C6">
        <w:t xml:space="preserve"> </w:t>
      </w:r>
      <w:r w:rsidR="00926619" w:rsidRPr="006567C6">
        <w:t>DES</w:t>
      </w:r>
      <w:r w:rsidR="000D00E7" w:rsidRPr="006567C6">
        <w:t xml:space="preserve"> </w:t>
      </w:r>
      <w:r w:rsidR="003B3922" w:rsidRPr="006567C6">
        <w:t>and jobactive</w:t>
      </w:r>
      <w:r w:rsidR="00473605" w:rsidRPr="006567C6">
        <w:t>.</w:t>
      </w:r>
      <w:bookmarkEnd w:id="762"/>
    </w:p>
    <w:p w14:paraId="260762F6" w14:textId="48E04D12" w:rsidR="00FC2335" w:rsidRPr="006567C6" w:rsidRDefault="00FC2335" w:rsidP="00660BFA">
      <w:pPr>
        <w:pStyle w:val="Heading2"/>
      </w:pPr>
      <w:bookmarkStart w:id="763" w:name="_Ref45174934"/>
      <w:bookmarkStart w:id="764" w:name="_Ref45174943"/>
      <w:bookmarkStart w:id="765" w:name="_Toc72413555"/>
      <w:r w:rsidRPr="006567C6">
        <w:t>Unlock</w:t>
      </w:r>
      <w:r w:rsidR="00CA6E51" w:rsidRPr="006567C6">
        <w:t xml:space="preserve"> </w:t>
      </w:r>
      <w:r w:rsidRPr="006567C6">
        <w:t>employer demand</w:t>
      </w:r>
      <w:bookmarkEnd w:id="763"/>
      <w:bookmarkEnd w:id="764"/>
      <w:bookmarkEnd w:id="765"/>
    </w:p>
    <w:p w14:paraId="43CE37AD" w14:textId="7B29E348" w:rsidR="00D42742" w:rsidRPr="006567C6" w:rsidRDefault="007406FF" w:rsidP="00D5539F">
      <w:pPr>
        <w:rPr>
          <w:rFonts w:cstheme="minorHAnsi"/>
        </w:rPr>
      </w:pPr>
      <w:r w:rsidRPr="006567C6">
        <w:rPr>
          <w:rFonts w:cstheme="minorHAnsi"/>
        </w:rPr>
        <w:t xml:space="preserve">There is opportunity to unlock additional demand from employers </w:t>
      </w:r>
      <w:r w:rsidR="00B43746" w:rsidRPr="006567C6">
        <w:rPr>
          <w:rFonts w:cstheme="minorHAnsi"/>
        </w:rPr>
        <w:t>to employ people with a disability, complementing t</w:t>
      </w:r>
      <w:r w:rsidRPr="006567C6">
        <w:rPr>
          <w:rFonts w:cstheme="minorHAnsi"/>
        </w:rPr>
        <w:t>he current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approach. </w:t>
      </w:r>
      <w:r w:rsidRPr="006567C6">
        <w:rPr>
          <w:rFonts w:cstheme="minorHAnsi"/>
          <w:szCs w:val="20"/>
        </w:rPr>
        <w:t xml:space="preserve">Engagements with employers as part of this Review </w:t>
      </w:r>
      <w:r w:rsidR="00D42742" w:rsidRPr="006567C6">
        <w:rPr>
          <w:rFonts w:cstheme="minorHAnsi"/>
          <w:szCs w:val="20"/>
        </w:rPr>
        <w:t xml:space="preserve">identified </w:t>
      </w:r>
      <w:r w:rsidR="00B43746" w:rsidRPr="006567C6">
        <w:rPr>
          <w:rFonts w:cstheme="minorHAnsi"/>
          <w:szCs w:val="20"/>
        </w:rPr>
        <w:t>various</w:t>
      </w:r>
      <w:r w:rsidR="00050238" w:rsidRPr="006567C6">
        <w:rPr>
          <w:rFonts w:cstheme="minorHAnsi"/>
          <w:szCs w:val="20"/>
        </w:rPr>
        <w:t xml:space="preserve"> </w:t>
      </w:r>
      <w:r w:rsidR="00D42742" w:rsidRPr="006567C6">
        <w:rPr>
          <w:rFonts w:cstheme="minorHAnsi"/>
        </w:rPr>
        <w:t>concerns regarding hiring people with a disability, including:</w:t>
      </w:r>
    </w:p>
    <w:p w14:paraId="593AB459" w14:textId="55573598" w:rsidR="00D42742" w:rsidRPr="006567C6" w:rsidRDefault="00D42742" w:rsidP="00D5539F">
      <w:pPr>
        <w:pStyle w:val="Bullet1"/>
        <w:rPr>
          <w:rFonts w:cstheme="minorHAnsi"/>
          <w:szCs w:val="20"/>
        </w:rPr>
      </w:pPr>
      <w:r w:rsidRPr="006567C6">
        <w:rPr>
          <w:rFonts w:cstheme="minorHAnsi"/>
          <w:szCs w:val="20"/>
        </w:rPr>
        <w:lastRenderedPageBreak/>
        <w:t xml:space="preserve">Occupational Health &amp; Safety and risk management: what liabilities </w:t>
      </w:r>
      <w:r w:rsidR="00050238" w:rsidRPr="006567C6">
        <w:rPr>
          <w:rFonts w:cstheme="minorHAnsi"/>
          <w:szCs w:val="20"/>
        </w:rPr>
        <w:t xml:space="preserve">is </w:t>
      </w:r>
      <w:r w:rsidRPr="006567C6">
        <w:rPr>
          <w:rFonts w:cstheme="minorHAnsi"/>
          <w:szCs w:val="20"/>
        </w:rPr>
        <w:t xml:space="preserve">an employer exposed to </w:t>
      </w:r>
      <w:r w:rsidR="00050238" w:rsidRPr="006567C6">
        <w:rPr>
          <w:rFonts w:cstheme="minorHAnsi"/>
          <w:szCs w:val="20"/>
        </w:rPr>
        <w:t xml:space="preserve">when </w:t>
      </w:r>
      <w:r w:rsidRPr="006567C6">
        <w:rPr>
          <w:rFonts w:cstheme="minorHAnsi"/>
          <w:szCs w:val="20"/>
        </w:rPr>
        <w:t>a person with a disability shares the workspace?</w:t>
      </w:r>
    </w:p>
    <w:p w14:paraId="3C25A5A1" w14:textId="2EF63154" w:rsidR="00D42742" w:rsidRPr="006567C6" w:rsidRDefault="00D42742" w:rsidP="00D5539F">
      <w:pPr>
        <w:pStyle w:val="Bullet1"/>
        <w:rPr>
          <w:rFonts w:cstheme="minorHAnsi"/>
          <w:szCs w:val="20"/>
        </w:rPr>
      </w:pPr>
      <w:r w:rsidRPr="006567C6">
        <w:rPr>
          <w:rFonts w:cstheme="minorHAnsi"/>
          <w:szCs w:val="20"/>
        </w:rPr>
        <w:t xml:space="preserve">Additional costs: how much additional management time </w:t>
      </w:r>
      <w:r w:rsidR="00B43746" w:rsidRPr="006567C6">
        <w:rPr>
          <w:rFonts w:cstheme="minorHAnsi"/>
          <w:szCs w:val="20"/>
        </w:rPr>
        <w:t>will be</w:t>
      </w:r>
      <w:r w:rsidR="00050238" w:rsidRPr="006567C6">
        <w:rPr>
          <w:rFonts w:cstheme="minorHAnsi"/>
          <w:szCs w:val="20"/>
        </w:rPr>
        <w:t xml:space="preserve"> </w:t>
      </w:r>
      <w:r w:rsidRPr="006567C6">
        <w:rPr>
          <w:rFonts w:cstheme="minorHAnsi"/>
          <w:szCs w:val="20"/>
        </w:rPr>
        <w:t>needed to support someone with a disability? What change to the workspace might be needed? What additional administrative and bureaucratic burdens might be encountered?</w:t>
      </w:r>
    </w:p>
    <w:p w14:paraId="0B4FEF87" w14:textId="77777777" w:rsidR="00D42742" w:rsidRPr="006567C6" w:rsidRDefault="00D42742" w:rsidP="00D5539F">
      <w:pPr>
        <w:pStyle w:val="Bullet1"/>
        <w:rPr>
          <w:rFonts w:cstheme="minorHAnsi"/>
          <w:szCs w:val="20"/>
        </w:rPr>
      </w:pPr>
      <w:r w:rsidRPr="006567C6">
        <w:rPr>
          <w:rFonts w:cstheme="minorHAnsi"/>
          <w:szCs w:val="20"/>
        </w:rPr>
        <w:t>Reputational and management risks: will the employer be able to effectively performance manage someone with a disability?</w:t>
      </w:r>
    </w:p>
    <w:p w14:paraId="27F5226F" w14:textId="4FB96FF4" w:rsidR="007406FF" w:rsidRPr="006567C6" w:rsidRDefault="00705549" w:rsidP="00D5539F">
      <w:pPr>
        <w:rPr>
          <w:rFonts w:eastAsia="Arial" w:cstheme="minorHAnsi"/>
        </w:rPr>
      </w:pPr>
      <w:r w:rsidRPr="006567C6">
        <w:rPr>
          <w:rFonts w:eastAsia="Arial" w:cstheme="minorHAnsi"/>
        </w:rPr>
        <w:t xml:space="preserve">Ensuring </w:t>
      </w:r>
      <w:r w:rsidR="00050238" w:rsidRPr="006567C6">
        <w:rPr>
          <w:rFonts w:eastAsia="Arial" w:cstheme="minorHAnsi"/>
        </w:rPr>
        <w:t xml:space="preserve">that </w:t>
      </w:r>
      <w:r w:rsidRPr="006567C6">
        <w:rPr>
          <w:rFonts w:eastAsia="Arial" w:cstheme="minorHAnsi"/>
        </w:rPr>
        <w:t xml:space="preserve">the Department </w:t>
      </w:r>
      <w:r w:rsidR="00050238" w:rsidRPr="006567C6">
        <w:rPr>
          <w:rFonts w:eastAsia="Arial" w:cstheme="minorHAnsi"/>
        </w:rPr>
        <w:t xml:space="preserve">has a clear understanding of employers’ perspective on </w:t>
      </w:r>
      <w:r w:rsidRPr="006567C6">
        <w:rPr>
          <w:rFonts w:eastAsia="Arial" w:cstheme="minorHAnsi"/>
        </w:rPr>
        <w:t xml:space="preserve">these issues </w:t>
      </w:r>
      <w:r w:rsidR="00050238" w:rsidRPr="006567C6">
        <w:rPr>
          <w:rFonts w:eastAsia="Arial" w:cstheme="minorHAnsi"/>
        </w:rPr>
        <w:t xml:space="preserve">can </w:t>
      </w:r>
      <w:r w:rsidRPr="006567C6">
        <w:rPr>
          <w:rFonts w:eastAsia="Arial" w:cstheme="minorHAnsi"/>
        </w:rPr>
        <w:t xml:space="preserve">inform future regulatory change agendas. In addition, </w:t>
      </w:r>
      <w:r w:rsidR="00050238" w:rsidRPr="006567C6">
        <w:rPr>
          <w:rFonts w:eastAsia="Arial" w:cstheme="minorHAnsi"/>
        </w:rPr>
        <w:t xml:space="preserve">the Department can tailor specific communication initiatives to </w:t>
      </w:r>
      <w:r w:rsidR="007406FF" w:rsidRPr="006567C6">
        <w:rPr>
          <w:rFonts w:eastAsia="Arial" w:cstheme="minorHAnsi"/>
        </w:rPr>
        <w:t xml:space="preserve">encourage attitudinal change, </w:t>
      </w:r>
      <w:r w:rsidR="00050238" w:rsidRPr="006567C6">
        <w:rPr>
          <w:rFonts w:eastAsia="Arial" w:cstheme="minorHAnsi"/>
        </w:rPr>
        <w:t xml:space="preserve">and </w:t>
      </w:r>
      <w:r w:rsidR="007406FF" w:rsidRPr="006567C6">
        <w:rPr>
          <w:rFonts w:eastAsia="Arial" w:cstheme="minorHAnsi"/>
        </w:rPr>
        <w:t>emphas</w:t>
      </w:r>
      <w:r w:rsidR="001855B6" w:rsidRPr="006567C6">
        <w:rPr>
          <w:rFonts w:eastAsia="Arial" w:cstheme="minorHAnsi"/>
        </w:rPr>
        <w:t>ise</w:t>
      </w:r>
      <w:r w:rsidR="007406FF" w:rsidRPr="006567C6">
        <w:rPr>
          <w:rFonts w:eastAsia="Arial" w:cstheme="minorHAnsi"/>
        </w:rPr>
        <w:t xml:space="preserve"> workplace advantages and broader social benefits of employing a person with a disability</w:t>
      </w:r>
      <w:r w:rsidR="00050238" w:rsidRPr="006567C6">
        <w:rPr>
          <w:rFonts w:eastAsia="Arial" w:cstheme="minorHAnsi"/>
        </w:rPr>
        <w:t>.</w:t>
      </w:r>
    </w:p>
    <w:p w14:paraId="0236B892" w14:textId="7868F5D6" w:rsidR="007406FF" w:rsidRPr="006567C6" w:rsidRDefault="007406FF" w:rsidP="007406FF">
      <w:pPr>
        <w:rPr>
          <w:rFonts w:cstheme="minorHAnsi"/>
        </w:rPr>
      </w:pPr>
      <w:r w:rsidRPr="006567C6">
        <w:rPr>
          <w:rFonts w:cstheme="minorHAnsi"/>
        </w:rPr>
        <w:t>It is recommended the Department review its strategy for engaging with employers around disability employment with a focus on removing barriers for employing people with a disability</w:t>
      </w:r>
      <w:r w:rsidR="00207B34" w:rsidRPr="006567C6">
        <w:rPr>
          <w:rFonts w:cstheme="minorHAnsi"/>
        </w:rPr>
        <w:t xml:space="preserve">. This may include </w:t>
      </w:r>
      <w:r w:rsidRPr="006567C6">
        <w:rPr>
          <w:rFonts w:cstheme="minorHAnsi"/>
        </w:rPr>
        <w:t>considering additional incentives outside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w:t>
      </w:r>
    </w:p>
    <w:p w14:paraId="6B7589D6" w14:textId="2CEFE4D0" w:rsidR="00CF3A64" w:rsidRPr="006567C6" w:rsidRDefault="00CF3A64" w:rsidP="00623672">
      <w:pPr>
        <w:pStyle w:val="IntenseQuote"/>
      </w:pPr>
      <w:bookmarkStart w:id="766" w:name="_Ref45178540"/>
      <w:r w:rsidRPr="006567C6">
        <w:t>The Department</w:t>
      </w:r>
      <w:r w:rsidR="007F4DBE" w:rsidRPr="006567C6">
        <w:t xml:space="preserve"> should</w:t>
      </w:r>
      <w:r w:rsidRPr="006567C6">
        <w:t xml:space="preserve"> investigate opportunities to increase employer demand by addressing common employer concerns associated with hiring someone with a disability (such as risk, ability to access support, liability concerns</w:t>
      </w:r>
      <w:r w:rsidR="00326B3E" w:rsidRPr="006567C6">
        <w:t>, etc.)</w:t>
      </w:r>
      <w:r w:rsidRPr="006567C6">
        <w:t>.</w:t>
      </w:r>
      <w:bookmarkEnd w:id="766"/>
    </w:p>
    <w:p w14:paraId="1735C0B2" w14:textId="52FF1D27" w:rsidR="00CF3A64" w:rsidRPr="006567C6" w:rsidRDefault="00CF3A64" w:rsidP="00623672">
      <w:pPr>
        <w:pStyle w:val="IntenseQuote"/>
      </w:pPr>
      <w:bookmarkStart w:id="767" w:name="_Ref45178554"/>
      <w:r w:rsidRPr="006567C6">
        <w:t xml:space="preserve">Once targeted messages </w:t>
      </w:r>
      <w:r w:rsidR="00050238" w:rsidRPr="006567C6">
        <w:t xml:space="preserve">are </w:t>
      </w:r>
      <w:r w:rsidRPr="006567C6">
        <w:t xml:space="preserve">identified, the Department </w:t>
      </w:r>
      <w:r w:rsidR="007F4DBE" w:rsidRPr="006567C6">
        <w:t xml:space="preserve">should </w:t>
      </w:r>
      <w:r w:rsidR="00050238" w:rsidRPr="006567C6">
        <w:t xml:space="preserve">design specific communication campaigns that target employers and </w:t>
      </w:r>
      <w:r w:rsidRPr="006567C6">
        <w:t xml:space="preserve">promote the hiring </w:t>
      </w:r>
      <w:r w:rsidR="00B43746" w:rsidRPr="006567C6">
        <w:t xml:space="preserve">of </w:t>
      </w:r>
      <w:r w:rsidRPr="006567C6">
        <w:t>people with a disability.</w:t>
      </w:r>
      <w:bookmarkEnd w:id="767"/>
    </w:p>
    <w:p w14:paraId="077F84C7" w14:textId="163C0D62" w:rsidR="00086599" w:rsidRPr="006567C6" w:rsidRDefault="00CF3A64" w:rsidP="00623672">
      <w:pPr>
        <w:pStyle w:val="IntenseQuote"/>
      </w:pPr>
      <w:bookmarkStart w:id="768" w:name="_Ref45178569"/>
      <w:r w:rsidRPr="006567C6">
        <w:t>The Department</w:t>
      </w:r>
      <w:r w:rsidR="007F4DBE" w:rsidRPr="006567C6">
        <w:t xml:space="preserve"> should</w:t>
      </w:r>
      <w:r w:rsidRPr="006567C6">
        <w:t xml:space="preserve"> conduct an end-to-end review of its employer engagement strategy.</w:t>
      </w:r>
      <w:bookmarkStart w:id="769" w:name="_Toc44099929"/>
      <w:bookmarkStart w:id="770" w:name="_Ref44527821"/>
      <w:bookmarkStart w:id="771" w:name="_Ref44662791"/>
      <w:bookmarkStart w:id="772" w:name="_Ref44960645"/>
      <w:bookmarkStart w:id="773" w:name="_Ref45187992"/>
      <w:bookmarkStart w:id="774" w:name="_Ref45190340"/>
      <w:bookmarkStart w:id="775" w:name="_Ref45192212"/>
      <w:bookmarkEnd w:id="768"/>
      <w:r w:rsidR="00086599" w:rsidRPr="006567C6">
        <w:br w:type="page"/>
      </w:r>
    </w:p>
    <w:p w14:paraId="7666331D" w14:textId="3550942A" w:rsidR="005E3147" w:rsidRPr="006567C6" w:rsidRDefault="00E94F74">
      <w:pPr>
        <w:pStyle w:val="MainHeading01"/>
      </w:pPr>
      <w:bookmarkStart w:id="776" w:name="_Ref45576486"/>
      <w:bookmarkStart w:id="777" w:name="_Toc72413556"/>
      <w:r w:rsidRPr="006567C6">
        <w:lastRenderedPageBreak/>
        <w:t>Longer</w:t>
      </w:r>
      <w:r w:rsidR="00C77CE3" w:rsidRPr="006567C6">
        <w:t>-</w:t>
      </w:r>
      <w:r w:rsidRPr="006567C6">
        <w:t>term</w:t>
      </w:r>
      <w:r w:rsidR="00F16B5A" w:rsidRPr="006567C6">
        <w:t xml:space="preserve"> opportunities</w:t>
      </w:r>
      <w:bookmarkEnd w:id="769"/>
      <w:bookmarkEnd w:id="770"/>
      <w:bookmarkEnd w:id="771"/>
      <w:bookmarkEnd w:id="772"/>
      <w:r w:rsidR="00F16B5A" w:rsidRPr="006567C6">
        <w:t xml:space="preserve"> </w:t>
      </w:r>
      <w:r w:rsidR="005C62FD" w:rsidRPr="006567C6">
        <w:t>for reform</w:t>
      </w:r>
      <w:bookmarkEnd w:id="773"/>
      <w:bookmarkEnd w:id="774"/>
      <w:bookmarkEnd w:id="775"/>
      <w:bookmarkEnd w:id="776"/>
      <w:bookmarkEnd w:id="777"/>
    </w:p>
    <w:p w14:paraId="410ABC38" w14:textId="7EBB6FEF" w:rsidR="00C77CE3" w:rsidRPr="006567C6" w:rsidRDefault="00C77CE3" w:rsidP="00F00498">
      <w:pPr>
        <w:rPr>
          <w:rFonts w:cstheme="minorHAnsi"/>
          <w:szCs w:val="20"/>
        </w:rPr>
      </w:pPr>
      <w:r w:rsidRPr="006567C6">
        <w:rPr>
          <w:rFonts w:cstheme="minorHAnsi"/>
          <w:szCs w:val="20"/>
        </w:rPr>
        <w:t>The challenge of supporting people where disability is the primary barrier to employment is heightened by the current uptick in Australia’s unemployment rate</w:t>
      </w:r>
      <w:r w:rsidR="00D45636" w:rsidRPr="006567C6">
        <w:rPr>
          <w:rFonts w:cstheme="minorHAnsi"/>
          <w:szCs w:val="20"/>
        </w:rPr>
        <w:t xml:space="preserve"> due to COVID-19 and the emerging recession</w:t>
      </w:r>
      <w:r w:rsidRPr="006567C6">
        <w:rPr>
          <w:rFonts w:cstheme="minorHAnsi"/>
          <w:szCs w:val="20"/>
        </w:rPr>
        <w:t xml:space="preserve">. </w:t>
      </w:r>
      <w:r w:rsidR="00E270F8" w:rsidRPr="006567C6">
        <w:rPr>
          <w:rFonts w:cstheme="minorHAnsi"/>
          <w:szCs w:val="20"/>
        </w:rPr>
        <w:t xml:space="preserve">In </w:t>
      </w:r>
      <w:r w:rsidR="00705549" w:rsidRPr="006567C6">
        <w:rPr>
          <w:rFonts w:cstheme="minorHAnsi"/>
          <w:szCs w:val="20"/>
        </w:rPr>
        <w:t xml:space="preserve">this context, and </w:t>
      </w:r>
      <w:r w:rsidR="00E270F8" w:rsidRPr="006567C6">
        <w:rPr>
          <w:rFonts w:cstheme="minorHAnsi"/>
          <w:szCs w:val="20"/>
        </w:rPr>
        <w:t xml:space="preserve">given the </w:t>
      </w:r>
      <w:r w:rsidR="00705549" w:rsidRPr="006567C6">
        <w:rPr>
          <w:rFonts w:cstheme="minorHAnsi"/>
          <w:szCs w:val="20"/>
        </w:rPr>
        <w:t xml:space="preserve">issues </w:t>
      </w:r>
      <w:r w:rsidRPr="006567C6">
        <w:rPr>
          <w:rFonts w:cstheme="minorHAnsi"/>
          <w:szCs w:val="20"/>
        </w:rPr>
        <w:t xml:space="preserve">in system design and market operations described in Part II, this Review recommends that the Department </w:t>
      </w:r>
      <w:r w:rsidR="00D34628" w:rsidRPr="006567C6">
        <w:rPr>
          <w:rFonts w:cstheme="minorHAnsi"/>
          <w:szCs w:val="20"/>
        </w:rPr>
        <w:t xml:space="preserve">implement </w:t>
      </w:r>
      <w:r w:rsidRPr="006567C6">
        <w:rPr>
          <w:rFonts w:cstheme="minorHAnsi"/>
          <w:szCs w:val="20"/>
        </w:rPr>
        <w:t>major reform of the</w:t>
      </w:r>
      <w:r w:rsidR="000D00E7" w:rsidRPr="006567C6">
        <w:rPr>
          <w:rFonts w:cstheme="minorHAnsi"/>
          <w:szCs w:val="20"/>
        </w:rPr>
        <w:t xml:space="preserve"> </w:t>
      </w:r>
      <w:r w:rsidR="00926619" w:rsidRPr="006567C6">
        <w:rPr>
          <w:rFonts w:cstheme="minorHAnsi"/>
          <w:szCs w:val="20"/>
        </w:rPr>
        <w:t>DES</w:t>
      </w:r>
      <w:r w:rsidR="000D00E7" w:rsidRPr="006567C6">
        <w:rPr>
          <w:rFonts w:cstheme="minorHAnsi"/>
          <w:szCs w:val="20"/>
        </w:rPr>
        <w:t xml:space="preserve"> </w:t>
      </w:r>
      <w:r w:rsidRPr="006567C6">
        <w:rPr>
          <w:rFonts w:cstheme="minorHAnsi"/>
          <w:szCs w:val="20"/>
        </w:rPr>
        <w:t xml:space="preserve">program on expiry of the current Grant Agreement </w:t>
      </w:r>
      <w:r w:rsidR="00D34628" w:rsidRPr="006567C6">
        <w:rPr>
          <w:rFonts w:cstheme="minorHAnsi"/>
          <w:szCs w:val="20"/>
        </w:rPr>
        <w:t xml:space="preserve">on </w:t>
      </w:r>
      <w:r w:rsidRPr="006567C6">
        <w:rPr>
          <w:rFonts w:cstheme="minorHAnsi"/>
          <w:szCs w:val="20"/>
        </w:rPr>
        <w:t>30 June 2023</w:t>
      </w:r>
      <w:r w:rsidR="00D34628" w:rsidRPr="006567C6">
        <w:rPr>
          <w:rFonts w:cstheme="minorHAnsi"/>
          <w:szCs w:val="20"/>
        </w:rPr>
        <w:t xml:space="preserve">, </w:t>
      </w:r>
      <w:r w:rsidR="00E270F8" w:rsidRPr="006567C6">
        <w:rPr>
          <w:rFonts w:cstheme="minorHAnsi"/>
          <w:szCs w:val="20"/>
        </w:rPr>
        <w:t>with</w:t>
      </w:r>
      <w:r w:rsidR="00D34628" w:rsidRPr="006567C6">
        <w:rPr>
          <w:rFonts w:cstheme="minorHAnsi"/>
          <w:szCs w:val="20"/>
        </w:rPr>
        <w:t xml:space="preserve"> broad-ranging redesign and planning prior to that date</w:t>
      </w:r>
      <w:r w:rsidRPr="006567C6">
        <w:rPr>
          <w:rFonts w:cstheme="minorHAnsi"/>
          <w:szCs w:val="20"/>
        </w:rPr>
        <w:t xml:space="preserve">. </w:t>
      </w:r>
    </w:p>
    <w:p w14:paraId="2424EE6C" w14:textId="14E7C0EF" w:rsidR="002758F9" w:rsidRPr="006567C6" w:rsidRDefault="002758F9" w:rsidP="00F00498">
      <w:pPr>
        <w:rPr>
          <w:rFonts w:cstheme="minorHAnsi"/>
          <w:szCs w:val="20"/>
        </w:rPr>
      </w:pPr>
      <w:r w:rsidRPr="006567C6">
        <w:rPr>
          <w:rFonts w:cstheme="minorHAnsi"/>
          <w:szCs w:val="20"/>
        </w:rPr>
        <w:t xml:space="preserve">Chapter </w:t>
      </w:r>
      <w:r w:rsidRPr="006567C6">
        <w:rPr>
          <w:rFonts w:cstheme="minorHAnsi"/>
          <w:szCs w:val="20"/>
        </w:rPr>
        <w:fldChar w:fldCharType="begin"/>
      </w:r>
      <w:r w:rsidRPr="006567C6">
        <w:rPr>
          <w:rFonts w:cstheme="minorHAnsi"/>
          <w:szCs w:val="20"/>
        </w:rPr>
        <w:instrText xml:space="preserve"> REF _Ref45232227 \w \h </w:instrText>
      </w:r>
      <w:r w:rsidR="008A37FE" w:rsidRPr="006567C6">
        <w:rPr>
          <w:rFonts w:cstheme="minorHAnsi"/>
          <w:szCs w:val="20"/>
        </w:rPr>
        <w:instrText xml:space="preserve"> \* MERGEFORMAT </w:instrText>
      </w:r>
      <w:r w:rsidRPr="006567C6">
        <w:rPr>
          <w:rFonts w:cstheme="minorHAnsi"/>
          <w:szCs w:val="20"/>
        </w:rPr>
      </w:r>
      <w:r w:rsidRPr="006567C6">
        <w:rPr>
          <w:rFonts w:cstheme="minorHAnsi"/>
          <w:szCs w:val="20"/>
        </w:rPr>
        <w:fldChar w:fldCharType="separate"/>
      </w:r>
      <w:r w:rsidR="006E2D39" w:rsidRPr="006567C6">
        <w:rPr>
          <w:rFonts w:cstheme="minorHAnsi"/>
          <w:szCs w:val="20"/>
        </w:rPr>
        <w:t>9</w:t>
      </w:r>
      <w:r w:rsidRPr="006567C6">
        <w:rPr>
          <w:rFonts w:cstheme="minorHAnsi"/>
          <w:szCs w:val="20"/>
        </w:rPr>
        <w:fldChar w:fldCharType="end"/>
      </w:r>
      <w:r w:rsidRPr="006567C6">
        <w:rPr>
          <w:rFonts w:cstheme="minorHAnsi"/>
          <w:szCs w:val="20"/>
        </w:rPr>
        <w:t xml:space="preserve"> outlines </w:t>
      </w:r>
      <w:r w:rsidR="00C77CE3" w:rsidRPr="006567C6">
        <w:rPr>
          <w:rFonts w:cstheme="minorHAnsi"/>
          <w:szCs w:val="20"/>
        </w:rPr>
        <w:t xml:space="preserve">the proposed </w:t>
      </w:r>
      <w:r w:rsidRPr="006567C6">
        <w:rPr>
          <w:rFonts w:cstheme="minorHAnsi"/>
          <w:szCs w:val="20"/>
        </w:rPr>
        <w:t>reform process in further detail.</w:t>
      </w:r>
    </w:p>
    <w:p w14:paraId="34918309" w14:textId="5DA7C3E2" w:rsidR="00D82F1F" w:rsidRPr="006567C6" w:rsidRDefault="00D82F1F" w:rsidP="00D82F1F">
      <w:pPr>
        <w:rPr>
          <w:rFonts w:cstheme="minorHAnsi"/>
        </w:rPr>
      </w:pPr>
      <w:r w:rsidRPr="006567C6">
        <w:rPr>
          <w:rFonts w:cstheme="minorHAnsi"/>
          <w:szCs w:val="20"/>
        </w:rPr>
        <w:t xml:space="preserve">Reform options that merit consideration </w:t>
      </w:r>
      <w:r w:rsidR="00D34628" w:rsidRPr="006567C6">
        <w:rPr>
          <w:rFonts w:cstheme="minorHAnsi"/>
          <w:szCs w:val="20"/>
        </w:rPr>
        <w:t xml:space="preserve">as part of such redesign </w:t>
      </w:r>
      <w:r w:rsidRPr="006567C6">
        <w:rPr>
          <w:rFonts w:cstheme="minorHAnsi"/>
          <w:szCs w:val="20"/>
        </w:rPr>
        <w:t xml:space="preserve">include: </w:t>
      </w:r>
    </w:p>
    <w:p w14:paraId="4D5CB308" w14:textId="6DE172CE" w:rsidR="00D82F1F" w:rsidRPr="006567C6" w:rsidRDefault="00D82F1F" w:rsidP="00D34C21">
      <w:pPr>
        <w:pStyle w:val="Bullet1"/>
        <w:numPr>
          <w:ilvl w:val="0"/>
          <w:numId w:val="21"/>
        </w:numPr>
        <w:rPr>
          <w:rFonts w:cstheme="minorHAnsi"/>
        </w:rPr>
      </w:pPr>
      <w:r w:rsidRPr="006567C6">
        <w:rPr>
          <w:rFonts w:cstheme="minorHAnsi"/>
          <w:b/>
          <w:bCs/>
        </w:rPr>
        <w:t>Improving cohort targeting.</w:t>
      </w:r>
      <w:r w:rsidRPr="006567C6">
        <w:rPr>
          <w:rFonts w:cstheme="minorHAnsi"/>
        </w:rPr>
        <w:t xml:space="preserve"> A range of lenses can be applied to determine who should participate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and how supports should var</w:t>
      </w:r>
      <w:r w:rsidR="00C942E8" w:rsidRPr="006567C6">
        <w:rPr>
          <w:rFonts w:cstheme="minorHAnsi"/>
        </w:rPr>
        <w:t>y</w:t>
      </w:r>
      <w:r w:rsidRPr="006567C6">
        <w:rPr>
          <w:rFonts w:cstheme="minorHAnsi"/>
        </w:rPr>
        <w:t xml:space="preserve"> participant</w:t>
      </w:r>
      <w:r w:rsidR="001716E3" w:rsidRPr="006567C6">
        <w:rPr>
          <w:rFonts w:cstheme="minorHAnsi"/>
        </w:rPr>
        <w:t xml:space="preserve"> to participant</w:t>
      </w:r>
      <w:r w:rsidRPr="006567C6">
        <w:rPr>
          <w:rFonts w:cstheme="minorHAnsi"/>
        </w:rPr>
        <w:t>:</w:t>
      </w:r>
    </w:p>
    <w:p w14:paraId="784D0DAC" w14:textId="3FFA70C3" w:rsidR="00D82F1F" w:rsidRPr="006567C6" w:rsidRDefault="00D82F1F" w:rsidP="00D34C21">
      <w:pPr>
        <w:pStyle w:val="Bullet1"/>
        <w:numPr>
          <w:ilvl w:val="1"/>
          <w:numId w:val="21"/>
        </w:numPr>
        <w:ind w:left="1080"/>
        <w:rPr>
          <w:rFonts w:cstheme="minorHAnsi"/>
        </w:rPr>
      </w:pPr>
      <w:r w:rsidRPr="006567C6">
        <w:rPr>
          <w:rFonts w:cstheme="minorHAnsi"/>
        </w:rPr>
        <w:t>It is suggested that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focus on supporting those people who struggle the most to find work, and on those people for whom employment outcomes will have the most benefit (for the individual and in terms of social benefits). This targeted approach could significantly reduce the program’s scale</w:t>
      </w:r>
      <w:r w:rsidR="001716E3" w:rsidRPr="006567C6">
        <w:rPr>
          <w:rFonts w:cstheme="minorHAnsi"/>
        </w:rPr>
        <w:t>.</w:t>
      </w:r>
      <w:r w:rsidRPr="006567C6">
        <w:rPr>
          <w:rFonts w:cstheme="minorHAnsi"/>
        </w:rPr>
        <w:t xml:space="preserve"> </w:t>
      </w:r>
    </w:p>
    <w:p w14:paraId="3F128289" w14:textId="68EBD931" w:rsidR="00D82F1F" w:rsidRPr="006567C6" w:rsidRDefault="00D82F1F" w:rsidP="00D34C21">
      <w:pPr>
        <w:pStyle w:val="Bullet1"/>
        <w:numPr>
          <w:ilvl w:val="1"/>
          <w:numId w:val="21"/>
        </w:numPr>
        <w:ind w:left="1080"/>
        <w:rPr>
          <w:rFonts w:cstheme="minorHAnsi"/>
        </w:rPr>
      </w:pPr>
      <w:r w:rsidRPr="006567C6">
        <w:rPr>
          <w:rFonts w:cstheme="minorHAnsi"/>
        </w:rPr>
        <w:t>There is also opportunity to improve how participants are segmented within</w:t>
      </w:r>
      <w:r w:rsidR="001069D5" w:rsidRPr="006567C6">
        <w:rPr>
          <w:rFonts w:cstheme="minorHAnsi"/>
        </w:rPr>
        <w:t xml:space="preserve"> </w:t>
      </w:r>
      <w:r w:rsidR="00926619" w:rsidRPr="006567C6">
        <w:rPr>
          <w:rFonts w:cstheme="minorHAnsi"/>
        </w:rPr>
        <w:t>DES</w:t>
      </w:r>
      <w:r w:rsidRPr="006567C6">
        <w:rPr>
          <w:rFonts w:cstheme="minorHAnsi"/>
        </w:rPr>
        <w:t>. Currently</w:t>
      </w:r>
      <w:r w:rsidR="00C942E8" w:rsidRPr="006567C6">
        <w:rPr>
          <w:rFonts w:cstheme="minorHAnsi"/>
        </w:rPr>
        <w:t>,</w:t>
      </w:r>
      <w:r w:rsidRPr="006567C6">
        <w:rPr>
          <w:rFonts w:cstheme="minorHAnsi"/>
        </w:rPr>
        <w:t xml:space="preserve"> participants are largely segmented by probability of achieving an outcome, and one service model is applied for all. Alternative segmentations (such </w:t>
      </w:r>
      <w:r w:rsidR="00C942E8" w:rsidRPr="006567C6">
        <w:rPr>
          <w:rFonts w:cstheme="minorHAnsi"/>
        </w:rPr>
        <w:t xml:space="preserve">as, </w:t>
      </w:r>
      <w:r w:rsidRPr="006567C6">
        <w:rPr>
          <w:rFonts w:cstheme="minorHAnsi"/>
        </w:rPr>
        <w:t>needs based, type of disability etc.) will allow for more customised services and differentiated provider models.</w:t>
      </w:r>
    </w:p>
    <w:p w14:paraId="44268FC5" w14:textId="2B27312F" w:rsidR="00D82F1F" w:rsidRPr="006567C6" w:rsidRDefault="00D82F1F" w:rsidP="00D34C21">
      <w:pPr>
        <w:pStyle w:val="Bullet1"/>
        <w:numPr>
          <w:ilvl w:val="0"/>
          <w:numId w:val="21"/>
        </w:numPr>
        <w:rPr>
          <w:rFonts w:cstheme="minorHAnsi"/>
        </w:rPr>
      </w:pPr>
      <w:r w:rsidRPr="006567C6">
        <w:rPr>
          <w:rFonts w:cstheme="minorHAnsi"/>
          <w:b/>
          <w:bCs/>
        </w:rPr>
        <w:t xml:space="preserve">Re-aligning incentives to enhance employment outcomes. </w:t>
      </w:r>
      <w:r w:rsidRPr="006567C6">
        <w:rPr>
          <w:rFonts w:cstheme="minorHAnsi"/>
        </w:rPr>
        <w:t xml:space="preserve">The Department should conduct an end-to-end redesign of </w:t>
      </w:r>
      <w:r w:rsidR="00C942E8" w:rsidRPr="006567C6">
        <w:rPr>
          <w:rFonts w:cstheme="minorHAnsi"/>
        </w:rPr>
        <w:t xml:space="preserve">the </w:t>
      </w:r>
      <w:r w:rsidRPr="006567C6">
        <w:rPr>
          <w:rFonts w:cstheme="minorHAnsi"/>
        </w:rPr>
        <w:t xml:space="preserve">service delivery model and </w:t>
      </w:r>
      <w:r w:rsidR="00D5539F" w:rsidRPr="006567C6">
        <w:rPr>
          <w:rFonts w:cstheme="minorHAnsi"/>
        </w:rPr>
        <w:t>provider incentive structure</w:t>
      </w:r>
      <w:r w:rsidRPr="006567C6">
        <w:rPr>
          <w:rFonts w:cstheme="minorHAnsi"/>
        </w:rPr>
        <w:t>. This redesign should re-focus outcomes on employment over education, and how outcome fees are structured and paid.</w:t>
      </w:r>
    </w:p>
    <w:p w14:paraId="166655C8" w14:textId="4CAE8639" w:rsidR="00D82F1F" w:rsidRPr="006567C6" w:rsidDel="00E11DDB" w:rsidRDefault="00D82F1F" w:rsidP="00D34C21">
      <w:pPr>
        <w:pStyle w:val="Bullet1"/>
        <w:numPr>
          <w:ilvl w:val="0"/>
          <w:numId w:val="21"/>
        </w:numPr>
        <w:rPr>
          <w:rFonts w:cstheme="minorHAnsi"/>
          <w:szCs w:val="20"/>
        </w:rPr>
      </w:pPr>
      <w:r w:rsidRPr="006567C6">
        <w:rPr>
          <w:rFonts w:cstheme="minorHAnsi"/>
          <w:b/>
          <w:bCs/>
        </w:rPr>
        <w:t xml:space="preserve">Improving program management with better-informed decision-making and oversight. </w:t>
      </w:r>
      <w:r w:rsidRPr="006567C6">
        <w:rPr>
          <w:rFonts w:cstheme="minorHAnsi"/>
        </w:rPr>
        <w:t xml:space="preserve">The Department should revisit the improvements recommended in </w:t>
      </w:r>
      <w:hyperlink w:anchor="Managing" w:history="1">
        <w:r w:rsidRPr="006567C6">
          <w:rPr>
            <w:rStyle w:val="Hyperlink"/>
            <w:rFonts w:asciiTheme="minorHAnsi" w:hAnsiTheme="minorHAnsi" w:cstheme="minorHAnsi"/>
            <w:color w:val="000000" w:themeColor="text1"/>
            <w:sz w:val="20"/>
            <w:u w:val="none"/>
          </w:rPr>
          <w:t>Section 7.3</w:t>
        </w:r>
      </w:hyperlink>
      <w:r w:rsidRPr="006567C6">
        <w:rPr>
          <w:rFonts w:cstheme="minorHAnsi"/>
        </w:rPr>
        <w:t xml:space="preserve">, and continue to build enabling capability. Furthermore, the </w:t>
      </w:r>
      <w:r w:rsidR="00980997">
        <w:rPr>
          <w:rFonts w:cstheme="minorHAnsi"/>
        </w:rPr>
        <w:t xml:space="preserve">legal </w:t>
      </w:r>
      <w:r w:rsidRPr="006567C6">
        <w:rPr>
          <w:rFonts w:cstheme="minorHAnsi"/>
        </w:rPr>
        <w:t>framework for the future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agreement should allow the Department to exercise controls and variations on an ongoing basis, rather than requiring consent from all providers for even minor changes.</w:t>
      </w:r>
    </w:p>
    <w:p w14:paraId="6EF58BA2" w14:textId="72170F22" w:rsidR="00D82F1F" w:rsidRPr="006567C6" w:rsidRDefault="00D82F1F" w:rsidP="00D34C21">
      <w:pPr>
        <w:pStyle w:val="Bullet1"/>
        <w:numPr>
          <w:ilvl w:val="0"/>
          <w:numId w:val="21"/>
        </w:numPr>
        <w:rPr>
          <w:rFonts w:cstheme="minorHAnsi"/>
          <w:b/>
          <w:bCs/>
        </w:rPr>
      </w:pPr>
      <w:r w:rsidRPr="006567C6">
        <w:rPr>
          <w:rFonts w:cstheme="minorHAnsi"/>
          <w:b/>
          <w:bCs/>
        </w:rPr>
        <w:t xml:space="preserve">Smoothing provider ability to enter and exit </w:t>
      </w:r>
      <w:r w:rsidR="003C2E20" w:rsidRPr="006567C6">
        <w:rPr>
          <w:rFonts w:cstheme="minorHAnsi"/>
          <w:b/>
          <w:bCs/>
        </w:rPr>
        <w:t xml:space="preserve">the </w:t>
      </w:r>
      <w:r w:rsidRPr="006567C6">
        <w:rPr>
          <w:rFonts w:cstheme="minorHAnsi"/>
          <w:b/>
          <w:bCs/>
        </w:rPr>
        <w:t xml:space="preserve">market. </w:t>
      </w:r>
      <w:r w:rsidR="00612171" w:rsidRPr="006567C6">
        <w:rPr>
          <w:rFonts w:cstheme="minorHAnsi"/>
        </w:rPr>
        <w:t xml:space="preserve">The Department should explore reforms and alternatives to the ESA system to simplify provider entry and exit across geographic areas, improving the effectiveness of market-based </w:t>
      </w:r>
      <w:r w:rsidR="00086599" w:rsidRPr="006567C6">
        <w:rPr>
          <w:rFonts w:cstheme="minorHAnsi"/>
        </w:rPr>
        <w:t>competition</w:t>
      </w:r>
      <w:r w:rsidR="006A7CEC" w:rsidRPr="006567C6">
        <w:rPr>
          <w:rFonts w:cstheme="minorHAnsi"/>
        </w:rPr>
        <w:t>.</w:t>
      </w:r>
    </w:p>
    <w:p w14:paraId="5CFAA59C" w14:textId="3967C49F" w:rsidR="00D82F1F" w:rsidRPr="006567C6" w:rsidRDefault="00D82F1F" w:rsidP="00D34C21">
      <w:pPr>
        <w:pStyle w:val="Bullet1"/>
        <w:numPr>
          <w:ilvl w:val="0"/>
          <w:numId w:val="21"/>
        </w:numPr>
        <w:rPr>
          <w:rFonts w:cstheme="minorHAnsi"/>
        </w:rPr>
      </w:pPr>
      <w:r w:rsidRPr="006567C6">
        <w:rPr>
          <w:rFonts w:cstheme="minorHAnsi"/>
          <w:b/>
          <w:bCs/>
        </w:rPr>
        <w:t xml:space="preserve">Encouraging flexible and innovative participant support models. </w:t>
      </w:r>
      <w:r w:rsidRPr="006567C6">
        <w:rPr>
          <w:rFonts w:cstheme="minorHAnsi"/>
        </w:rPr>
        <w:t xml:space="preserve">The Department should conduct a top-to-bottom assessment of the rules that unnecessarily restrict </w:t>
      </w:r>
      <w:r w:rsidRPr="006567C6">
        <w:rPr>
          <w:rFonts w:cstheme="minorHAnsi"/>
        </w:rPr>
        <w:lastRenderedPageBreak/>
        <w:t>provider behaviour and limit innovation</w:t>
      </w:r>
      <w:r w:rsidR="00705549" w:rsidRPr="006567C6">
        <w:rPr>
          <w:rFonts w:cstheme="minorHAnsi"/>
        </w:rPr>
        <w:t>, to encouraging the delivery of tailored support that reflects participant and employer context</w:t>
      </w:r>
      <w:r w:rsidR="00262229" w:rsidRPr="006567C6">
        <w:rPr>
          <w:rFonts w:cstheme="minorHAnsi"/>
        </w:rPr>
        <w:t>s</w:t>
      </w:r>
      <w:r w:rsidR="00705549" w:rsidRPr="006567C6">
        <w:rPr>
          <w:rFonts w:cstheme="minorHAnsi"/>
        </w:rPr>
        <w:t xml:space="preserve"> and needs</w:t>
      </w:r>
      <w:r w:rsidRPr="006567C6">
        <w:rPr>
          <w:rFonts w:cstheme="minorHAnsi"/>
        </w:rPr>
        <w:t>.</w:t>
      </w:r>
    </w:p>
    <w:p w14:paraId="16B030E9" w14:textId="255377FA" w:rsidR="00D82F1F" w:rsidRPr="006567C6" w:rsidRDefault="004255DF" w:rsidP="00D34C21">
      <w:pPr>
        <w:pStyle w:val="Bullet1"/>
        <w:numPr>
          <w:ilvl w:val="0"/>
          <w:numId w:val="21"/>
        </w:numPr>
        <w:rPr>
          <w:rFonts w:cstheme="minorHAnsi"/>
        </w:rPr>
      </w:pPr>
      <w:r w:rsidRPr="006567C6">
        <w:rPr>
          <w:rFonts w:cstheme="minorHAnsi"/>
          <w:b/>
          <w:bCs/>
        </w:rPr>
        <w:t>E</w:t>
      </w:r>
      <w:r w:rsidR="00D82F1F" w:rsidRPr="006567C6">
        <w:rPr>
          <w:rFonts w:cstheme="minorHAnsi"/>
          <w:b/>
          <w:bCs/>
        </w:rPr>
        <w:t>nhancing provider productivity.</w:t>
      </w:r>
      <w:r w:rsidR="000D00E7" w:rsidRPr="006567C6">
        <w:rPr>
          <w:rFonts w:cstheme="minorHAnsi"/>
          <w:b/>
          <w:bCs/>
        </w:rPr>
        <w:t xml:space="preserve"> </w:t>
      </w:r>
      <w:r w:rsidR="00926619" w:rsidRPr="006567C6">
        <w:rPr>
          <w:rFonts w:cstheme="minorHAnsi"/>
          <w:b/>
          <w:bCs/>
        </w:rPr>
        <w:t>DES</w:t>
      </w:r>
      <w:r w:rsidR="000D00E7" w:rsidRPr="006567C6">
        <w:rPr>
          <w:rFonts w:cstheme="minorHAnsi"/>
          <w:b/>
          <w:bCs/>
        </w:rPr>
        <w:t xml:space="preserve"> </w:t>
      </w:r>
      <w:r w:rsidR="00D82F1F" w:rsidRPr="006567C6">
        <w:rPr>
          <w:rFonts w:cstheme="minorHAnsi"/>
        </w:rPr>
        <w:t xml:space="preserve">providers currently perform all three of the employment, disability support, and mutual obligations oversight roles. </w:t>
      </w:r>
      <w:r w:rsidR="00612171" w:rsidRPr="006567C6">
        <w:rPr>
          <w:rFonts w:cstheme="minorHAnsi"/>
        </w:rPr>
        <w:t xml:space="preserve">The Department should consider </w:t>
      </w:r>
      <w:r w:rsidR="00D82F1F" w:rsidRPr="006567C6">
        <w:rPr>
          <w:rFonts w:cstheme="minorHAnsi"/>
        </w:rPr>
        <w:t>alternative model</w:t>
      </w:r>
      <w:r w:rsidR="00612171" w:rsidRPr="006567C6">
        <w:rPr>
          <w:rFonts w:cstheme="minorHAnsi"/>
        </w:rPr>
        <w:t>s</w:t>
      </w:r>
      <w:r w:rsidR="00D82F1F" w:rsidRPr="006567C6">
        <w:rPr>
          <w:rFonts w:cstheme="minorHAnsi"/>
        </w:rPr>
        <w:t xml:space="preserve"> </w:t>
      </w:r>
      <w:r w:rsidR="00612171" w:rsidRPr="006567C6">
        <w:rPr>
          <w:rFonts w:cstheme="minorHAnsi"/>
        </w:rPr>
        <w:t>which</w:t>
      </w:r>
      <w:r w:rsidR="00D82F1F" w:rsidRPr="006567C6">
        <w:rPr>
          <w:rFonts w:cstheme="minorHAnsi"/>
        </w:rPr>
        <w:t xml:space="preserve"> move oversight of mutual obligations to either Services Australia or to third parties</w:t>
      </w:r>
      <w:r w:rsidR="00612171" w:rsidRPr="006567C6">
        <w:rPr>
          <w:rFonts w:cstheme="minorHAnsi"/>
        </w:rPr>
        <w:t xml:space="preserve">, would reduce </w:t>
      </w:r>
      <w:r w:rsidR="00D82F1F" w:rsidRPr="006567C6">
        <w:rPr>
          <w:rFonts w:cstheme="minorHAnsi"/>
        </w:rPr>
        <w:t xml:space="preserve">the administrative burden placed on providers and </w:t>
      </w:r>
      <w:r w:rsidR="00612171" w:rsidRPr="006567C6">
        <w:rPr>
          <w:rFonts w:cstheme="minorHAnsi"/>
        </w:rPr>
        <w:t xml:space="preserve">increase the time available to </w:t>
      </w:r>
      <w:r w:rsidR="00D82F1F" w:rsidRPr="006567C6">
        <w:rPr>
          <w:rFonts w:cstheme="minorHAnsi"/>
        </w:rPr>
        <w:t>service participants.</w:t>
      </w:r>
    </w:p>
    <w:p w14:paraId="005108F4" w14:textId="39213201" w:rsidR="00D82F1F" w:rsidRPr="006567C6" w:rsidRDefault="00D82F1F" w:rsidP="00D34C21">
      <w:pPr>
        <w:pStyle w:val="Bullet1"/>
        <w:numPr>
          <w:ilvl w:val="0"/>
          <w:numId w:val="21"/>
        </w:numPr>
        <w:rPr>
          <w:rFonts w:cstheme="minorHAnsi"/>
        </w:rPr>
      </w:pPr>
      <w:r w:rsidRPr="006567C6">
        <w:rPr>
          <w:rFonts w:cstheme="minorHAnsi"/>
          <w:b/>
          <w:bCs/>
        </w:rPr>
        <w:t>Unlock</w:t>
      </w:r>
      <w:r w:rsidR="00D600DB" w:rsidRPr="006567C6">
        <w:rPr>
          <w:rFonts w:cstheme="minorHAnsi"/>
          <w:b/>
          <w:bCs/>
        </w:rPr>
        <w:t>ing</w:t>
      </w:r>
      <w:r w:rsidRPr="006567C6">
        <w:rPr>
          <w:rFonts w:cstheme="minorHAnsi"/>
          <w:b/>
          <w:bCs/>
        </w:rPr>
        <w:t xml:space="preserve"> employer demand.</w:t>
      </w:r>
      <w:r w:rsidRPr="006567C6">
        <w:rPr>
          <w:rFonts w:cstheme="minorHAnsi"/>
        </w:rPr>
        <w:t xml:space="preserve"> Increasing demand </w:t>
      </w:r>
      <w:r w:rsidR="00262229" w:rsidRPr="006567C6">
        <w:rPr>
          <w:rFonts w:cstheme="minorHAnsi"/>
        </w:rPr>
        <w:t xml:space="preserve">from </w:t>
      </w:r>
      <w:r w:rsidRPr="006567C6">
        <w:rPr>
          <w:rFonts w:cstheme="minorHAnsi"/>
        </w:rPr>
        <w:t xml:space="preserve">employers to give jobs to people with a disability will substantially improve employment outcomes. The Department should ensure that the </w:t>
      </w:r>
      <w:r w:rsidR="00D600DB" w:rsidRPr="006567C6">
        <w:rPr>
          <w:rFonts w:cstheme="minorHAnsi"/>
        </w:rPr>
        <w:t>Government’s</w:t>
      </w:r>
      <w:r w:rsidRPr="006567C6">
        <w:rPr>
          <w:rFonts w:cstheme="minorHAnsi"/>
        </w:rPr>
        <w:t xml:space="preserve"> disability employment strategy focuses on employers as part of the solution to low employment rates for many people with a disability. Furthermore, </w:t>
      </w:r>
      <w:r w:rsidRPr="006567C6" w:rsidDel="004D167E">
        <w:rPr>
          <w:rFonts w:cstheme="minorHAnsi"/>
        </w:rPr>
        <w:t>substantial funding could be liberated to support policy approaches</w:t>
      </w:r>
      <w:r w:rsidRPr="006567C6">
        <w:rPr>
          <w:rFonts w:cstheme="minorHAnsi"/>
        </w:rPr>
        <w:t xml:space="preserve"> which engage employers directly. For example, </w:t>
      </w:r>
      <w:r w:rsidRPr="006567C6" w:rsidDel="004D167E">
        <w:rPr>
          <w:rFonts w:cstheme="minorHAnsi"/>
        </w:rPr>
        <w:t xml:space="preserve">consideration should be given to the benefits </w:t>
      </w:r>
      <w:r w:rsidRPr="006567C6">
        <w:rPr>
          <w:rFonts w:cstheme="minorHAnsi"/>
        </w:rPr>
        <w:t xml:space="preserve">and costs </w:t>
      </w:r>
      <w:r w:rsidRPr="006567C6" w:rsidDel="004D167E">
        <w:rPr>
          <w:rFonts w:cstheme="minorHAnsi"/>
        </w:rPr>
        <w:t xml:space="preserve">of </w:t>
      </w:r>
      <w:r w:rsidRPr="006567C6">
        <w:rPr>
          <w:rFonts w:cstheme="minorHAnsi"/>
        </w:rPr>
        <w:t xml:space="preserve">alternative </w:t>
      </w:r>
      <w:r w:rsidRPr="006567C6" w:rsidDel="004D167E">
        <w:rPr>
          <w:rFonts w:cstheme="minorHAnsi"/>
        </w:rPr>
        <w:t>such as wage subsidies or other supports provided directly to employers</w:t>
      </w:r>
      <w:r w:rsidRPr="006567C6">
        <w:rPr>
          <w:rFonts w:cstheme="minorHAnsi"/>
        </w:rPr>
        <w:t>.</w:t>
      </w:r>
      <w:r w:rsidRPr="006567C6" w:rsidDel="004D167E">
        <w:rPr>
          <w:rFonts w:cstheme="minorHAnsi"/>
        </w:rPr>
        <w:t xml:space="preserve"> </w:t>
      </w:r>
    </w:p>
    <w:p w14:paraId="3FD135DB" w14:textId="26D9904C" w:rsidR="00D82F1F" w:rsidRPr="006567C6" w:rsidRDefault="00D82F1F" w:rsidP="00D82F1F">
      <w:pPr>
        <w:rPr>
          <w:rFonts w:cstheme="minorHAnsi"/>
        </w:rPr>
      </w:pPr>
      <w:r w:rsidRPr="006567C6">
        <w:rPr>
          <w:rFonts w:cstheme="minorHAnsi"/>
        </w:rPr>
        <w:t>In addition, the Department should review how</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can be better integrated within the employment services and disability support ecosystem:</w:t>
      </w:r>
    </w:p>
    <w:p w14:paraId="4D86FDAA" w14:textId="4A43FA75" w:rsidR="00705549" w:rsidRPr="006567C6" w:rsidRDefault="00D82F1F" w:rsidP="00D34C21">
      <w:pPr>
        <w:pStyle w:val="Bullet1"/>
        <w:numPr>
          <w:ilvl w:val="0"/>
          <w:numId w:val="21"/>
        </w:numPr>
        <w:rPr>
          <w:rFonts w:cstheme="minorHAnsi"/>
        </w:rPr>
      </w:pPr>
      <w:r w:rsidRPr="006567C6">
        <w:rPr>
          <w:rFonts w:cstheme="minorHAnsi"/>
          <w:b/>
          <w:bCs/>
        </w:rPr>
        <w:t>Exploring integration of</w:t>
      </w:r>
      <w:r w:rsidR="000D00E7" w:rsidRPr="006567C6">
        <w:rPr>
          <w:rFonts w:cstheme="minorHAnsi"/>
          <w:b/>
          <w:bCs/>
        </w:rPr>
        <w:t xml:space="preserve"> </w:t>
      </w:r>
      <w:r w:rsidR="00926619" w:rsidRPr="006567C6">
        <w:rPr>
          <w:rFonts w:cstheme="minorHAnsi"/>
          <w:b/>
          <w:bCs/>
        </w:rPr>
        <w:t>DES</w:t>
      </w:r>
      <w:r w:rsidR="000D00E7" w:rsidRPr="006567C6">
        <w:rPr>
          <w:rFonts w:cstheme="minorHAnsi"/>
          <w:b/>
          <w:bCs/>
        </w:rPr>
        <w:t xml:space="preserve"> </w:t>
      </w:r>
      <w:r w:rsidR="006535FD" w:rsidRPr="006567C6">
        <w:rPr>
          <w:rFonts w:cstheme="minorHAnsi"/>
          <w:b/>
          <w:bCs/>
        </w:rPr>
        <w:t>with</w:t>
      </w:r>
      <w:r w:rsidRPr="006567C6">
        <w:rPr>
          <w:rFonts w:cstheme="minorHAnsi"/>
          <w:b/>
          <w:bCs/>
        </w:rPr>
        <w:t xml:space="preserve"> jobactive design and operations.</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and jobactive are currently operated by separate Departments with largely separate processes. It is strongly recommended that the two programs are consolidated under a single Department, </w:t>
      </w:r>
      <w:r w:rsidR="00705549" w:rsidRPr="006567C6">
        <w:rPr>
          <w:rFonts w:cstheme="minorHAnsi"/>
        </w:rPr>
        <w:t>in order to:</w:t>
      </w:r>
    </w:p>
    <w:p w14:paraId="0DB28CF0" w14:textId="702D5E65" w:rsidR="00705549" w:rsidRPr="006567C6" w:rsidRDefault="00705549" w:rsidP="00D34C21">
      <w:pPr>
        <w:pStyle w:val="Bullet1"/>
        <w:numPr>
          <w:ilvl w:val="1"/>
          <w:numId w:val="21"/>
        </w:numPr>
        <w:ind w:left="1080"/>
        <w:rPr>
          <w:rFonts w:cstheme="minorHAnsi"/>
        </w:rPr>
      </w:pPr>
      <w:r w:rsidRPr="006567C6">
        <w:rPr>
          <w:rFonts w:cstheme="minorHAnsi"/>
        </w:rPr>
        <w:t>Reduce</w:t>
      </w:r>
      <w:r w:rsidR="001716E3" w:rsidRPr="006567C6">
        <w:rPr>
          <w:rFonts w:cstheme="minorHAnsi"/>
        </w:rPr>
        <w:t xml:space="preserve"> the </w:t>
      </w:r>
      <w:r w:rsidRPr="006567C6">
        <w:rPr>
          <w:rFonts w:cstheme="minorHAnsi"/>
        </w:rPr>
        <w:t>risk</w:t>
      </w:r>
      <w:r w:rsidR="001716E3" w:rsidRPr="006567C6">
        <w:rPr>
          <w:rFonts w:cstheme="minorHAnsi"/>
        </w:rPr>
        <w:t xml:space="preserve"> of unintended consequences arising from </w:t>
      </w:r>
      <w:r w:rsidRPr="006567C6">
        <w:rPr>
          <w:rFonts w:cstheme="minorHAnsi"/>
        </w:rPr>
        <w:t>uncoordinated</w:t>
      </w:r>
      <w:r w:rsidR="001716E3" w:rsidRPr="006567C6">
        <w:rPr>
          <w:rFonts w:cstheme="minorHAnsi"/>
        </w:rPr>
        <w:t xml:space="preserve"> program design</w:t>
      </w:r>
      <w:r w:rsidRPr="006567C6">
        <w:rPr>
          <w:rFonts w:cstheme="minorHAnsi"/>
        </w:rPr>
        <w:t>;</w:t>
      </w:r>
    </w:p>
    <w:p w14:paraId="435B528E" w14:textId="2FA88CC6" w:rsidR="00705549" w:rsidRPr="006567C6" w:rsidRDefault="00705549" w:rsidP="00D34C21">
      <w:pPr>
        <w:pStyle w:val="Bullet1"/>
        <w:numPr>
          <w:ilvl w:val="1"/>
          <w:numId w:val="21"/>
        </w:numPr>
        <w:ind w:left="1080"/>
        <w:rPr>
          <w:rFonts w:cstheme="minorHAnsi"/>
        </w:rPr>
      </w:pPr>
      <w:r w:rsidRPr="006567C6">
        <w:rPr>
          <w:rFonts w:cstheme="minorHAnsi"/>
        </w:rPr>
        <w:t>E</w:t>
      </w:r>
      <w:r w:rsidR="001716E3" w:rsidRPr="006567C6">
        <w:rPr>
          <w:rFonts w:cstheme="minorHAnsi"/>
        </w:rPr>
        <w:t xml:space="preserve">nable a whole-of-Government approach to managing outcomes, volumes </w:t>
      </w:r>
      <w:r w:rsidR="00547292" w:rsidRPr="006567C6">
        <w:rPr>
          <w:rFonts w:cstheme="minorHAnsi"/>
        </w:rPr>
        <w:t>and costs</w:t>
      </w:r>
      <w:r w:rsidRPr="006567C6">
        <w:rPr>
          <w:rFonts w:cstheme="minorHAnsi"/>
        </w:rPr>
        <w:t>;</w:t>
      </w:r>
    </w:p>
    <w:p w14:paraId="56160EB3" w14:textId="77777777" w:rsidR="00705549" w:rsidRPr="006567C6" w:rsidRDefault="00705549" w:rsidP="00D34C21">
      <w:pPr>
        <w:pStyle w:val="Bullet1"/>
        <w:numPr>
          <w:ilvl w:val="1"/>
          <w:numId w:val="21"/>
        </w:numPr>
        <w:ind w:left="1080"/>
        <w:rPr>
          <w:rFonts w:cstheme="minorHAnsi"/>
        </w:rPr>
      </w:pPr>
      <w:r w:rsidRPr="006567C6">
        <w:rPr>
          <w:rFonts w:cstheme="minorHAnsi"/>
        </w:rPr>
        <w:t>I</w:t>
      </w:r>
      <w:r w:rsidR="001716E3" w:rsidRPr="006567C6">
        <w:rPr>
          <w:rFonts w:cstheme="minorHAnsi"/>
        </w:rPr>
        <w:t>mprove end-to-end control over program design and delivery</w:t>
      </w:r>
      <w:r w:rsidRPr="006567C6">
        <w:rPr>
          <w:rFonts w:cstheme="minorHAnsi"/>
        </w:rPr>
        <w:t>;</w:t>
      </w:r>
      <w:r w:rsidR="001716E3" w:rsidRPr="006567C6">
        <w:rPr>
          <w:rFonts w:cstheme="minorHAnsi"/>
        </w:rPr>
        <w:t xml:space="preserve"> and </w:t>
      </w:r>
    </w:p>
    <w:p w14:paraId="533F248B" w14:textId="7BDE78FB" w:rsidR="00705549" w:rsidRPr="006567C6" w:rsidRDefault="00705549" w:rsidP="00D34C21">
      <w:pPr>
        <w:pStyle w:val="Bullet1"/>
        <w:numPr>
          <w:ilvl w:val="1"/>
          <w:numId w:val="21"/>
        </w:numPr>
        <w:ind w:left="1080"/>
        <w:rPr>
          <w:rFonts w:cstheme="minorHAnsi"/>
        </w:rPr>
      </w:pPr>
      <w:r w:rsidRPr="006567C6">
        <w:rPr>
          <w:rFonts w:cstheme="minorHAnsi"/>
        </w:rPr>
        <w:t>R</w:t>
      </w:r>
      <w:r w:rsidR="001716E3" w:rsidRPr="006567C6">
        <w:rPr>
          <w:rFonts w:cstheme="minorHAnsi"/>
        </w:rPr>
        <w:t>educe complexity for participants</w:t>
      </w:r>
      <w:r w:rsidR="00D82F1F" w:rsidRPr="006567C6">
        <w:rPr>
          <w:rFonts w:cstheme="minorHAnsi"/>
        </w:rPr>
        <w:t xml:space="preserve">. </w:t>
      </w:r>
    </w:p>
    <w:p w14:paraId="580BFBC2" w14:textId="178B3A10" w:rsidR="00D82F1F" w:rsidRPr="006567C6" w:rsidRDefault="00D82F1F" w:rsidP="003520D1">
      <w:pPr>
        <w:pStyle w:val="Bullet1"/>
        <w:numPr>
          <w:ilvl w:val="0"/>
          <w:numId w:val="0"/>
        </w:numPr>
        <w:spacing w:after="80"/>
        <w:ind w:left="374" w:hanging="14"/>
        <w:rPr>
          <w:rFonts w:cstheme="minorHAnsi"/>
        </w:rPr>
      </w:pPr>
      <w:r w:rsidRPr="006567C6">
        <w:rPr>
          <w:rFonts w:cstheme="minorHAnsi"/>
        </w:rPr>
        <w:t>Further, a decision should be made around the appropriate degree of alignment between the programs, ranging from continued separate operation, to a merged single program.</w:t>
      </w:r>
    </w:p>
    <w:p w14:paraId="0280A42B" w14:textId="3624B3AE" w:rsidR="006535FD" w:rsidRPr="006567C6" w:rsidRDefault="006535FD" w:rsidP="00D34C21">
      <w:pPr>
        <w:pStyle w:val="Bullet1"/>
        <w:numPr>
          <w:ilvl w:val="0"/>
          <w:numId w:val="21"/>
        </w:numPr>
        <w:rPr>
          <w:rFonts w:cstheme="minorHAnsi"/>
        </w:rPr>
      </w:pPr>
      <w:r w:rsidRPr="006567C6">
        <w:rPr>
          <w:rFonts w:cstheme="minorHAnsi"/>
          <w:b/>
          <w:bCs/>
        </w:rPr>
        <w:t xml:space="preserve">Improving </w:t>
      </w:r>
      <w:r w:rsidR="00D45636" w:rsidRPr="006567C6">
        <w:rPr>
          <w:rFonts w:cstheme="minorHAnsi"/>
          <w:b/>
          <w:bCs/>
        </w:rPr>
        <w:t xml:space="preserve">the </w:t>
      </w:r>
      <w:r w:rsidRPr="006567C6">
        <w:rPr>
          <w:rFonts w:cstheme="minorHAnsi"/>
          <w:b/>
          <w:bCs/>
        </w:rPr>
        <w:t>integration of</w:t>
      </w:r>
      <w:r w:rsidR="000D00E7" w:rsidRPr="006567C6">
        <w:rPr>
          <w:rFonts w:cstheme="minorHAnsi"/>
          <w:b/>
          <w:bCs/>
        </w:rPr>
        <w:t xml:space="preserve"> </w:t>
      </w:r>
      <w:r w:rsidR="00926619" w:rsidRPr="006567C6">
        <w:rPr>
          <w:rFonts w:cstheme="minorHAnsi"/>
          <w:b/>
          <w:bCs/>
        </w:rPr>
        <w:t>DES</w:t>
      </w:r>
      <w:r w:rsidR="000D00E7" w:rsidRPr="006567C6">
        <w:rPr>
          <w:rFonts w:cstheme="minorHAnsi"/>
          <w:b/>
          <w:bCs/>
        </w:rPr>
        <w:t xml:space="preserve"> </w:t>
      </w:r>
      <w:r w:rsidRPr="006567C6">
        <w:rPr>
          <w:rFonts w:cstheme="minorHAnsi"/>
          <w:b/>
          <w:bCs/>
        </w:rPr>
        <w:t>with the NDIS and broader program strategy.</w:t>
      </w:r>
      <w:r w:rsidRPr="006567C6">
        <w:rPr>
          <w:rFonts w:cstheme="minorHAnsi"/>
        </w:rPr>
        <w:t xml:space="preserve"> Adopting a broader strategic lens on how the two programs work together, </w:t>
      </w:r>
      <w:r w:rsidR="00D45636" w:rsidRPr="006567C6">
        <w:rPr>
          <w:rFonts w:cstheme="minorHAnsi"/>
        </w:rPr>
        <w:t>including</w:t>
      </w:r>
      <w:r w:rsidRPr="006567C6">
        <w:rPr>
          <w:rFonts w:cstheme="minorHAnsi"/>
        </w:rPr>
        <w:t xml:space="preserve"> reviewing operational integration, is needed to maximise the impact of both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and NDIS. This may include elements such as the embedding disability services into mainstream support, </w:t>
      </w:r>
      <w:r w:rsidR="00D45636" w:rsidRPr="006567C6">
        <w:rPr>
          <w:rFonts w:cstheme="minorHAnsi"/>
        </w:rPr>
        <w:t>expanding</w:t>
      </w:r>
      <w:r w:rsidRPr="006567C6">
        <w:rPr>
          <w:rFonts w:cstheme="minorHAnsi"/>
        </w:rPr>
        <w:t xml:space="preserve"> stakeholder representation, better empowering individual participants, and taking a whole-of-life perspective across disability support services.</w:t>
      </w:r>
    </w:p>
    <w:p w14:paraId="315EEDB3" w14:textId="0BEA4ECB" w:rsidR="00760508" w:rsidRPr="006567C6" w:rsidRDefault="00760508" w:rsidP="0021096B">
      <w:pPr>
        <w:rPr>
          <w:rFonts w:cstheme="minorHAnsi"/>
        </w:rPr>
      </w:pPr>
      <w:bookmarkStart w:id="778" w:name="_Hlk44330475"/>
      <w:r w:rsidRPr="006567C6">
        <w:rPr>
          <w:rFonts w:cstheme="minorHAnsi"/>
        </w:rPr>
        <w:lastRenderedPageBreak/>
        <w:t>These dimensions are discussed in more detail in the following sections.</w:t>
      </w:r>
      <w:r w:rsidR="002758F9" w:rsidRPr="006567C6">
        <w:rPr>
          <w:rFonts w:cstheme="minorHAnsi"/>
        </w:rPr>
        <w:t xml:space="preserve"> </w:t>
      </w:r>
      <w:r w:rsidR="00D34628" w:rsidRPr="006567C6">
        <w:rPr>
          <w:rFonts w:cstheme="minorHAnsi"/>
        </w:rPr>
        <w:t xml:space="preserve">Note that while these recommendations are intended to highlight the need for broad-ranging reform and to identify avenues for change, they should not be </w:t>
      </w:r>
      <w:r w:rsidR="00711B45" w:rsidRPr="006567C6">
        <w:rPr>
          <w:rFonts w:cstheme="minorHAnsi"/>
        </w:rPr>
        <w:t>interpreted</w:t>
      </w:r>
      <w:r w:rsidR="00D34628" w:rsidRPr="006567C6">
        <w:rPr>
          <w:rFonts w:cstheme="minorHAnsi"/>
        </w:rPr>
        <w:t xml:space="preserve"> as attempting to pre-empt the scope of </w:t>
      </w:r>
      <w:r w:rsidR="00711B45" w:rsidRPr="006567C6">
        <w:rPr>
          <w:rFonts w:cstheme="minorHAnsi"/>
        </w:rPr>
        <w:t>any</w:t>
      </w:r>
      <w:r w:rsidR="00D34628" w:rsidRPr="006567C6">
        <w:rPr>
          <w:rFonts w:cstheme="minorHAnsi"/>
        </w:rPr>
        <w:t xml:space="preserve"> redesign effort. </w:t>
      </w:r>
    </w:p>
    <w:p w14:paraId="38757594" w14:textId="6F47FCEC" w:rsidR="00A27EFE" w:rsidRPr="006567C6" w:rsidRDefault="003E3D14" w:rsidP="00623672">
      <w:pPr>
        <w:pStyle w:val="IntenseQuote"/>
      </w:pPr>
      <w:bookmarkStart w:id="779" w:name="_Ref45178607"/>
      <w:bookmarkEnd w:id="778"/>
      <w:r w:rsidRPr="006567C6">
        <w:t xml:space="preserve">The Department </w:t>
      </w:r>
      <w:r w:rsidR="007F4DBE" w:rsidRPr="006567C6">
        <w:t xml:space="preserve">should </w:t>
      </w:r>
      <w:r w:rsidR="002758F9" w:rsidRPr="006567C6">
        <w:t>undertake a major reform of the</w:t>
      </w:r>
      <w:r w:rsidR="000D00E7" w:rsidRPr="006567C6">
        <w:t xml:space="preserve"> </w:t>
      </w:r>
      <w:r w:rsidR="00926619" w:rsidRPr="006567C6">
        <w:t>DES</w:t>
      </w:r>
      <w:r w:rsidR="000D00E7" w:rsidRPr="006567C6">
        <w:t xml:space="preserve"> </w:t>
      </w:r>
      <w:r w:rsidR="002758F9" w:rsidRPr="006567C6">
        <w:t>program</w:t>
      </w:r>
      <w:r w:rsidRPr="006567C6">
        <w:t xml:space="preserve"> to be implemented </w:t>
      </w:r>
      <w:r w:rsidR="00D34628" w:rsidRPr="006567C6">
        <w:t xml:space="preserve">on </w:t>
      </w:r>
      <w:r w:rsidRPr="006567C6">
        <w:t>the expiry of the</w:t>
      </w:r>
      <w:r w:rsidR="000D00E7" w:rsidRPr="006567C6">
        <w:t xml:space="preserve"> </w:t>
      </w:r>
      <w:r w:rsidR="00926619" w:rsidRPr="006567C6">
        <w:t>DES</w:t>
      </w:r>
      <w:r w:rsidR="000D00E7" w:rsidRPr="006567C6">
        <w:t xml:space="preserve"> </w:t>
      </w:r>
      <w:r w:rsidRPr="006567C6">
        <w:t>Grant Agreement on 30 June 2023.</w:t>
      </w:r>
      <w:bookmarkEnd w:id="779"/>
    </w:p>
    <w:p w14:paraId="42730914" w14:textId="4A63ED84" w:rsidR="00EE4E82" w:rsidRPr="006567C6" w:rsidRDefault="00CA6E51" w:rsidP="00660BFA">
      <w:pPr>
        <w:pStyle w:val="Heading2"/>
      </w:pPr>
      <w:bookmarkStart w:id="780" w:name="_Ref44959415"/>
      <w:bookmarkStart w:id="781" w:name="_Ref44962012"/>
      <w:bookmarkStart w:id="782" w:name="_Ref45174974"/>
      <w:bookmarkStart w:id="783" w:name="_Toc44099930"/>
      <w:bookmarkStart w:id="784" w:name="_Toc72413557"/>
      <w:r w:rsidRPr="006567C6">
        <w:t xml:space="preserve">Improve </w:t>
      </w:r>
      <w:bookmarkEnd w:id="780"/>
      <w:bookmarkEnd w:id="781"/>
      <w:r w:rsidR="00623EDE" w:rsidRPr="006567C6">
        <w:t>cohort targeting</w:t>
      </w:r>
      <w:bookmarkEnd w:id="782"/>
      <w:bookmarkEnd w:id="784"/>
    </w:p>
    <w:p w14:paraId="744A00C6" w14:textId="466D188D" w:rsidR="00547292" w:rsidRPr="006567C6" w:rsidRDefault="00926619" w:rsidP="00547292">
      <w:pPr>
        <w:rPr>
          <w:rFonts w:cstheme="minorHAnsi"/>
        </w:rPr>
      </w:pPr>
      <w:r w:rsidRPr="006567C6">
        <w:rPr>
          <w:rFonts w:cstheme="minorHAnsi"/>
        </w:rPr>
        <w:t>DES</w:t>
      </w:r>
      <w:r w:rsidR="00CE26DC" w:rsidRPr="006567C6">
        <w:rPr>
          <w:rFonts w:cstheme="minorHAnsi"/>
        </w:rPr>
        <w:t xml:space="preserve"> </w:t>
      </w:r>
      <w:r w:rsidR="00547292" w:rsidRPr="006567C6">
        <w:rPr>
          <w:rFonts w:cstheme="minorHAnsi"/>
        </w:rPr>
        <w:t xml:space="preserve">program reform should start by answer the fundamental questions around who the program will serve (and consequently, how large the program will be) (Section </w:t>
      </w:r>
      <w:r w:rsidR="00547292" w:rsidRPr="006567C6">
        <w:rPr>
          <w:rFonts w:cstheme="minorHAnsi"/>
        </w:rPr>
        <w:fldChar w:fldCharType="begin"/>
      </w:r>
      <w:r w:rsidR="00547292" w:rsidRPr="006567C6">
        <w:rPr>
          <w:rFonts w:cstheme="minorHAnsi"/>
        </w:rPr>
        <w:instrText xml:space="preserve"> REF _Ref45142093 \w \h </w:instrText>
      </w:r>
      <w:r w:rsidR="008A37FE" w:rsidRPr="006567C6">
        <w:rPr>
          <w:rFonts w:cstheme="minorHAnsi"/>
        </w:rPr>
        <w:instrText xml:space="preserve"> \* MERGEFORMAT </w:instrText>
      </w:r>
      <w:r w:rsidR="00547292" w:rsidRPr="006567C6">
        <w:rPr>
          <w:rFonts w:cstheme="minorHAnsi"/>
        </w:rPr>
      </w:r>
      <w:r w:rsidR="00547292" w:rsidRPr="006567C6">
        <w:rPr>
          <w:rFonts w:cstheme="minorHAnsi"/>
        </w:rPr>
        <w:fldChar w:fldCharType="separate"/>
      </w:r>
      <w:r w:rsidR="006E2D39" w:rsidRPr="006567C6">
        <w:rPr>
          <w:rFonts w:cstheme="minorHAnsi"/>
        </w:rPr>
        <w:t>8.1.1</w:t>
      </w:r>
      <w:r w:rsidR="00547292" w:rsidRPr="006567C6">
        <w:rPr>
          <w:rFonts w:cstheme="minorHAnsi"/>
        </w:rPr>
        <w:fldChar w:fldCharType="end"/>
      </w:r>
      <w:r w:rsidR="00547292" w:rsidRPr="006567C6">
        <w:rPr>
          <w:rFonts w:cstheme="minorHAnsi"/>
        </w:rPr>
        <w:t xml:space="preserve">), and how to segment participants and tailor their support once they are in the program (Section </w:t>
      </w:r>
      <w:r w:rsidR="00547292" w:rsidRPr="006567C6">
        <w:rPr>
          <w:rFonts w:cstheme="minorHAnsi"/>
        </w:rPr>
        <w:fldChar w:fldCharType="begin"/>
      </w:r>
      <w:r w:rsidR="00547292" w:rsidRPr="006567C6">
        <w:rPr>
          <w:rFonts w:cstheme="minorHAnsi"/>
        </w:rPr>
        <w:instrText xml:space="preserve"> REF _Ref45142103 \w \h </w:instrText>
      </w:r>
      <w:r w:rsidR="008A37FE" w:rsidRPr="006567C6">
        <w:rPr>
          <w:rFonts w:cstheme="minorHAnsi"/>
        </w:rPr>
        <w:instrText xml:space="preserve"> \* MERGEFORMAT </w:instrText>
      </w:r>
      <w:r w:rsidR="00547292" w:rsidRPr="006567C6">
        <w:rPr>
          <w:rFonts w:cstheme="minorHAnsi"/>
        </w:rPr>
      </w:r>
      <w:r w:rsidR="00547292" w:rsidRPr="006567C6">
        <w:rPr>
          <w:rFonts w:cstheme="minorHAnsi"/>
        </w:rPr>
        <w:fldChar w:fldCharType="separate"/>
      </w:r>
      <w:r w:rsidR="006E2D39" w:rsidRPr="006567C6">
        <w:rPr>
          <w:rFonts w:cstheme="minorHAnsi"/>
        </w:rPr>
        <w:t>8.1.2</w:t>
      </w:r>
      <w:r w:rsidR="00547292" w:rsidRPr="006567C6">
        <w:rPr>
          <w:rFonts w:cstheme="minorHAnsi"/>
        </w:rPr>
        <w:fldChar w:fldCharType="end"/>
      </w:r>
      <w:r w:rsidR="00547292" w:rsidRPr="006567C6">
        <w:rPr>
          <w:rFonts w:cstheme="minorHAnsi"/>
        </w:rPr>
        <w:t>). In addition, an appropriate length of time for participants to spend in the</w:t>
      </w:r>
      <w:r w:rsidR="000D00E7" w:rsidRPr="006567C6">
        <w:rPr>
          <w:rFonts w:cstheme="minorHAnsi"/>
        </w:rPr>
        <w:t xml:space="preserve"> </w:t>
      </w:r>
      <w:r w:rsidRPr="006567C6">
        <w:rPr>
          <w:rFonts w:cstheme="minorHAnsi"/>
        </w:rPr>
        <w:t>DES</w:t>
      </w:r>
      <w:r w:rsidR="000D00E7" w:rsidRPr="006567C6">
        <w:rPr>
          <w:rFonts w:cstheme="minorHAnsi"/>
        </w:rPr>
        <w:t xml:space="preserve"> </w:t>
      </w:r>
      <w:r w:rsidR="00547292" w:rsidRPr="006567C6">
        <w:rPr>
          <w:rFonts w:cstheme="minorHAnsi"/>
        </w:rPr>
        <w:t xml:space="preserve">program should be determined, with an appropriate understanding of the benefits and costs involved (Section </w:t>
      </w:r>
      <w:r w:rsidR="00547292" w:rsidRPr="006567C6">
        <w:rPr>
          <w:rFonts w:cstheme="minorHAnsi"/>
        </w:rPr>
        <w:fldChar w:fldCharType="begin"/>
      </w:r>
      <w:r w:rsidR="00547292" w:rsidRPr="006567C6">
        <w:rPr>
          <w:rFonts w:cstheme="minorHAnsi"/>
        </w:rPr>
        <w:instrText xml:space="preserve"> REF _Ref45540072 \w \h </w:instrText>
      </w:r>
      <w:r w:rsidR="008A37FE" w:rsidRPr="006567C6">
        <w:rPr>
          <w:rFonts w:cstheme="minorHAnsi"/>
        </w:rPr>
        <w:instrText xml:space="preserve"> \* MERGEFORMAT </w:instrText>
      </w:r>
      <w:r w:rsidR="00547292" w:rsidRPr="006567C6">
        <w:rPr>
          <w:rFonts w:cstheme="minorHAnsi"/>
        </w:rPr>
      </w:r>
      <w:r w:rsidR="00547292" w:rsidRPr="006567C6">
        <w:rPr>
          <w:rFonts w:cstheme="minorHAnsi"/>
        </w:rPr>
        <w:fldChar w:fldCharType="separate"/>
      </w:r>
      <w:r w:rsidR="006E2D39" w:rsidRPr="006567C6">
        <w:rPr>
          <w:rFonts w:cstheme="minorHAnsi"/>
        </w:rPr>
        <w:t>8.1.3</w:t>
      </w:r>
      <w:r w:rsidR="00547292" w:rsidRPr="006567C6">
        <w:rPr>
          <w:rFonts w:cstheme="minorHAnsi"/>
        </w:rPr>
        <w:fldChar w:fldCharType="end"/>
      </w:r>
      <w:r w:rsidR="00547292" w:rsidRPr="006567C6">
        <w:rPr>
          <w:rFonts w:cstheme="minorHAnsi"/>
        </w:rPr>
        <w:t xml:space="preserve">). </w:t>
      </w:r>
    </w:p>
    <w:p w14:paraId="188FFF8C" w14:textId="74CBD10B" w:rsidR="00EE4E82" w:rsidRPr="006567C6" w:rsidRDefault="00EE4E82" w:rsidP="00F163E9">
      <w:pPr>
        <w:pStyle w:val="Heading3"/>
      </w:pPr>
      <w:bookmarkStart w:id="785" w:name="Overall8"/>
      <w:bookmarkStart w:id="786" w:name="_Ref45142093"/>
      <w:r w:rsidRPr="006567C6">
        <w:t>Overall</w:t>
      </w:r>
      <w:bookmarkEnd w:id="785"/>
      <w:r w:rsidRPr="006567C6">
        <w:t xml:space="preserve"> program size and </w:t>
      </w:r>
      <w:r w:rsidR="00AA1DC3" w:rsidRPr="006567C6">
        <w:t>eligibility</w:t>
      </w:r>
      <w:bookmarkEnd w:id="786"/>
    </w:p>
    <w:p w14:paraId="13D97816" w14:textId="3E9C2EE9" w:rsidR="00FD7B61" w:rsidRPr="006567C6" w:rsidRDefault="00FD7B61" w:rsidP="00FD7B61">
      <w:pPr>
        <w:rPr>
          <w:rFonts w:cstheme="minorHAnsi"/>
        </w:rPr>
      </w:pPr>
      <w:r w:rsidRPr="006567C6">
        <w:rPr>
          <w:rFonts w:cstheme="minorHAnsi"/>
        </w:rPr>
        <w:t xml:space="preserve">All income support recipients </w:t>
      </w:r>
      <w:r w:rsidR="00086599" w:rsidRPr="006567C6">
        <w:rPr>
          <w:rFonts w:cstheme="minorHAnsi"/>
        </w:rPr>
        <w:t xml:space="preserve">with participation requirements </w:t>
      </w:r>
      <w:r w:rsidRPr="006567C6">
        <w:rPr>
          <w:rFonts w:cstheme="minorHAnsi"/>
        </w:rPr>
        <w:t>are required to participate in an employment service. Participants are currently directed to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rather than to jobactive, when a disability is assessed as their primary barrier to employment. </w:t>
      </w:r>
    </w:p>
    <w:p w14:paraId="18E0B24C" w14:textId="77777777" w:rsidR="00FD7B61" w:rsidRPr="006567C6" w:rsidRDefault="00FD7B61" w:rsidP="00FD7B61">
      <w:pPr>
        <w:rPr>
          <w:rFonts w:cstheme="minorHAnsi"/>
        </w:rPr>
      </w:pPr>
      <w:r w:rsidRPr="006567C6">
        <w:rPr>
          <w:rFonts w:cstheme="minorHAnsi"/>
        </w:rPr>
        <w:t xml:space="preserve">Program re-design should consider eligibility criteria and expected program size. This may span, for example: </w:t>
      </w:r>
    </w:p>
    <w:p w14:paraId="7F24B9F7" w14:textId="59087129" w:rsidR="00FD7B61" w:rsidRPr="006567C6" w:rsidRDefault="00FD7B61" w:rsidP="00FD7B61">
      <w:pPr>
        <w:pStyle w:val="Bullet1"/>
        <w:rPr>
          <w:rFonts w:cstheme="minorHAnsi"/>
        </w:rPr>
      </w:pPr>
      <w:r w:rsidRPr="006567C6">
        <w:rPr>
          <w:rFonts w:cstheme="minorHAnsi"/>
        </w:rPr>
        <w:t xml:space="preserve">Smaller than the current size, servicing </w:t>
      </w:r>
      <w:r w:rsidR="00262229" w:rsidRPr="006567C6">
        <w:rPr>
          <w:rFonts w:cstheme="minorHAnsi"/>
        </w:rPr>
        <w:t xml:space="preserve">people whose </w:t>
      </w:r>
      <w:r w:rsidRPr="006567C6">
        <w:rPr>
          <w:rFonts w:cstheme="minorHAnsi"/>
        </w:rPr>
        <w:t>participation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262229" w:rsidRPr="006567C6">
        <w:rPr>
          <w:rFonts w:cstheme="minorHAnsi"/>
        </w:rPr>
        <w:t xml:space="preserve">creates </w:t>
      </w:r>
      <w:r w:rsidRPr="006567C6">
        <w:rPr>
          <w:rFonts w:cstheme="minorHAnsi"/>
        </w:rPr>
        <w:t>the most value;</w:t>
      </w:r>
    </w:p>
    <w:p w14:paraId="3EFF26F3" w14:textId="77777777" w:rsidR="00FD7B61" w:rsidRPr="006567C6" w:rsidRDefault="00FD7B61" w:rsidP="00FD7B61">
      <w:pPr>
        <w:pStyle w:val="Bullet1"/>
        <w:rPr>
          <w:rFonts w:cstheme="minorHAnsi"/>
        </w:rPr>
      </w:pPr>
      <w:r w:rsidRPr="006567C6">
        <w:rPr>
          <w:rFonts w:cstheme="minorHAnsi"/>
        </w:rPr>
        <w:t>Smaller than the current size, servicing participants most in need of specialised support;</w:t>
      </w:r>
    </w:p>
    <w:p w14:paraId="5D86199C" w14:textId="77777777" w:rsidR="00FD7B61" w:rsidRPr="006567C6" w:rsidRDefault="00FD7B61" w:rsidP="00FD7B61">
      <w:pPr>
        <w:pStyle w:val="Bullet1"/>
        <w:rPr>
          <w:rFonts w:cstheme="minorHAnsi"/>
        </w:rPr>
      </w:pPr>
      <w:r w:rsidRPr="006567C6">
        <w:rPr>
          <w:rFonts w:cstheme="minorHAnsi"/>
        </w:rPr>
        <w:t>Similar to the current size, servicing participants whose primary barrier to employment is a disability;</w:t>
      </w:r>
    </w:p>
    <w:p w14:paraId="7C914DA2" w14:textId="77777777" w:rsidR="00FD7B61" w:rsidRPr="006567C6" w:rsidRDefault="00FD7B61" w:rsidP="00FD7B61">
      <w:pPr>
        <w:pStyle w:val="Bullet1"/>
        <w:rPr>
          <w:rFonts w:cstheme="minorHAnsi"/>
        </w:rPr>
      </w:pPr>
      <w:r w:rsidRPr="006567C6">
        <w:rPr>
          <w:rFonts w:cstheme="minorHAnsi"/>
        </w:rPr>
        <w:t>Larger than the current size, including all people with a disability currently in an employment service program;</w:t>
      </w:r>
    </w:p>
    <w:p w14:paraId="6D5C497E" w14:textId="77777777" w:rsidR="00FD7B61" w:rsidRPr="006567C6" w:rsidRDefault="00FD7B61" w:rsidP="00FD7B61">
      <w:pPr>
        <w:pStyle w:val="Bullet1"/>
        <w:rPr>
          <w:rFonts w:cstheme="minorHAnsi"/>
        </w:rPr>
      </w:pPr>
      <w:r w:rsidRPr="006567C6">
        <w:rPr>
          <w:rFonts w:cstheme="minorHAnsi"/>
        </w:rPr>
        <w:t>Larger than the current size, increasing the number of people with a disability in employment services.</w:t>
      </w:r>
    </w:p>
    <w:p w14:paraId="087C5A8B" w14:textId="367D49B3" w:rsidR="00FD7B61" w:rsidRPr="006567C6" w:rsidRDefault="00FD7B61" w:rsidP="00FD7B61">
      <w:pPr>
        <w:rPr>
          <w:rFonts w:cstheme="minorHAnsi"/>
          <w:lang w:eastAsia="en-US"/>
        </w:rPr>
      </w:pPr>
      <w:r w:rsidRPr="006567C6">
        <w:rPr>
          <w:rFonts w:cstheme="minorHAnsi"/>
          <w:lang w:eastAsia="en-US"/>
        </w:rPr>
        <w:t>Determining the appropriate size for</w:t>
      </w:r>
      <w:r w:rsidR="001069D5" w:rsidRPr="006567C6">
        <w:rPr>
          <w:rFonts w:cstheme="minorHAnsi"/>
          <w:lang w:eastAsia="en-US"/>
        </w:rPr>
        <w:t xml:space="preserve"> </w:t>
      </w:r>
      <w:r w:rsidR="00926619" w:rsidRPr="006567C6">
        <w:rPr>
          <w:rFonts w:cstheme="minorHAnsi"/>
          <w:lang w:eastAsia="en-US"/>
        </w:rPr>
        <w:t>DES</w:t>
      </w:r>
      <w:r w:rsidRPr="006567C6">
        <w:rPr>
          <w:rFonts w:cstheme="minorHAnsi"/>
          <w:lang w:eastAsia="en-US"/>
        </w:rPr>
        <w:t>, should consider the following questions:</w:t>
      </w:r>
    </w:p>
    <w:p w14:paraId="25AA2C09" w14:textId="1A49047D" w:rsidR="00FD7B61" w:rsidRPr="006567C6" w:rsidRDefault="00FD7B61" w:rsidP="00FD7B61">
      <w:pPr>
        <w:pStyle w:val="Bullet1"/>
        <w:rPr>
          <w:rFonts w:cstheme="minorHAnsi"/>
        </w:rPr>
      </w:pPr>
      <w:r w:rsidRPr="006567C6">
        <w:rPr>
          <w:rFonts w:cstheme="minorHAnsi"/>
        </w:rPr>
        <w:t>How does including a particular participant cohort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support Government’s policy objectives?</w:t>
      </w:r>
    </w:p>
    <w:p w14:paraId="0C682F30" w14:textId="77777777" w:rsidR="00FD7B61" w:rsidRPr="006567C6" w:rsidRDefault="00FD7B61" w:rsidP="00FD7B61">
      <w:pPr>
        <w:pStyle w:val="Bullet1"/>
        <w:rPr>
          <w:rFonts w:cstheme="minorHAnsi"/>
        </w:rPr>
      </w:pPr>
      <w:r w:rsidRPr="006567C6">
        <w:rPr>
          <w:rFonts w:cstheme="minorHAnsi"/>
        </w:rPr>
        <w:lastRenderedPageBreak/>
        <w:t>How effectively and efficiently do other employment services (i.e. jobactive) serve participants with a disability?</w:t>
      </w:r>
    </w:p>
    <w:p w14:paraId="13E6F6B8" w14:textId="26F6B2FC" w:rsidR="00FD7B61" w:rsidRPr="006567C6" w:rsidRDefault="00FD7B61" w:rsidP="00FD7B61">
      <w:pPr>
        <w:pStyle w:val="Bullet1"/>
        <w:rPr>
          <w:rFonts w:cstheme="minorHAnsi"/>
        </w:rPr>
      </w:pPr>
      <w:r w:rsidRPr="006567C6">
        <w:rPr>
          <w:rFonts w:cstheme="minorHAnsi"/>
        </w:rPr>
        <w:t>Are there marginal benefits from moving jobactive participants with a disability into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instead?</w:t>
      </w:r>
    </w:p>
    <w:p w14:paraId="1E939FC0" w14:textId="032E1D94" w:rsidR="00FD7B61" w:rsidRPr="006567C6" w:rsidRDefault="00FD7B61" w:rsidP="00FD7B61">
      <w:pPr>
        <w:pStyle w:val="Bullet1"/>
        <w:rPr>
          <w:rFonts w:cstheme="minorHAnsi"/>
        </w:rPr>
      </w:pPr>
      <w:r w:rsidRPr="006567C6">
        <w:rPr>
          <w:rFonts w:cstheme="minorHAnsi"/>
        </w:rPr>
        <w:t>Are there participants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who could be equally well or better served by jobactive?</w:t>
      </w:r>
    </w:p>
    <w:p w14:paraId="2064575A" w14:textId="4FC5F538" w:rsidR="00FD7B61" w:rsidRPr="006567C6" w:rsidRDefault="00FD7B61" w:rsidP="00FD7B61">
      <w:pPr>
        <w:pStyle w:val="Bullet1"/>
        <w:rPr>
          <w:rFonts w:cstheme="minorHAnsi"/>
        </w:rPr>
      </w:pPr>
      <w:r w:rsidRPr="006567C6">
        <w:rPr>
          <w:rFonts w:cstheme="minorHAnsi"/>
        </w:rPr>
        <w:t>Are there people with a disability who require an entirely different service model 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or jobactive?</w:t>
      </w:r>
    </w:p>
    <w:p w14:paraId="4477DFED" w14:textId="77777777" w:rsidR="00FD7B61" w:rsidRPr="006567C6" w:rsidRDefault="00FD7B61" w:rsidP="00FD7B61">
      <w:pPr>
        <w:pStyle w:val="Bullet1"/>
        <w:rPr>
          <w:rFonts w:cstheme="minorHAnsi"/>
        </w:rPr>
      </w:pPr>
      <w:r w:rsidRPr="006567C6">
        <w:rPr>
          <w:rFonts w:cstheme="minorHAnsi"/>
        </w:rPr>
        <w:t>What are the appropriate participation requirements for people with a disability?</w:t>
      </w:r>
    </w:p>
    <w:p w14:paraId="45D664D5" w14:textId="77777777" w:rsidR="00FD7B61" w:rsidRPr="006567C6" w:rsidRDefault="00FD7B61" w:rsidP="00FD7B61">
      <w:pPr>
        <w:pStyle w:val="Bullet1"/>
        <w:rPr>
          <w:rFonts w:cstheme="minorHAnsi"/>
        </w:rPr>
      </w:pPr>
      <w:r w:rsidRPr="006567C6">
        <w:rPr>
          <w:rFonts w:cstheme="minorHAnsi"/>
        </w:rPr>
        <w:t>Are there participants in employment services who are not likely to benefit from the support of such services?</w:t>
      </w:r>
    </w:p>
    <w:p w14:paraId="4CE72222" w14:textId="77777777" w:rsidR="00FD7B61" w:rsidRPr="006567C6" w:rsidRDefault="00FD7B61" w:rsidP="00FD7B61">
      <w:pPr>
        <w:pStyle w:val="Bullet1"/>
        <w:rPr>
          <w:rFonts w:cstheme="minorHAnsi"/>
        </w:rPr>
      </w:pPr>
      <w:r w:rsidRPr="006567C6">
        <w:rPr>
          <w:rFonts w:cstheme="minorHAnsi"/>
        </w:rPr>
        <w:t>Are there people with a disability not currently participating in an employment service who would benefit from doing so?</w:t>
      </w:r>
    </w:p>
    <w:p w14:paraId="5A155BA0" w14:textId="2AA17304" w:rsidR="00FD7B61" w:rsidRPr="006567C6" w:rsidRDefault="00FD7B61" w:rsidP="00FD7B61">
      <w:pPr>
        <w:rPr>
          <w:rFonts w:cstheme="minorHAnsi"/>
        </w:rPr>
      </w:pPr>
      <w:r w:rsidRPr="006567C6">
        <w:rPr>
          <w:rFonts w:cstheme="minorHAnsi"/>
        </w:rPr>
        <w:t>This assessment must be data driven, and include analysis of how participants with different characteristics (e.g. age, employment experience, disability type, etc.) benefit from</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as individuals, as well as benefits generated to society more broadly. This analysis should quantify benefits of employment, include cost per outcome, and estimates of the extent to which program outcomes are an improvement above baseline outcomes </w:t>
      </w:r>
      <w:r w:rsidR="00086599" w:rsidRPr="006567C6">
        <w:rPr>
          <w:rFonts w:cstheme="minorHAnsi"/>
        </w:rPr>
        <w:t xml:space="preserve">they would have achieved </w:t>
      </w:r>
      <w:r w:rsidRPr="006567C6">
        <w:rPr>
          <w:rFonts w:cstheme="minorHAnsi"/>
        </w:rPr>
        <w:t xml:space="preserve">not in an employment service. </w:t>
      </w:r>
    </w:p>
    <w:p w14:paraId="0068EAD6" w14:textId="77777777" w:rsidR="00FD7B61" w:rsidRPr="006567C6" w:rsidRDefault="00FD7B61" w:rsidP="00FD7B61">
      <w:pPr>
        <w:rPr>
          <w:rFonts w:cstheme="minorHAnsi"/>
        </w:rPr>
      </w:pPr>
      <w:r w:rsidRPr="006567C6">
        <w:rPr>
          <w:rFonts w:cstheme="minorHAnsi"/>
        </w:rPr>
        <w:t>When designing the reforms, the Department should ensure that any changes to overall program eligibility are reflected in the ESAt.</w:t>
      </w:r>
    </w:p>
    <w:p w14:paraId="369B1C45" w14:textId="65B1612D" w:rsidR="00671442" w:rsidRPr="006567C6" w:rsidRDefault="00EE4E82" w:rsidP="00623672">
      <w:pPr>
        <w:pStyle w:val="IntenseQuote"/>
      </w:pPr>
      <w:bookmarkStart w:id="787" w:name="_Ref45178646"/>
      <w:bookmarkStart w:id="788" w:name="_Ref45583203"/>
      <w:r w:rsidRPr="006567C6">
        <w:t>The Department</w:t>
      </w:r>
      <w:r w:rsidR="007F4DBE" w:rsidRPr="006567C6">
        <w:t xml:space="preserve"> should</w:t>
      </w:r>
      <w:r w:rsidRPr="006567C6">
        <w:t xml:space="preserve"> </w:t>
      </w:r>
      <w:r w:rsidR="00812D77" w:rsidRPr="006567C6">
        <w:t>review the target size of the</w:t>
      </w:r>
      <w:r w:rsidR="000D00E7" w:rsidRPr="006567C6">
        <w:t xml:space="preserve"> </w:t>
      </w:r>
      <w:r w:rsidR="00926619" w:rsidRPr="006567C6">
        <w:t>DES</w:t>
      </w:r>
      <w:r w:rsidR="000D00E7" w:rsidRPr="006567C6">
        <w:t xml:space="preserve"> </w:t>
      </w:r>
      <w:r w:rsidR="00812D77" w:rsidRPr="006567C6">
        <w:t>program, informed by its policy objective</w:t>
      </w:r>
      <w:r w:rsidR="007D2ED8" w:rsidRPr="006567C6">
        <w:t>s and</w:t>
      </w:r>
      <w:bookmarkStart w:id="789" w:name="RECOMMENDATION30"/>
      <w:bookmarkEnd w:id="787"/>
      <w:r w:rsidR="00812D77" w:rsidRPr="006567C6">
        <w:t xml:space="preserve"> whether particular cohorts are more appropriately served by other programs.</w:t>
      </w:r>
      <w:bookmarkEnd w:id="788"/>
    </w:p>
    <w:p w14:paraId="16EC9A0E" w14:textId="77777777" w:rsidR="00EE4E82" w:rsidRPr="006567C6" w:rsidRDefault="00EE4E82" w:rsidP="00F163E9">
      <w:pPr>
        <w:pStyle w:val="Heading3"/>
      </w:pPr>
      <w:bookmarkStart w:id="790" w:name="_Ref45142103"/>
      <w:bookmarkEnd w:id="789"/>
      <w:r w:rsidRPr="006567C6">
        <w:t>Segmentation</w:t>
      </w:r>
      <w:bookmarkEnd w:id="790"/>
    </w:p>
    <w:p w14:paraId="2B076201" w14:textId="06CF56AA" w:rsidR="0045057B" w:rsidRPr="006567C6" w:rsidRDefault="0045057B" w:rsidP="00B12D69">
      <w:pPr>
        <w:rPr>
          <w:rFonts w:cstheme="minorHAnsi"/>
        </w:rPr>
      </w:pPr>
      <w:r w:rsidRPr="006567C6">
        <w:rPr>
          <w:rFonts w:cstheme="minorHAnsi"/>
        </w:rPr>
        <w:t>Future design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should consider two aspects of how participants are segmented:</w:t>
      </w:r>
    </w:p>
    <w:p w14:paraId="554794BB" w14:textId="36DC7AA0" w:rsidR="0045057B" w:rsidRPr="006567C6" w:rsidRDefault="0045057B" w:rsidP="00D34C21">
      <w:pPr>
        <w:pStyle w:val="ListParagraph"/>
        <w:numPr>
          <w:ilvl w:val="0"/>
          <w:numId w:val="20"/>
        </w:numPr>
        <w:spacing w:before="60"/>
        <w:ind w:left="576" w:hanging="374"/>
        <w:contextualSpacing w:val="0"/>
        <w:jc w:val="both"/>
        <w:rPr>
          <w:rFonts w:cstheme="minorHAnsi"/>
        </w:rPr>
      </w:pPr>
      <w:r w:rsidRPr="006567C6">
        <w:rPr>
          <w:rFonts w:cstheme="minorHAnsi"/>
        </w:rPr>
        <w:t>Which participant characteristics are used to segment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caseload?</w:t>
      </w:r>
    </w:p>
    <w:p w14:paraId="3621B801" w14:textId="4E90C0B6" w:rsidR="0045057B" w:rsidRPr="006567C6" w:rsidRDefault="0045057B" w:rsidP="00D34C21">
      <w:pPr>
        <w:pStyle w:val="ListParagraph"/>
        <w:numPr>
          <w:ilvl w:val="0"/>
          <w:numId w:val="20"/>
        </w:numPr>
        <w:spacing w:before="60"/>
        <w:ind w:left="576" w:hanging="374"/>
        <w:contextualSpacing w:val="0"/>
        <w:jc w:val="both"/>
        <w:rPr>
          <w:rFonts w:cstheme="minorHAnsi"/>
        </w:rPr>
      </w:pPr>
      <w:r w:rsidRPr="006567C6">
        <w:rPr>
          <w:rFonts w:cstheme="minorHAnsi"/>
        </w:rPr>
        <w:t>Which aspects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FD7B61" w:rsidRPr="006567C6">
        <w:rPr>
          <w:rFonts w:cstheme="minorHAnsi"/>
        </w:rPr>
        <w:t xml:space="preserve">service delivery </w:t>
      </w:r>
      <w:r w:rsidRPr="006567C6">
        <w:rPr>
          <w:rFonts w:cstheme="minorHAnsi"/>
        </w:rPr>
        <w:t xml:space="preserve">model </w:t>
      </w:r>
      <w:r w:rsidR="00FD7B61" w:rsidRPr="006567C6">
        <w:rPr>
          <w:rFonts w:cstheme="minorHAnsi"/>
        </w:rPr>
        <w:t xml:space="preserve">and incentives structure </w:t>
      </w:r>
      <w:r w:rsidRPr="006567C6">
        <w:rPr>
          <w:rFonts w:cstheme="minorHAnsi"/>
        </w:rPr>
        <w:t>are different for these segments</w:t>
      </w:r>
      <w:r w:rsidR="00B856CA" w:rsidRPr="006567C6">
        <w:rPr>
          <w:rFonts w:cstheme="minorHAnsi"/>
        </w:rPr>
        <w:t>?</w:t>
      </w:r>
    </w:p>
    <w:p w14:paraId="469CD1AF" w14:textId="11479C66" w:rsidR="0045057B" w:rsidRPr="006567C6" w:rsidRDefault="00FD7B61" w:rsidP="00B12D69">
      <w:pPr>
        <w:rPr>
          <w:rFonts w:cstheme="minorHAnsi"/>
        </w:rPr>
      </w:pPr>
      <w:r w:rsidRPr="006567C6">
        <w:rPr>
          <w:rFonts w:cstheme="minorHAnsi"/>
        </w:rPr>
        <w:t>The current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model is segmented along </w:t>
      </w:r>
      <w:r w:rsidR="00207B34" w:rsidRPr="006567C6">
        <w:rPr>
          <w:rFonts w:cstheme="minorHAnsi"/>
        </w:rPr>
        <w:t>four</w:t>
      </w:r>
      <w:r w:rsidRPr="006567C6">
        <w:rPr>
          <w:rFonts w:cstheme="minorHAnsi"/>
        </w:rPr>
        <w:t xml:space="preserve"> main dimensions</w:t>
      </w:r>
      <w:r w:rsidR="00207B34" w:rsidRPr="006567C6">
        <w:rPr>
          <w:rFonts w:cstheme="minorHAnsi"/>
        </w:rPr>
        <w:t xml:space="preserve"> that impact provider funding (</w:t>
      </w:r>
      <w:r w:rsidR="00A6436F">
        <w:rPr>
          <w:rFonts w:cstheme="minorHAnsi"/>
        </w:rPr>
        <w:fldChar w:fldCharType="begin"/>
      </w:r>
      <w:r w:rsidR="00A6436F">
        <w:rPr>
          <w:rFonts w:cstheme="minorHAnsi"/>
        </w:rPr>
        <w:instrText xml:space="preserve"> REF _Ref44577054 \h </w:instrText>
      </w:r>
      <w:r w:rsidR="00A6436F">
        <w:rPr>
          <w:rFonts w:cstheme="minorHAnsi"/>
        </w:rPr>
      </w:r>
      <w:r w:rsidR="00A6436F">
        <w:rPr>
          <w:rFonts w:cstheme="minorHAnsi"/>
        </w:rPr>
        <w:fldChar w:fldCharType="separate"/>
      </w:r>
      <w:r w:rsidR="00A6436F" w:rsidRPr="006567C6">
        <w:rPr>
          <w:rFonts w:cstheme="minorHAnsi"/>
        </w:rPr>
        <w:t xml:space="preserve">Table </w:t>
      </w:r>
      <w:r w:rsidR="00A6436F" w:rsidRPr="006567C6">
        <w:rPr>
          <w:rFonts w:cstheme="minorHAnsi"/>
          <w:noProof/>
        </w:rPr>
        <w:t>8</w:t>
      </w:r>
      <w:r w:rsidR="00A6436F">
        <w:rPr>
          <w:rFonts w:cstheme="minorHAnsi"/>
        </w:rPr>
        <w:fldChar w:fldCharType="end"/>
      </w:r>
      <w:r w:rsidR="00207B34" w:rsidRPr="006567C6">
        <w:rPr>
          <w:rFonts w:cstheme="minorHAnsi"/>
        </w:rPr>
        <w:t>)</w:t>
      </w:r>
      <w:r w:rsidR="0045057B" w:rsidRPr="006567C6">
        <w:rPr>
          <w:rFonts w:cstheme="minorHAnsi"/>
        </w:rPr>
        <w:t>.</w:t>
      </w:r>
      <w:r w:rsidR="00B43746" w:rsidRPr="006567C6">
        <w:rPr>
          <w:rFonts w:cstheme="minorHAnsi"/>
        </w:rPr>
        <w:t xml:space="preserve"> </w:t>
      </w:r>
      <w:r w:rsidRPr="006567C6">
        <w:rPr>
          <w:rFonts w:cstheme="minorHAnsi"/>
        </w:rPr>
        <w:t>Beyond this, the current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model largely assumes providers provide differentiated service based on individual participant needs.</w:t>
      </w:r>
    </w:p>
    <w:p w14:paraId="0924FFD1" w14:textId="54294AAB" w:rsidR="0045057B" w:rsidRPr="006567C6" w:rsidRDefault="0045057B" w:rsidP="006B0A18">
      <w:pPr>
        <w:pStyle w:val="Caption"/>
        <w:keepNext w:val="0"/>
        <w:rPr>
          <w:rFonts w:cstheme="minorHAnsi"/>
        </w:rPr>
      </w:pPr>
      <w:bookmarkStart w:id="791" w:name="_Ref44577054"/>
      <w:r w:rsidRPr="006567C6">
        <w:rPr>
          <w:rFonts w:cstheme="minorHAnsi"/>
        </w:rPr>
        <w:lastRenderedPageBreak/>
        <w:t xml:space="preserve">Table </w:t>
      </w:r>
      <w:r w:rsidR="002305BB" w:rsidRPr="006567C6">
        <w:rPr>
          <w:rFonts w:cstheme="minorHAnsi"/>
          <w:noProof/>
        </w:rPr>
        <w:fldChar w:fldCharType="begin"/>
      </w:r>
      <w:r w:rsidR="002305BB" w:rsidRPr="006567C6">
        <w:rPr>
          <w:rFonts w:cstheme="minorHAnsi"/>
          <w:noProof/>
        </w:rPr>
        <w:instrText xml:space="preserve"> SEQ Table \* ARABIC </w:instrText>
      </w:r>
      <w:r w:rsidR="002305BB" w:rsidRPr="006567C6">
        <w:rPr>
          <w:rFonts w:cstheme="minorHAnsi"/>
          <w:noProof/>
        </w:rPr>
        <w:fldChar w:fldCharType="separate"/>
      </w:r>
      <w:r w:rsidR="008949BC" w:rsidRPr="006567C6">
        <w:rPr>
          <w:rFonts w:cstheme="minorHAnsi"/>
          <w:noProof/>
        </w:rPr>
        <w:t>8</w:t>
      </w:r>
      <w:r w:rsidR="002305BB" w:rsidRPr="006567C6">
        <w:rPr>
          <w:rFonts w:cstheme="minorHAnsi"/>
          <w:noProof/>
        </w:rPr>
        <w:fldChar w:fldCharType="end"/>
      </w:r>
      <w:bookmarkEnd w:id="791"/>
      <w:r w:rsidRPr="006567C6">
        <w:rPr>
          <w:rFonts w:cstheme="minorHAnsi"/>
        </w:rPr>
        <w:t>. Segmentation within the current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model</w:t>
      </w:r>
    </w:p>
    <w:tbl>
      <w:tblPr>
        <w:tblStyle w:val="TableGrid"/>
        <w:tblW w:w="9580" w:type="dxa"/>
        <w:tblLook w:val="0420" w:firstRow="1" w:lastRow="0" w:firstColumn="0" w:lastColumn="0" w:noHBand="0" w:noVBand="1"/>
        <w:tblDescription w:val="Segmentation within the current DES model"/>
      </w:tblPr>
      <w:tblGrid>
        <w:gridCol w:w="2324"/>
        <w:gridCol w:w="3629"/>
        <w:gridCol w:w="3627"/>
      </w:tblGrid>
      <w:tr w:rsidR="00FD7B61" w:rsidRPr="006567C6" w14:paraId="27131FD4" w14:textId="77777777" w:rsidTr="0082551D">
        <w:trPr>
          <w:cantSplit/>
          <w:trHeight w:val="234"/>
          <w:tblHeader/>
        </w:trPr>
        <w:tc>
          <w:tcPr>
            <w:tcW w:w="1213" w:type="pct"/>
            <w:tcBorders>
              <w:bottom w:val="single" w:sz="4" w:space="0" w:color="000000" w:themeColor="text1"/>
            </w:tcBorders>
            <w:shd w:val="clear" w:color="auto" w:fill="D9D9D9" w:themeFill="background1" w:themeFillShade="D9"/>
          </w:tcPr>
          <w:p w14:paraId="203B8F32" w14:textId="75A9BD75" w:rsidR="00FD7B61" w:rsidRPr="006567C6" w:rsidRDefault="0082551D" w:rsidP="001069D5">
            <w:pPr>
              <w:spacing w:before="80" w:afterLines="80" w:after="192" w:line="240" w:lineRule="auto"/>
              <w:rPr>
                <w:rFonts w:cstheme="minorHAnsi"/>
                <w:b/>
                <w:szCs w:val="22"/>
              </w:rPr>
            </w:pPr>
            <w:bookmarkStart w:id="792" w:name="Table3"/>
            <w:r w:rsidRPr="006567C6">
              <w:rPr>
                <w:rFonts w:cstheme="minorHAnsi"/>
                <w:b/>
                <w:szCs w:val="22"/>
              </w:rPr>
              <w:t>Segmentation</w:t>
            </w:r>
          </w:p>
        </w:tc>
        <w:tc>
          <w:tcPr>
            <w:tcW w:w="1894" w:type="pct"/>
            <w:tcBorders>
              <w:bottom w:val="single" w:sz="4" w:space="0" w:color="000000" w:themeColor="text1"/>
            </w:tcBorders>
            <w:shd w:val="clear" w:color="auto" w:fill="D9D9D9" w:themeFill="background1" w:themeFillShade="D9"/>
          </w:tcPr>
          <w:p w14:paraId="27F12325" w14:textId="77777777" w:rsidR="00FD7B61" w:rsidRPr="006567C6" w:rsidRDefault="00FD7B61" w:rsidP="001069D5">
            <w:pPr>
              <w:spacing w:before="80" w:afterLines="80" w:after="192" w:line="240" w:lineRule="auto"/>
              <w:rPr>
                <w:rFonts w:cstheme="minorHAnsi"/>
                <w:b/>
                <w:szCs w:val="22"/>
              </w:rPr>
            </w:pPr>
            <w:r w:rsidRPr="006567C6">
              <w:rPr>
                <w:rFonts w:cstheme="minorHAnsi"/>
                <w:b/>
                <w:szCs w:val="22"/>
              </w:rPr>
              <w:t>Segmentation description</w:t>
            </w:r>
          </w:p>
        </w:tc>
        <w:tc>
          <w:tcPr>
            <w:tcW w:w="1893" w:type="pct"/>
            <w:tcBorders>
              <w:bottom w:val="single" w:sz="4" w:space="0" w:color="000000" w:themeColor="text1"/>
            </w:tcBorders>
            <w:shd w:val="clear" w:color="auto" w:fill="D9D9D9" w:themeFill="background1" w:themeFillShade="D9"/>
          </w:tcPr>
          <w:p w14:paraId="68DDFBD6" w14:textId="77777777" w:rsidR="00FD7B61" w:rsidRPr="006567C6" w:rsidRDefault="00FD7B61" w:rsidP="001069D5">
            <w:pPr>
              <w:spacing w:before="80" w:afterLines="80" w:after="192" w:line="240" w:lineRule="auto"/>
              <w:ind w:left="95"/>
              <w:rPr>
                <w:rFonts w:cstheme="minorHAnsi"/>
                <w:b/>
                <w:szCs w:val="22"/>
              </w:rPr>
            </w:pPr>
            <w:r w:rsidRPr="006567C6">
              <w:rPr>
                <w:rFonts w:cstheme="minorHAnsi"/>
                <w:b/>
                <w:szCs w:val="22"/>
              </w:rPr>
              <w:t>Implication</w:t>
            </w:r>
          </w:p>
        </w:tc>
      </w:tr>
      <w:tr w:rsidR="00FD7B61" w:rsidRPr="006567C6" w14:paraId="355F3B9C" w14:textId="77777777" w:rsidTr="0082551D">
        <w:trPr>
          <w:cantSplit/>
          <w:trHeight w:val="625"/>
        </w:trPr>
        <w:tc>
          <w:tcPr>
            <w:tcW w:w="1213" w:type="pct"/>
            <w:tcBorders>
              <w:top w:val="single" w:sz="4" w:space="0" w:color="000000" w:themeColor="text1"/>
            </w:tcBorders>
          </w:tcPr>
          <w:p w14:paraId="23B8CEC0" w14:textId="0D14C258" w:rsidR="00FD7B61" w:rsidRPr="006567C6" w:rsidRDefault="00207B34" w:rsidP="001069D5">
            <w:pPr>
              <w:spacing w:before="80" w:afterLines="80" w:after="192"/>
              <w:rPr>
                <w:rFonts w:cstheme="minorHAnsi"/>
                <w:b/>
                <w:bCs/>
                <w:szCs w:val="22"/>
              </w:rPr>
            </w:pPr>
            <w:r w:rsidRPr="006567C6">
              <w:rPr>
                <w:rFonts w:cstheme="minorHAnsi"/>
                <w:b/>
                <w:bCs/>
                <w:szCs w:val="22"/>
              </w:rPr>
              <w:t xml:space="preserve">1. </w:t>
            </w:r>
            <w:r w:rsidR="00FD7B61" w:rsidRPr="006567C6">
              <w:rPr>
                <w:rFonts w:cstheme="minorHAnsi"/>
                <w:b/>
                <w:bCs/>
                <w:szCs w:val="22"/>
              </w:rPr>
              <w:t>ESS/DMS</w:t>
            </w:r>
          </w:p>
        </w:tc>
        <w:tc>
          <w:tcPr>
            <w:tcW w:w="1894" w:type="pct"/>
            <w:tcBorders>
              <w:top w:val="single" w:sz="4" w:space="0" w:color="000000" w:themeColor="text1"/>
            </w:tcBorders>
          </w:tcPr>
          <w:p w14:paraId="03E06136" w14:textId="1DBBE40D"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 xml:space="preserve">ESS Participants have a permanent or lifelong disability or health condition (see </w:t>
            </w:r>
            <w:r w:rsidR="006F709D" w:rsidRPr="006567C6">
              <w:rPr>
                <w:rFonts w:cstheme="minorHAnsi"/>
                <w:szCs w:val="22"/>
              </w:rPr>
              <w:t xml:space="preserve">Section </w:t>
            </w:r>
            <w:r w:rsidR="006F709D" w:rsidRPr="006567C6">
              <w:rPr>
                <w:rFonts w:cstheme="minorHAnsi"/>
                <w:szCs w:val="22"/>
              </w:rPr>
              <w:fldChar w:fldCharType="begin"/>
            </w:r>
            <w:r w:rsidR="006F709D" w:rsidRPr="006567C6">
              <w:rPr>
                <w:rFonts w:cstheme="minorHAnsi"/>
                <w:szCs w:val="22"/>
              </w:rPr>
              <w:instrText xml:space="preserve"> REF _Ref45551364 \w \h </w:instrText>
            </w:r>
            <w:r w:rsidR="00093F2B" w:rsidRPr="006567C6">
              <w:rPr>
                <w:rFonts w:cstheme="minorHAnsi"/>
                <w:szCs w:val="22"/>
              </w:rPr>
              <w:instrText xml:space="preserve"> \* MERGEFORMAT </w:instrText>
            </w:r>
            <w:r w:rsidR="006F709D" w:rsidRPr="006567C6">
              <w:rPr>
                <w:rFonts w:cstheme="minorHAnsi"/>
                <w:szCs w:val="22"/>
              </w:rPr>
            </w:r>
            <w:r w:rsidR="006F709D" w:rsidRPr="006567C6">
              <w:rPr>
                <w:rFonts w:cstheme="minorHAnsi"/>
                <w:szCs w:val="22"/>
              </w:rPr>
              <w:fldChar w:fldCharType="separate"/>
            </w:r>
            <w:r w:rsidR="006E2D39" w:rsidRPr="006567C6">
              <w:rPr>
                <w:rFonts w:cstheme="minorHAnsi"/>
                <w:szCs w:val="22"/>
              </w:rPr>
              <w:t>1.1</w:t>
            </w:r>
            <w:r w:rsidR="006F709D" w:rsidRPr="006567C6">
              <w:rPr>
                <w:rFonts w:cstheme="minorHAnsi"/>
                <w:szCs w:val="22"/>
              </w:rPr>
              <w:fldChar w:fldCharType="end"/>
            </w:r>
            <w:r w:rsidRPr="006567C6">
              <w:rPr>
                <w:rFonts w:cstheme="minorHAnsi"/>
                <w:szCs w:val="22"/>
              </w:rPr>
              <w:t>)</w:t>
            </w:r>
          </w:p>
          <w:p w14:paraId="51FE16B4" w14:textId="0D4DAC2D"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 xml:space="preserve">ESS participants usually require regular, </w:t>
            </w:r>
            <w:r w:rsidR="003E1799" w:rsidRPr="006567C6">
              <w:rPr>
                <w:rFonts w:cstheme="minorHAnsi"/>
                <w:szCs w:val="22"/>
              </w:rPr>
              <w:t>Ongoing Support</w:t>
            </w:r>
            <w:r w:rsidRPr="006567C6">
              <w:rPr>
                <w:rFonts w:cstheme="minorHAnsi"/>
                <w:szCs w:val="22"/>
              </w:rPr>
              <w:t xml:space="preserve"> to stay in work</w:t>
            </w:r>
          </w:p>
        </w:tc>
        <w:tc>
          <w:tcPr>
            <w:tcW w:w="1893" w:type="pct"/>
            <w:tcBorders>
              <w:top w:val="single" w:sz="4" w:space="0" w:color="000000" w:themeColor="text1"/>
            </w:tcBorders>
          </w:tcPr>
          <w:p w14:paraId="1BB9D92D"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Different fee rates in each stream</w:t>
            </w:r>
          </w:p>
          <w:p w14:paraId="43CD4866"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Only participants on ESS are eligible for Ongoing Support</w:t>
            </w:r>
          </w:p>
        </w:tc>
      </w:tr>
      <w:tr w:rsidR="00FD7B61" w:rsidRPr="006567C6" w14:paraId="0936F762" w14:textId="77777777" w:rsidTr="001069D5">
        <w:trPr>
          <w:cantSplit/>
          <w:trHeight w:val="835"/>
        </w:trPr>
        <w:tc>
          <w:tcPr>
            <w:tcW w:w="1213" w:type="pct"/>
          </w:tcPr>
          <w:p w14:paraId="217E9F3F" w14:textId="523748A7" w:rsidR="00FD7B61" w:rsidRPr="006567C6" w:rsidRDefault="00207B34" w:rsidP="001069D5">
            <w:pPr>
              <w:spacing w:before="80" w:afterLines="80" w:after="192"/>
              <w:rPr>
                <w:rFonts w:cstheme="minorHAnsi"/>
                <w:b/>
                <w:bCs/>
                <w:szCs w:val="22"/>
              </w:rPr>
            </w:pPr>
            <w:r w:rsidRPr="006567C6">
              <w:rPr>
                <w:rFonts w:cstheme="minorHAnsi"/>
                <w:b/>
                <w:bCs/>
                <w:szCs w:val="22"/>
              </w:rPr>
              <w:t xml:space="preserve">2. </w:t>
            </w:r>
            <w:r w:rsidR="00FD7B61" w:rsidRPr="006567C6">
              <w:rPr>
                <w:rFonts w:cstheme="minorHAnsi"/>
                <w:b/>
                <w:bCs/>
                <w:szCs w:val="22"/>
              </w:rPr>
              <w:t>Risk-</w:t>
            </w:r>
            <w:r w:rsidR="00892F3D" w:rsidRPr="006567C6">
              <w:rPr>
                <w:rFonts w:cstheme="minorHAnsi"/>
                <w:b/>
                <w:bCs/>
                <w:szCs w:val="22"/>
              </w:rPr>
              <w:t>a</w:t>
            </w:r>
            <w:r w:rsidR="00FD7B61" w:rsidRPr="006567C6">
              <w:rPr>
                <w:rFonts w:cstheme="minorHAnsi"/>
                <w:b/>
                <w:bCs/>
                <w:szCs w:val="22"/>
              </w:rPr>
              <w:t xml:space="preserve">djusted </w:t>
            </w:r>
            <w:r w:rsidR="003E1799" w:rsidRPr="006567C6">
              <w:rPr>
                <w:rFonts w:cstheme="minorHAnsi"/>
                <w:b/>
                <w:bCs/>
                <w:szCs w:val="22"/>
              </w:rPr>
              <w:t>funding level</w:t>
            </w:r>
          </w:p>
        </w:tc>
        <w:tc>
          <w:tcPr>
            <w:tcW w:w="1894" w:type="pct"/>
          </w:tcPr>
          <w:p w14:paraId="11B009FC"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Based on the probability of achieving an employment outcome</w:t>
            </w:r>
          </w:p>
        </w:tc>
        <w:tc>
          <w:tcPr>
            <w:tcW w:w="1893" w:type="pct"/>
          </w:tcPr>
          <w:p w14:paraId="297BB0B6"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Different fee rates for each funding level</w:t>
            </w:r>
          </w:p>
        </w:tc>
      </w:tr>
      <w:tr w:rsidR="00FD7B61" w:rsidRPr="006567C6" w14:paraId="40BFF7B0" w14:textId="77777777" w:rsidTr="001069D5">
        <w:trPr>
          <w:cantSplit/>
          <w:trHeight w:val="20"/>
        </w:trPr>
        <w:tc>
          <w:tcPr>
            <w:tcW w:w="1213" w:type="pct"/>
          </w:tcPr>
          <w:p w14:paraId="1CBD2619" w14:textId="74E50F08" w:rsidR="00FD7B61" w:rsidRPr="006567C6" w:rsidRDefault="00207B34" w:rsidP="001069D5">
            <w:pPr>
              <w:spacing w:before="80" w:afterLines="80" w:after="192"/>
              <w:rPr>
                <w:rFonts w:cstheme="minorHAnsi"/>
                <w:b/>
                <w:szCs w:val="22"/>
              </w:rPr>
            </w:pPr>
            <w:r w:rsidRPr="006567C6">
              <w:rPr>
                <w:rFonts w:cstheme="minorHAnsi"/>
                <w:b/>
                <w:szCs w:val="22"/>
              </w:rPr>
              <w:t xml:space="preserve">3. </w:t>
            </w:r>
            <w:r w:rsidR="00FD7B61" w:rsidRPr="006567C6">
              <w:rPr>
                <w:rFonts w:cstheme="minorHAnsi"/>
                <w:b/>
                <w:szCs w:val="22"/>
              </w:rPr>
              <w:t>Moderate Intellectual Disability Payments</w:t>
            </w:r>
          </w:p>
        </w:tc>
        <w:tc>
          <w:tcPr>
            <w:tcW w:w="1894" w:type="pct"/>
          </w:tcPr>
          <w:p w14:paraId="1F6B491A"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Participants assessed as having an IQ less than 60 or classified by a registered psychologist as having moderate intellectual disability</w:t>
            </w:r>
          </w:p>
        </w:tc>
        <w:tc>
          <w:tcPr>
            <w:tcW w:w="1893" w:type="pct"/>
          </w:tcPr>
          <w:p w14:paraId="71E030E0"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Providers receive additional payment when a participant with MID achieves an outcome</w:t>
            </w:r>
          </w:p>
        </w:tc>
      </w:tr>
      <w:tr w:rsidR="00FD7B61" w:rsidRPr="006567C6" w14:paraId="28C472BE" w14:textId="77777777" w:rsidTr="001069D5">
        <w:trPr>
          <w:cantSplit/>
          <w:trHeight w:val="20"/>
        </w:trPr>
        <w:tc>
          <w:tcPr>
            <w:tcW w:w="1213" w:type="pct"/>
          </w:tcPr>
          <w:p w14:paraId="1F8DED96" w14:textId="6C8640E7" w:rsidR="00FD7B61" w:rsidRPr="006567C6" w:rsidRDefault="00207B34" w:rsidP="001069D5">
            <w:pPr>
              <w:spacing w:before="80" w:afterLines="80" w:after="192"/>
              <w:rPr>
                <w:rFonts w:cstheme="minorHAnsi"/>
                <w:b/>
                <w:bCs/>
                <w:szCs w:val="22"/>
              </w:rPr>
            </w:pPr>
            <w:r w:rsidRPr="006567C6">
              <w:rPr>
                <w:rFonts w:cstheme="minorHAnsi"/>
                <w:b/>
                <w:bCs/>
                <w:szCs w:val="22"/>
              </w:rPr>
              <w:t xml:space="preserve">4. </w:t>
            </w:r>
            <w:r w:rsidR="00FD7B61" w:rsidRPr="006567C6">
              <w:rPr>
                <w:rFonts w:cstheme="minorHAnsi"/>
                <w:b/>
                <w:bCs/>
                <w:szCs w:val="22"/>
              </w:rPr>
              <w:t>Provider specialisation</w:t>
            </w:r>
          </w:p>
        </w:tc>
        <w:tc>
          <w:tcPr>
            <w:tcW w:w="1894" w:type="pct"/>
          </w:tcPr>
          <w:p w14:paraId="22E05462"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Providers may choose for a site to specialise in servicing participants within particular characteristics e.g. disability type (most common), age, Indigenous, etc.</w:t>
            </w:r>
          </w:p>
        </w:tc>
        <w:tc>
          <w:tcPr>
            <w:tcW w:w="1893" w:type="pct"/>
          </w:tcPr>
          <w:p w14:paraId="1311F29F"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Participants may choose to be served by a specialist provider, they benefit from providers having deeper expertise in serving caseload with similar needs to theirs</w:t>
            </w:r>
          </w:p>
          <w:p w14:paraId="32956806" w14:textId="77777777" w:rsidR="00FD7B61" w:rsidRPr="006567C6" w:rsidRDefault="00FD7B61" w:rsidP="001069D5">
            <w:pPr>
              <w:pStyle w:val="TableBullet"/>
              <w:spacing w:before="80" w:afterLines="80" w:after="192"/>
              <w:ind w:left="475"/>
              <w:rPr>
                <w:rFonts w:cstheme="minorHAnsi"/>
                <w:szCs w:val="22"/>
              </w:rPr>
            </w:pPr>
            <w:r w:rsidRPr="006567C6">
              <w:rPr>
                <w:rFonts w:cstheme="minorHAnsi"/>
                <w:szCs w:val="22"/>
              </w:rPr>
              <w:t>Providers only serve caseload with the specific characteristic at the site</w:t>
            </w:r>
          </w:p>
        </w:tc>
      </w:tr>
    </w:tbl>
    <w:bookmarkEnd w:id="792"/>
    <w:p w14:paraId="08C39F95" w14:textId="77A41634" w:rsidR="00FD7B61" w:rsidRPr="006567C6" w:rsidRDefault="00FD7B61" w:rsidP="00B12D69">
      <w:pPr>
        <w:rPr>
          <w:rFonts w:cstheme="minorHAnsi"/>
        </w:rPr>
      </w:pPr>
      <w:r w:rsidRPr="006567C6">
        <w:rPr>
          <w:rFonts w:cstheme="minorHAnsi"/>
        </w:rPr>
        <w:t>When designing the new</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model, the Department should consider alternative approaches to segmentation to reflect different participant needs, cost to serve, and alignment with Government policy objectives. </w:t>
      </w:r>
    </w:p>
    <w:p w14:paraId="53CDC702" w14:textId="0543B5F0" w:rsidR="00FD7B61" w:rsidRPr="006567C6" w:rsidRDefault="00FD7B61" w:rsidP="00B12D69">
      <w:pPr>
        <w:rPr>
          <w:rFonts w:cstheme="minorHAnsi"/>
        </w:rPr>
      </w:pPr>
      <w:r w:rsidRPr="006567C6">
        <w:rPr>
          <w:rFonts w:cstheme="minorHAnsi"/>
        </w:rPr>
        <w:t xml:space="preserve">In particular, the Department may wish to consider alternatives, or complementary mechanisms, to the current segmentation based on the </w:t>
      </w:r>
      <w:r w:rsidR="00D45636" w:rsidRPr="006567C6">
        <w:rPr>
          <w:rFonts w:cstheme="minorHAnsi"/>
        </w:rPr>
        <w:t>r</w:t>
      </w:r>
      <w:r w:rsidRPr="006567C6">
        <w:rPr>
          <w:rFonts w:cstheme="minorHAnsi"/>
        </w:rPr>
        <w:t>isk-</w:t>
      </w:r>
      <w:r w:rsidR="00892F3D" w:rsidRPr="006567C6">
        <w:rPr>
          <w:rFonts w:cstheme="minorHAnsi"/>
        </w:rPr>
        <w:t>a</w:t>
      </w:r>
      <w:r w:rsidRPr="006567C6">
        <w:rPr>
          <w:rFonts w:cstheme="minorHAnsi"/>
        </w:rPr>
        <w:t xml:space="preserve">djusted </w:t>
      </w:r>
      <w:r w:rsidR="003E1799" w:rsidRPr="006567C6">
        <w:rPr>
          <w:rFonts w:cstheme="minorHAnsi"/>
        </w:rPr>
        <w:t>funding level</w:t>
      </w:r>
      <w:r w:rsidRPr="006567C6">
        <w:rPr>
          <w:rFonts w:cstheme="minorHAnsi"/>
        </w:rPr>
        <w:t xml:space="preserve"> tool. This segmentation assumes that higher fee rates alone are sufficient to improve outcomes for particular segments. For example, a 23-year old participant with a physical disability and a 48-year old with an acquired brain injury may both sit in funding level three. However, their support needs, barriers to employment, benefits of participating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and cost to serve may be differ significantly. </w:t>
      </w:r>
    </w:p>
    <w:p w14:paraId="18587431" w14:textId="5C3988B1" w:rsidR="00FD7B61" w:rsidRPr="006567C6" w:rsidRDefault="00FD7B61" w:rsidP="00B12D69">
      <w:pPr>
        <w:rPr>
          <w:rFonts w:cstheme="minorHAnsi"/>
        </w:rPr>
      </w:pPr>
      <w:r w:rsidRPr="006567C6">
        <w:rPr>
          <w:rFonts w:cstheme="minorHAnsi"/>
        </w:rPr>
        <w:t>Future segmentation could be performed along dimensions such as disability type, age, time unemployed, work capacity, JSCI, likelihood of attaining employment or expected benefits of participating in</w:t>
      </w:r>
      <w:r w:rsidR="001069D5" w:rsidRPr="006567C6">
        <w:rPr>
          <w:rFonts w:cstheme="minorHAnsi"/>
        </w:rPr>
        <w:t xml:space="preserve"> </w:t>
      </w:r>
      <w:r w:rsidR="00926619" w:rsidRPr="006567C6">
        <w:rPr>
          <w:rFonts w:cstheme="minorHAnsi"/>
        </w:rPr>
        <w:t>DES</w:t>
      </w:r>
      <w:r w:rsidRPr="006567C6">
        <w:rPr>
          <w:rFonts w:cstheme="minorHAnsi"/>
        </w:rPr>
        <w:t xml:space="preserve">. </w:t>
      </w:r>
    </w:p>
    <w:p w14:paraId="146E34D3" w14:textId="77777777" w:rsidR="00FD7B61" w:rsidRPr="006567C6" w:rsidRDefault="00FD7B61" w:rsidP="00B12D69">
      <w:pPr>
        <w:rPr>
          <w:rFonts w:cstheme="minorHAnsi"/>
        </w:rPr>
      </w:pPr>
      <w:r w:rsidRPr="006567C6">
        <w:rPr>
          <w:rFonts w:cstheme="minorHAnsi"/>
        </w:rPr>
        <w:lastRenderedPageBreak/>
        <w:t>The Department should then decide which mechanisms to use to best enact this segmentation. These mechanisms could include:</w:t>
      </w:r>
    </w:p>
    <w:p w14:paraId="62ED3EE5" w14:textId="59D3A1D7" w:rsidR="00FD7B61" w:rsidRPr="006567C6" w:rsidRDefault="00FD7B61" w:rsidP="00FD7B61">
      <w:pPr>
        <w:pStyle w:val="Bullet1"/>
        <w:rPr>
          <w:rFonts w:cstheme="minorHAnsi"/>
        </w:rPr>
      </w:pPr>
      <w:r w:rsidRPr="006567C6">
        <w:rPr>
          <w:rFonts w:cstheme="minorHAnsi"/>
          <w:b/>
          <w:bCs/>
        </w:rPr>
        <w:t>Service model:</w:t>
      </w:r>
      <w:r w:rsidRPr="006567C6">
        <w:rPr>
          <w:rFonts w:cstheme="minorHAnsi"/>
        </w:rPr>
        <w:t xml:space="preserve"> Different services models for particular segments, e.g.</w:t>
      </w:r>
      <w:r w:rsidR="00B43746" w:rsidRPr="006567C6">
        <w:rPr>
          <w:rFonts w:cstheme="minorHAnsi"/>
        </w:rPr>
        <w:t xml:space="preserve"> </w:t>
      </w:r>
      <w:r w:rsidRPr="006567C6">
        <w:rPr>
          <w:rFonts w:cstheme="minorHAnsi"/>
        </w:rPr>
        <w:t>long</w:t>
      </w:r>
      <w:r w:rsidR="007F4DBE" w:rsidRPr="006567C6">
        <w:rPr>
          <w:rFonts w:cstheme="minorHAnsi"/>
        </w:rPr>
        <w:t>-</w:t>
      </w:r>
      <w:r w:rsidRPr="006567C6">
        <w:rPr>
          <w:rFonts w:cstheme="minorHAnsi"/>
        </w:rPr>
        <w:t>term unemployed compared to participants under 25;</w:t>
      </w:r>
    </w:p>
    <w:p w14:paraId="4292B287" w14:textId="77777777" w:rsidR="00FD7B61" w:rsidRPr="006567C6" w:rsidRDefault="00FD7B61" w:rsidP="00FD7B61">
      <w:pPr>
        <w:pStyle w:val="Bullet1"/>
        <w:rPr>
          <w:rFonts w:cstheme="minorHAnsi"/>
        </w:rPr>
      </w:pPr>
      <w:r w:rsidRPr="006567C6">
        <w:rPr>
          <w:rFonts w:cstheme="minorHAnsi"/>
          <w:b/>
          <w:bCs/>
        </w:rPr>
        <w:t>Funding structure:</w:t>
      </w:r>
      <w:r w:rsidRPr="006567C6">
        <w:rPr>
          <w:rFonts w:cstheme="minorHAnsi"/>
        </w:rPr>
        <w:t xml:space="preserve"> Different fee levels or fundamentally different funding structures. Different fee levels can be considered based on and lifetime benefits to the individual, society and government and the cost to service;</w:t>
      </w:r>
    </w:p>
    <w:p w14:paraId="10D7CEFF" w14:textId="78DDF62F" w:rsidR="00FD7B61" w:rsidRPr="006567C6" w:rsidRDefault="00FD7B61" w:rsidP="00FD7B61">
      <w:pPr>
        <w:pStyle w:val="Bullet1"/>
        <w:rPr>
          <w:rFonts w:cstheme="minorHAnsi"/>
        </w:rPr>
      </w:pPr>
      <w:r w:rsidRPr="006567C6">
        <w:rPr>
          <w:rFonts w:cstheme="minorHAnsi"/>
          <w:b/>
          <w:bCs/>
        </w:rPr>
        <w:t>Provider specialisation:</w:t>
      </w:r>
      <w:r w:rsidRPr="006567C6">
        <w:rPr>
          <w:rFonts w:cstheme="minorHAnsi"/>
        </w:rPr>
        <w:t xml:space="preserve"> Greater or different provider specialisation, e.g. national specialists in serving participants with autism.</w:t>
      </w:r>
    </w:p>
    <w:p w14:paraId="7D7D4F5E" w14:textId="52C3D51D" w:rsidR="00FD7B61" w:rsidRPr="006567C6" w:rsidRDefault="00FD7B61" w:rsidP="00B12D69">
      <w:pPr>
        <w:rPr>
          <w:rFonts w:cstheme="minorHAnsi"/>
          <w:szCs w:val="28"/>
        </w:rPr>
      </w:pPr>
      <w:r w:rsidRPr="006567C6">
        <w:rPr>
          <w:rFonts w:cstheme="minorHAnsi"/>
        </w:rPr>
        <w:t xml:space="preserve">Decisions should be informed by research into best practice services models, ethnographic research on the needs of different segments, data-driven </w:t>
      </w:r>
      <w:r w:rsidRPr="006567C6">
        <w:rPr>
          <w:rFonts w:cstheme="minorHAnsi"/>
          <w:szCs w:val="28"/>
        </w:rPr>
        <w:t>assessment of outcomes, expected cost to serve, and benefits to government.</w:t>
      </w:r>
    </w:p>
    <w:p w14:paraId="11FAF138" w14:textId="044E3379" w:rsidR="0045057B" w:rsidRPr="006567C6" w:rsidRDefault="0045057B" w:rsidP="00623672">
      <w:pPr>
        <w:pStyle w:val="IntenseQuote"/>
      </w:pPr>
      <w:bookmarkStart w:id="793" w:name="_Hlk44696490"/>
      <w:bookmarkStart w:id="794" w:name="_Ref45178700"/>
      <w:r w:rsidRPr="006567C6">
        <w:t xml:space="preserve">The Department </w:t>
      </w:r>
      <w:r w:rsidR="00232FB0" w:rsidRPr="006567C6">
        <w:t xml:space="preserve">should </w:t>
      </w:r>
      <w:r w:rsidR="00FD7B61" w:rsidRPr="006567C6">
        <w:t xml:space="preserve">consider alternative segmentation approaches based on best practice service models, ethnographic research on the needs of different segments, data-driven assessment of outcomes, expected cost to serve, and benefits to </w:t>
      </w:r>
      <w:r w:rsidR="00326B3E" w:rsidRPr="006567C6">
        <w:t>G</w:t>
      </w:r>
      <w:r w:rsidR="00FD7B61" w:rsidRPr="006567C6">
        <w:t>overnment.</w:t>
      </w:r>
      <w:bookmarkEnd w:id="793"/>
      <w:bookmarkEnd w:id="794"/>
    </w:p>
    <w:p w14:paraId="3D4C3BE6" w14:textId="2C57DDD4" w:rsidR="00293830" w:rsidRPr="006567C6" w:rsidRDefault="00230D2A" w:rsidP="00F163E9">
      <w:pPr>
        <w:pStyle w:val="Heading3"/>
      </w:pPr>
      <w:bookmarkStart w:id="795" w:name="_Ref45540072"/>
      <w:r w:rsidRPr="006567C6">
        <w:t>Program length</w:t>
      </w:r>
      <w:bookmarkEnd w:id="795"/>
    </w:p>
    <w:p w14:paraId="79C59411" w14:textId="2BEBD67A" w:rsidR="00FD7B61" w:rsidRPr="006567C6" w:rsidRDefault="00FD7B61" w:rsidP="00FD7B61">
      <w:pPr>
        <w:rPr>
          <w:rFonts w:cstheme="minorHAnsi"/>
        </w:rPr>
      </w:pPr>
      <w:r w:rsidRPr="006567C6">
        <w:rPr>
          <w:rFonts w:cstheme="minorHAnsi"/>
        </w:rPr>
        <w:t>Currently, the base program length for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is 18 months in the Employment Assistance phase. A participant may continue in the program for an additional </w:t>
      </w:r>
      <w:r w:rsidR="00C021CC" w:rsidRPr="006567C6">
        <w:rPr>
          <w:rFonts w:cstheme="minorHAnsi"/>
        </w:rPr>
        <w:t xml:space="preserve">six </w:t>
      </w:r>
      <w:r w:rsidRPr="006567C6">
        <w:rPr>
          <w:rFonts w:cstheme="minorHAnsi"/>
        </w:rPr>
        <w:t>months in Extended Employment Assistance (EEA) if a program review determines the participant will benefit. This is determined by conducting an ESAt or, in some cases, by the provider.</w:t>
      </w:r>
    </w:p>
    <w:p w14:paraId="09B58C71" w14:textId="527E5148" w:rsidR="00B43746" w:rsidRPr="006567C6" w:rsidRDefault="00B43746" w:rsidP="00B43746">
      <w:pPr>
        <w:rPr>
          <w:rFonts w:cstheme="minorHAnsi"/>
        </w:rPr>
      </w:pPr>
      <w:r w:rsidRPr="006567C6">
        <w:rPr>
          <w:rFonts w:cstheme="minorHAnsi"/>
        </w:rPr>
        <w:t>72 per cent of participants who exit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after 24 months in Employment Assistance re-enter the program at a later date.</w:t>
      </w:r>
      <w:r w:rsidRPr="006567C6">
        <w:rPr>
          <w:rStyle w:val="FootnoteReference"/>
          <w:rFonts w:cstheme="minorHAnsi"/>
        </w:rPr>
        <w:footnoteReference w:id="29"/>
      </w:r>
      <w:r w:rsidRPr="006567C6">
        <w:rPr>
          <w:rFonts w:cstheme="minorHAnsi"/>
        </w:rPr>
        <w:t xml:space="preserve"> In this context, the Department should review whether Extended Employment Assistance provides incremental benefits compared to exiting participants after 18 months, and whether the assessment approach is effective. </w:t>
      </w:r>
    </w:p>
    <w:p w14:paraId="445F5518" w14:textId="69916858" w:rsidR="00FD7B61" w:rsidRPr="006567C6" w:rsidRDefault="00B43746" w:rsidP="009244B6">
      <w:pPr>
        <w:rPr>
          <w:rFonts w:cstheme="minorHAnsi"/>
        </w:rPr>
      </w:pPr>
      <w:r w:rsidRPr="006567C6">
        <w:rPr>
          <w:rFonts w:cstheme="minorHAnsi"/>
        </w:rPr>
        <w:t xml:space="preserve">More broadly, </w:t>
      </w:r>
      <w:r w:rsidR="00105EF7" w:rsidRPr="006567C6">
        <w:rPr>
          <w:rFonts w:cstheme="minorHAnsi"/>
        </w:rPr>
        <w:t>any</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105EF7" w:rsidRPr="006567C6">
        <w:rPr>
          <w:rFonts w:cstheme="minorHAnsi"/>
        </w:rPr>
        <w:t xml:space="preserve">redesign effort must consider </w:t>
      </w:r>
      <w:r w:rsidRPr="006567C6">
        <w:rPr>
          <w:rFonts w:cstheme="minorHAnsi"/>
        </w:rPr>
        <w:t>the appropriate length of time for a participant to spend on the program. Considerations include</w:t>
      </w:r>
      <w:r w:rsidR="00FD7B61" w:rsidRPr="006567C6">
        <w:rPr>
          <w:rFonts w:cstheme="minorHAnsi"/>
        </w:rPr>
        <w:t>:</w:t>
      </w:r>
    </w:p>
    <w:p w14:paraId="185042ED" w14:textId="468D4915" w:rsidR="00FD7B61" w:rsidRPr="006567C6" w:rsidRDefault="00FD7B61" w:rsidP="00FD7B61">
      <w:pPr>
        <w:pStyle w:val="Bullet1"/>
        <w:rPr>
          <w:rFonts w:cstheme="minorHAnsi"/>
        </w:rPr>
      </w:pPr>
      <w:r w:rsidRPr="006567C6">
        <w:rPr>
          <w:rFonts w:cstheme="minorHAnsi"/>
          <w:b/>
          <w:bCs/>
        </w:rPr>
        <w:t>Benefits of additional time in the program</w:t>
      </w:r>
      <w:r w:rsidRPr="006567C6">
        <w:rPr>
          <w:rFonts w:cstheme="minorHAnsi"/>
        </w:rPr>
        <w:t>. For example, during</w:t>
      </w:r>
      <w:r w:rsidR="00B43746" w:rsidRPr="006567C6">
        <w:rPr>
          <w:rFonts w:cstheme="minorHAnsi"/>
        </w:rPr>
        <w:t xml:space="preserve"> the</w:t>
      </w:r>
      <w:r w:rsidRPr="006567C6">
        <w:rPr>
          <w:rFonts w:cstheme="minorHAnsi"/>
        </w:rPr>
        <w:t xml:space="preserve"> EEA phase</w:t>
      </w:r>
      <w:r w:rsidR="00E177E6" w:rsidRPr="006567C6">
        <w:rPr>
          <w:rFonts w:cstheme="minorHAnsi"/>
        </w:rPr>
        <w:t>,</w:t>
      </w:r>
      <w:r w:rsidRPr="006567C6">
        <w:rPr>
          <w:rFonts w:cstheme="minorHAnsi"/>
        </w:rPr>
        <w:t xml:space="preserve"> 13</w:t>
      </w:r>
      <w:r w:rsidR="00E177E6" w:rsidRPr="006567C6">
        <w:rPr>
          <w:rFonts w:cstheme="minorHAnsi"/>
        </w:rPr>
        <w:t>-</w:t>
      </w:r>
      <w:r w:rsidRPr="006567C6">
        <w:rPr>
          <w:rFonts w:cstheme="minorHAnsi"/>
        </w:rPr>
        <w:t>week employment outcome rates improve by 4-5 per cent;</w:t>
      </w:r>
      <w:r w:rsidRPr="006567C6">
        <w:rPr>
          <w:rStyle w:val="FootnoteReference"/>
          <w:rFonts w:cstheme="minorHAnsi"/>
        </w:rPr>
        <w:footnoteReference w:id="30"/>
      </w:r>
    </w:p>
    <w:p w14:paraId="5A244355" w14:textId="4D0A2D85" w:rsidR="00FD7B61" w:rsidRPr="006567C6" w:rsidRDefault="00FD7B61" w:rsidP="00FD7B61">
      <w:pPr>
        <w:pStyle w:val="Bullet1"/>
        <w:rPr>
          <w:rFonts w:cstheme="minorHAnsi"/>
        </w:rPr>
      </w:pPr>
      <w:r w:rsidRPr="006567C6">
        <w:rPr>
          <w:rFonts w:cstheme="minorHAnsi"/>
          <w:b/>
          <w:bCs/>
        </w:rPr>
        <w:lastRenderedPageBreak/>
        <w:t xml:space="preserve">Cost of incremental program length. </w:t>
      </w:r>
      <w:r w:rsidRPr="006567C6">
        <w:rPr>
          <w:rFonts w:cstheme="minorHAnsi"/>
        </w:rPr>
        <w:t xml:space="preserve">For example, removing EEA would reduce forecast </w:t>
      </w:r>
      <w:r w:rsidR="00B43746" w:rsidRPr="006567C6">
        <w:rPr>
          <w:rFonts w:cstheme="minorHAnsi"/>
        </w:rPr>
        <w:t xml:space="preserve">spend </w:t>
      </w:r>
      <w:r w:rsidRPr="006567C6">
        <w:rPr>
          <w:rFonts w:cstheme="minorHAnsi"/>
        </w:rPr>
        <w:t xml:space="preserve">by $135m-$175m in 2022-23, </w:t>
      </w:r>
      <w:r w:rsidR="00B43746" w:rsidRPr="006567C6">
        <w:rPr>
          <w:rFonts w:cstheme="minorHAnsi"/>
        </w:rPr>
        <w:t>contingent on the impact on</w:t>
      </w:r>
      <w:r w:rsidRPr="006567C6">
        <w:rPr>
          <w:rFonts w:cstheme="minorHAnsi"/>
        </w:rPr>
        <w:t xml:space="preserve"> program re-entry rates;</w:t>
      </w:r>
    </w:p>
    <w:p w14:paraId="3C37E76D" w14:textId="27AFEF70" w:rsidR="00FD7B61" w:rsidRPr="006567C6" w:rsidRDefault="00FD7B61" w:rsidP="00FD7B61">
      <w:pPr>
        <w:pStyle w:val="Bullet1"/>
        <w:rPr>
          <w:rFonts w:cstheme="minorHAnsi"/>
        </w:rPr>
      </w:pPr>
      <w:r w:rsidRPr="006567C6">
        <w:rPr>
          <w:rFonts w:cstheme="minorHAnsi"/>
          <w:b/>
          <w:bCs/>
        </w:rPr>
        <w:t>Alternative</w:t>
      </w:r>
      <w:r w:rsidR="00B43746" w:rsidRPr="006567C6">
        <w:rPr>
          <w:rFonts w:cstheme="minorHAnsi"/>
          <w:b/>
          <w:bCs/>
        </w:rPr>
        <w:t xml:space="preserve"> pathways</w:t>
      </w:r>
      <w:r w:rsidRPr="006567C6">
        <w:rPr>
          <w:rFonts w:cstheme="minorHAnsi"/>
          <w:b/>
          <w:bCs/>
        </w:rPr>
        <w:t xml:space="preserve"> if a participant exits the</w:t>
      </w:r>
      <w:r w:rsidR="000D00E7" w:rsidRPr="006567C6">
        <w:rPr>
          <w:rFonts w:cstheme="minorHAnsi"/>
          <w:b/>
          <w:bCs/>
        </w:rPr>
        <w:t xml:space="preserve"> </w:t>
      </w:r>
      <w:r w:rsidR="00926619" w:rsidRPr="006567C6">
        <w:rPr>
          <w:rFonts w:cstheme="minorHAnsi"/>
          <w:b/>
          <w:bCs/>
        </w:rPr>
        <w:t>DES</w:t>
      </w:r>
      <w:r w:rsidR="000D00E7" w:rsidRPr="006567C6">
        <w:rPr>
          <w:rFonts w:cstheme="minorHAnsi"/>
          <w:b/>
          <w:bCs/>
        </w:rPr>
        <w:t xml:space="preserve"> </w:t>
      </w:r>
      <w:r w:rsidRPr="006567C6">
        <w:rPr>
          <w:rFonts w:cstheme="minorHAnsi"/>
          <w:b/>
          <w:bCs/>
        </w:rPr>
        <w:t>program.</w:t>
      </w:r>
      <w:r w:rsidRPr="006567C6">
        <w:rPr>
          <w:rFonts w:cstheme="minorHAnsi"/>
        </w:rPr>
        <w:t xml:space="preserve"> For example, re-entering shortly after, applying for DSP, etc.</w:t>
      </w:r>
    </w:p>
    <w:p w14:paraId="6A510D1C" w14:textId="389D8CAE" w:rsidR="00912B30" w:rsidRPr="006567C6" w:rsidRDefault="00912B30" w:rsidP="00623672">
      <w:pPr>
        <w:pStyle w:val="IntenseQuote"/>
        <w:rPr>
          <w:rStyle w:val="IntenseReference"/>
          <w:b w:val="0"/>
          <w:bCs w:val="0"/>
          <w:smallCaps w:val="0"/>
          <w:spacing w:val="4"/>
        </w:rPr>
      </w:pPr>
      <w:bookmarkStart w:id="796" w:name="_Ref45178746"/>
      <w:bookmarkStart w:id="797" w:name="_Ref45178716"/>
      <w:bookmarkStart w:id="798" w:name="_Hlk44696460"/>
      <w:r w:rsidRPr="006567C6">
        <w:rPr>
          <w:rStyle w:val="IntenseReference"/>
          <w:b w:val="0"/>
          <w:bCs w:val="0"/>
          <w:smallCaps w:val="0"/>
          <w:color w:val="000000" w:themeColor="text1"/>
          <w:spacing w:val="4"/>
        </w:rPr>
        <w:t>The Department</w:t>
      </w:r>
      <w:r w:rsidR="007F4DBE" w:rsidRPr="006567C6">
        <w:rPr>
          <w:rStyle w:val="IntenseReference"/>
          <w:b w:val="0"/>
          <w:bCs w:val="0"/>
          <w:smallCaps w:val="0"/>
          <w:color w:val="000000" w:themeColor="text1"/>
          <w:spacing w:val="4"/>
        </w:rPr>
        <w:t xml:space="preserve"> </w:t>
      </w:r>
      <w:r w:rsidR="007F4DBE" w:rsidRPr="006567C6">
        <w:t>should</w:t>
      </w:r>
      <w:r w:rsidRPr="006567C6">
        <w:rPr>
          <w:rStyle w:val="IntenseReference"/>
          <w:b w:val="0"/>
          <w:bCs w:val="0"/>
          <w:smallCaps w:val="0"/>
          <w:color w:val="000000" w:themeColor="text1"/>
          <w:spacing w:val="4"/>
        </w:rPr>
        <w:t xml:space="preserve"> review whether the length of </w:t>
      </w:r>
      <w:r w:rsidR="007F4DBE" w:rsidRPr="006567C6">
        <w:rPr>
          <w:rStyle w:val="IntenseReference"/>
          <w:b w:val="0"/>
          <w:bCs w:val="0"/>
          <w:smallCaps w:val="0"/>
          <w:color w:val="000000" w:themeColor="text1"/>
          <w:spacing w:val="4"/>
        </w:rPr>
        <w:t>participant participation on the</w:t>
      </w:r>
      <w:r w:rsidR="000D00E7" w:rsidRPr="006567C6">
        <w:rPr>
          <w:rStyle w:val="IntenseReference"/>
          <w:b w:val="0"/>
          <w:bCs w:val="0"/>
          <w:smallCaps w:val="0"/>
          <w:color w:val="000000" w:themeColor="text1"/>
          <w:spacing w:val="4"/>
        </w:rPr>
        <w:t xml:space="preserve"> </w:t>
      </w:r>
      <w:r w:rsidR="00926619" w:rsidRPr="006567C6">
        <w:rPr>
          <w:rStyle w:val="IntenseReference"/>
          <w:b w:val="0"/>
          <w:bCs w:val="0"/>
          <w:smallCaps w:val="0"/>
          <w:color w:val="000000" w:themeColor="text1"/>
          <w:spacing w:val="4"/>
        </w:rPr>
        <w:t>DES</w:t>
      </w:r>
      <w:r w:rsidR="000D00E7" w:rsidRPr="006567C6">
        <w:rPr>
          <w:rStyle w:val="IntenseReference"/>
          <w:b w:val="0"/>
          <w:bCs w:val="0"/>
          <w:smallCaps w:val="0"/>
          <w:color w:val="000000" w:themeColor="text1"/>
          <w:spacing w:val="4"/>
        </w:rPr>
        <w:t xml:space="preserve"> </w:t>
      </w:r>
      <w:r w:rsidRPr="006567C6">
        <w:rPr>
          <w:rStyle w:val="IntenseReference"/>
          <w:b w:val="0"/>
          <w:bCs w:val="0"/>
          <w:smallCaps w:val="0"/>
          <w:color w:val="000000" w:themeColor="text1"/>
          <w:spacing w:val="4"/>
        </w:rPr>
        <w:t>program is appropriate</w:t>
      </w:r>
      <w:r w:rsidRPr="006567C6">
        <w:rPr>
          <w:rStyle w:val="IntenseReference"/>
          <w:b w:val="0"/>
          <w:bCs w:val="0"/>
          <w:smallCaps w:val="0"/>
          <w:spacing w:val="4"/>
        </w:rPr>
        <w:t>.</w:t>
      </w:r>
      <w:bookmarkEnd w:id="796"/>
    </w:p>
    <w:p w14:paraId="4DE46807" w14:textId="7B9A5AA1" w:rsidR="00671442" w:rsidRPr="006567C6" w:rsidRDefault="006749FD" w:rsidP="00623672">
      <w:pPr>
        <w:pStyle w:val="IntenseQuote"/>
        <w:rPr>
          <w:rStyle w:val="IntenseReference"/>
          <w:b w:val="0"/>
          <w:bCs w:val="0"/>
          <w:smallCaps w:val="0"/>
          <w:color w:val="000000" w:themeColor="text1"/>
          <w:spacing w:val="4"/>
        </w:rPr>
      </w:pPr>
      <w:bookmarkStart w:id="799" w:name="_Ref45583118"/>
      <w:r w:rsidRPr="006567C6">
        <w:rPr>
          <w:rStyle w:val="IntenseReference"/>
          <w:b w:val="0"/>
          <w:bCs w:val="0"/>
          <w:smallCaps w:val="0"/>
          <w:color w:val="000000" w:themeColor="text1"/>
          <w:spacing w:val="4"/>
        </w:rPr>
        <w:t>The Department</w:t>
      </w:r>
      <w:r w:rsidR="007F4DBE" w:rsidRPr="006567C6">
        <w:t xml:space="preserve"> should</w:t>
      </w:r>
      <w:r w:rsidRPr="006567C6">
        <w:rPr>
          <w:rStyle w:val="IntenseReference"/>
          <w:b w:val="0"/>
          <w:bCs w:val="0"/>
          <w:smallCaps w:val="0"/>
          <w:color w:val="000000" w:themeColor="text1"/>
          <w:spacing w:val="4"/>
        </w:rPr>
        <w:t xml:space="preserve"> review the </w:t>
      </w:r>
      <w:r w:rsidR="008C38C1" w:rsidRPr="006567C6">
        <w:rPr>
          <w:rStyle w:val="IntenseReference"/>
          <w:b w:val="0"/>
          <w:bCs w:val="0"/>
          <w:smallCaps w:val="0"/>
          <w:color w:val="000000" w:themeColor="text1"/>
          <w:spacing w:val="4"/>
        </w:rPr>
        <w:t>need for Extended Employment Assistance</w:t>
      </w:r>
      <w:r w:rsidR="007F4DBE" w:rsidRPr="006567C6">
        <w:rPr>
          <w:rStyle w:val="IntenseReference"/>
          <w:b w:val="0"/>
          <w:bCs w:val="0"/>
          <w:smallCaps w:val="0"/>
          <w:color w:val="000000" w:themeColor="text1"/>
          <w:spacing w:val="4"/>
        </w:rPr>
        <w:t>,</w:t>
      </w:r>
      <w:r w:rsidR="008C38C1" w:rsidRPr="006567C6">
        <w:rPr>
          <w:rStyle w:val="IntenseReference"/>
          <w:b w:val="0"/>
          <w:bCs w:val="0"/>
          <w:smallCaps w:val="0"/>
          <w:color w:val="000000" w:themeColor="text1"/>
          <w:spacing w:val="4"/>
        </w:rPr>
        <w:t xml:space="preserve"> and </w:t>
      </w:r>
      <w:r w:rsidR="007F4DBE" w:rsidRPr="006567C6">
        <w:rPr>
          <w:rStyle w:val="IntenseReference"/>
          <w:b w:val="0"/>
          <w:bCs w:val="0"/>
          <w:smallCaps w:val="0"/>
          <w:color w:val="000000" w:themeColor="text1"/>
          <w:spacing w:val="4"/>
        </w:rPr>
        <w:t xml:space="preserve">consider </w:t>
      </w:r>
      <w:r w:rsidR="008C38C1" w:rsidRPr="006567C6">
        <w:rPr>
          <w:rStyle w:val="IntenseReference"/>
          <w:b w:val="0"/>
          <w:bCs w:val="0"/>
          <w:smallCaps w:val="0"/>
          <w:color w:val="000000" w:themeColor="text1"/>
          <w:spacing w:val="4"/>
        </w:rPr>
        <w:t xml:space="preserve">whether the </w:t>
      </w:r>
      <w:r w:rsidRPr="006567C6">
        <w:rPr>
          <w:rStyle w:val="IntenseReference"/>
          <w:b w:val="0"/>
          <w:bCs w:val="0"/>
          <w:smallCaps w:val="0"/>
          <w:color w:val="000000" w:themeColor="text1"/>
          <w:spacing w:val="4"/>
        </w:rPr>
        <w:t xml:space="preserve">assessment approach for Extended Employment Assistance is </w:t>
      </w:r>
      <w:r w:rsidR="008C38C1" w:rsidRPr="006567C6">
        <w:rPr>
          <w:rStyle w:val="IntenseReference"/>
          <w:b w:val="0"/>
          <w:bCs w:val="0"/>
          <w:smallCaps w:val="0"/>
          <w:color w:val="000000" w:themeColor="text1"/>
          <w:spacing w:val="4"/>
        </w:rPr>
        <w:t>appropriate</w:t>
      </w:r>
      <w:r w:rsidRPr="006567C6">
        <w:rPr>
          <w:rStyle w:val="IntenseReference"/>
          <w:b w:val="0"/>
          <w:bCs w:val="0"/>
          <w:smallCaps w:val="0"/>
          <w:color w:val="000000" w:themeColor="text1"/>
          <w:spacing w:val="4"/>
        </w:rPr>
        <w:t>.</w:t>
      </w:r>
      <w:bookmarkEnd w:id="797"/>
      <w:bookmarkEnd w:id="799"/>
      <w:r w:rsidRPr="006567C6">
        <w:rPr>
          <w:rStyle w:val="IntenseReference"/>
          <w:b w:val="0"/>
          <w:bCs w:val="0"/>
          <w:smallCaps w:val="0"/>
          <w:color w:val="000000" w:themeColor="text1"/>
          <w:spacing w:val="4"/>
        </w:rPr>
        <w:t xml:space="preserve"> </w:t>
      </w:r>
      <w:bookmarkStart w:id="800" w:name="RECOMMENDATION33"/>
    </w:p>
    <w:p w14:paraId="7B4239EF" w14:textId="54D7FBED" w:rsidR="00FD7B61" w:rsidRPr="006567C6" w:rsidRDefault="00594770" w:rsidP="00660BFA">
      <w:pPr>
        <w:pStyle w:val="Heading2"/>
      </w:pPr>
      <w:bookmarkStart w:id="801" w:name="_Toc44693199"/>
      <w:bookmarkStart w:id="802" w:name="_Toc44693939"/>
      <w:bookmarkStart w:id="803" w:name="_Toc44698375"/>
      <w:bookmarkStart w:id="804" w:name="_Ref45174994"/>
      <w:bookmarkStart w:id="805" w:name="_Ref45175016"/>
      <w:bookmarkStart w:id="806" w:name="_Toc72413558"/>
      <w:bookmarkEnd w:id="783"/>
      <w:bookmarkEnd w:id="798"/>
      <w:bookmarkEnd w:id="800"/>
      <w:bookmarkEnd w:id="801"/>
      <w:bookmarkEnd w:id="802"/>
      <w:bookmarkEnd w:id="803"/>
      <w:r w:rsidRPr="006567C6">
        <w:t xml:space="preserve">Re-align incentives to </w:t>
      </w:r>
      <w:r w:rsidR="00CA6E51" w:rsidRPr="006567C6">
        <w:t>enhance employment</w:t>
      </w:r>
      <w:r w:rsidRPr="006567C6">
        <w:t xml:space="preserve"> outcomes</w:t>
      </w:r>
      <w:bookmarkStart w:id="807" w:name="_Toc44099931"/>
      <w:bookmarkEnd w:id="804"/>
      <w:bookmarkEnd w:id="805"/>
      <w:bookmarkEnd w:id="806"/>
    </w:p>
    <w:p w14:paraId="6F28D4CC" w14:textId="2302E5B2" w:rsidR="00FD7B61" w:rsidRPr="006567C6" w:rsidRDefault="00FD7B61" w:rsidP="00FD7B61">
      <w:pPr>
        <w:rPr>
          <w:rFonts w:cstheme="minorHAnsi"/>
        </w:rPr>
      </w:pPr>
      <w:r w:rsidRPr="006567C6">
        <w:rPr>
          <w:rFonts w:cstheme="minorHAnsi"/>
        </w:rPr>
        <w:t xml:space="preserve">A number of changes to the incentive model are required ensure the program delivers the desired outcomes for people with a disability. </w:t>
      </w:r>
    </w:p>
    <w:p w14:paraId="51496673" w14:textId="782D80DB" w:rsidR="00F52712" w:rsidRPr="006567C6" w:rsidRDefault="00F52712" w:rsidP="00F52712">
      <w:pPr>
        <w:rPr>
          <w:rFonts w:cstheme="minorHAnsi"/>
        </w:rPr>
      </w:pPr>
      <w:r w:rsidRPr="006567C6">
        <w:rPr>
          <w:rFonts w:cstheme="minorHAnsi"/>
        </w:rPr>
        <w:t>Designing the future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model requires a fundamental re-design of the:</w:t>
      </w:r>
    </w:p>
    <w:p w14:paraId="07EC2651" w14:textId="4C5FB499" w:rsidR="00F52712" w:rsidRPr="006567C6" w:rsidRDefault="00F52712" w:rsidP="00F52712">
      <w:pPr>
        <w:pStyle w:val="Bullet1"/>
        <w:rPr>
          <w:rFonts w:cstheme="minorHAnsi"/>
        </w:rPr>
      </w:pPr>
      <w:r w:rsidRPr="006567C6">
        <w:rPr>
          <w:rFonts w:cstheme="minorHAnsi"/>
        </w:rPr>
        <w:t xml:space="preserve">Service delivery model: the activities performed by providers to support participants (Section </w:t>
      </w:r>
      <w:r w:rsidRPr="006567C6">
        <w:rPr>
          <w:rFonts w:cstheme="minorHAnsi"/>
        </w:rPr>
        <w:fldChar w:fldCharType="begin"/>
      </w:r>
      <w:r w:rsidRPr="006567C6">
        <w:rPr>
          <w:rFonts w:cstheme="minorHAnsi"/>
        </w:rPr>
        <w:instrText xml:space="preserve"> REF _Ref45577371 \w \h  \* MERGEFORMAT </w:instrText>
      </w:r>
      <w:r w:rsidRPr="006567C6">
        <w:rPr>
          <w:rFonts w:cstheme="minorHAnsi"/>
        </w:rPr>
      </w:r>
      <w:r w:rsidRPr="006567C6">
        <w:rPr>
          <w:rFonts w:cstheme="minorHAnsi"/>
        </w:rPr>
        <w:fldChar w:fldCharType="separate"/>
      </w:r>
      <w:r w:rsidR="006E2D39" w:rsidRPr="006567C6">
        <w:rPr>
          <w:rFonts w:cstheme="minorHAnsi"/>
        </w:rPr>
        <w:t>8.2.1</w:t>
      </w:r>
      <w:r w:rsidRPr="006567C6">
        <w:rPr>
          <w:rFonts w:cstheme="minorHAnsi"/>
        </w:rPr>
        <w:fldChar w:fldCharType="end"/>
      </w:r>
      <w:r w:rsidRPr="006567C6">
        <w:rPr>
          <w:rFonts w:cstheme="minorHAnsi"/>
        </w:rPr>
        <w:t>);</w:t>
      </w:r>
    </w:p>
    <w:p w14:paraId="4132B4A8" w14:textId="32697780" w:rsidR="00F52712" w:rsidRPr="006567C6" w:rsidRDefault="00F52712" w:rsidP="00F52712">
      <w:pPr>
        <w:pStyle w:val="Bullet1"/>
        <w:rPr>
          <w:rFonts w:cstheme="minorHAnsi"/>
        </w:rPr>
      </w:pPr>
      <w:r w:rsidRPr="006567C6">
        <w:rPr>
          <w:rFonts w:cstheme="minorHAnsi"/>
        </w:rPr>
        <w:t xml:space="preserve">Incentive structure: the mechanism for compensating providers for the services they perform (Section </w:t>
      </w:r>
      <w:r w:rsidRPr="006567C6">
        <w:rPr>
          <w:rFonts w:cstheme="minorHAnsi"/>
        </w:rPr>
        <w:fldChar w:fldCharType="begin"/>
      </w:r>
      <w:r w:rsidRPr="006567C6">
        <w:rPr>
          <w:rFonts w:cstheme="minorHAnsi"/>
        </w:rPr>
        <w:instrText xml:space="preserve"> REF _Ref45577351 \w \h  \* MERGEFORMAT </w:instrText>
      </w:r>
      <w:r w:rsidRPr="006567C6">
        <w:rPr>
          <w:rFonts w:cstheme="minorHAnsi"/>
        </w:rPr>
      </w:r>
      <w:r w:rsidRPr="006567C6">
        <w:rPr>
          <w:rFonts w:cstheme="minorHAnsi"/>
        </w:rPr>
        <w:fldChar w:fldCharType="separate"/>
      </w:r>
      <w:r w:rsidR="006E2D39" w:rsidRPr="006567C6">
        <w:rPr>
          <w:rFonts w:cstheme="minorHAnsi"/>
        </w:rPr>
        <w:t>8.2.2</w:t>
      </w:r>
      <w:r w:rsidRPr="006567C6">
        <w:rPr>
          <w:rFonts w:cstheme="minorHAnsi"/>
        </w:rPr>
        <w:fldChar w:fldCharType="end"/>
      </w:r>
      <w:r w:rsidRPr="006567C6">
        <w:rPr>
          <w:rFonts w:cstheme="minorHAnsi"/>
        </w:rPr>
        <w:t>).</w:t>
      </w:r>
    </w:p>
    <w:p w14:paraId="08033A0F" w14:textId="58E674E8" w:rsidR="00FD7B61" w:rsidRPr="006567C6" w:rsidRDefault="00FD7B61" w:rsidP="00FD7B61">
      <w:pPr>
        <w:rPr>
          <w:rFonts w:cstheme="minorHAnsi"/>
        </w:rPr>
      </w:pPr>
      <w:r w:rsidRPr="006567C6">
        <w:rPr>
          <w:rFonts w:cstheme="minorHAnsi"/>
        </w:rPr>
        <w:t xml:space="preserve">In addition, specific topics within the current incentive structure have been highlighted by the Review: the need for a greater focus on employment over education (Section </w:t>
      </w:r>
      <w:r w:rsidRPr="006567C6">
        <w:rPr>
          <w:rFonts w:cstheme="minorHAnsi"/>
        </w:rPr>
        <w:fldChar w:fldCharType="begin"/>
      </w:r>
      <w:r w:rsidRPr="006567C6">
        <w:rPr>
          <w:rFonts w:cstheme="minorHAnsi"/>
        </w:rPr>
        <w:instrText xml:space="preserve"> REF _Ref45142150 \w \h  \* MERGEFORMAT </w:instrText>
      </w:r>
      <w:r w:rsidRPr="006567C6">
        <w:rPr>
          <w:rFonts w:cstheme="minorHAnsi"/>
        </w:rPr>
      </w:r>
      <w:r w:rsidRPr="006567C6">
        <w:rPr>
          <w:rFonts w:cstheme="minorHAnsi"/>
        </w:rPr>
        <w:fldChar w:fldCharType="separate"/>
      </w:r>
      <w:r w:rsidR="006E2D39" w:rsidRPr="006567C6">
        <w:rPr>
          <w:rFonts w:cstheme="minorHAnsi"/>
        </w:rPr>
        <w:t>8.2.3</w:t>
      </w:r>
      <w:r w:rsidRPr="006567C6">
        <w:rPr>
          <w:rFonts w:cstheme="minorHAnsi"/>
        </w:rPr>
        <w:fldChar w:fldCharType="end"/>
      </w:r>
      <w:r w:rsidRPr="006567C6">
        <w:rPr>
          <w:rFonts w:cstheme="minorHAnsi"/>
        </w:rPr>
        <w:t xml:space="preserve">); and re-design of employment outcomes within the current structure (Section </w:t>
      </w:r>
      <w:r w:rsidRPr="006567C6">
        <w:rPr>
          <w:rFonts w:cstheme="minorHAnsi"/>
        </w:rPr>
        <w:fldChar w:fldCharType="begin"/>
      </w:r>
      <w:r w:rsidRPr="006567C6">
        <w:rPr>
          <w:rFonts w:cstheme="minorHAnsi"/>
        </w:rPr>
        <w:instrText xml:space="preserve"> REF _Ref45544372 \w \h  \* MERGEFORMAT </w:instrText>
      </w:r>
      <w:r w:rsidRPr="006567C6">
        <w:rPr>
          <w:rFonts w:cstheme="minorHAnsi"/>
        </w:rPr>
      </w:r>
      <w:r w:rsidRPr="006567C6">
        <w:rPr>
          <w:rFonts w:cstheme="minorHAnsi"/>
        </w:rPr>
        <w:fldChar w:fldCharType="separate"/>
      </w:r>
      <w:r w:rsidR="006E2D39" w:rsidRPr="006567C6">
        <w:rPr>
          <w:rFonts w:cstheme="minorHAnsi"/>
        </w:rPr>
        <w:t>8.2.4</w:t>
      </w:r>
      <w:r w:rsidRPr="006567C6">
        <w:rPr>
          <w:rFonts w:cstheme="minorHAnsi"/>
        </w:rPr>
        <w:fldChar w:fldCharType="end"/>
      </w:r>
      <w:r w:rsidRPr="006567C6">
        <w:rPr>
          <w:rFonts w:cstheme="minorHAnsi"/>
        </w:rPr>
        <w:t xml:space="preserve">). </w:t>
      </w:r>
    </w:p>
    <w:p w14:paraId="1383B975" w14:textId="4C51C71D" w:rsidR="00A36E6F" w:rsidRPr="006567C6" w:rsidRDefault="00F52712" w:rsidP="00F163E9">
      <w:pPr>
        <w:pStyle w:val="Heading3"/>
      </w:pPr>
      <w:bookmarkStart w:id="808" w:name="_Ref45577371"/>
      <w:bookmarkStart w:id="809" w:name="Fundamental"/>
      <w:bookmarkStart w:id="810" w:name="_Ref45142144"/>
      <w:r w:rsidRPr="006567C6">
        <w:t>Re-imagine</w:t>
      </w:r>
      <w:r w:rsidR="00DB2F11" w:rsidRPr="006567C6">
        <w:t xml:space="preserve"> the service</w:t>
      </w:r>
      <w:r w:rsidRPr="006567C6">
        <w:t xml:space="preserve"> delivery</w:t>
      </w:r>
      <w:r w:rsidR="00DB2F11" w:rsidRPr="006567C6">
        <w:t xml:space="preserve"> model</w:t>
      </w:r>
      <w:bookmarkEnd w:id="808"/>
    </w:p>
    <w:p w14:paraId="13FC9323" w14:textId="60174BC1" w:rsidR="00DB2F11" w:rsidRPr="006567C6" w:rsidRDefault="00DB2F11">
      <w:pPr>
        <w:rPr>
          <w:rFonts w:cstheme="minorHAnsi"/>
        </w:rPr>
      </w:pPr>
      <w:r w:rsidRPr="006567C6">
        <w:rPr>
          <w:rFonts w:cstheme="minorHAnsi"/>
        </w:rPr>
        <w:t>Rather than revert by default to the existing service model, the design process of the future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model should start from first principles based on desired policy outcomes, participant needs, best practice, </w:t>
      </w:r>
      <w:r w:rsidR="00326B3E" w:rsidRPr="006567C6">
        <w:rPr>
          <w:rFonts w:cstheme="minorHAnsi"/>
        </w:rPr>
        <w:t xml:space="preserve">expected service costs, </w:t>
      </w:r>
      <w:r w:rsidRPr="006567C6">
        <w:rPr>
          <w:rFonts w:cstheme="minorHAnsi"/>
        </w:rPr>
        <w:t>and the role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within the broader employment and disability support ecosystem.</w:t>
      </w:r>
    </w:p>
    <w:p w14:paraId="1E84E675" w14:textId="0B77D924" w:rsidR="00DB2F11" w:rsidRPr="006567C6" w:rsidRDefault="00DB2F11">
      <w:pPr>
        <w:rPr>
          <w:rFonts w:cstheme="minorHAnsi"/>
        </w:rPr>
      </w:pPr>
      <w:r w:rsidRPr="006567C6">
        <w:rPr>
          <w:rFonts w:cstheme="minorHAnsi"/>
        </w:rPr>
        <w:t>Considerations could include what services are to be performed, by who</w:t>
      </w:r>
      <w:r w:rsidR="008A1D67" w:rsidRPr="006567C6">
        <w:rPr>
          <w:rFonts w:cstheme="minorHAnsi"/>
        </w:rPr>
        <w:t>: f</w:t>
      </w:r>
      <w:r w:rsidRPr="006567C6">
        <w:rPr>
          <w:rFonts w:cstheme="minorHAnsi"/>
        </w:rPr>
        <w:t xml:space="preserve">or example, who should be responsible for administering mutual obligations (Section </w:t>
      </w:r>
      <w:r w:rsidRPr="006567C6">
        <w:rPr>
          <w:rFonts w:cstheme="minorHAnsi"/>
        </w:rPr>
        <w:fldChar w:fldCharType="begin"/>
      </w:r>
      <w:r w:rsidRPr="006567C6">
        <w:rPr>
          <w:rFonts w:cstheme="minorHAnsi"/>
        </w:rPr>
        <w:instrText xml:space="preserve"> REF _Ref45554461 \w \h </w:instrText>
      </w:r>
      <w:r w:rsidR="00093F2B"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8.6</w:t>
      </w:r>
      <w:r w:rsidRPr="006567C6">
        <w:rPr>
          <w:rFonts w:cstheme="minorHAnsi"/>
        </w:rPr>
        <w:fldChar w:fldCharType="end"/>
      </w:r>
      <w:r w:rsidRPr="006567C6">
        <w:rPr>
          <w:rFonts w:cstheme="minorHAnsi"/>
        </w:rPr>
        <w:t>) and integrating services from other support services (such as housing, counselling) or from other employment programs.</w:t>
      </w:r>
    </w:p>
    <w:p w14:paraId="1814CEBE" w14:textId="48A91AC4" w:rsidR="00326B3E" w:rsidRPr="006567C6" w:rsidRDefault="00326B3E" w:rsidP="00623672">
      <w:pPr>
        <w:pStyle w:val="IntenseQuote"/>
      </w:pPr>
      <w:bookmarkStart w:id="811" w:name="_Ref45584193"/>
      <w:r w:rsidRPr="006567C6">
        <w:lastRenderedPageBreak/>
        <w:t>The Department</w:t>
      </w:r>
      <w:r w:rsidR="007F4DBE" w:rsidRPr="006567C6">
        <w:t xml:space="preserve"> should</w:t>
      </w:r>
      <w:r w:rsidRPr="006567C6">
        <w:t xml:space="preserve"> design a new service delivery model based on desired policy outcomes, participant needs, best practice, expected service costs, and the role of the</w:t>
      </w:r>
      <w:r w:rsidR="000D00E7" w:rsidRPr="006567C6">
        <w:t xml:space="preserve"> </w:t>
      </w:r>
      <w:r w:rsidR="00926619" w:rsidRPr="006567C6">
        <w:t>DES</w:t>
      </w:r>
      <w:r w:rsidR="000D00E7" w:rsidRPr="006567C6">
        <w:t xml:space="preserve"> </w:t>
      </w:r>
      <w:r w:rsidRPr="006567C6">
        <w:t>program within the broader employment and disability support ecosystem.</w:t>
      </w:r>
      <w:bookmarkEnd w:id="811"/>
    </w:p>
    <w:p w14:paraId="63B4BA4D" w14:textId="4271F5F4" w:rsidR="00C30FBE" w:rsidRPr="006567C6" w:rsidRDefault="00F52712" w:rsidP="00F163E9">
      <w:pPr>
        <w:pStyle w:val="Heading3"/>
      </w:pPr>
      <w:bookmarkStart w:id="812" w:name="_Ref45577351"/>
      <w:bookmarkEnd w:id="809"/>
      <w:r w:rsidRPr="006567C6">
        <w:t>R</w:t>
      </w:r>
      <w:r w:rsidR="00C30FBE" w:rsidRPr="006567C6">
        <w:t>e-design the incentive structure</w:t>
      </w:r>
      <w:bookmarkEnd w:id="810"/>
      <w:bookmarkEnd w:id="812"/>
      <w:r w:rsidR="00C30FBE" w:rsidRPr="006567C6">
        <w:t xml:space="preserve"> </w:t>
      </w:r>
    </w:p>
    <w:p w14:paraId="68421810" w14:textId="04DAE385" w:rsidR="00F52712" w:rsidRPr="006567C6" w:rsidRDefault="00FD7B61" w:rsidP="00F00498">
      <w:pPr>
        <w:rPr>
          <w:rFonts w:cstheme="minorHAnsi"/>
        </w:rPr>
      </w:pPr>
      <w:r w:rsidRPr="006567C6">
        <w:rPr>
          <w:rFonts w:cstheme="minorHAnsi"/>
        </w:rPr>
        <w:t>The service model, in combination with the participant model</w:t>
      </w:r>
      <w:r w:rsidR="00C30FBE" w:rsidRPr="006567C6">
        <w:rPr>
          <w:rFonts w:cstheme="minorHAnsi"/>
        </w:rPr>
        <w:t xml:space="preserve"> </w:t>
      </w:r>
      <w:r w:rsidR="00471656" w:rsidRPr="006567C6">
        <w:rPr>
          <w:rFonts w:cstheme="minorHAnsi"/>
        </w:rPr>
        <w:t>(</w:t>
      </w:r>
      <w:r w:rsidR="00C30FBE" w:rsidRPr="006567C6">
        <w:rPr>
          <w:rFonts w:cstheme="minorHAnsi"/>
        </w:rPr>
        <w:t xml:space="preserve">Section </w:t>
      </w:r>
      <w:r w:rsidR="0032213C" w:rsidRPr="006567C6">
        <w:rPr>
          <w:rFonts w:cstheme="minorHAnsi"/>
        </w:rPr>
        <w:fldChar w:fldCharType="begin"/>
      </w:r>
      <w:r w:rsidR="0032213C" w:rsidRPr="006567C6">
        <w:rPr>
          <w:rFonts w:cstheme="minorHAnsi"/>
        </w:rPr>
        <w:instrText xml:space="preserve"> REF _Ref44962012 \w \h </w:instrText>
      </w:r>
      <w:r w:rsidR="00F00498" w:rsidRPr="006567C6">
        <w:rPr>
          <w:rFonts w:cstheme="minorHAnsi"/>
        </w:rPr>
        <w:instrText xml:space="preserve"> \* MERGEFORMAT </w:instrText>
      </w:r>
      <w:r w:rsidR="0032213C" w:rsidRPr="006567C6">
        <w:rPr>
          <w:rFonts w:cstheme="minorHAnsi"/>
        </w:rPr>
      </w:r>
      <w:r w:rsidR="0032213C" w:rsidRPr="006567C6">
        <w:rPr>
          <w:rFonts w:cstheme="minorHAnsi"/>
        </w:rPr>
        <w:fldChar w:fldCharType="separate"/>
      </w:r>
      <w:r w:rsidR="006E2D39" w:rsidRPr="006567C6">
        <w:rPr>
          <w:rFonts w:cstheme="minorHAnsi"/>
        </w:rPr>
        <w:t>8.1</w:t>
      </w:r>
      <w:r w:rsidR="0032213C" w:rsidRPr="006567C6">
        <w:rPr>
          <w:rFonts w:cstheme="minorHAnsi"/>
        </w:rPr>
        <w:fldChar w:fldCharType="end"/>
      </w:r>
      <w:r w:rsidR="00BA57EA" w:rsidRPr="006567C6">
        <w:rPr>
          <w:rFonts w:cstheme="minorHAnsi"/>
        </w:rPr>
        <w:t>)</w:t>
      </w:r>
      <w:r w:rsidRPr="006567C6">
        <w:rPr>
          <w:rFonts w:cstheme="minorHAnsi"/>
        </w:rPr>
        <w:t>, will influence how incentives are designed.</w:t>
      </w:r>
    </w:p>
    <w:p w14:paraId="44CF42C9" w14:textId="03DD9FA4" w:rsidR="00C30FBE" w:rsidRPr="006567C6" w:rsidRDefault="00FD7B61" w:rsidP="00F00498">
      <w:pPr>
        <w:rPr>
          <w:rFonts w:cstheme="minorHAnsi"/>
        </w:rPr>
      </w:pPr>
      <w:r w:rsidRPr="006567C6">
        <w:rPr>
          <w:rFonts w:cstheme="minorHAnsi"/>
        </w:rPr>
        <w:t>Incentive design could span a spectrum of options:</w:t>
      </w:r>
    </w:p>
    <w:p w14:paraId="0C02B9E3" w14:textId="77777777" w:rsidR="00FD7B61" w:rsidRPr="006567C6" w:rsidRDefault="00FD7B61" w:rsidP="00FD7B61">
      <w:pPr>
        <w:pStyle w:val="Bullet1"/>
        <w:rPr>
          <w:rFonts w:cstheme="minorHAnsi"/>
        </w:rPr>
      </w:pPr>
      <w:r w:rsidRPr="006567C6">
        <w:rPr>
          <w:rFonts w:cstheme="minorHAnsi"/>
        </w:rPr>
        <w:t>Entirely service fees: Providers periodically receive a fixed fee per participant, as long as they are adhering to agreed service requirements;</w:t>
      </w:r>
    </w:p>
    <w:p w14:paraId="5FA1F99A" w14:textId="77777777" w:rsidR="00FD7B61" w:rsidRPr="006567C6" w:rsidRDefault="00FD7B61" w:rsidP="00FD7B61">
      <w:pPr>
        <w:pStyle w:val="Bullet1"/>
        <w:rPr>
          <w:rFonts w:cstheme="minorHAnsi"/>
        </w:rPr>
      </w:pPr>
      <w:r w:rsidRPr="006567C6">
        <w:rPr>
          <w:rFonts w:cstheme="minorHAnsi"/>
        </w:rPr>
        <w:t>50/50 split between service fees and all outcome fees (including education outcomes), as per the current model;</w:t>
      </w:r>
    </w:p>
    <w:p w14:paraId="63F1755D" w14:textId="77777777" w:rsidR="00FD7B61" w:rsidRPr="006567C6" w:rsidRDefault="00FD7B61" w:rsidP="00FD7B61">
      <w:pPr>
        <w:pStyle w:val="Bullet1"/>
        <w:rPr>
          <w:rFonts w:cstheme="minorHAnsi"/>
        </w:rPr>
      </w:pPr>
      <w:r w:rsidRPr="006567C6">
        <w:rPr>
          <w:rFonts w:cstheme="minorHAnsi"/>
        </w:rPr>
        <w:t>50/50 split between service fees and employment outcome fees;</w:t>
      </w:r>
    </w:p>
    <w:p w14:paraId="41306A9E" w14:textId="77777777" w:rsidR="00FD7B61" w:rsidRPr="006567C6" w:rsidRDefault="00FD7B61" w:rsidP="00FD7B61">
      <w:pPr>
        <w:pStyle w:val="Bullet1"/>
        <w:rPr>
          <w:rFonts w:cstheme="minorHAnsi"/>
        </w:rPr>
      </w:pPr>
      <w:r w:rsidRPr="006567C6">
        <w:rPr>
          <w:rFonts w:cstheme="minorHAnsi"/>
        </w:rPr>
        <w:t>A combination of progress fees (i.e. service fees paid when participants achieve agreed milestones in their journey from welfare to work);</w:t>
      </w:r>
    </w:p>
    <w:p w14:paraId="79771692" w14:textId="77777777" w:rsidR="00FD7B61" w:rsidRPr="006567C6" w:rsidRDefault="00FD7B61" w:rsidP="00FD7B61">
      <w:pPr>
        <w:pStyle w:val="Bullet1"/>
        <w:rPr>
          <w:rFonts w:cstheme="minorHAnsi"/>
        </w:rPr>
      </w:pPr>
      <w:r w:rsidRPr="006567C6">
        <w:rPr>
          <w:rFonts w:cstheme="minorHAnsi"/>
        </w:rPr>
        <w:t>Entirely outcome fees: Providers are paid solely when the participant achieves an outcome.</w:t>
      </w:r>
    </w:p>
    <w:p w14:paraId="68A9E3CF" w14:textId="77777777" w:rsidR="00FD7B61" w:rsidRPr="006567C6" w:rsidRDefault="00FD7B61" w:rsidP="00B12D69">
      <w:pPr>
        <w:rPr>
          <w:rFonts w:cstheme="minorHAnsi"/>
        </w:rPr>
      </w:pPr>
      <w:r w:rsidRPr="006567C6">
        <w:rPr>
          <w:rFonts w:cstheme="minorHAnsi"/>
        </w:rPr>
        <w:t>Other supplementary structures could also be considered:</w:t>
      </w:r>
    </w:p>
    <w:p w14:paraId="5895774E" w14:textId="77777777" w:rsidR="00FD7B61" w:rsidRPr="006567C6" w:rsidRDefault="00FD7B61" w:rsidP="006A7CEC">
      <w:pPr>
        <w:pStyle w:val="Bullet1"/>
        <w:rPr>
          <w:rFonts w:cstheme="minorHAnsi"/>
        </w:rPr>
      </w:pPr>
      <w:r w:rsidRPr="006567C6">
        <w:rPr>
          <w:rFonts w:cstheme="minorHAnsi"/>
        </w:rPr>
        <w:t>Employment fund: Flexible pool of funds accessible to providers to pay for goods and services which support participants in obtaining and keeping a job (used in jobactive);</w:t>
      </w:r>
    </w:p>
    <w:p w14:paraId="790ED5E1" w14:textId="3FE2956A" w:rsidR="00FD7B61" w:rsidRPr="006567C6" w:rsidRDefault="00FD7B61" w:rsidP="006A7CEC">
      <w:pPr>
        <w:pStyle w:val="Bullet1"/>
        <w:rPr>
          <w:rFonts w:cstheme="minorHAnsi"/>
        </w:rPr>
      </w:pPr>
      <w:r w:rsidRPr="006567C6">
        <w:rPr>
          <w:rFonts w:cstheme="minorHAnsi"/>
        </w:rPr>
        <w:t>Participant accounts: Providing funding linked to a participant, where the participant has decision rights over the use of these funds within set boundaries.</w:t>
      </w:r>
    </w:p>
    <w:p w14:paraId="4930242E" w14:textId="12E3867E" w:rsidR="00FD7B61" w:rsidRPr="006567C6" w:rsidRDefault="00FD7B61" w:rsidP="00B12D69">
      <w:pPr>
        <w:rPr>
          <w:rFonts w:cstheme="minorHAnsi"/>
        </w:rPr>
      </w:pPr>
      <w:r w:rsidRPr="006567C6">
        <w:rPr>
          <w:rFonts w:cstheme="minorHAnsi"/>
        </w:rPr>
        <w:t xml:space="preserve">We note that there is also likely benefit in exploring alternative metrics for outcome payment fees, given the issues with benchmark hours outlined in Section </w:t>
      </w:r>
      <w:r w:rsidRPr="006567C6">
        <w:rPr>
          <w:rFonts w:cstheme="minorHAnsi"/>
        </w:rPr>
        <w:fldChar w:fldCharType="begin"/>
      </w:r>
      <w:r w:rsidRPr="006567C6">
        <w:rPr>
          <w:rFonts w:cstheme="minorHAnsi"/>
        </w:rPr>
        <w:instrText xml:space="preserve"> REF _Ref44962195 \w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5.3.3</w:t>
      </w:r>
      <w:r w:rsidRPr="006567C6">
        <w:rPr>
          <w:rFonts w:cstheme="minorHAnsi"/>
        </w:rPr>
        <w:fldChar w:fldCharType="end"/>
      </w:r>
      <w:r w:rsidRPr="006567C6">
        <w:rPr>
          <w:rFonts w:cstheme="minorHAnsi"/>
        </w:rPr>
        <w:t xml:space="preserve">. This could occur on a number of ways: </w:t>
      </w:r>
    </w:p>
    <w:p w14:paraId="56E8D3E6" w14:textId="77777777" w:rsidR="00FD7B61" w:rsidRPr="006567C6" w:rsidRDefault="00FD7B61" w:rsidP="006A7CEC">
      <w:pPr>
        <w:pStyle w:val="Bullet1"/>
        <w:rPr>
          <w:rFonts w:cstheme="minorHAnsi"/>
        </w:rPr>
      </w:pPr>
      <w:r w:rsidRPr="006567C6">
        <w:rPr>
          <w:rFonts w:cstheme="minorHAnsi"/>
        </w:rPr>
        <w:t>Fixed fee when participant works more than a minimum total number of hours over a set period;</w:t>
      </w:r>
    </w:p>
    <w:p w14:paraId="3D15FA91" w14:textId="09738F6E" w:rsidR="00FD7B61" w:rsidRPr="006567C6" w:rsidRDefault="00FD7B61" w:rsidP="006A7CEC">
      <w:pPr>
        <w:pStyle w:val="Bullet1"/>
        <w:rPr>
          <w:rFonts w:cstheme="minorHAnsi"/>
        </w:rPr>
      </w:pPr>
      <w:r w:rsidRPr="006567C6">
        <w:rPr>
          <w:rFonts w:cstheme="minorHAnsi"/>
        </w:rPr>
        <w:t>Fixed fee if participant works more than a minimum average number of hours per week over a set period (as per the current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approach using benchmark hours);</w:t>
      </w:r>
    </w:p>
    <w:p w14:paraId="0F3A689E" w14:textId="77777777" w:rsidR="00FD7B61" w:rsidRPr="006567C6" w:rsidRDefault="00FD7B61" w:rsidP="006A7CEC">
      <w:pPr>
        <w:pStyle w:val="Bullet1"/>
        <w:rPr>
          <w:rFonts w:cstheme="minorHAnsi"/>
        </w:rPr>
      </w:pPr>
      <w:r w:rsidRPr="006567C6">
        <w:rPr>
          <w:rFonts w:cstheme="minorHAnsi"/>
        </w:rPr>
        <w:t>Variable fee per hour worked by the participant;</w:t>
      </w:r>
    </w:p>
    <w:p w14:paraId="4ECC2401" w14:textId="77777777" w:rsidR="00FD7B61" w:rsidRPr="006567C6" w:rsidRDefault="00FD7B61" w:rsidP="006A7CEC">
      <w:pPr>
        <w:pStyle w:val="Bullet1"/>
        <w:rPr>
          <w:rFonts w:cstheme="minorHAnsi"/>
        </w:rPr>
      </w:pPr>
      <w:r w:rsidRPr="006567C6">
        <w:rPr>
          <w:rFonts w:cstheme="minorHAnsi"/>
        </w:rPr>
        <w:t>Variable fee proportional to a participant’s earnings.</w:t>
      </w:r>
    </w:p>
    <w:p w14:paraId="088E1375" w14:textId="77777777" w:rsidR="00FD7B61" w:rsidRPr="006567C6" w:rsidRDefault="00FD7B61" w:rsidP="00B12D69">
      <w:pPr>
        <w:rPr>
          <w:rFonts w:cstheme="minorHAnsi"/>
        </w:rPr>
      </w:pPr>
      <w:r w:rsidRPr="006567C6">
        <w:rPr>
          <w:rFonts w:cstheme="minorHAnsi"/>
        </w:rPr>
        <w:lastRenderedPageBreak/>
        <w:t xml:space="preserve">As an example, linking outcome compensation to hours worked by the participant could simplify the ESAt process (by removing the need to assess benchmark hours), and better align provider incentives with participant needs and with the budgetary goal of reducing income support spend. Of course, there will be challenges if this approach is poorly implemented, such as accidentally encouraging a focus only on participants with higher work capacity. </w:t>
      </w:r>
    </w:p>
    <w:p w14:paraId="4D8D21DB" w14:textId="54AAED62" w:rsidR="00FD7B61" w:rsidRPr="006567C6" w:rsidRDefault="00FD7B61" w:rsidP="006B0A18">
      <w:pPr>
        <w:keepNext/>
        <w:keepLines/>
        <w:rPr>
          <w:rFonts w:cstheme="minorHAnsi"/>
        </w:rPr>
      </w:pPr>
      <w:r w:rsidRPr="006567C6">
        <w:rPr>
          <w:rFonts w:cstheme="minorHAnsi"/>
        </w:rPr>
        <w:t>This Review does not attempt a detailed assessment of all possible models, although some suggestions are explored in the sections below.</w:t>
      </w:r>
      <w:r w:rsidR="00B43746" w:rsidRPr="006567C6">
        <w:rPr>
          <w:rFonts w:cstheme="minorHAnsi"/>
        </w:rPr>
        <w:t xml:space="preserve"> </w:t>
      </w:r>
      <w:r w:rsidRPr="006567C6">
        <w:rPr>
          <w:rFonts w:cstheme="minorHAnsi"/>
        </w:rPr>
        <w:t>However, it is noted that design of the program incentive structure should consider whether the structure:</w:t>
      </w:r>
    </w:p>
    <w:p w14:paraId="46FC216C" w14:textId="581EBD8D" w:rsidR="00F52712" w:rsidRPr="006567C6" w:rsidRDefault="00F52712" w:rsidP="006B0A18">
      <w:pPr>
        <w:pStyle w:val="Bullet1"/>
        <w:keepNext/>
        <w:keepLines/>
        <w:rPr>
          <w:rFonts w:cstheme="minorHAnsi"/>
        </w:rPr>
      </w:pPr>
      <w:r w:rsidRPr="006567C6">
        <w:rPr>
          <w:rFonts w:cstheme="minorHAnsi"/>
        </w:rPr>
        <w:t>Enables the desired service delivery model;</w:t>
      </w:r>
    </w:p>
    <w:p w14:paraId="3A58AACC" w14:textId="4AA21493" w:rsidR="00FD7B61" w:rsidRPr="006567C6" w:rsidRDefault="00FD7B61" w:rsidP="00FD7B61">
      <w:pPr>
        <w:pStyle w:val="Bullet1"/>
        <w:rPr>
          <w:rFonts w:cstheme="minorHAnsi"/>
        </w:rPr>
      </w:pPr>
      <w:r w:rsidRPr="006567C6">
        <w:rPr>
          <w:rFonts w:cstheme="minorHAnsi"/>
        </w:rPr>
        <w:t>Increases simplicity or creates complexity;</w:t>
      </w:r>
    </w:p>
    <w:p w14:paraId="769D1E96" w14:textId="77777777" w:rsidR="00FD7B61" w:rsidRPr="006567C6" w:rsidRDefault="00FD7B61" w:rsidP="00FD7B61">
      <w:pPr>
        <w:pStyle w:val="Bullet1"/>
        <w:rPr>
          <w:rFonts w:cstheme="minorHAnsi"/>
        </w:rPr>
      </w:pPr>
      <w:r w:rsidRPr="006567C6">
        <w:rPr>
          <w:rFonts w:cstheme="minorHAnsi"/>
        </w:rPr>
        <w:t>Ensures fee levels are proportion to value or cost to service;</w:t>
      </w:r>
    </w:p>
    <w:p w14:paraId="04AB4F77" w14:textId="77777777" w:rsidR="00FD7B61" w:rsidRPr="006567C6" w:rsidRDefault="00FD7B61" w:rsidP="00FD7B61">
      <w:pPr>
        <w:pStyle w:val="Bullet1"/>
        <w:rPr>
          <w:rFonts w:cstheme="minorHAnsi"/>
        </w:rPr>
      </w:pPr>
      <w:r w:rsidRPr="006567C6">
        <w:rPr>
          <w:rFonts w:cstheme="minorHAnsi"/>
        </w:rPr>
        <w:t>Impacts market dynamics and provider profitability positively or negatively;</w:t>
      </w:r>
    </w:p>
    <w:p w14:paraId="3B143C28" w14:textId="77777777" w:rsidR="00FD7B61" w:rsidRPr="006567C6" w:rsidRDefault="00FD7B61" w:rsidP="00FD7B61">
      <w:pPr>
        <w:pStyle w:val="Bullet1"/>
        <w:rPr>
          <w:rFonts w:cstheme="minorHAnsi"/>
        </w:rPr>
      </w:pPr>
      <w:r w:rsidRPr="006567C6">
        <w:rPr>
          <w:rFonts w:cstheme="minorHAnsi"/>
        </w:rPr>
        <w:t>Creates misaligned incentives within the program or across the employment services system;</w:t>
      </w:r>
    </w:p>
    <w:p w14:paraId="12549FA7" w14:textId="77777777" w:rsidR="00FD7B61" w:rsidRPr="006567C6" w:rsidRDefault="00FD7B61" w:rsidP="00FD7B61">
      <w:pPr>
        <w:pStyle w:val="Bullet1"/>
        <w:rPr>
          <w:rFonts w:cstheme="minorHAnsi"/>
        </w:rPr>
      </w:pPr>
      <w:r w:rsidRPr="006567C6">
        <w:rPr>
          <w:rFonts w:cstheme="minorHAnsi"/>
        </w:rPr>
        <w:t>Creates an undue administrative burden.</w:t>
      </w:r>
    </w:p>
    <w:p w14:paraId="537D8A55" w14:textId="3C61A1D7" w:rsidR="00FD7B61" w:rsidRPr="006567C6" w:rsidRDefault="00FD7B61" w:rsidP="00FD7B61">
      <w:pPr>
        <w:rPr>
          <w:rFonts w:cstheme="minorHAnsi"/>
        </w:rPr>
      </w:pPr>
      <w:r w:rsidRPr="006567C6">
        <w:rPr>
          <w:rFonts w:cstheme="minorHAnsi"/>
        </w:rPr>
        <w:t>Furthermore, the re-design process should assess justification for current fee levels for education outcomes, employment outcomes and service fees.</w:t>
      </w:r>
    </w:p>
    <w:p w14:paraId="1230AF5B" w14:textId="2BFF4EE4" w:rsidR="00FD7B61" w:rsidRPr="006567C6" w:rsidRDefault="00FD7B61" w:rsidP="00FD7B61">
      <w:pPr>
        <w:rPr>
          <w:rFonts w:cstheme="minorHAnsi"/>
        </w:rPr>
      </w:pPr>
      <w:r w:rsidRPr="006567C6">
        <w:rPr>
          <w:rFonts w:cstheme="minorHAnsi"/>
        </w:rPr>
        <w:t>Given the potential consequences of a poorly designed system, the Department should trial and test shortlisted models prior to implementation following the expiry of the current Grant Agreement.</w:t>
      </w:r>
    </w:p>
    <w:p w14:paraId="79A5BDD1" w14:textId="36D7B62C" w:rsidR="00671442" w:rsidRPr="006567C6" w:rsidRDefault="00EF018A" w:rsidP="00623672">
      <w:pPr>
        <w:pStyle w:val="IntenseQuote"/>
      </w:pPr>
      <w:bookmarkStart w:id="813" w:name="_Ref45178850"/>
      <w:r w:rsidRPr="006567C6">
        <w:t>The Department</w:t>
      </w:r>
      <w:r w:rsidR="007F4DBE" w:rsidRPr="006567C6">
        <w:t xml:space="preserve"> should</w:t>
      </w:r>
      <w:r w:rsidRPr="006567C6">
        <w:t xml:space="preserve"> </w:t>
      </w:r>
      <w:r w:rsidR="009A0CCD" w:rsidRPr="006567C6">
        <w:t>design a new</w:t>
      </w:r>
      <w:r w:rsidR="00D91CCD" w:rsidRPr="006567C6">
        <w:t xml:space="preserve"> incentive structure for </w:t>
      </w:r>
      <w:r w:rsidR="00326B3E" w:rsidRPr="006567C6">
        <w:t>the</w:t>
      </w:r>
      <w:r w:rsidR="000D00E7" w:rsidRPr="006567C6">
        <w:t xml:space="preserve"> </w:t>
      </w:r>
      <w:r w:rsidR="00926619" w:rsidRPr="006567C6">
        <w:t>DES</w:t>
      </w:r>
      <w:r w:rsidR="000D00E7" w:rsidRPr="006567C6">
        <w:t xml:space="preserve"> </w:t>
      </w:r>
      <w:r w:rsidR="00326B3E" w:rsidRPr="006567C6">
        <w:t>program.</w:t>
      </w:r>
      <w:bookmarkStart w:id="814" w:name="RECOMMENDATION35"/>
      <w:bookmarkEnd w:id="813"/>
    </w:p>
    <w:p w14:paraId="1FA3524A" w14:textId="327207D8" w:rsidR="00EF018A" w:rsidRPr="006567C6" w:rsidRDefault="00D91CCD" w:rsidP="00623672">
      <w:pPr>
        <w:pStyle w:val="IntenseQuote"/>
      </w:pPr>
      <w:bookmarkStart w:id="815" w:name="_Ref45178864"/>
      <w:bookmarkEnd w:id="814"/>
      <w:r w:rsidRPr="006567C6">
        <w:t xml:space="preserve">The Department </w:t>
      </w:r>
      <w:r w:rsidR="00232FB0" w:rsidRPr="006567C6">
        <w:t xml:space="preserve">should </w:t>
      </w:r>
      <w:r w:rsidR="00770379" w:rsidRPr="006567C6">
        <w:t xml:space="preserve">consider </w:t>
      </w:r>
      <w:r w:rsidRPr="006567C6">
        <w:t>trial</w:t>
      </w:r>
      <w:r w:rsidR="00770379" w:rsidRPr="006567C6">
        <w:t>ling</w:t>
      </w:r>
      <w:r w:rsidRPr="006567C6">
        <w:t xml:space="preserve"> and test</w:t>
      </w:r>
      <w:r w:rsidR="00770379" w:rsidRPr="006567C6">
        <w:t>ing</w:t>
      </w:r>
      <w:r w:rsidRPr="006567C6">
        <w:t xml:space="preserve"> shortlisted</w:t>
      </w:r>
      <w:r w:rsidR="00E927E7" w:rsidRPr="006567C6">
        <w:t xml:space="preserve"> service models and incentive structures </w:t>
      </w:r>
      <w:r w:rsidRPr="006567C6">
        <w:t>prior to implementation.</w:t>
      </w:r>
      <w:bookmarkEnd w:id="815"/>
    </w:p>
    <w:p w14:paraId="6F5019C8" w14:textId="77777777" w:rsidR="00BB4F93" w:rsidRPr="006567C6" w:rsidRDefault="00BB4F93" w:rsidP="00F163E9">
      <w:pPr>
        <w:pStyle w:val="Heading3"/>
      </w:pPr>
      <w:bookmarkStart w:id="816" w:name="_Ref45142150"/>
      <w:r w:rsidRPr="006567C6">
        <w:t>Re-focus outcomes on employment, rather than education</w:t>
      </w:r>
      <w:bookmarkEnd w:id="816"/>
    </w:p>
    <w:p w14:paraId="64541845" w14:textId="3A386E14" w:rsidR="00FD7B61" w:rsidRPr="006567C6" w:rsidRDefault="00FD7B61" w:rsidP="00FD7B61">
      <w:pPr>
        <w:rPr>
          <w:rFonts w:cstheme="minorHAnsi"/>
        </w:rPr>
      </w:pPr>
      <w:bookmarkStart w:id="817" w:name="_Ref45141836"/>
      <w:bookmarkStart w:id="818" w:name="_Ref45142155"/>
      <w:r w:rsidRPr="006567C6">
        <w:rPr>
          <w:rFonts w:cstheme="minorHAnsi"/>
        </w:rPr>
        <w:t>Education may offer various individual and social benefit</w:t>
      </w:r>
      <w:r w:rsidR="00A76434" w:rsidRPr="006567C6">
        <w:rPr>
          <w:rFonts w:cstheme="minorHAnsi"/>
        </w:rPr>
        <w:t>. H</w:t>
      </w:r>
      <w:r w:rsidRPr="006567C6">
        <w:rPr>
          <w:rFonts w:cstheme="minorHAnsi"/>
        </w:rPr>
        <w:t>owever</w:t>
      </w:r>
      <w:r w:rsidR="00D45636" w:rsidRPr="006567C6">
        <w:rPr>
          <w:rFonts w:cstheme="minorHAnsi"/>
        </w:rPr>
        <w:t>,</w:t>
      </w:r>
      <w:r w:rsidRPr="006567C6">
        <w:rPr>
          <w:rFonts w:cstheme="minorHAnsi"/>
        </w:rPr>
        <w:t xml:space="preserve"> to retain focus and to manage performance, it is necessary that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consider education as </w:t>
      </w:r>
      <w:r w:rsidR="00A76434" w:rsidRPr="006567C6">
        <w:rPr>
          <w:rFonts w:cstheme="minorHAnsi"/>
        </w:rPr>
        <w:t>instrumental for</w:t>
      </w:r>
      <w:r w:rsidRPr="006567C6">
        <w:rPr>
          <w:rFonts w:cstheme="minorHAnsi"/>
        </w:rPr>
        <w:t xml:space="preserve"> obtaining employment rather than </w:t>
      </w:r>
      <w:r w:rsidR="00443043" w:rsidRPr="006567C6">
        <w:rPr>
          <w:rFonts w:cstheme="minorHAnsi"/>
        </w:rPr>
        <w:t xml:space="preserve">as </w:t>
      </w:r>
      <w:r w:rsidRPr="006567C6">
        <w:rPr>
          <w:rFonts w:cstheme="minorHAnsi"/>
        </w:rPr>
        <w:t>a goal itself. Given the objectives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the Review recommend</w:t>
      </w:r>
      <w:r w:rsidR="00443043" w:rsidRPr="006567C6">
        <w:rPr>
          <w:rFonts w:cstheme="minorHAnsi"/>
        </w:rPr>
        <w:t>s</w:t>
      </w:r>
      <w:r w:rsidRPr="006567C6">
        <w:rPr>
          <w:rFonts w:cstheme="minorHAnsi"/>
        </w:rPr>
        <w:t xml:space="preserve"> that education</w:t>
      </w:r>
      <w:r w:rsidR="00A76434" w:rsidRPr="006567C6">
        <w:rPr>
          <w:rFonts w:cstheme="minorHAnsi"/>
        </w:rPr>
        <w:t xml:space="preserve"> outcomes be classified</w:t>
      </w:r>
      <w:r w:rsidRPr="006567C6">
        <w:rPr>
          <w:rFonts w:cstheme="minorHAnsi"/>
        </w:rPr>
        <w:t xml:space="preserve"> </w:t>
      </w:r>
      <w:r w:rsidR="00A76434" w:rsidRPr="006567C6">
        <w:rPr>
          <w:rFonts w:cstheme="minorHAnsi"/>
        </w:rPr>
        <w:t>as a service payment</w:t>
      </w:r>
      <w:r w:rsidRPr="006567C6">
        <w:rPr>
          <w:rFonts w:cstheme="minorHAnsi"/>
        </w:rPr>
        <w:t xml:space="preserve"> rather than an outcome </w:t>
      </w:r>
      <w:r w:rsidR="00A76434" w:rsidRPr="006567C6">
        <w:rPr>
          <w:rFonts w:cstheme="minorHAnsi"/>
        </w:rPr>
        <w:t xml:space="preserve">payment </w:t>
      </w:r>
      <w:r w:rsidRPr="006567C6">
        <w:rPr>
          <w:rFonts w:cstheme="minorHAnsi"/>
        </w:rPr>
        <w:t>(</w:t>
      </w:r>
      <w:r w:rsidRPr="006567C6">
        <w:rPr>
          <w:rFonts w:cstheme="minorHAnsi"/>
          <w:b/>
          <w:szCs w:val="20"/>
        </w:rPr>
        <w:fldChar w:fldCharType="begin"/>
      </w:r>
      <w:r w:rsidRPr="006567C6">
        <w:rPr>
          <w:rFonts w:cstheme="minorHAnsi"/>
        </w:rPr>
        <w:instrText xml:space="preserve"> REF _Ref45178922 \w \h </w:instrText>
      </w:r>
      <w:r w:rsidR="008A37FE" w:rsidRPr="006567C6">
        <w:rPr>
          <w:rFonts w:cstheme="minorHAnsi"/>
          <w:b/>
          <w:szCs w:val="20"/>
        </w:rPr>
        <w:instrText xml:space="preserve"> \* MERGEFORMAT </w:instrText>
      </w:r>
      <w:r w:rsidRPr="006567C6">
        <w:rPr>
          <w:rFonts w:cstheme="minorHAnsi"/>
          <w:b/>
          <w:szCs w:val="20"/>
        </w:rPr>
      </w:r>
      <w:r w:rsidRPr="006567C6">
        <w:rPr>
          <w:rFonts w:cstheme="minorHAnsi"/>
          <w:b/>
          <w:szCs w:val="20"/>
        </w:rPr>
        <w:fldChar w:fldCharType="separate"/>
      </w:r>
      <w:r w:rsidR="006E2D39" w:rsidRPr="006567C6">
        <w:rPr>
          <w:rFonts w:cstheme="minorHAnsi"/>
        </w:rPr>
        <w:t>Recommendation 41</w:t>
      </w:r>
      <w:r w:rsidRPr="006567C6">
        <w:rPr>
          <w:rFonts w:cstheme="minorHAnsi"/>
          <w:b/>
          <w:szCs w:val="20"/>
        </w:rPr>
        <w:fldChar w:fldCharType="end"/>
      </w:r>
      <w:r w:rsidRPr="006567C6">
        <w:rPr>
          <w:rFonts w:cstheme="minorHAnsi"/>
        </w:rPr>
        <w:t xml:space="preserve">). </w:t>
      </w:r>
    </w:p>
    <w:p w14:paraId="0933F7AC" w14:textId="39B88590" w:rsidR="00FD7B61" w:rsidRPr="006567C6" w:rsidRDefault="00FD7B61" w:rsidP="00FD7B61">
      <w:pPr>
        <w:rPr>
          <w:rFonts w:cstheme="minorHAnsi"/>
        </w:rPr>
      </w:pPr>
      <w:r w:rsidRPr="006567C6">
        <w:rPr>
          <w:rFonts w:cstheme="minorHAnsi"/>
        </w:rPr>
        <w:lastRenderedPageBreak/>
        <w:t xml:space="preserve">Further, to appropriately incentivise providers, payments for education outcomes should be tightened by capping outcome fee payments (such as at </w:t>
      </w:r>
      <w:r w:rsidR="003E1799" w:rsidRPr="006567C6">
        <w:rPr>
          <w:rFonts w:cstheme="minorHAnsi"/>
        </w:rPr>
        <w:t>funding level</w:t>
      </w:r>
      <w:r w:rsidRPr="006567C6">
        <w:rPr>
          <w:rFonts w:cstheme="minorHAnsi"/>
        </w:rPr>
        <w:t xml:space="preserve"> 2 rates). This would help reinforce that education outcomes are a means of achieving future employment outcomes, and not the end goal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w:t>
      </w:r>
    </w:p>
    <w:p w14:paraId="29B1247A" w14:textId="52B97146" w:rsidR="00FD7B61" w:rsidRPr="006567C6" w:rsidRDefault="00FD7B61" w:rsidP="00FD7B61">
      <w:pPr>
        <w:rPr>
          <w:rFonts w:cstheme="minorHAnsi"/>
        </w:rPr>
      </w:pPr>
      <w:r w:rsidRPr="006567C6">
        <w:rPr>
          <w:rFonts w:cstheme="minorHAnsi"/>
        </w:rPr>
        <w:t xml:space="preserve">The changes to education outcomes suggested here and in Chapter </w:t>
      </w:r>
      <w:r w:rsidRPr="006567C6">
        <w:rPr>
          <w:rFonts w:cstheme="minorHAnsi"/>
        </w:rPr>
        <w:fldChar w:fldCharType="begin"/>
      </w:r>
      <w:r w:rsidRPr="006567C6">
        <w:rPr>
          <w:rFonts w:cstheme="minorHAnsi"/>
        </w:rPr>
        <w:instrText xml:space="preserve"> REF _Ref45142060 \w \h  \* MERGEFORMAT </w:instrText>
      </w:r>
      <w:r w:rsidRPr="006567C6">
        <w:rPr>
          <w:rFonts w:cstheme="minorHAnsi"/>
        </w:rPr>
      </w:r>
      <w:r w:rsidRPr="006567C6">
        <w:rPr>
          <w:rFonts w:cstheme="minorHAnsi"/>
        </w:rPr>
        <w:fldChar w:fldCharType="separate"/>
      </w:r>
      <w:r w:rsidR="006E2D39" w:rsidRPr="006567C6">
        <w:rPr>
          <w:rFonts w:cstheme="minorHAnsi"/>
        </w:rPr>
        <w:t>7</w:t>
      </w:r>
      <w:r w:rsidRPr="006567C6">
        <w:rPr>
          <w:rFonts w:cstheme="minorHAnsi"/>
        </w:rPr>
        <w:fldChar w:fldCharType="end"/>
      </w:r>
      <w:r w:rsidRPr="006567C6">
        <w:rPr>
          <w:rFonts w:cstheme="minorHAnsi"/>
        </w:rPr>
        <w:t xml:space="preserve"> will affect provider revenue: it is estimated that capping education at </w:t>
      </w:r>
      <w:r w:rsidR="003E1799" w:rsidRPr="006567C6">
        <w:rPr>
          <w:rFonts w:cstheme="minorHAnsi"/>
        </w:rPr>
        <w:t>funding level</w:t>
      </w:r>
      <w:r w:rsidRPr="006567C6">
        <w:rPr>
          <w:rFonts w:cstheme="minorHAnsi"/>
        </w:rPr>
        <w:t xml:space="preserve"> 2 rates, for example, would reduce program spend by $50m-$70m in 2024-25. As shown in </w:t>
      </w:r>
      <w:r w:rsidRPr="006567C6">
        <w:rPr>
          <w:rFonts w:cstheme="minorHAnsi"/>
        </w:rPr>
        <w:fldChar w:fldCharType="begin"/>
      </w:r>
      <w:r w:rsidRPr="006567C6">
        <w:rPr>
          <w:rFonts w:cstheme="minorHAnsi"/>
        </w:rPr>
        <w:instrText xml:space="preserve"> REF _Ref45544609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76</w:t>
      </w:r>
      <w:r w:rsidRPr="006567C6">
        <w:rPr>
          <w:rFonts w:cstheme="minorHAnsi"/>
        </w:rPr>
        <w:fldChar w:fldCharType="end"/>
      </w:r>
      <w:r w:rsidRPr="006567C6">
        <w:rPr>
          <w:rFonts w:cstheme="minorHAnsi"/>
        </w:rPr>
        <w:t>, it is estimated that the combination of reforms</w:t>
      </w:r>
      <w:r w:rsidR="00E927E7" w:rsidRPr="006567C6">
        <w:rPr>
          <w:rFonts w:cstheme="minorHAnsi"/>
        </w:rPr>
        <w:t xml:space="preserve"> to education outcomes</w:t>
      </w:r>
      <w:r w:rsidRPr="006567C6">
        <w:rPr>
          <w:rFonts w:cstheme="minorHAnsi"/>
        </w:rPr>
        <w:t xml:space="preserve"> would reduce revenue by less than 2 per cent for almost 80 per cent of providers; in reality, the impact would be somewhat less, as providers can be expected to redirect effort into obtaining other payment types, and so offset the impact. </w:t>
      </w:r>
    </w:p>
    <w:p w14:paraId="6D0C597C" w14:textId="230F288F" w:rsidR="00476A42" w:rsidRPr="006567C6" w:rsidRDefault="00476A42" w:rsidP="00476A42">
      <w:pPr>
        <w:pStyle w:val="Caption"/>
        <w:rPr>
          <w:rFonts w:cstheme="minorHAnsi"/>
        </w:rPr>
      </w:pPr>
      <w:bookmarkStart w:id="819" w:name="_Ref45544609"/>
      <w:bookmarkStart w:id="820" w:name="_Toc72229617"/>
      <w:r w:rsidRPr="006567C6">
        <w:rPr>
          <w:rFonts w:cstheme="minorHAnsi"/>
        </w:rPr>
        <w:t xml:space="preserve">Exhibit </w:t>
      </w:r>
      <w:r w:rsidR="00FE0A2C" w:rsidRPr="006567C6">
        <w:rPr>
          <w:rFonts w:cstheme="minorHAnsi"/>
          <w:noProof/>
        </w:rPr>
        <w:fldChar w:fldCharType="begin"/>
      </w:r>
      <w:r w:rsidR="00FE0A2C" w:rsidRPr="006567C6">
        <w:rPr>
          <w:rFonts w:cstheme="minorHAnsi"/>
          <w:noProof/>
        </w:rPr>
        <w:instrText xml:space="preserve"> SEQ Exhibit \* ARABIC </w:instrText>
      </w:r>
      <w:r w:rsidR="00FE0A2C" w:rsidRPr="006567C6">
        <w:rPr>
          <w:rFonts w:cstheme="minorHAnsi"/>
          <w:noProof/>
        </w:rPr>
        <w:fldChar w:fldCharType="separate"/>
      </w:r>
      <w:r w:rsidR="006E2D39" w:rsidRPr="006567C6">
        <w:rPr>
          <w:rFonts w:cstheme="minorHAnsi"/>
          <w:noProof/>
        </w:rPr>
        <w:t>76</w:t>
      </w:r>
      <w:r w:rsidR="00FE0A2C" w:rsidRPr="006567C6">
        <w:rPr>
          <w:rFonts w:cstheme="minorHAnsi"/>
          <w:noProof/>
        </w:rPr>
        <w:fldChar w:fldCharType="end"/>
      </w:r>
      <w:bookmarkEnd w:id="817"/>
      <w:bookmarkEnd w:id="819"/>
      <w:r w:rsidR="00705549" w:rsidRPr="006567C6">
        <w:rPr>
          <w:rFonts w:cstheme="minorHAnsi"/>
          <w:noProof/>
        </w:rPr>
        <w:t>.</w:t>
      </w:r>
      <w:r w:rsidRPr="006567C6">
        <w:rPr>
          <w:rFonts w:cstheme="minorHAnsi"/>
        </w:rPr>
        <w:t xml:space="preserve"> Reforms to education payments will</w:t>
      </w:r>
      <w:r w:rsidR="00A76434" w:rsidRPr="006567C6">
        <w:rPr>
          <w:rFonts w:cstheme="minorHAnsi"/>
        </w:rPr>
        <w:t xml:space="preserve"> likely</w:t>
      </w:r>
      <w:r w:rsidRPr="006567C6">
        <w:rPr>
          <w:rFonts w:cstheme="minorHAnsi"/>
        </w:rPr>
        <w:t xml:space="preserve"> have a </w:t>
      </w:r>
      <w:r w:rsidR="00A76434" w:rsidRPr="006567C6">
        <w:rPr>
          <w:rFonts w:cstheme="minorHAnsi"/>
        </w:rPr>
        <w:t xml:space="preserve">relatively </w:t>
      </w:r>
      <w:r w:rsidRPr="006567C6">
        <w:rPr>
          <w:rFonts w:cstheme="minorHAnsi"/>
        </w:rPr>
        <w:t>small impact on total revenue</w:t>
      </w:r>
      <w:r w:rsidR="00FD7B61" w:rsidRPr="006567C6">
        <w:rPr>
          <w:rFonts w:cstheme="minorHAnsi"/>
        </w:rPr>
        <w:t xml:space="preserve"> for most providers</w:t>
      </w:r>
      <w:bookmarkEnd w:id="820"/>
    </w:p>
    <w:p w14:paraId="1793ABAD" w14:textId="10AF7545" w:rsidR="00CF79D0" w:rsidRPr="006567C6" w:rsidRDefault="00CF79D0" w:rsidP="00CF79D0">
      <w:pPr>
        <w:rPr>
          <w:lang w:eastAsia="de-DE"/>
        </w:rPr>
      </w:pPr>
      <w:r w:rsidRPr="006567C6">
        <w:rPr>
          <w:noProof/>
        </w:rPr>
        <w:drawing>
          <wp:inline distT="0" distB="0" distL="0" distR="0" wp14:anchorId="5BDC74A0" wp14:editId="54313B01">
            <wp:extent cx="6059469" cy="2746794"/>
            <wp:effectExtent l="0" t="0" r="0" b="0"/>
            <wp:docPr id="180" name="Picture 180" descr="The stacked chart shows D-E-S provider revenue and the impact of the proposed education outcome reforms. Around 7% of providers will have a 6-11% impact to revenue, while ~77% of providers will have a 2% or less impact to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The stacked chart shows D-E-S provider revenue and the impact of the proposed education outcome reforms. Around 7% of providers will have a 6-11% impact to revenue, while ~77% of providers will have a 2% or less impact to revenu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72129" cy="2752533"/>
                    </a:xfrm>
                    <a:prstGeom prst="rect">
                      <a:avLst/>
                    </a:prstGeom>
                    <a:noFill/>
                  </pic:spPr>
                </pic:pic>
              </a:graphicData>
            </a:graphic>
          </wp:inline>
        </w:drawing>
      </w:r>
    </w:p>
    <w:p w14:paraId="44BBFCF9" w14:textId="77777777" w:rsidR="00476A42" w:rsidRPr="006567C6" w:rsidRDefault="00476A42" w:rsidP="00476A42">
      <w:pPr>
        <w:rPr>
          <w:rFonts w:cstheme="minorHAnsi"/>
        </w:rPr>
      </w:pPr>
      <w:r w:rsidRPr="006567C6">
        <w:rPr>
          <w:rFonts w:cstheme="minorHAnsi"/>
        </w:rPr>
        <w:t>In addition, it is recommended that the Department consider further options for change to the treatment of education outcomes:</w:t>
      </w:r>
    </w:p>
    <w:p w14:paraId="4F67077A" w14:textId="574B5BA2" w:rsidR="00FD7B61" w:rsidRPr="006567C6" w:rsidRDefault="00FD7B61" w:rsidP="006A7CEC">
      <w:pPr>
        <w:pStyle w:val="Bullet1"/>
        <w:rPr>
          <w:rFonts w:cstheme="minorHAnsi"/>
        </w:rPr>
      </w:pPr>
      <w:r w:rsidRPr="006567C6">
        <w:rPr>
          <w:rFonts w:cstheme="minorHAnsi"/>
        </w:rPr>
        <w:t xml:space="preserve">Reverting to pre-reform participant eligibility, or a similar set of eligibility criteria, to focus funding on those who </w:t>
      </w:r>
      <w:r w:rsidR="00443043" w:rsidRPr="006567C6">
        <w:rPr>
          <w:rFonts w:cstheme="minorHAnsi"/>
        </w:rPr>
        <w:t xml:space="preserve">are </w:t>
      </w:r>
      <w:r w:rsidRPr="006567C6">
        <w:rPr>
          <w:rFonts w:cstheme="minorHAnsi"/>
        </w:rPr>
        <w:t>most likely to benefit from education. This would reduce program expenditure by approximately $65</w:t>
      </w:r>
      <w:r w:rsidR="00443043" w:rsidRPr="006567C6">
        <w:rPr>
          <w:rFonts w:cstheme="minorHAnsi"/>
        </w:rPr>
        <w:t>m</w:t>
      </w:r>
      <w:r w:rsidRPr="006567C6">
        <w:rPr>
          <w:rFonts w:cstheme="minorHAnsi"/>
        </w:rPr>
        <w:t>-</w:t>
      </w:r>
      <w:r w:rsidR="00443043" w:rsidRPr="006567C6">
        <w:rPr>
          <w:rFonts w:cstheme="minorHAnsi"/>
        </w:rPr>
        <w:t>$</w:t>
      </w:r>
      <w:r w:rsidRPr="006567C6">
        <w:rPr>
          <w:rFonts w:cstheme="minorHAnsi"/>
        </w:rPr>
        <w:t>95m in 2024-25</w:t>
      </w:r>
      <w:r w:rsidR="00F626E6" w:rsidRPr="006567C6">
        <w:rPr>
          <w:rFonts w:cstheme="minorHAnsi"/>
        </w:rPr>
        <w:t>;</w:t>
      </w:r>
    </w:p>
    <w:p w14:paraId="0C1E2BA1" w14:textId="0E0ED3BF" w:rsidR="00FD7B61" w:rsidRPr="006567C6" w:rsidRDefault="00FD7B61" w:rsidP="00FD7B61">
      <w:pPr>
        <w:pStyle w:val="Bullet1"/>
        <w:rPr>
          <w:rFonts w:cstheme="minorHAnsi"/>
        </w:rPr>
      </w:pPr>
      <w:r w:rsidRPr="006567C6">
        <w:rPr>
          <w:rFonts w:cstheme="minorHAnsi"/>
        </w:rPr>
        <w:t>Aligning to employment outcomes by paying education outcomes only as a bonus payment upon achievement of an employment outcome</w:t>
      </w:r>
      <w:r w:rsidR="00F626E6" w:rsidRPr="006567C6">
        <w:rPr>
          <w:rFonts w:cstheme="minorHAnsi"/>
        </w:rPr>
        <w:t>;</w:t>
      </w:r>
    </w:p>
    <w:p w14:paraId="40CEB939" w14:textId="69DE0EEA" w:rsidR="00476A42" w:rsidRPr="006567C6" w:rsidRDefault="00476A42" w:rsidP="00476A42">
      <w:pPr>
        <w:pStyle w:val="Bullet1"/>
        <w:rPr>
          <w:rFonts w:cstheme="minorHAnsi"/>
        </w:rPr>
      </w:pPr>
      <w:r w:rsidRPr="006567C6">
        <w:rPr>
          <w:rFonts w:cstheme="minorHAnsi"/>
        </w:rPr>
        <w:t>Reviewing whether participants should need to opt-in to education courses rather than being required to participate in education under mutual obligations</w:t>
      </w:r>
      <w:r w:rsidR="00F626E6" w:rsidRPr="006567C6">
        <w:rPr>
          <w:rFonts w:cstheme="minorHAnsi"/>
        </w:rPr>
        <w:t>.</w:t>
      </w:r>
    </w:p>
    <w:p w14:paraId="55A48D55" w14:textId="7D66B40B" w:rsidR="00476A42" w:rsidRPr="006567C6" w:rsidRDefault="00476A42" w:rsidP="00B12D69">
      <w:pPr>
        <w:rPr>
          <w:rFonts w:cstheme="minorHAnsi"/>
        </w:rPr>
      </w:pPr>
      <w:bookmarkStart w:id="821" w:name="_Hlk44611626"/>
      <w:r w:rsidRPr="006567C6">
        <w:rPr>
          <w:rFonts w:cstheme="minorHAnsi"/>
        </w:rPr>
        <w:lastRenderedPageBreak/>
        <w:t xml:space="preserve">Further, it is noted that some possible model designs – such as placing a substantially greater reliance on outcome payments – may eliminate the need for education outcome payments altogether: providers could remain free to support participants in education, in anticipation of the possibility of being rewarded in the event the participant obtains an employment outcome. To aid in assessing whether payments should be made for education outcomes at all, it is recommended that the Department conduct a more detailed cost-benefit analysis of education outcome payments, with particular consideration of their effectiveness compared to alternative policy mechanisms. </w:t>
      </w:r>
    </w:p>
    <w:p w14:paraId="24CED69D" w14:textId="4FA2706B" w:rsidR="00476A42" w:rsidRPr="006567C6" w:rsidRDefault="00476A42" w:rsidP="00623672">
      <w:pPr>
        <w:pStyle w:val="IntenseQuote"/>
      </w:pPr>
      <w:bookmarkStart w:id="822" w:name="_Ref45178922"/>
      <w:bookmarkStart w:id="823" w:name="_Ref45178877"/>
      <w:bookmarkEnd w:id="821"/>
      <w:r w:rsidRPr="006567C6">
        <w:t xml:space="preserve">Education outcome payments </w:t>
      </w:r>
      <w:r w:rsidR="007F4DBE" w:rsidRPr="006567C6">
        <w:t xml:space="preserve">should </w:t>
      </w:r>
      <w:r w:rsidRPr="006567C6">
        <w:t>be reclassified as a type of service payment.</w:t>
      </w:r>
      <w:bookmarkEnd w:id="822"/>
      <w:r w:rsidRPr="006567C6">
        <w:t xml:space="preserve"> </w:t>
      </w:r>
    </w:p>
    <w:p w14:paraId="2E0C0B9E" w14:textId="57174E13" w:rsidR="00476A42" w:rsidRPr="006567C6" w:rsidRDefault="00476A42" w:rsidP="00623672">
      <w:pPr>
        <w:pStyle w:val="IntenseQuote"/>
      </w:pPr>
      <w:bookmarkStart w:id="824" w:name="_Ref45583230"/>
      <w:r w:rsidRPr="006567C6">
        <w:t>The Department</w:t>
      </w:r>
      <w:r w:rsidR="007F4DBE" w:rsidRPr="006567C6">
        <w:t xml:space="preserve"> should</w:t>
      </w:r>
      <w:r w:rsidRPr="006567C6">
        <w:t xml:space="preserve"> reduce outcome fees for education to a materially lower level (e.g. capping at </w:t>
      </w:r>
      <w:r w:rsidR="003E1799" w:rsidRPr="006567C6">
        <w:t>funding level</w:t>
      </w:r>
      <w:r w:rsidRPr="006567C6">
        <w:t xml:space="preserve"> 2 rates) in the next</w:t>
      </w:r>
      <w:r w:rsidR="000D00E7" w:rsidRPr="006567C6">
        <w:t xml:space="preserve"> </w:t>
      </w:r>
      <w:r w:rsidR="00926619" w:rsidRPr="006567C6">
        <w:t>DES</w:t>
      </w:r>
      <w:r w:rsidR="000D00E7" w:rsidRPr="006567C6">
        <w:t xml:space="preserve"> </w:t>
      </w:r>
      <w:r w:rsidR="00770379" w:rsidRPr="006567C6">
        <w:t>program</w:t>
      </w:r>
      <w:r w:rsidRPr="006567C6">
        <w:t>.</w:t>
      </w:r>
      <w:bookmarkStart w:id="825" w:name="RECOMMENDATION37"/>
      <w:bookmarkEnd w:id="823"/>
      <w:bookmarkEnd w:id="824"/>
    </w:p>
    <w:p w14:paraId="1F268A49" w14:textId="35457562" w:rsidR="00476A42" w:rsidRPr="006567C6" w:rsidRDefault="00476A42" w:rsidP="00623672">
      <w:pPr>
        <w:pStyle w:val="IntenseQuote"/>
      </w:pPr>
      <w:bookmarkStart w:id="826" w:name="_Ref45178891"/>
      <w:bookmarkEnd w:id="825"/>
      <w:r w:rsidRPr="006567C6">
        <w:t xml:space="preserve">The Department </w:t>
      </w:r>
      <w:r w:rsidR="007F4DBE" w:rsidRPr="006567C6">
        <w:t xml:space="preserve">should </w:t>
      </w:r>
      <w:r w:rsidRPr="006567C6">
        <w:t>revert to stricter eligibility criteria for participants able to achieve a full outcome for education, targeted at segments who benefit the most. For example, reverting to the pre-2018 reform criteria.</w:t>
      </w:r>
      <w:bookmarkStart w:id="827" w:name="RECOMMENDATION38"/>
      <w:bookmarkEnd w:id="826"/>
    </w:p>
    <w:p w14:paraId="2493DCDA" w14:textId="77777777" w:rsidR="00476A42" w:rsidRPr="006567C6" w:rsidRDefault="00476A42" w:rsidP="00623672">
      <w:pPr>
        <w:pStyle w:val="IntenseQuote"/>
      </w:pPr>
      <w:bookmarkStart w:id="828" w:name="_Ref45178905"/>
      <w:bookmarkEnd w:id="827"/>
      <w:r w:rsidRPr="006567C6">
        <w:t>The Department should consider explicitly linking payment for education outcome to achieving an employment outcome and re-assess the justification of the required fee levels for education outcomes, employment outcomes and service fees</w:t>
      </w:r>
      <w:bookmarkStart w:id="829" w:name="RECOMMENDATION39"/>
      <w:r w:rsidRPr="006567C6">
        <w:t>.</w:t>
      </w:r>
      <w:bookmarkEnd w:id="828"/>
    </w:p>
    <w:p w14:paraId="578C51DD" w14:textId="1FFF28E7" w:rsidR="00476A42" w:rsidRPr="006567C6" w:rsidRDefault="00476A42" w:rsidP="00623672">
      <w:pPr>
        <w:pStyle w:val="IntenseQuote"/>
      </w:pPr>
      <w:bookmarkStart w:id="830" w:name="_Ref45178935"/>
      <w:bookmarkEnd w:id="829"/>
      <w:r w:rsidRPr="006567C6">
        <w:t xml:space="preserve">The Department </w:t>
      </w:r>
      <w:r w:rsidR="00232FB0" w:rsidRPr="006567C6">
        <w:t xml:space="preserve">should </w:t>
      </w:r>
      <w:r w:rsidRPr="006567C6">
        <w:t>conduct a detailed cost-benefit analysis of the payment of education outcomes, to consider whether they are a justified approach in comparison to other possible policy mechanisms.</w:t>
      </w:r>
      <w:bookmarkEnd w:id="830"/>
      <w:r w:rsidRPr="006567C6">
        <w:t xml:space="preserve"> </w:t>
      </w:r>
    </w:p>
    <w:p w14:paraId="61B23574" w14:textId="4E5D6622" w:rsidR="00BB4F93" w:rsidRPr="006567C6" w:rsidRDefault="007A18B4" w:rsidP="00F163E9">
      <w:pPr>
        <w:pStyle w:val="Heading3"/>
      </w:pPr>
      <w:bookmarkStart w:id="831" w:name="_Ref45544372"/>
      <w:r w:rsidRPr="006567C6">
        <w:t xml:space="preserve">Increase focus on </w:t>
      </w:r>
      <w:r w:rsidR="004D7179" w:rsidRPr="006567C6">
        <w:t>employment outcomes</w:t>
      </w:r>
      <w:r w:rsidR="00BB4F93" w:rsidRPr="006567C6">
        <w:t xml:space="preserve"> within current </w:t>
      </w:r>
      <w:r w:rsidR="004D7179" w:rsidRPr="006567C6">
        <w:t>incentive</w:t>
      </w:r>
      <w:r w:rsidR="00BB4F93" w:rsidRPr="006567C6">
        <w:t xml:space="preserve"> structure</w:t>
      </w:r>
      <w:bookmarkEnd w:id="818"/>
      <w:bookmarkEnd w:id="831"/>
    </w:p>
    <w:p w14:paraId="2AF899A6" w14:textId="7C59D822" w:rsidR="007A49EB" w:rsidRPr="006567C6" w:rsidRDefault="007A49EB" w:rsidP="00B12D69">
      <w:pPr>
        <w:rPr>
          <w:rFonts w:cstheme="minorHAnsi"/>
        </w:rPr>
      </w:pPr>
      <w:r w:rsidRPr="006567C6">
        <w:rPr>
          <w:rFonts w:cstheme="minorHAnsi"/>
        </w:rPr>
        <w:t xml:space="preserve">Given </w:t>
      </w:r>
      <w:r w:rsidR="004D7179" w:rsidRPr="006567C6">
        <w:rPr>
          <w:rFonts w:cstheme="minorHAnsi"/>
        </w:rPr>
        <w:t>the expenditure on education outcomes</w:t>
      </w:r>
      <w:r w:rsidR="00FD7B61" w:rsidRPr="006567C6">
        <w:rPr>
          <w:rFonts w:cstheme="minorHAnsi"/>
        </w:rPr>
        <w:t>,</w:t>
      </w:r>
      <w:r w:rsidRPr="006567C6">
        <w:rPr>
          <w:rFonts w:cstheme="minorHAnsi"/>
        </w:rPr>
        <w:t xml:space="preserve"> and recognising the recent growth in provider revenues, there is scope to increase the relative reliance on employment outcome payments versus fees-for-service (</w:t>
      </w:r>
      <w:r w:rsidR="00376EDF" w:rsidRPr="006567C6">
        <w:rPr>
          <w:rFonts w:cstheme="minorHAnsi"/>
          <w:b/>
        </w:rPr>
        <w:fldChar w:fldCharType="begin"/>
      </w:r>
      <w:r w:rsidR="00376EDF" w:rsidRPr="006567C6">
        <w:rPr>
          <w:rFonts w:cstheme="minorHAnsi"/>
        </w:rPr>
        <w:instrText xml:space="preserve"> REF _Ref45178951 \n \h </w:instrText>
      </w:r>
      <w:r w:rsidR="008A37FE" w:rsidRPr="006567C6">
        <w:rPr>
          <w:rFonts w:cstheme="minorHAnsi"/>
          <w:b/>
        </w:rPr>
        <w:instrText xml:space="preserve"> \* MERGEFORMAT </w:instrText>
      </w:r>
      <w:r w:rsidR="00376EDF" w:rsidRPr="006567C6">
        <w:rPr>
          <w:rFonts w:cstheme="minorHAnsi"/>
          <w:b/>
        </w:rPr>
      </w:r>
      <w:r w:rsidR="00376EDF" w:rsidRPr="006567C6">
        <w:rPr>
          <w:rFonts w:cstheme="minorHAnsi"/>
          <w:b/>
        </w:rPr>
        <w:fldChar w:fldCharType="separate"/>
      </w:r>
      <w:r w:rsidR="006E2D39" w:rsidRPr="006567C6">
        <w:rPr>
          <w:rFonts w:cstheme="minorHAnsi"/>
        </w:rPr>
        <w:t>Recommendation 46</w:t>
      </w:r>
      <w:r w:rsidR="00376EDF" w:rsidRPr="006567C6">
        <w:rPr>
          <w:rFonts w:cstheme="minorHAnsi"/>
          <w:b/>
        </w:rPr>
        <w:fldChar w:fldCharType="end"/>
      </w:r>
      <w:r w:rsidRPr="006567C6">
        <w:rPr>
          <w:rFonts w:cstheme="minorHAnsi"/>
        </w:rPr>
        <w:t>). In addition, there is likely scope to reconsider the profile of payments over the duration of employment outcomes, to rebalance towards encouraging longer-term placement (</w:t>
      </w:r>
      <w:r w:rsidR="00376EDF" w:rsidRPr="006567C6">
        <w:rPr>
          <w:rFonts w:cstheme="minorHAnsi"/>
        </w:rPr>
        <w:fldChar w:fldCharType="begin"/>
      </w:r>
      <w:r w:rsidR="00376EDF" w:rsidRPr="006567C6">
        <w:rPr>
          <w:rFonts w:cstheme="minorHAnsi"/>
        </w:rPr>
        <w:instrText xml:space="preserve"> REF _Ref45178969 \n \h </w:instrText>
      </w:r>
      <w:r w:rsidR="008A37FE" w:rsidRPr="006567C6">
        <w:rPr>
          <w:rFonts w:cstheme="minorHAnsi"/>
        </w:rPr>
        <w:instrText xml:space="preserve"> \* MERGEFORMAT </w:instrText>
      </w:r>
      <w:r w:rsidR="00376EDF" w:rsidRPr="006567C6">
        <w:rPr>
          <w:rFonts w:cstheme="minorHAnsi"/>
        </w:rPr>
      </w:r>
      <w:r w:rsidR="00376EDF" w:rsidRPr="006567C6">
        <w:rPr>
          <w:rFonts w:cstheme="minorHAnsi"/>
        </w:rPr>
        <w:fldChar w:fldCharType="separate"/>
      </w:r>
      <w:r w:rsidR="006E2D39" w:rsidRPr="006567C6">
        <w:rPr>
          <w:rFonts w:cstheme="minorHAnsi"/>
        </w:rPr>
        <w:t>Recommendation 47</w:t>
      </w:r>
      <w:r w:rsidR="00376EDF" w:rsidRPr="006567C6">
        <w:rPr>
          <w:rFonts w:cstheme="minorHAnsi"/>
        </w:rPr>
        <w:fldChar w:fldCharType="end"/>
      </w:r>
      <w:r w:rsidRPr="006567C6">
        <w:rPr>
          <w:rFonts w:cstheme="minorHAnsi"/>
        </w:rPr>
        <w:t xml:space="preserve">). </w:t>
      </w:r>
    </w:p>
    <w:p w14:paraId="1E2B3572" w14:textId="0E73CB1A" w:rsidR="007A49EB" w:rsidRPr="006567C6" w:rsidRDefault="00232FB0" w:rsidP="00623672">
      <w:pPr>
        <w:pStyle w:val="IntenseQuote"/>
      </w:pPr>
      <w:bookmarkStart w:id="832" w:name="_Ref45178951"/>
      <w:r w:rsidRPr="006567C6">
        <w:t>The Department should c</w:t>
      </w:r>
      <w:r w:rsidR="003532A4" w:rsidRPr="006567C6">
        <w:t xml:space="preserve">onsider rebalancing the </w:t>
      </w:r>
      <w:r w:rsidR="00C30FBE" w:rsidRPr="006567C6">
        <w:t>overall structure of payment types so that payments for employment outcomes constitute at least 50 per cent of the total value of claims paid.</w:t>
      </w:r>
      <w:bookmarkEnd w:id="832"/>
      <w:r w:rsidR="00B43746" w:rsidRPr="006567C6">
        <w:t xml:space="preserve"> </w:t>
      </w:r>
    </w:p>
    <w:p w14:paraId="0487216E" w14:textId="4686E96A" w:rsidR="007A49EB" w:rsidRPr="006567C6" w:rsidRDefault="007A49EB" w:rsidP="00623672">
      <w:pPr>
        <w:pStyle w:val="IntenseQuote"/>
      </w:pPr>
      <w:bookmarkStart w:id="833" w:name="_Ref45178969"/>
      <w:r w:rsidRPr="006567C6">
        <w:lastRenderedPageBreak/>
        <w:t xml:space="preserve">The Department </w:t>
      </w:r>
      <w:r w:rsidR="00232FB0" w:rsidRPr="006567C6">
        <w:t>should consider</w:t>
      </w:r>
      <w:r w:rsidRPr="006567C6">
        <w:t xml:space="preserve"> rebalancing the employment outcome fee structure towards 52-week payments. It should be expected that 52-week outcomes, which require the largest increment in employment duration to earn, should be the highest of the current four employment outcome payments.</w:t>
      </w:r>
      <w:bookmarkEnd w:id="833"/>
    </w:p>
    <w:p w14:paraId="3DE3B332" w14:textId="0F9ACB20" w:rsidR="00C30FBE" w:rsidRPr="006567C6" w:rsidRDefault="00FD7B61" w:rsidP="00B12D69">
      <w:pPr>
        <w:rPr>
          <w:rFonts w:cstheme="minorHAnsi"/>
        </w:rPr>
      </w:pPr>
      <w:r w:rsidRPr="006567C6">
        <w:rPr>
          <w:rFonts w:cstheme="minorHAnsi"/>
        </w:rPr>
        <w:t>It was also noted that under the current Grant Agreement providers can only claim of one 13-, 26-, or 52-week outcome payments for every 2-year period a participant is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but up to four 4-week payments. </w:t>
      </w:r>
      <w:r w:rsidR="00E927E7" w:rsidRPr="006567C6">
        <w:rPr>
          <w:rFonts w:cstheme="minorHAnsi"/>
        </w:rPr>
        <w:t>This</w:t>
      </w:r>
      <w:r w:rsidRPr="006567C6">
        <w:rPr>
          <w:rFonts w:cstheme="minorHAnsi"/>
        </w:rPr>
        <w:t xml:space="preserve"> creates some odd incentives: for example, if an individual completes a 13-week employment outcome then returns to the Employment Assistance phase, the provider’s financial incentive to assist the participant to find a job that will last beyond four weeks is diminished. It is recommended that this rule be reconsidered </w:t>
      </w:r>
      <w:r w:rsidR="00C30FBE" w:rsidRPr="006567C6">
        <w:rPr>
          <w:rFonts w:cstheme="minorHAnsi"/>
        </w:rPr>
        <w:t>(</w:t>
      </w:r>
      <w:r w:rsidR="00376EDF" w:rsidRPr="006567C6">
        <w:rPr>
          <w:rFonts w:cstheme="minorHAnsi"/>
          <w:b/>
          <w:szCs w:val="20"/>
        </w:rPr>
        <w:fldChar w:fldCharType="begin"/>
      </w:r>
      <w:r w:rsidR="00376EDF" w:rsidRPr="006567C6">
        <w:rPr>
          <w:rFonts w:cstheme="minorHAnsi"/>
        </w:rPr>
        <w:instrText xml:space="preserve"> REF _Ref45178983 \n \h </w:instrText>
      </w:r>
      <w:r w:rsidR="008A37FE" w:rsidRPr="006567C6">
        <w:rPr>
          <w:rFonts w:cstheme="minorHAnsi"/>
          <w:b/>
          <w:szCs w:val="20"/>
        </w:rPr>
        <w:instrText xml:space="preserve"> \* MERGEFORMAT </w:instrText>
      </w:r>
      <w:r w:rsidR="00376EDF" w:rsidRPr="006567C6">
        <w:rPr>
          <w:rFonts w:cstheme="minorHAnsi"/>
          <w:b/>
          <w:szCs w:val="20"/>
        </w:rPr>
      </w:r>
      <w:r w:rsidR="00376EDF" w:rsidRPr="006567C6">
        <w:rPr>
          <w:rFonts w:cstheme="minorHAnsi"/>
          <w:b/>
          <w:szCs w:val="20"/>
        </w:rPr>
        <w:fldChar w:fldCharType="separate"/>
      </w:r>
      <w:r w:rsidR="006E2D39" w:rsidRPr="006567C6">
        <w:rPr>
          <w:rFonts w:cstheme="minorHAnsi"/>
        </w:rPr>
        <w:t>Recommendation 48</w:t>
      </w:r>
      <w:r w:rsidR="00376EDF" w:rsidRPr="006567C6">
        <w:rPr>
          <w:rFonts w:cstheme="minorHAnsi"/>
          <w:b/>
          <w:szCs w:val="20"/>
        </w:rPr>
        <w:fldChar w:fldCharType="end"/>
      </w:r>
      <w:r w:rsidR="00C30FBE" w:rsidRPr="006567C6">
        <w:rPr>
          <w:rFonts w:cstheme="minorHAnsi"/>
        </w:rPr>
        <w:t>).</w:t>
      </w:r>
    </w:p>
    <w:p w14:paraId="3C2CFF15" w14:textId="5692F4DC" w:rsidR="007A49EB" w:rsidRPr="006567C6" w:rsidRDefault="007A49EB" w:rsidP="00623672">
      <w:pPr>
        <w:pStyle w:val="IntenseQuote"/>
      </w:pPr>
      <w:bookmarkStart w:id="834" w:name="_Ref45178983"/>
      <w:r w:rsidRPr="006567C6">
        <w:t xml:space="preserve">The Department </w:t>
      </w:r>
      <w:r w:rsidR="00232FB0" w:rsidRPr="006567C6">
        <w:t xml:space="preserve">should </w:t>
      </w:r>
      <w:r w:rsidRPr="006567C6">
        <w:t xml:space="preserve">rebalance the frequency caps on employment outcome claims, for example by limiting to two of </w:t>
      </w:r>
      <w:r w:rsidR="007A18B4" w:rsidRPr="006567C6">
        <w:t xml:space="preserve">each </w:t>
      </w:r>
      <w:r w:rsidRPr="006567C6">
        <w:t>duration</w:t>
      </w:r>
      <w:r w:rsidR="00FD7B61" w:rsidRPr="006567C6">
        <w:t xml:space="preserve"> per period of service</w:t>
      </w:r>
      <w:r w:rsidRPr="006567C6">
        <w:t>.</w:t>
      </w:r>
      <w:bookmarkEnd w:id="834"/>
      <w:r w:rsidRPr="006567C6">
        <w:t xml:space="preserve"> </w:t>
      </w:r>
    </w:p>
    <w:p w14:paraId="62A0DEA3" w14:textId="075AB55D" w:rsidR="00FD7B61" w:rsidRPr="006567C6" w:rsidRDefault="00FD7B61" w:rsidP="00B12D69">
      <w:pPr>
        <w:rPr>
          <w:rFonts w:cstheme="minorHAnsi"/>
        </w:rPr>
      </w:pPr>
      <w:bookmarkStart w:id="835" w:name="Exhibit78"/>
      <w:r w:rsidRPr="006567C6">
        <w:rPr>
          <w:rFonts w:cstheme="minorHAnsi"/>
        </w:rPr>
        <w:t>More broadly, a recurrent theme in participant</w:t>
      </w:r>
      <w:r w:rsidR="005367EC" w:rsidRPr="006567C6">
        <w:rPr>
          <w:rFonts w:cstheme="minorHAnsi"/>
        </w:rPr>
        <w:t xml:space="preserve"> and disability advocate</w:t>
      </w:r>
      <w:r w:rsidRPr="006567C6">
        <w:rPr>
          <w:rFonts w:cstheme="minorHAnsi"/>
        </w:rPr>
        <w:t xml:space="preserve"> was the failure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system to account for individual needs. For example:</w:t>
      </w:r>
    </w:p>
    <w:p w14:paraId="5089EFE7" w14:textId="77777777" w:rsidR="00FD7B61" w:rsidRPr="006567C6" w:rsidRDefault="00FD7B61" w:rsidP="00FD7B61">
      <w:pPr>
        <w:pStyle w:val="Bullet1"/>
        <w:rPr>
          <w:rFonts w:cstheme="minorHAnsi"/>
        </w:rPr>
      </w:pPr>
      <w:r w:rsidRPr="006567C6">
        <w:rPr>
          <w:rFonts w:cstheme="minorHAnsi"/>
        </w:rPr>
        <w:t>Individuals with episodic conditions may find sustaining continued employment without pause difficult. However, Grant Agreement guidelines for permissible employment breaks allow only 28 days in a 13-week period;</w:t>
      </w:r>
    </w:p>
    <w:p w14:paraId="56C53ED8" w14:textId="2E2E8E46" w:rsidR="00FD7B61" w:rsidRPr="006567C6" w:rsidRDefault="00FD7B61" w:rsidP="00FD7B61">
      <w:pPr>
        <w:pStyle w:val="Bullet1"/>
        <w:rPr>
          <w:rFonts w:cstheme="minorHAnsi"/>
        </w:rPr>
      </w:pPr>
      <w:r w:rsidRPr="006567C6">
        <w:rPr>
          <w:rFonts w:cstheme="minorHAnsi"/>
        </w:rPr>
        <w:t>Individuals with autism may be particularly challenged by disruptions to routine. However, such disruptions (office relocations, new technology, business restructuring, etc.) may well continue after any financially-incentivised support from</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providers has ceased</w:t>
      </w:r>
      <w:r w:rsidR="00F626E6" w:rsidRPr="006567C6">
        <w:rPr>
          <w:rFonts w:cstheme="minorHAnsi"/>
        </w:rPr>
        <w:t>.</w:t>
      </w:r>
    </w:p>
    <w:p w14:paraId="6808BAB6" w14:textId="7D973975" w:rsidR="00FD7B61" w:rsidRPr="006567C6" w:rsidRDefault="00FD7B61" w:rsidP="00B12D69">
      <w:pPr>
        <w:rPr>
          <w:rFonts w:cstheme="minorHAnsi"/>
        </w:rPr>
      </w:pPr>
      <w:r w:rsidRPr="006567C6">
        <w:rPr>
          <w:rFonts w:cstheme="minorHAnsi"/>
        </w:rPr>
        <w:fldChar w:fldCharType="begin"/>
      </w:r>
      <w:r w:rsidRPr="006567C6">
        <w:rPr>
          <w:rFonts w:cstheme="minorHAnsi"/>
        </w:rPr>
        <w:instrText xml:space="preserve"> REF _Ref45544825 \h </w:instrText>
      </w:r>
      <w:r w:rsidR="008A37FE"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77</w:t>
      </w:r>
      <w:r w:rsidRPr="006567C6">
        <w:rPr>
          <w:rFonts w:cstheme="minorHAnsi"/>
        </w:rPr>
        <w:fldChar w:fldCharType="end"/>
      </w:r>
      <w:r w:rsidRPr="006567C6">
        <w:rPr>
          <w:rFonts w:cstheme="minorHAnsi"/>
        </w:rPr>
        <w:t xml:space="preserve"> provides an overview of how well service providers consider different disabilities are served by the current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system, (e.g. </w:t>
      </w:r>
      <w:r w:rsidR="00E63604" w:rsidRPr="006567C6">
        <w:rPr>
          <w:rFonts w:cstheme="minorHAnsi"/>
        </w:rPr>
        <w:t>deafblind</w:t>
      </w:r>
      <w:r w:rsidRPr="006567C6">
        <w:rPr>
          <w:rFonts w:cstheme="minorHAnsi"/>
        </w:rPr>
        <w:t xml:space="preserve"> conditions are seen as </w:t>
      </w:r>
      <w:r w:rsidR="00E63604" w:rsidRPr="006567C6">
        <w:rPr>
          <w:rFonts w:cstheme="minorHAnsi"/>
        </w:rPr>
        <w:t>poorly</w:t>
      </w:r>
      <w:r w:rsidRPr="006567C6">
        <w:rPr>
          <w:rFonts w:cstheme="minorHAnsi"/>
        </w:rPr>
        <w:t xml:space="preserve"> served</w:t>
      </w:r>
      <w:r w:rsidR="00E63604" w:rsidRPr="006567C6">
        <w:rPr>
          <w:rFonts w:cstheme="minorHAnsi"/>
        </w:rPr>
        <w:t>, while physical conditions are most likely to be seen as best served</w:t>
      </w:r>
      <w:r w:rsidRPr="006567C6">
        <w:rPr>
          <w:rFonts w:cstheme="minorHAnsi"/>
        </w:rPr>
        <w:t>).</w:t>
      </w:r>
    </w:p>
    <w:p w14:paraId="7528FF50" w14:textId="77777777" w:rsidR="002B2BBF" w:rsidRPr="006567C6" w:rsidRDefault="002B2BBF" w:rsidP="007A49EB">
      <w:pPr>
        <w:pStyle w:val="Caption"/>
        <w:rPr>
          <w:rFonts w:cstheme="minorHAnsi"/>
        </w:rPr>
      </w:pPr>
      <w:bookmarkStart w:id="836" w:name="_Ref45544825"/>
      <w:r w:rsidRPr="006567C6">
        <w:rPr>
          <w:rFonts w:cstheme="minorHAnsi"/>
        </w:rPr>
        <w:br w:type="page"/>
      </w:r>
    </w:p>
    <w:p w14:paraId="0A437AFD" w14:textId="632DF551" w:rsidR="007A49EB" w:rsidRPr="006567C6" w:rsidRDefault="007A49EB" w:rsidP="007A49EB">
      <w:pPr>
        <w:pStyle w:val="Caption"/>
        <w:rPr>
          <w:rFonts w:cstheme="minorHAnsi"/>
        </w:rPr>
      </w:pPr>
      <w:bookmarkStart w:id="837" w:name="_Ref72237294"/>
      <w:bookmarkStart w:id="838" w:name="_Toc72229618"/>
      <w:r w:rsidRPr="006567C6">
        <w:rPr>
          <w:rFonts w:cstheme="minorHAnsi"/>
        </w:rPr>
        <w:lastRenderedPageBreak/>
        <w:t xml:space="preserve">Exhibit </w:t>
      </w:r>
      <w:r w:rsidR="002305BB" w:rsidRPr="006567C6">
        <w:rPr>
          <w:rFonts w:cstheme="minorHAnsi"/>
          <w:noProof/>
        </w:rPr>
        <w:fldChar w:fldCharType="begin"/>
      </w:r>
      <w:r w:rsidR="002305BB" w:rsidRPr="006567C6">
        <w:rPr>
          <w:rFonts w:cstheme="minorHAnsi"/>
          <w:noProof/>
        </w:rPr>
        <w:instrText xml:space="preserve"> SEQ Exhibit \* ARABIC </w:instrText>
      </w:r>
      <w:r w:rsidR="002305BB" w:rsidRPr="006567C6">
        <w:rPr>
          <w:rFonts w:cstheme="minorHAnsi"/>
          <w:noProof/>
        </w:rPr>
        <w:fldChar w:fldCharType="separate"/>
      </w:r>
      <w:r w:rsidR="006E2D39" w:rsidRPr="006567C6">
        <w:rPr>
          <w:rFonts w:cstheme="minorHAnsi"/>
          <w:noProof/>
        </w:rPr>
        <w:t>77</w:t>
      </w:r>
      <w:r w:rsidR="002305BB" w:rsidRPr="006567C6">
        <w:rPr>
          <w:rFonts w:cstheme="minorHAnsi"/>
          <w:noProof/>
        </w:rPr>
        <w:fldChar w:fldCharType="end"/>
      </w:r>
      <w:bookmarkEnd w:id="835"/>
      <w:bookmarkEnd w:id="836"/>
      <w:bookmarkEnd w:id="837"/>
      <w:r w:rsidRPr="006567C6">
        <w:rPr>
          <w:rFonts w:cstheme="minorHAnsi"/>
        </w:rPr>
        <w:t xml:space="preserve">. </w:t>
      </w:r>
      <w:r w:rsidR="00C723D8" w:rsidRPr="006567C6">
        <w:rPr>
          <w:rFonts w:cstheme="minorHAnsi"/>
        </w:rPr>
        <w:t>Provider survey indicated which conditions are seen as best- and worst-served in</w:t>
      </w:r>
      <w:r w:rsidR="000D00E7" w:rsidRPr="006567C6">
        <w:rPr>
          <w:rFonts w:cstheme="minorHAnsi"/>
        </w:rPr>
        <w:t xml:space="preserve"> </w:t>
      </w:r>
      <w:r w:rsidR="00926619" w:rsidRPr="006567C6">
        <w:rPr>
          <w:rFonts w:cstheme="minorHAnsi"/>
        </w:rPr>
        <w:t>DES</w:t>
      </w:r>
      <w:bookmarkEnd w:id="838"/>
      <w:r w:rsidR="000D00E7" w:rsidRPr="006567C6">
        <w:rPr>
          <w:rFonts w:cstheme="minorHAnsi"/>
        </w:rPr>
        <w:t xml:space="preserve"> </w:t>
      </w:r>
    </w:p>
    <w:p w14:paraId="519B97DD" w14:textId="29DBD306" w:rsidR="00E17EE6" w:rsidRPr="006567C6" w:rsidRDefault="00E17EE6" w:rsidP="00E17EE6">
      <w:pPr>
        <w:pStyle w:val="Tableheading"/>
        <w:rPr>
          <w:lang w:eastAsia="de-DE"/>
        </w:rPr>
      </w:pPr>
      <w:r w:rsidRPr="006567C6">
        <w:rPr>
          <w:lang w:eastAsia="de-DE"/>
        </w:rPr>
        <w:t>What are the types of disability that are served best and served worst by the current system? (%)</w:t>
      </w:r>
    </w:p>
    <w:p w14:paraId="57A74101" w14:textId="00BF4DCF" w:rsidR="006066D9" w:rsidRPr="006567C6" w:rsidRDefault="00E17EE6" w:rsidP="006066D9">
      <w:pPr>
        <w:rPr>
          <w:rFonts w:cstheme="minorHAnsi"/>
          <w:lang w:eastAsia="de-DE"/>
        </w:rPr>
      </w:pPr>
      <w:r w:rsidRPr="006567C6">
        <w:rPr>
          <w:noProof/>
        </w:rPr>
        <w:drawing>
          <wp:inline distT="0" distB="0" distL="0" distR="0" wp14:anchorId="2131329E" wp14:editId="390832D0">
            <wp:extent cx="5939790" cy="2527935"/>
            <wp:effectExtent l="0" t="0" r="3810" b="0"/>
            <wp:docPr id="197" name="Picture 197" descr="Clustered column chart showing service provider attitudes regarding which types of disability are best and worst served in D-E-S. Physical disability has the highest proportion answering &quot;best served&quot; at 15%, while neurological and deafblind conditions are likely to be seen as poorly serv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lustered column chart showing service provider attitudes regarding which types of disability are best and worst served in D-E-S. Physical disability has the highest proportion answering &quot;best served&quot; at 15%, while neurological and deafblind conditions are likely to be seen as poorly served.&#10;&#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9790" cy="2527935"/>
                    </a:xfrm>
                    <a:prstGeom prst="rect">
                      <a:avLst/>
                    </a:prstGeom>
                    <a:noFill/>
                    <a:ln>
                      <a:noFill/>
                    </a:ln>
                  </pic:spPr>
                </pic:pic>
              </a:graphicData>
            </a:graphic>
          </wp:inline>
        </w:drawing>
      </w:r>
      <w:r w:rsidR="00770379" w:rsidRPr="006567C6" w:rsidDel="00770379">
        <w:rPr>
          <w:rFonts w:cstheme="minorHAnsi"/>
        </w:rPr>
        <w:t xml:space="preserve"> </w:t>
      </w:r>
    </w:p>
    <w:p w14:paraId="6740CA78" w14:textId="73257F8B" w:rsidR="007A49EB" w:rsidRPr="006567C6" w:rsidRDefault="00F626E6" w:rsidP="00B12D69">
      <w:pPr>
        <w:rPr>
          <w:rFonts w:cstheme="minorHAnsi"/>
        </w:rPr>
      </w:pPr>
      <w:r w:rsidRPr="006567C6">
        <w:rPr>
          <w:rFonts w:cstheme="minorHAnsi"/>
        </w:rPr>
        <w:t>It is recommended that program re-design tests opportunities to expand program flexibility, taking care to avoid any further unanticipated increases in spend cost</w:t>
      </w:r>
      <w:r w:rsidR="007A49EB" w:rsidRPr="006567C6">
        <w:rPr>
          <w:rFonts w:cstheme="minorHAnsi"/>
        </w:rPr>
        <w:t xml:space="preserve"> </w:t>
      </w:r>
      <w:r w:rsidR="006B0A18" w:rsidRPr="006567C6">
        <w:rPr>
          <w:rFonts w:cstheme="minorHAnsi"/>
        </w:rPr>
        <w:br/>
      </w:r>
      <w:r w:rsidR="007A49EB" w:rsidRPr="006567C6">
        <w:rPr>
          <w:rFonts w:cstheme="minorHAnsi"/>
        </w:rPr>
        <w:t>(</w:t>
      </w:r>
      <w:r w:rsidRPr="006567C6">
        <w:rPr>
          <w:rFonts w:cstheme="minorHAnsi"/>
          <w:b/>
          <w:szCs w:val="20"/>
        </w:rPr>
        <w:fldChar w:fldCharType="begin"/>
      </w:r>
      <w:r w:rsidRPr="006567C6">
        <w:rPr>
          <w:rFonts w:cstheme="minorHAnsi"/>
        </w:rPr>
        <w:instrText xml:space="preserve"> REF _Ref45178997 \w \h </w:instrText>
      </w:r>
      <w:r w:rsidR="008A37FE" w:rsidRPr="006567C6">
        <w:rPr>
          <w:rFonts w:cstheme="minorHAnsi"/>
          <w:b/>
          <w:szCs w:val="20"/>
        </w:rPr>
        <w:instrText xml:space="preserve"> \* MERGEFORMAT </w:instrText>
      </w:r>
      <w:r w:rsidRPr="006567C6">
        <w:rPr>
          <w:rFonts w:cstheme="minorHAnsi"/>
          <w:b/>
          <w:szCs w:val="20"/>
        </w:rPr>
      </w:r>
      <w:r w:rsidRPr="006567C6">
        <w:rPr>
          <w:rFonts w:cstheme="minorHAnsi"/>
          <w:b/>
          <w:szCs w:val="20"/>
        </w:rPr>
        <w:fldChar w:fldCharType="separate"/>
      </w:r>
      <w:r w:rsidR="006E2D39" w:rsidRPr="006567C6">
        <w:rPr>
          <w:rFonts w:cstheme="minorHAnsi"/>
        </w:rPr>
        <w:t>Recommendation 49</w:t>
      </w:r>
      <w:r w:rsidRPr="006567C6">
        <w:rPr>
          <w:rFonts w:cstheme="minorHAnsi"/>
          <w:b/>
          <w:szCs w:val="20"/>
        </w:rPr>
        <w:fldChar w:fldCharType="end"/>
      </w:r>
      <w:r w:rsidR="007A49EB" w:rsidRPr="006567C6">
        <w:rPr>
          <w:rFonts w:cstheme="minorHAnsi"/>
        </w:rPr>
        <w:t>).</w:t>
      </w:r>
    </w:p>
    <w:p w14:paraId="3BA44CF0" w14:textId="1ACE4F49" w:rsidR="00BB4F93" w:rsidRPr="006567C6" w:rsidRDefault="00BB4F93" w:rsidP="00623672">
      <w:pPr>
        <w:pStyle w:val="IntenseQuote"/>
      </w:pPr>
      <w:bookmarkStart w:id="839" w:name="_Ref45178997"/>
      <w:r w:rsidRPr="006567C6">
        <w:t>The Department</w:t>
      </w:r>
      <w:r w:rsidR="00232FB0" w:rsidRPr="006567C6">
        <w:t xml:space="preserve"> should</w:t>
      </w:r>
      <w:r w:rsidRPr="006567C6">
        <w:t xml:space="preserve"> consider extending the duration of permissible breaks from employment, conditional on 1) the participant having an assessed episodic condition; 2) the provision of a medical certification describing the need for the break; 3) no other employment or education being entered into during the break period. Recognising that this rule may have cost implications, any such change should </w:t>
      </w:r>
      <w:r w:rsidR="00FD7B61" w:rsidRPr="006567C6">
        <w:t>be</w:t>
      </w:r>
      <w:r w:rsidRPr="006567C6">
        <w:t xml:space="preserve"> staggered</w:t>
      </w:r>
      <w:r w:rsidR="00FD7B61" w:rsidRPr="006567C6">
        <w:t xml:space="preserve"> and monitored</w:t>
      </w:r>
      <w:r w:rsidRPr="006567C6">
        <w:t>.</w:t>
      </w:r>
      <w:bookmarkEnd w:id="839"/>
    </w:p>
    <w:p w14:paraId="0539B476" w14:textId="53F80188" w:rsidR="006535FD" w:rsidRPr="006567C6" w:rsidRDefault="006C4BBE" w:rsidP="006535FD">
      <w:pPr>
        <w:rPr>
          <w:rFonts w:cstheme="minorHAnsi"/>
        </w:rPr>
      </w:pPr>
      <w:bookmarkStart w:id="840" w:name="_Toc44683050"/>
      <w:bookmarkStart w:id="841" w:name="_Toc44693201"/>
      <w:bookmarkStart w:id="842" w:name="_Toc44693941"/>
      <w:bookmarkStart w:id="843" w:name="_Toc44698377"/>
      <w:bookmarkStart w:id="844" w:name="_Toc44610695"/>
      <w:bookmarkStart w:id="845" w:name="_Toc44683051"/>
      <w:bookmarkStart w:id="846" w:name="_Toc44693202"/>
      <w:bookmarkStart w:id="847" w:name="_Toc44693942"/>
      <w:bookmarkStart w:id="848" w:name="_Toc44698378"/>
      <w:bookmarkStart w:id="849" w:name="_Toc44610698"/>
      <w:bookmarkStart w:id="850" w:name="_Toc44683054"/>
      <w:bookmarkStart w:id="851" w:name="_Toc44693205"/>
      <w:bookmarkStart w:id="852" w:name="_Toc44693945"/>
      <w:bookmarkStart w:id="853" w:name="_Toc44698381"/>
      <w:bookmarkStart w:id="854" w:name="_Toc44610699"/>
      <w:bookmarkStart w:id="855" w:name="_Toc44683055"/>
      <w:bookmarkStart w:id="856" w:name="_Toc44693206"/>
      <w:bookmarkStart w:id="857" w:name="_Toc44693946"/>
      <w:bookmarkStart w:id="858" w:name="_Toc44698382"/>
      <w:bookmarkStart w:id="859" w:name="_Toc44610700"/>
      <w:bookmarkStart w:id="860" w:name="_Toc44683056"/>
      <w:bookmarkStart w:id="861" w:name="_Toc44693207"/>
      <w:bookmarkStart w:id="862" w:name="_Toc44693947"/>
      <w:bookmarkStart w:id="863" w:name="_Toc44698383"/>
      <w:bookmarkStart w:id="864" w:name="_Toc44610701"/>
      <w:bookmarkStart w:id="865" w:name="_Toc44683057"/>
      <w:bookmarkStart w:id="866" w:name="_Toc44693208"/>
      <w:bookmarkStart w:id="867" w:name="_Toc44693948"/>
      <w:bookmarkStart w:id="868" w:name="_Toc44698384"/>
      <w:bookmarkStart w:id="869" w:name="_Toc44610702"/>
      <w:bookmarkStart w:id="870" w:name="_Toc44683058"/>
      <w:bookmarkStart w:id="871" w:name="_Toc44693209"/>
      <w:bookmarkStart w:id="872" w:name="_Toc44693949"/>
      <w:bookmarkStart w:id="873" w:name="_Toc44698385"/>
      <w:bookmarkStart w:id="874" w:name="_Toc44610703"/>
      <w:bookmarkStart w:id="875" w:name="_Toc44683059"/>
      <w:bookmarkStart w:id="876" w:name="_Toc44693210"/>
      <w:bookmarkStart w:id="877" w:name="_Toc44693950"/>
      <w:bookmarkStart w:id="878" w:name="_Toc44698386"/>
      <w:bookmarkStart w:id="879" w:name="_Toc44610704"/>
      <w:bookmarkStart w:id="880" w:name="_Toc44683060"/>
      <w:bookmarkStart w:id="881" w:name="_Toc44693211"/>
      <w:bookmarkStart w:id="882" w:name="_Toc44693951"/>
      <w:bookmarkStart w:id="883" w:name="_Toc44698387"/>
      <w:bookmarkStart w:id="884" w:name="_Toc44610705"/>
      <w:bookmarkStart w:id="885" w:name="_Toc44683061"/>
      <w:bookmarkStart w:id="886" w:name="_Toc44693212"/>
      <w:bookmarkStart w:id="887" w:name="_Toc44693952"/>
      <w:bookmarkStart w:id="888" w:name="_Toc44698388"/>
      <w:bookmarkStart w:id="889" w:name="_Toc44610706"/>
      <w:bookmarkStart w:id="890" w:name="_Toc44683062"/>
      <w:bookmarkStart w:id="891" w:name="_Toc44693213"/>
      <w:bookmarkStart w:id="892" w:name="_Toc44693953"/>
      <w:bookmarkStart w:id="893" w:name="_Toc44698389"/>
      <w:bookmarkStart w:id="894" w:name="_Toc44610707"/>
      <w:bookmarkStart w:id="895" w:name="_Toc44683063"/>
      <w:bookmarkStart w:id="896" w:name="_Toc44693214"/>
      <w:bookmarkStart w:id="897" w:name="_Toc44693954"/>
      <w:bookmarkStart w:id="898" w:name="_Toc44698390"/>
      <w:bookmarkStart w:id="899" w:name="_Toc44610708"/>
      <w:bookmarkStart w:id="900" w:name="_Toc44683064"/>
      <w:bookmarkStart w:id="901" w:name="_Toc44693215"/>
      <w:bookmarkStart w:id="902" w:name="_Toc44693955"/>
      <w:bookmarkStart w:id="903" w:name="_Toc44698391"/>
      <w:bookmarkStart w:id="904" w:name="_Toc44610709"/>
      <w:bookmarkStart w:id="905" w:name="_Toc44683065"/>
      <w:bookmarkStart w:id="906" w:name="_Toc44693216"/>
      <w:bookmarkStart w:id="907" w:name="_Toc44693956"/>
      <w:bookmarkStart w:id="908" w:name="_Toc44698392"/>
      <w:bookmarkStart w:id="909" w:name="_Toc44610710"/>
      <w:bookmarkStart w:id="910" w:name="_Toc44683066"/>
      <w:bookmarkStart w:id="911" w:name="_Toc44693217"/>
      <w:bookmarkStart w:id="912" w:name="_Toc44693957"/>
      <w:bookmarkStart w:id="913" w:name="_Toc44698393"/>
      <w:bookmarkStart w:id="914" w:name="_Toc44610711"/>
      <w:bookmarkStart w:id="915" w:name="_Toc44683067"/>
      <w:bookmarkStart w:id="916" w:name="_Toc44693218"/>
      <w:bookmarkStart w:id="917" w:name="_Toc44693958"/>
      <w:bookmarkStart w:id="918" w:name="_Toc44698394"/>
      <w:bookmarkStart w:id="919" w:name="_Toc44610712"/>
      <w:bookmarkStart w:id="920" w:name="_Toc44683068"/>
      <w:bookmarkStart w:id="921" w:name="_Toc44693219"/>
      <w:bookmarkStart w:id="922" w:name="_Toc44693959"/>
      <w:bookmarkStart w:id="923" w:name="_Toc44698395"/>
      <w:bookmarkStart w:id="924" w:name="_Toc44610713"/>
      <w:bookmarkStart w:id="925" w:name="_Toc44683069"/>
      <w:bookmarkStart w:id="926" w:name="_Toc44693220"/>
      <w:bookmarkStart w:id="927" w:name="_Toc44693960"/>
      <w:bookmarkStart w:id="928" w:name="_Toc44698396"/>
      <w:bookmarkStart w:id="929" w:name="_Toc44610714"/>
      <w:bookmarkStart w:id="930" w:name="_Toc44683070"/>
      <w:bookmarkStart w:id="931" w:name="_Toc44693221"/>
      <w:bookmarkStart w:id="932" w:name="_Toc44693961"/>
      <w:bookmarkStart w:id="933" w:name="_Toc44698397"/>
      <w:bookmarkStart w:id="934" w:name="_Toc44693225"/>
      <w:bookmarkStart w:id="935" w:name="_Toc44693965"/>
      <w:bookmarkStart w:id="936" w:name="_Toc44698401"/>
      <w:bookmarkStart w:id="937" w:name="Managing8"/>
      <w:bookmarkStart w:id="938" w:name="_Toc44099933"/>
      <w:bookmarkEnd w:id="807"/>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Pr="006567C6">
        <w:rPr>
          <w:rFonts w:cstheme="minorHAnsi"/>
        </w:rPr>
        <w:t xml:space="preserve">It is also noted that the full list of payments that providers can claim is quite extensive, totalling </w:t>
      </w:r>
      <w:r w:rsidR="00171AE7" w:rsidRPr="006567C6">
        <w:rPr>
          <w:rFonts w:cstheme="minorHAnsi"/>
        </w:rPr>
        <w:t xml:space="preserve">well </w:t>
      </w:r>
      <w:r w:rsidRPr="006567C6">
        <w:rPr>
          <w:rFonts w:cstheme="minorHAnsi"/>
        </w:rPr>
        <w:t xml:space="preserve">over </w:t>
      </w:r>
      <w:r w:rsidR="00171AE7" w:rsidRPr="006567C6">
        <w:rPr>
          <w:rFonts w:cstheme="minorHAnsi"/>
        </w:rPr>
        <w:t>100</w:t>
      </w:r>
      <w:r w:rsidRPr="006567C6">
        <w:rPr>
          <w:rFonts w:cstheme="minorHAnsi"/>
        </w:rPr>
        <w:t xml:space="preserve"> </w:t>
      </w:r>
      <w:r w:rsidR="00171AE7" w:rsidRPr="006567C6">
        <w:rPr>
          <w:rFonts w:cstheme="minorHAnsi"/>
        </w:rPr>
        <w:t xml:space="preserve">distinct </w:t>
      </w:r>
      <w:r w:rsidRPr="006567C6">
        <w:rPr>
          <w:rFonts w:cstheme="minorHAnsi"/>
        </w:rPr>
        <w:t xml:space="preserve">types in all, and including a variety of supplementary and bonus payments (e.g. for placements in apprenticeships, or for support for individuals with an intellectual disability). This adds to program complexity, and may complicate the intended calculations of the </w:t>
      </w:r>
      <w:r w:rsidR="00885B42" w:rsidRPr="006567C6">
        <w:rPr>
          <w:rFonts w:cstheme="minorHAnsi"/>
        </w:rPr>
        <w:t>risk-adjusted funding tool</w:t>
      </w:r>
      <w:r w:rsidRPr="006567C6">
        <w:rPr>
          <w:rFonts w:cstheme="minorHAnsi"/>
        </w:rPr>
        <w:t>. Opportunities to simplify the payment schedule should likely be explored as part of any optimisation effort (</w:t>
      </w:r>
      <w:r w:rsidR="00376EDF" w:rsidRPr="006567C6">
        <w:rPr>
          <w:rFonts w:cstheme="minorHAnsi"/>
        </w:rPr>
        <w:fldChar w:fldCharType="begin"/>
      </w:r>
      <w:r w:rsidR="00376EDF" w:rsidRPr="006567C6">
        <w:rPr>
          <w:rFonts w:cstheme="minorHAnsi"/>
        </w:rPr>
        <w:instrText xml:space="preserve"> REF _Ref45179030 \r \h </w:instrText>
      </w:r>
      <w:r w:rsidR="008A37FE" w:rsidRPr="006567C6">
        <w:rPr>
          <w:rFonts w:cstheme="minorHAnsi"/>
        </w:rPr>
        <w:instrText xml:space="preserve"> \* MERGEFORMAT </w:instrText>
      </w:r>
      <w:r w:rsidR="00376EDF" w:rsidRPr="006567C6">
        <w:rPr>
          <w:rFonts w:cstheme="minorHAnsi"/>
        </w:rPr>
      </w:r>
      <w:r w:rsidR="00376EDF" w:rsidRPr="006567C6">
        <w:rPr>
          <w:rFonts w:cstheme="minorHAnsi"/>
        </w:rPr>
        <w:fldChar w:fldCharType="separate"/>
      </w:r>
      <w:r w:rsidR="006E2D39" w:rsidRPr="006567C6">
        <w:rPr>
          <w:rFonts w:cstheme="minorHAnsi"/>
        </w:rPr>
        <w:t>Recommendation 50</w:t>
      </w:r>
      <w:r w:rsidR="00376EDF" w:rsidRPr="006567C6">
        <w:rPr>
          <w:rFonts w:cstheme="minorHAnsi"/>
        </w:rPr>
        <w:fldChar w:fldCharType="end"/>
      </w:r>
      <w:r w:rsidRPr="006567C6">
        <w:rPr>
          <w:rFonts w:cstheme="minorHAnsi"/>
        </w:rPr>
        <w:t xml:space="preserve">). </w:t>
      </w:r>
      <w:r w:rsidR="007A14F9" w:rsidRPr="006567C6">
        <w:rPr>
          <w:rFonts w:cstheme="minorHAnsi"/>
        </w:rPr>
        <w:t xml:space="preserve">This may also </w:t>
      </w:r>
      <w:r w:rsidR="00197396" w:rsidRPr="006567C6">
        <w:rPr>
          <w:rFonts w:cstheme="minorHAnsi"/>
        </w:rPr>
        <w:t>encompass adjustments to the current approach of streaming individuals into DMS and ESS.</w:t>
      </w:r>
      <w:r w:rsidR="007A14F9" w:rsidRPr="006567C6">
        <w:rPr>
          <w:rFonts w:cstheme="minorHAnsi"/>
        </w:rPr>
        <w:t xml:space="preserve"> </w:t>
      </w:r>
    </w:p>
    <w:p w14:paraId="08C94079" w14:textId="653B2FB8" w:rsidR="006535FD" w:rsidRPr="006567C6" w:rsidRDefault="006535FD" w:rsidP="006535FD">
      <w:pPr>
        <w:rPr>
          <w:rFonts w:cstheme="minorHAnsi"/>
        </w:rPr>
      </w:pPr>
      <w:r w:rsidRPr="006567C6">
        <w:rPr>
          <w:rFonts w:cstheme="minorHAnsi"/>
        </w:rPr>
        <w:t xml:space="preserve">Finally, given the continuing rise in share of employment attributable to the gig economy and other forms of self-employment, it is recommended that any re-design allow for these forms of employment. </w:t>
      </w:r>
    </w:p>
    <w:p w14:paraId="507A9C79" w14:textId="090D561E" w:rsidR="006C4BBE" w:rsidRPr="006567C6" w:rsidRDefault="006C4BBE" w:rsidP="00623672">
      <w:pPr>
        <w:pStyle w:val="IntenseQuote"/>
      </w:pPr>
      <w:bookmarkStart w:id="939" w:name="_Ref45179030"/>
      <w:bookmarkStart w:id="940" w:name="_Ref45584272"/>
      <w:r w:rsidRPr="006567C6">
        <w:lastRenderedPageBreak/>
        <w:t xml:space="preserve">The Department </w:t>
      </w:r>
      <w:r w:rsidR="00232FB0" w:rsidRPr="006567C6">
        <w:t xml:space="preserve">should </w:t>
      </w:r>
      <w:r w:rsidRPr="006567C6">
        <w:t>explore opportunities to consolidate the current long list of potential payments that providers can claim</w:t>
      </w:r>
      <w:bookmarkEnd w:id="939"/>
      <w:r w:rsidR="007A14F9" w:rsidRPr="006567C6">
        <w:t>, as well as opportunities to simplify the division into DMS and ESS streams</w:t>
      </w:r>
      <w:r w:rsidR="006535FD" w:rsidRPr="006567C6">
        <w:t>.</w:t>
      </w:r>
      <w:bookmarkEnd w:id="940"/>
    </w:p>
    <w:p w14:paraId="0230C1ED" w14:textId="77C45352" w:rsidR="00516A7F" w:rsidRPr="006567C6" w:rsidRDefault="00516A7F" w:rsidP="00623672">
      <w:pPr>
        <w:pStyle w:val="IntenseQuote"/>
      </w:pPr>
      <w:bookmarkStart w:id="941" w:name="_Ref45583465"/>
      <w:r w:rsidRPr="006567C6">
        <w:t xml:space="preserve">The Department </w:t>
      </w:r>
      <w:r w:rsidR="00232FB0" w:rsidRPr="006567C6">
        <w:t xml:space="preserve">should </w:t>
      </w:r>
      <w:r w:rsidRPr="006567C6">
        <w:t>allow for forms of ‘gig economy’ and self-employment in future program design</w:t>
      </w:r>
      <w:r w:rsidR="006535FD" w:rsidRPr="006567C6">
        <w:t>.</w:t>
      </w:r>
      <w:bookmarkEnd w:id="941"/>
    </w:p>
    <w:p w14:paraId="4EC85D34" w14:textId="30961AFE" w:rsidR="00B97400" w:rsidRPr="006567C6" w:rsidRDefault="00CA6E51" w:rsidP="00660BFA">
      <w:pPr>
        <w:pStyle w:val="Heading2"/>
      </w:pPr>
      <w:bookmarkStart w:id="942" w:name="_Ref45175042"/>
      <w:bookmarkStart w:id="943" w:name="_Ref45175053"/>
      <w:bookmarkStart w:id="944" w:name="_Toc72413559"/>
      <w:r w:rsidRPr="006567C6">
        <w:t>Improve program management with informed decision making and oversight</w:t>
      </w:r>
      <w:bookmarkEnd w:id="942"/>
      <w:bookmarkEnd w:id="943"/>
      <w:bookmarkEnd w:id="944"/>
      <w:r w:rsidRPr="006567C6">
        <w:t xml:space="preserve"> </w:t>
      </w:r>
      <w:bookmarkEnd w:id="937"/>
    </w:p>
    <w:p w14:paraId="2CD42C55" w14:textId="38F605F3" w:rsidR="0070116A" w:rsidRPr="006567C6" w:rsidRDefault="0070116A" w:rsidP="00E927E7">
      <w:pPr>
        <w:rPr>
          <w:rFonts w:cstheme="minorHAnsi"/>
        </w:rPr>
      </w:pPr>
      <w:r w:rsidRPr="006567C6">
        <w:rPr>
          <w:rFonts w:cstheme="minorHAnsi"/>
        </w:rPr>
        <w:t>The future design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should provide the Department greater ability to manage program performance on an ongoing basis. The Review recommends that both the legislation governing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(Section </w:t>
      </w:r>
      <w:r w:rsidRPr="006567C6">
        <w:rPr>
          <w:rFonts w:cstheme="minorHAnsi"/>
        </w:rPr>
        <w:fldChar w:fldCharType="begin"/>
      </w:r>
      <w:r w:rsidRPr="006567C6">
        <w:rPr>
          <w:rFonts w:cstheme="minorHAnsi"/>
        </w:rPr>
        <w:instrText xml:space="preserve"> REF _Ref45574245 \w \h </w:instrText>
      </w:r>
      <w:r w:rsidR="00093F2B"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8.3.1</w:t>
      </w:r>
      <w:r w:rsidRPr="006567C6">
        <w:rPr>
          <w:rFonts w:cstheme="minorHAnsi"/>
        </w:rPr>
        <w:fldChar w:fldCharType="end"/>
      </w:r>
      <w:r w:rsidRPr="006567C6">
        <w:rPr>
          <w:rFonts w:cstheme="minorHAnsi"/>
        </w:rPr>
        <w:t xml:space="preserve">) and the legal framework for engaging providers (Section </w:t>
      </w:r>
      <w:r w:rsidRPr="006567C6">
        <w:rPr>
          <w:rFonts w:cstheme="minorHAnsi"/>
        </w:rPr>
        <w:fldChar w:fldCharType="begin"/>
      </w:r>
      <w:r w:rsidRPr="006567C6">
        <w:rPr>
          <w:rFonts w:cstheme="minorHAnsi"/>
        </w:rPr>
        <w:instrText xml:space="preserve"> REF _Ref45191462 \w \h </w:instrText>
      </w:r>
      <w:r w:rsidR="00093F2B" w:rsidRPr="006567C6">
        <w:rPr>
          <w:rFonts w:cstheme="minorHAnsi"/>
        </w:rPr>
        <w:instrText xml:space="preserve"> \* MERGEFORMAT </w:instrText>
      </w:r>
      <w:r w:rsidRPr="006567C6">
        <w:rPr>
          <w:rFonts w:cstheme="minorHAnsi"/>
        </w:rPr>
      </w:r>
      <w:r w:rsidRPr="006567C6">
        <w:rPr>
          <w:rFonts w:cstheme="minorHAnsi"/>
        </w:rPr>
        <w:fldChar w:fldCharType="separate"/>
      </w:r>
      <w:r w:rsidR="006E2D39" w:rsidRPr="006567C6">
        <w:rPr>
          <w:rFonts w:cstheme="minorHAnsi"/>
        </w:rPr>
        <w:t>8.3.2</w:t>
      </w:r>
      <w:r w:rsidRPr="006567C6">
        <w:rPr>
          <w:rFonts w:cstheme="minorHAnsi"/>
        </w:rPr>
        <w:fldChar w:fldCharType="end"/>
      </w:r>
      <w:r w:rsidRPr="006567C6">
        <w:rPr>
          <w:rFonts w:cstheme="minorHAnsi"/>
        </w:rPr>
        <w:t>) for the future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affords the Department greater ongoing control and flexibility Department that than the current arrangements.</w:t>
      </w:r>
    </w:p>
    <w:p w14:paraId="143CFCD1" w14:textId="7218CF09" w:rsidR="00B97400" w:rsidRPr="006567C6" w:rsidRDefault="000901D6" w:rsidP="00F163E9">
      <w:pPr>
        <w:pStyle w:val="Heading3"/>
      </w:pPr>
      <w:bookmarkStart w:id="945" w:name="_Ref45574245"/>
      <w:r w:rsidRPr="006567C6">
        <w:t xml:space="preserve">Legislative </w:t>
      </w:r>
      <w:r w:rsidR="00B97400" w:rsidRPr="006567C6">
        <w:t>empowerment</w:t>
      </w:r>
      <w:bookmarkEnd w:id="945"/>
    </w:p>
    <w:p w14:paraId="6AF12946" w14:textId="564324F2" w:rsidR="00DE1821" w:rsidRPr="006567C6" w:rsidRDefault="00316A16" w:rsidP="00DE1821">
      <w:pPr>
        <w:rPr>
          <w:rFonts w:cstheme="minorHAnsi"/>
        </w:rPr>
      </w:pPr>
      <w:bookmarkStart w:id="946" w:name="_Ref45179045"/>
      <w:r w:rsidRPr="00316A16">
        <w:rPr>
          <w:rFonts w:cstheme="minorHAns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DE1821" w:rsidRPr="00316A16">
        <w:rPr>
          <w:rFonts w:cstheme="minorHAnsi"/>
          <w:highlight w:val="black"/>
        </w:rPr>
        <w:t>.</w:t>
      </w:r>
      <w:r w:rsidR="00DE1821" w:rsidRPr="006567C6">
        <w:rPr>
          <w:rFonts w:cstheme="minorHAnsi"/>
        </w:rPr>
        <w:t xml:space="preserve"> Under any future legal framework, it is important that the Department be empowered to exercise the controls and variations specified in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DE1821" w:rsidRPr="006567C6">
        <w:rPr>
          <w:rFonts w:cstheme="minorHAnsi"/>
        </w:rPr>
        <w:t>Grant Agreement, or equivalent (</w:t>
      </w:r>
      <w:r w:rsidR="00086599" w:rsidRPr="006567C6">
        <w:rPr>
          <w:rFonts w:cstheme="minorHAnsi"/>
        </w:rPr>
        <w:fldChar w:fldCharType="begin"/>
      </w:r>
      <w:r w:rsidR="00086599" w:rsidRPr="006567C6">
        <w:rPr>
          <w:rFonts w:cstheme="minorHAnsi"/>
        </w:rPr>
        <w:instrText xml:space="preserve"> REF _Ref45570179 \w \h </w:instrText>
      </w:r>
      <w:r w:rsidR="00093F2B" w:rsidRPr="006567C6">
        <w:rPr>
          <w:rFonts w:cstheme="minorHAnsi"/>
        </w:rPr>
        <w:instrText xml:space="preserve"> \* MERGEFORMAT </w:instrText>
      </w:r>
      <w:r w:rsidR="00086599" w:rsidRPr="006567C6">
        <w:rPr>
          <w:rFonts w:cstheme="minorHAnsi"/>
        </w:rPr>
      </w:r>
      <w:r w:rsidR="00086599" w:rsidRPr="006567C6">
        <w:rPr>
          <w:rFonts w:cstheme="minorHAnsi"/>
        </w:rPr>
        <w:fldChar w:fldCharType="separate"/>
      </w:r>
      <w:r w:rsidR="006E2D39" w:rsidRPr="006567C6">
        <w:rPr>
          <w:rFonts w:cstheme="minorHAnsi"/>
        </w:rPr>
        <w:t>Recommendation 52</w:t>
      </w:r>
      <w:r w:rsidR="00086599" w:rsidRPr="006567C6">
        <w:rPr>
          <w:rFonts w:cstheme="minorHAnsi"/>
        </w:rPr>
        <w:fldChar w:fldCharType="end"/>
      </w:r>
      <w:r w:rsidR="00DE1821" w:rsidRPr="006567C6">
        <w:rPr>
          <w:rFonts w:cstheme="minorHAnsi"/>
        </w:rPr>
        <w:t xml:space="preserve">). </w:t>
      </w:r>
    </w:p>
    <w:p w14:paraId="7318F351" w14:textId="5F600E9F" w:rsidR="00B97400" w:rsidRPr="00316A16" w:rsidRDefault="00316A16" w:rsidP="00623672">
      <w:pPr>
        <w:pStyle w:val="IntenseQuote"/>
      </w:pPr>
      <w:bookmarkStart w:id="947" w:name="_Ref45570179"/>
      <w:r w:rsidRPr="00316A16">
        <w:rPr>
          <w:highlight w:val="black"/>
        </w:rPr>
        <w:t>xxxxxxxxxxxxxxxxxxxxxxxxxxxxxxxxxxxxxxxxxxxxxxxxxxxxxxxxxxxxxxxxxxxxxxxxxxxxxxxxxxxxxxxxxxxxxxxxxxxxxxxxxxxxxxxxxxxxxxxxxxxxxxxxxxxxxxxxxxxxxxxxxxxxxxxxxxxxxxxxxxxxxxxxxxxxxxxxxxxxxxxxxxxxxxxxxxxxxxxxxxxxxxxxxxxxxxxxxxxxxxxxx</w:t>
      </w:r>
      <w:bookmarkEnd w:id="946"/>
      <w:bookmarkEnd w:id="947"/>
    </w:p>
    <w:p w14:paraId="4F63598D" w14:textId="6B2AF0FA" w:rsidR="000901D6" w:rsidRPr="006567C6" w:rsidRDefault="000901D6" w:rsidP="00F163E9">
      <w:pPr>
        <w:pStyle w:val="Heading3"/>
      </w:pPr>
      <w:bookmarkStart w:id="948" w:name="_Ref45191462"/>
      <w:bookmarkStart w:id="949" w:name="Smoothing"/>
      <w:bookmarkStart w:id="950" w:name="_Ref44703414"/>
      <w:r w:rsidRPr="006567C6">
        <w:t>Legal framework for procurement and funding</w:t>
      </w:r>
      <w:bookmarkEnd w:id="948"/>
    </w:p>
    <w:p w14:paraId="4F11BA84" w14:textId="63F65E96" w:rsidR="00DE1821" w:rsidRPr="006567C6" w:rsidRDefault="00DE1821" w:rsidP="00DE1821">
      <w:pPr>
        <w:rPr>
          <w:rFonts w:cstheme="minorHAnsi"/>
        </w:rPr>
      </w:pPr>
      <w:r w:rsidRPr="006567C6">
        <w:rPr>
          <w:rFonts w:cstheme="minorHAnsi"/>
        </w:rPr>
        <w:t>Broadly speaking, there are three possible models for legally engaging providers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service provision: </w:t>
      </w:r>
    </w:p>
    <w:p w14:paraId="762D3A9C" w14:textId="77777777" w:rsidR="00DE1821" w:rsidRPr="006567C6" w:rsidRDefault="00DE1821" w:rsidP="00B12D69">
      <w:pPr>
        <w:pStyle w:val="Bullet1"/>
        <w:rPr>
          <w:rFonts w:cstheme="minorHAnsi"/>
        </w:rPr>
      </w:pPr>
      <w:r w:rsidRPr="006567C6">
        <w:rPr>
          <w:rFonts w:cstheme="minorHAnsi"/>
        </w:rPr>
        <w:t>Grant agreements: funding is paid to service providers as a grant (expected to be administered by the Community Grants Hub), and governed by relevant legislation;</w:t>
      </w:r>
    </w:p>
    <w:p w14:paraId="402E58A6" w14:textId="77777777" w:rsidR="00DE1821" w:rsidRPr="006567C6" w:rsidRDefault="00DE1821" w:rsidP="00B12D69">
      <w:pPr>
        <w:pStyle w:val="Bullet1"/>
        <w:rPr>
          <w:rFonts w:cstheme="minorHAnsi"/>
        </w:rPr>
      </w:pPr>
      <w:r w:rsidRPr="006567C6">
        <w:rPr>
          <w:rFonts w:cstheme="minorHAnsi"/>
        </w:rPr>
        <w:t>Contracting: providers enter into a contract with the Government;</w:t>
      </w:r>
    </w:p>
    <w:p w14:paraId="4D0BBA63" w14:textId="77777777" w:rsidR="00DE1821" w:rsidRPr="006567C6" w:rsidRDefault="00DE1821" w:rsidP="00B12D69">
      <w:pPr>
        <w:pStyle w:val="Bullet1"/>
        <w:rPr>
          <w:rFonts w:cstheme="minorHAnsi"/>
        </w:rPr>
      </w:pPr>
      <w:r w:rsidRPr="006567C6">
        <w:rPr>
          <w:rFonts w:cstheme="minorHAnsi"/>
        </w:rPr>
        <w:lastRenderedPageBreak/>
        <w:t>Licensing: providers that meet certain conditions would be formally permitted to provide services, with an expectation that market exit is easier than under contractual or grant arrangements.</w:t>
      </w:r>
    </w:p>
    <w:p w14:paraId="10CD92E8" w14:textId="182E2522" w:rsidR="007D38CD" w:rsidRPr="006567C6" w:rsidRDefault="008A1D67">
      <w:pPr>
        <w:rPr>
          <w:rFonts w:cstheme="minorHAnsi"/>
        </w:rPr>
      </w:pPr>
      <w:r w:rsidRPr="006567C6">
        <w:rPr>
          <w:rFonts w:cstheme="minorHAnsi"/>
        </w:rPr>
        <w:t>The level of flexibility offered to government and to providers under each of these models varies</w:t>
      </w:r>
      <w:r w:rsidR="00DD005F" w:rsidRPr="006567C6">
        <w:rPr>
          <w:rFonts w:cstheme="minorHAnsi"/>
        </w:rPr>
        <w:t xml:space="preserve">, as does the challenge of design and administration. </w:t>
      </w:r>
      <w:r w:rsidR="00316A16" w:rsidRPr="00316A16">
        <w:rPr>
          <w:rFonts w:cstheme="minorHAnsi"/>
          <w:highlight w:val="black"/>
        </w:rPr>
        <w:t>xxxxxxxxxxxxxxxxxxxxxxxxxxxxx xxxxxxxxxxxxxxxxxxxxxxxxxxxxxxxxxxxxxxxxxxxxxxxxxxxxxxxxxxxxxxxxxxxxxxxxxxxxxxxxxxxxxxxxxxxxxxxxxxxxxxxxxxxxxxxxxxxxxxxxxxxxxxxxxxxxxxxxxxxxxxxxxxxxxxxxxxxxx</w:t>
      </w:r>
      <w:r w:rsidR="00316A16">
        <w:rPr>
          <w:rFonts w:cstheme="minorHAnsi"/>
        </w:rPr>
        <w:t xml:space="preserve"> C</w:t>
      </w:r>
      <w:r w:rsidR="00DD005F" w:rsidRPr="006567C6">
        <w:rPr>
          <w:rFonts w:cstheme="minorHAnsi"/>
        </w:rPr>
        <w:t>onsequently it is recommended that, at a minimum, the grant-based approach is replaced with an alternative framework in any future design of</w:t>
      </w:r>
      <w:r w:rsidR="001069D5" w:rsidRPr="006567C6">
        <w:rPr>
          <w:rFonts w:cstheme="minorHAnsi"/>
        </w:rPr>
        <w:t xml:space="preserve"> </w:t>
      </w:r>
      <w:r w:rsidR="00926619" w:rsidRPr="006567C6">
        <w:rPr>
          <w:rFonts w:cstheme="minorHAnsi"/>
        </w:rPr>
        <w:t>DES</w:t>
      </w:r>
      <w:r w:rsidR="00DD005F" w:rsidRPr="006567C6">
        <w:rPr>
          <w:rFonts w:cstheme="minorHAnsi"/>
        </w:rPr>
        <w:t xml:space="preserve">. </w:t>
      </w:r>
      <w:r w:rsidR="00DE1821" w:rsidRPr="006567C6">
        <w:rPr>
          <w:rFonts w:cstheme="minorHAnsi"/>
        </w:rPr>
        <w:t>(</w:t>
      </w:r>
      <w:r w:rsidR="00975C82" w:rsidRPr="006567C6">
        <w:rPr>
          <w:rFonts w:cstheme="minorHAnsi"/>
        </w:rPr>
        <w:fldChar w:fldCharType="begin"/>
      </w:r>
      <w:r w:rsidR="00975C82" w:rsidRPr="006567C6">
        <w:rPr>
          <w:rFonts w:cstheme="minorHAnsi"/>
        </w:rPr>
        <w:instrText xml:space="preserve"> REF _Ref45179056 \w \h </w:instrText>
      </w:r>
      <w:r w:rsidR="008A37FE" w:rsidRPr="006567C6">
        <w:rPr>
          <w:rFonts w:cstheme="minorHAnsi"/>
        </w:rPr>
        <w:instrText xml:space="preserve"> \* MERGEFORMAT </w:instrText>
      </w:r>
      <w:r w:rsidR="00975C82" w:rsidRPr="006567C6">
        <w:rPr>
          <w:rFonts w:cstheme="minorHAnsi"/>
        </w:rPr>
      </w:r>
      <w:r w:rsidR="00975C82" w:rsidRPr="006567C6">
        <w:rPr>
          <w:rFonts w:cstheme="minorHAnsi"/>
        </w:rPr>
        <w:fldChar w:fldCharType="separate"/>
      </w:r>
      <w:r w:rsidR="006E2D39" w:rsidRPr="006567C6">
        <w:rPr>
          <w:rFonts w:cstheme="minorHAnsi"/>
        </w:rPr>
        <w:t>Recommendation 53</w:t>
      </w:r>
      <w:r w:rsidR="00975C82" w:rsidRPr="006567C6">
        <w:rPr>
          <w:rFonts w:cstheme="minorHAnsi"/>
        </w:rPr>
        <w:fldChar w:fldCharType="end"/>
      </w:r>
      <w:r w:rsidR="00DE1821" w:rsidRPr="006567C6">
        <w:rPr>
          <w:rFonts w:cstheme="minorHAnsi"/>
        </w:rPr>
        <w:t>). Note that, to minimise risk, this is recommended regardless of whether there are legislative changes to create more flexibility around grant agreements.</w:t>
      </w:r>
      <w:r w:rsidR="00B43746" w:rsidRPr="006567C6">
        <w:rPr>
          <w:rFonts w:cstheme="minorHAnsi"/>
        </w:rPr>
        <w:t xml:space="preserve"> </w:t>
      </w:r>
    </w:p>
    <w:p w14:paraId="1C87E62B" w14:textId="4A258EF9" w:rsidR="007D38CD" w:rsidRPr="006567C6" w:rsidRDefault="007D38CD" w:rsidP="00623672">
      <w:pPr>
        <w:pStyle w:val="IntenseQuote"/>
      </w:pPr>
      <w:bookmarkStart w:id="951" w:name="_Ref45179056"/>
      <w:r w:rsidRPr="006567C6">
        <w:t xml:space="preserve">The Department </w:t>
      </w:r>
      <w:r w:rsidR="00232FB0" w:rsidRPr="006567C6">
        <w:t xml:space="preserve">should </w:t>
      </w:r>
      <w:r w:rsidRPr="006567C6">
        <w:t>not use grant funding in the next iteration of</w:t>
      </w:r>
      <w:r w:rsidR="001069D5" w:rsidRPr="006567C6">
        <w:t xml:space="preserve"> </w:t>
      </w:r>
      <w:r w:rsidR="00926619" w:rsidRPr="006567C6">
        <w:t>DES</w:t>
      </w:r>
      <w:r w:rsidRPr="006567C6">
        <w:t xml:space="preserve">, but rather pursue either contractual or licensing arrangements (regardless of whether </w:t>
      </w:r>
      <w:r w:rsidR="0070116A" w:rsidRPr="006567C6">
        <w:fldChar w:fldCharType="begin"/>
      </w:r>
      <w:r w:rsidR="0070116A" w:rsidRPr="006567C6">
        <w:instrText xml:space="preserve"> REF _Ref45570179 \w \h </w:instrText>
      </w:r>
      <w:r w:rsidR="00093F2B" w:rsidRPr="006567C6">
        <w:instrText xml:space="preserve"> \* MERGEFORMAT </w:instrText>
      </w:r>
      <w:r w:rsidR="0070116A" w:rsidRPr="006567C6">
        <w:fldChar w:fldCharType="separate"/>
      </w:r>
      <w:r w:rsidR="006E2D39" w:rsidRPr="006567C6">
        <w:t>Recommendation 52</w:t>
      </w:r>
      <w:r w:rsidR="0070116A" w:rsidRPr="006567C6">
        <w:fldChar w:fldCharType="end"/>
      </w:r>
      <w:r w:rsidR="0070116A" w:rsidRPr="006567C6">
        <w:t xml:space="preserve"> </w:t>
      </w:r>
      <w:r w:rsidRPr="006567C6">
        <w:t>is carried out or not).</w:t>
      </w:r>
      <w:bookmarkEnd w:id="951"/>
    </w:p>
    <w:p w14:paraId="0AF3D509" w14:textId="352EDC1E" w:rsidR="009C59FA" w:rsidRPr="006567C6" w:rsidRDefault="009C59FA" w:rsidP="00660BFA">
      <w:pPr>
        <w:pStyle w:val="Heading2"/>
      </w:pPr>
      <w:bookmarkStart w:id="952" w:name="_Ref45175062"/>
      <w:bookmarkStart w:id="953" w:name="_Toc72413560"/>
      <w:r w:rsidRPr="006567C6">
        <w:t>Smooth</w:t>
      </w:r>
      <w:bookmarkEnd w:id="949"/>
      <w:r w:rsidRPr="006567C6">
        <w:t xml:space="preserve"> provider</w:t>
      </w:r>
      <w:r w:rsidR="00CA6E51" w:rsidRPr="006567C6">
        <w:t xml:space="preserve"> ability to</w:t>
      </w:r>
      <w:r w:rsidRPr="006567C6">
        <w:t xml:space="preserve"> ent</w:t>
      </w:r>
      <w:r w:rsidR="00CA6E51" w:rsidRPr="006567C6">
        <w:t>er</w:t>
      </w:r>
      <w:r w:rsidRPr="006567C6">
        <w:t xml:space="preserve"> and </w:t>
      </w:r>
      <w:r w:rsidR="003C2E20" w:rsidRPr="006567C6">
        <w:t>exit the market</w:t>
      </w:r>
      <w:bookmarkEnd w:id="950"/>
      <w:bookmarkEnd w:id="952"/>
      <w:bookmarkEnd w:id="953"/>
    </w:p>
    <w:p w14:paraId="359CA893" w14:textId="0347B02D" w:rsidR="00DE1821" w:rsidRPr="006567C6" w:rsidRDefault="00DE1821" w:rsidP="00DE1821">
      <w:pPr>
        <w:rPr>
          <w:rFonts w:cstheme="minorHAnsi"/>
        </w:rPr>
      </w:pPr>
      <w:r w:rsidRPr="006567C6">
        <w:rPr>
          <w:rFonts w:cstheme="minorHAnsi"/>
        </w:rPr>
        <w:t>Besides membership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Provider Panel, the ESA system is the primary mechanism governing provider market entry and exit. Pain points associated with this system are discussed in </w:t>
      </w:r>
      <w:r w:rsidR="00AA2209" w:rsidRPr="00DB2E99">
        <w:rPr>
          <w:szCs w:val="22"/>
        </w:rPr>
        <w:t xml:space="preserve">Section </w:t>
      </w:r>
      <w:r w:rsidR="00AA2209">
        <w:rPr>
          <w:rFonts w:cstheme="minorHAnsi"/>
          <w:szCs w:val="22"/>
        </w:rPr>
        <w:fldChar w:fldCharType="begin"/>
      </w:r>
      <w:r w:rsidR="00AA2209">
        <w:rPr>
          <w:rFonts w:cstheme="minorHAnsi"/>
          <w:szCs w:val="22"/>
        </w:rPr>
        <w:instrText xml:space="preserve"> REF _Ref72239565 \r \h </w:instrText>
      </w:r>
      <w:r w:rsidR="00AA2209">
        <w:rPr>
          <w:rFonts w:cstheme="minorHAnsi"/>
          <w:szCs w:val="22"/>
        </w:rPr>
      </w:r>
      <w:r w:rsidR="00AA2209">
        <w:rPr>
          <w:rFonts w:cstheme="minorHAnsi"/>
          <w:szCs w:val="22"/>
        </w:rPr>
        <w:fldChar w:fldCharType="separate"/>
      </w:r>
      <w:r w:rsidR="00AA2209">
        <w:rPr>
          <w:rFonts w:cstheme="minorHAnsi"/>
          <w:szCs w:val="22"/>
        </w:rPr>
        <w:t>5.2</w:t>
      </w:r>
      <w:r w:rsidR="00AA2209">
        <w:rPr>
          <w:rFonts w:cstheme="minorHAnsi"/>
          <w:szCs w:val="22"/>
        </w:rPr>
        <w:fldChar w:fldCharType="end"/>
      </w:r>
      <w:r w:rsidRPr="006567C6">
        <w:rPr>
          <w:rFonts w:cstheme="minorHAnsi"/>
        </w:rPr>
        <w:t>. The Review recommends that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reconsider the ESA approach to create more competition and allow greater diversity in provider business models (including increased specialisation). </w:t>
      </w:r>
    </w:p>
    <w:p w14:paraId="55FBE724" w14:textId="0E803235" w:rsidR="00DE1821" w:rsidRPr="006567C6" w:rsidRDefault="00DE1821" w:rsidP="00DE1821">
      <w:pPr>
        <w:rPr>
          <w:rFonts w:cstheme="minorHAnsi"/>
        </w:rPr>
      </w:pPr>
      <w:r w:rsidRPr="006567C6">
        <w:rPr>
          <w:rFonts w:cstheme="minorHAnsi"/>
        </w:rPr>
        <w:t>Ultimately, attempting to force equity of service access via the ESA-based regulatory approach may not be successful, because the provider’s economic considerations will be the ultimate driver of service level offered. Should issues arise around equity of access across geographies, alternative solutions (such as higher fee levels for regional areas) should be considered. However, given typically high levels of coverage in ESAs currently (</w:t>
      </w:r>
      <w:r w:rsidR="00514382" w:rsidRPr="006567C6">
        <w:rPr>
          <w:rFonts w:cstheme="minorHAnsi"/>
        </w:rPr>
        <w:fldChar w:fldCharType="begin"/>
      </w:r>
      <w:r w:rsidR="00514382" w:rsidRPr="006567C6">
        <w:rPr>
          <w:rFonts w:cstheme="minorHAnsi"/>
        </w:rPr>
        <w:instrText xml:space="preserve"> REF _Ref44093100 \h </w:instrText>
      </w:r>
      <w:r w:rsidR="00093F2B" w:rsidRPr="006567C6">
        <w:rPr>
          <w:rFonts w:cstheme="minorHAnsi"/>
        </w:rPr>
        <w:instrText xml:space="preserve"> \* MERGEFORMAT </w:instrText>
      </w:r>
      <w:r w:rsidR="00514382" w:rsidRPr="006567C6">
        <w:rPr>
          <w:rFonts w:cstheme="minorHAnsi"/>
        </w:rPr>
      </w:r>
      <w:r w:rsidR="00514382" w:rsidRPr="006567C6">
        <w:rPr>
          <w:rFonts w:cstheme="minorHAnsi"/>
        </w:rPr>
        <w:fldChar w:fldCharType="separate"/>
      </w:r>
      <w:r w:rsidR="006E2D39" w:rsidRPr="006567C6">
        <w:rPr>
          <w:rFonts w:cstheme="minorHAnsi"/>
          <w:szCs w:val="20"/>
        </w:rPr>
        <w:t xml:space="preserve">Exhibit </w:t>
      </w:r>
      <w:r w:rsidR="006E2D39" w:rsidRPr="006567C6">
        <w:rPr>
          <w:rFonts w:cstheme="minorHAnsi"/>
          <w:noProof/>
          <w:szCs w:val="20"/>
        </w:rPr>
        <w:t>45</w:t>
      </w:r>
      <w:r w:rsidR="00514382" w:rsidRPr="006567C6">
        <w:rPr>
          <w:rFonts w:cstheme="minorHAnsi"/>
        </w:rPr>
        <w:fldChar w:fldCharType="end"/>
      </w:r>
      <w:r w:rsidRPr="006567C6">
        <w:rPr>
          <w:rFonts w:cstheme="minorHAnsi"/>
        </w:rPr>
        <w:t xml:space="preserve">), this seems unlikely to be a concern in the near-term. </w:t>
      </w:r>
    </w:p>
    <w:p w14:paraId="3BDF44D1" w14:textId="77777777" w:rsidR="00DE1821" w:rsidRPr="006567C6" w:rsidRDefault="00DE1821" w:rsidP="00B12D69">
      <w:pPr>
        <w:rPr>
          <w:rFonts w:cstheme="minorHAnsi"/>
        </w:rPr>
      </w:pPr>
      <w:r w:rsidRPr="006567C6">
        <w:rPr>
          <w:rFonts w:cstheme="minorHAnsi"/>
        </w:rPr>
        <w:t xml:space="preserve">Suggested options for ESA reform consideration include: </w:t>
      </w:r>
    </w:p>
    <w:p w14:paraId="7F5FDF9D" w14:textId="3F9DD64A" w:rsidR="00DE1821" w:rsidRPr="006567C6" w:rsidRDefault="00DE1821" w:rsidP="00B7750F">
      <w:pPr>
        <w:pStyle w:val="Bullet1"/>
        <w:numPr>
          <w:ilvl w:val="0"/>
          <w:numId w:val="10"/>
        </w:numPr>
        <w:rPr>
          <w:rFonts w:cstheme="minorHAnsi"/>
        </w:rPr>
      </w:pPr>
      <w:r w:rsidRPr="006567C6">
        <w:rPr>
          <w:rFonts w:cstheme="minorHAnsi"/>
        </w:rPr>
        <w:t>Retaining the ESA model, and creating a mechanism for providers to enter ESAs outside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Panel Refresh process, and aligning with the</w:t>
      </w:r>
      <w:r w:rsidR="0025687F" w:rsidRPr="006567C6">
        <w:rPr>
          <w:rFonts w:cstheme="minorHAnsi"/>
        </w:rPr>
        <w:t xml:space="preserve"> smaller number of</w:t>
      </w:r>
      <w:r w:rsidRPr="006567C6">
        <w:rPr>
          <w:rFonts w:cstheme="minorHAnsi"/>
        </w:rPr>
        <w:t xml:space="preserve"> geographies used in jobactive (to enable collaboration, and comparison between the programs);</w:t>
      </w:r>
    </w:p>
    <w:p w14:paraId="1C127423" w14:textId="537EA383" w:rsidR="00DE1821" w:rsidRPr="006567C6" w:rsidRDefault="00DE1821" w:rsidP="00B7750F">
      <w:pPr>
        <w:pStyle w:val="Bullet1"/>
        <w:numPr>
          <w:ilvl w:val="0"/>
          <w:numId w:val="10"/>
        </w:numPr>
        <w:rPr>
          <w:rFonts w:cstheme="minorHAnsi"/>
        </w:rPr>
      </w:pPr>
      <w:r w:rsidRPr="006567C6">
        <w:rPr>
          <w:rFonts w:cstheme="minorHAnsi"/>
        </w:rPr>
        <w:t>Offering a ‘national licence’ (based on, e.g. historically high performance, or pre-existing specialisation) to permit select providers to operate nationally</w:t>
      </w:r>
      <w:r w:rsidR="0025687F" w:rsidRPr="006567C6">
        <w:rPr>
          <w:rFonts w:cstheme="minorHAnsi"/>
        </w:rPr>
        <w:t>;</w:t>
      </w:r>
    </w:p>
    <w:p w14:paraId="0AFE1DFD" w14:textId="77777777" w:rsidR="00DE1821" w:rsidRPr="006567C6" w:rsidRDefault="00DE1821" w:rsidP="00B7750F">
      <w:pPr>
        <w:pStyle w:val="Bullet1"/>
        <w:numPr>
          <w:ilvl w:val="0"/>
          <w:numId w:val="10"/>
        </w:numPr>
        <w:rPr>
          <w:rFonts w:cstheme="minorHAnsi"/>
        </w:rPr>
      </w:pPr>
      <w:r w:rsidRPr="006567C6">
        <w:rPr>
          <w:rFonts w:cstheme="minorHAnsi"/>
        </w:rPr>
        <w:lastRenderedPageBreak/>
        <w:t>Removing ESAs from metropolitan areas to create ‘free entry and exit zones’, creating a more open market. ESAs could continue to be used in regional areas;</w:t>
      </w:r>
    </w:p>
    <w:p w14:paraId="51D11A06" w14:textId="77777777" w:rsidR="00DE1821" w:rsidRPr="006567C6" w:rsidRDefault="00DE1821" w:rsidP="00B7750F">
      <w:pPr>
        <w:pStyle w:val="Bullet1"/>
        <w:numPr>
          <w:ilvl w:val="0"/>
          <w:numId w:val="10"/>
        </w:numPr>
        <w:rPr>
          <w:rFonts w:cstheme="minorHAnsi"/>
        </w:rPr>
      </w:pPr>
      <w:r w:rsidRPr="006567C6">
        <w:rPr>
          <w:rFonts w:cstheme="minorHAnsi"/>
        </w:rPr>
        <w:t>Eliminating all ESAs to create an open market.</w:t>
      </w:r>
    </w:p>
    <w:p w14:paraId="37013533" w14:textId="703E6DE2" w:rsidR="006E2D39" w:rsidRPr="006567C6" w:rsidRDefault="00DE1821" w:rsidP="000C59A9">
      <w:pPr>
        <w:rPr>
          <w:rFonts w:cstheme="minorHAnsi"/>
        </w:rPr>
      </w:pPr>
      <w:r w:rsidRPr="006567C6">
        <w:rPr>
          <w:rFonts w:cstheme="minorHAnsi"/>
        </w:rPr>
        <w:t xml:space="preserve">Note that model options two and three could function as stepping-stones in a progression towards option four. </w:t>
      </w:r>
      <w:r w:rsidR="000C59A9" w:rsidRPr="006567C6">
        <w:rPr>
          <w:rFonts w:cstheme="minorHAnsi"/>
        </w:rPr>
        <w:t>These models are discussed in more detail in</w:t>
      </w:r>
      <w:r w:rsidR="004115D0">
        <w:rPr>
          <w:rFonts w:cstheme="minorHAnsi"/>
        </w:rPr>
        <w:t xml:space="preserve"> </w:t>
      </w:r>
      <w:r w:rsidR="004115D0" w:rsidRPr="00316A16">
        <w:rPr>
          <w:rFonts w:cstheme="minorHAnsi"/>
        </w:rPr>
        <w:t xml:space="preserve">Table 9. </w:t>
      </w:r>
      <w:r w:rsidR="000C59A9" w:rsidRPr="006567C6">
        <w:rPr>
          <w:rFonts w:cstheme="minorHAnsi"/>
        </w:rPr>
        <w:fldChar w:fldCharType="begin"/>
      </w:r>
      <w:r w:rsidR="000C59A9" w:rsidRPr="006567C6">
        <w:rPr>
          <w:rFonts w:cstheme="minorHAnsi"/>
        </w:rPr>
        <w:instrText xml:space="preserve"> REF Table3 \h  \* MERGEFORMAT </w:instrText>
      </w:r>
      <w:r w:rsidR="000C59A9" w:rsidRPr="006567C6">
        <w:rPr>
          <w:rFonts w:cstheme="minorHAnsi"/>
        </w:rPr>
      </w:r>
      <w:r w:rsidR="000C59A9" w:rsidRPr="006567C6">
        <w:rPr>
          <w:rFonts w:cstheme="minorHAnsi"/>
        </w:rPr>
        <w:fldChar w:fldCharType="separate"/>
      </w:r>
    </w:p>
    <w:p w14:paraId="7CA9A213" w14:textId="49765625" w:rsidR="00DE1821" w:rsidRPr="006567C6" w:rsidRDefault="000C59A9" w:rsidP="000C59A9">
      <w:pPr>
        <w:rPr>
          <w:rFonts w:cstheme="minorHAnsi"/>
        </w:rPr>
      </w:pPr>
      <w:r w:rsidRPr="006567C6">
        <w:rPr>
          <w:rFonts w:cstheme="minorHAnsi"/>
        </w:rPr>
        <w:fldChar w:fldCharType="end"/>
      </w:r>
      <w:r w:rsidR="00DE1821" w:rsidRPr="006567C6">
        <w:rPr>
          <w:rFonts w:cstheme="minorHAnsi"/>
        </w:rPr>
        <w:t>Note that reforming the ESA model would be a significant change, with attendant uncertainties. These reforms must be implemented using a cautious, staggered approach to ensure second-order effects on participants, providers, employers and the Department are well understood.</w:t>
      </w:r>
    </w:p>
    <w:p w14:paraId="789C2B7D" w14:textId="5AE346BA" w:rsidR="007F39E1" w:rsidRPr="006567C6" w:rsidRDefault="007F39E1" w:rsidP="00623672">
      <w:pPr>
        <w:pStyle w:val="IntenseQuote"/>
      </w:pPr>
      <w:bookmarkStart w:id="954" w:name="_Ref45179116"/>
      <w:r w:rsidRPr="006567C6">
        <w:t xml:space="preserve">The Department </w:t>
      </w:r>
      <w:r w:rsidR="00232FB0" w:rsidRPr="006567C6">
        <w:t xml:space="preserve">should </w:t>
      </w:r>
      <w:r w:rsidRPr="006567C6">
        <w:t xml:space="preserve">explore reforms and alternatives to the ESA system, to simplify provider entry and exit across geographic areas. Further, the Department </w:t>
      </w:r>
      <w:r w:rsidR="00232FB0" w:rsidRPr="006567C6">
        <w:t xml:space="preserve">should </w:t>
      </w:r>
      <w:r w:rsidRPr="006567C6">
        <w:t>deploy incentive-based (rather than regulatory) systems, if needed, to ensure equity of access in regional areas.</w:t>
      </w:r>
      <w:bookmarkEnd w:id="954"/>
      <w:r w:rsidRPr="006567C6">
        <w:t xml:space="preserve"> </w:t>
      </w:r>
    </w:p>
    <w:p w14:paraId="5E43F2EC" w14:textId="77777777" w:rsidR="007F39E1" w:rsidRPr="006567C6" w:rsidRDefault="007F39E1" w:rsidP="00F00498">
      <w:pPr>
        <w:pStyle w:val="Bullet1"/>
        <w:numPr>
          <w:ilvl w:val="0"/>
          <w:numId w:val="0"/>
        </w:numPr>
        <w:ind w:left="864"/>
        <w:rPr>
          <w:rFonts w:cstheme="minorHAnsi"/>
        </w:rPr>
        <w:sectPr w:rsidR="007F39E1" w:rsidRPr="006567C6" w:rsidSect="00F15A1B">
          <w:type w:val="continuous"/>
          <w:pgSz w:w="11906" w:h="16838"/>
          <w:pgMar w:top="1134" w:right="1418" w:bottom="1418" w:left="1134" w:header="284" w:footer="459" w:gutter="0"/>
          <w:cols w:space="708"/>
          <w:docGrid w:linePitch="360"/>
        </w:sectPr>
      </w:pPr>
    </w:p>
    <w:p w14:paraId="67F773C0" w14:textId="5CED1D49" w:rsidR="00594770" w:rsidRPr="006567C6" w:rsidRDefault="00594770" w:rsidP="00594770">
      <w:pPr>
        <w:pStyle w:val="Caption"/>
        <w:rPr>
          <w:rFonts w:cstheme="minorHAnsi"/>
        </w:rPr>
      </w:pPr>
      <w:r w:rsidRPr="006567C6">
        <w:rPr>
          <w:rFonts w:cstheme="minorHAnsi"/>
        </w:rPr>
        <w:lastRenderedPageBreak/>
        <w:t xml:space="preserve">Table </w:t>
      </w:r>
      <w:r w:rsidR="002305BB" w:rsidRPr="006567C6">
        <w:rPr>
          <w:rFonts w:cstheme="minorHAnsi"/>
          <w:noProof/>
        </w:rPr>
        <w:fldChar w:fldCharType="begin"/>
      </w:r>
      <w:r w:rsidR="002305BB" w:rsidRPr="006567C6">
        <w:rPr>
          <w:rFonts w:cstheme="minorHAnsi"/>
          <w:noProof/>
        </w:rPr>
        <w:instrText xml:space="preserve"> SEQ Table \* ARABIC </w:instrText>
      </w:r>
      <w:r w:rsidR="002305BB" w:rsidRPr="006567C6">
        <w:rPr>
          <w:rFonts w:cstheme="minorHAnsi"/>
          <w:noProof/>
        </w:rPr>
        <w:fldChar w:fldCharType="separate"/>
      </w:r>
      <w:r w:rsidR="008949BC" w:rsidRPr="006567C6">
        <w:rPr>
          <w:rFonts w:cstheme="minorHAnsi"/>
          <w:noProof/>
        </w:rPr>
        <w:t>9</w:t>
      </w:r>
      <w:r w:rsidR="002305BB" w:rsidRPr="006567C6">
        <w:rPr>
          <w:rFonts w:cstheme="minorHAnsi"/>
          <w:noProof/>
        </w:rPr>
        <w:fldChar w:fldCharType="end"/>
      </w:r>
      <w:r w:rsidRPr="006567C6">
        <w:rPr>
          <w:rFonts w:cstheme="minorHAnsi"/>
        </w:rPr>
        <w:t xml:space="preserve">. </w:t>
      </w:r>
      <w:r w:rsidR="0025687F" w:rsidRPr="006567C6">
        <w:rPr>
          <w:rFonts w:cstheme="minorHAnsi"/>
        </w:rPr>
        <w:t>Summary of ESA reform options</w:t>
      </w:r>
    </w:p>
    <w:tbl>
      <w:tblPr>
        <w:tblStyle w:val="TableGrid"/>
        <w:tblW w:w="5000" w:type="pct"/>
        <w:tblLook w:val="04A0" w:firstRow="1" w:lastRow="0" w:firstColumn="1" w:lastColumn="0" w:noHBand="0" w:noVBand="1"/>
        <w:tblDescription w:val="Summary of ESA reform options"/>
      </w:tblPr>
      <w:tblGrid>
        <w:gridCol w:w="1874"/>
        <w:gridCol w:w="3100"/>
        <w:gridCol w:w="3100"/>
        <w:gridCol w:w="3101"/>
        <w:gridCol w:w="3101"/>
      </w:tblGrid>
      <w:tr w:rsidR="008E606C" w:rsidRPr="006567C6" w14:paraId="678CF7C5" w14:textId="77777777" w:rsidTr="00DB2E99">
        <w:trPr>
          <w:cantSplit/>
          <w:trHeight w:val="20"/>
          <w:tblHeader/>
        </w:trPr>
        <w:tc>
          <w:tcPr>
            <w:tcW w:w="656" w:type="pct"/>
            <w:shd w:val="clear" w:color="auto" w:fill="D9D9D9" w:themeFill="background1" w:themeFillShade="D9"/>
          </w:tcPr>
          <w:p w14:paraId="5D39B02A" w14:textId="77777777" w:rsidR="007F39E1" w:rsidRPr="006567C6" w:rsidRDefault="007F39E1" w:rsidP="002A012F">
            <w:pPr>
              <w:spacing w:before="60" w:after="60"/>
              <w:rPr>
                <w:rFonts w:cstheme="minorHAnsi"/>
                <w:b/>
                <w:szCs w:val="22"/>
              </w:rPr>
            </w:pPr>
            <w:bookmarkStart w:id="955" w:name="Table4"/>
          </w:p>
        </w:tc>
        <w:tc>
          <w:tcPr>
            <w:tcW w:w="1086" w:type="pct"/>
            <w:shd w:val="clear" w:color="auto" w:fill="D9D9D9" w:themeFill="background1" w:themeFillShade="D9"/>
          </w:tcPr>
          <w:p w14:paraId="09282D98" w14:textId="693773B1" w:rsidR="007F39E1" w:rsidRPr="006567C6" w:rsidRDefault="007F39E1" w:rsidP="008D2DF8">
            <w:pPr>
              <w:spacing w:before="60" w:after="60"/>
              <w:rPr>
                <w:rFonts w:cstheme="minorHAnsi"/>
                <w:b/>
                <w:szCs w:val="22"/>
              </w:rPr>
            </w:pPr>
            <w:r w:rsidRPr="006567C6">
              <w:rPr>
                <w:rFonts w:cstheme="minorHAnsi"/>
                <w:b/>
                <w:szCs w:val="22"/>
              </w:rPr>
              <w:t>Keep ESAs with easier entry</w:t>
            </w:r>
          </w:p>
        </w:tc>
        <w:tc>
          <w:tcPr>
            <w:tcW w:w="1086" w:type="pct"/>
            <w:shd w:val="clear" w:color="auto" w:fill="D9D9D9" w:themeFill="background1" w:themeFillShade="D9"/>
          </w:tcPr>
          <w:p w14:paraId="6569CB73" w14:textId="260A7882" w:rsidR="007F39E1" w:rsidRPr="006567C6" w:rsidRDefault="007F39E1" w:rsidP="008D2DF8">
            <w:pPr>
              <w:spacing w:before="60" w:after="60"/>
              <w:rPr>
                <w:rFonts w:cstheme="minorHAnsi"/>
                <w:b/>
                <w:szCs w:val="22"/>
              </w:rPr>
            </w:pPr>
            <w:r w:rsidRPr="006567C6">
              <w:rPr>
                <w:rFonts w:cstheme="minorHAnsi"/>
                <w:b/>
                <w:szCs w:val="22"/>
              </w:rPr>
              <w:t>Remove metro ESAs</w:t>
            </w:r>
          </w:p>
        </w:tc>
        <w:tc>
          <w:tcPr>
            <w:tcW w:w="1086" w:type="pct"/>
            <w:shd w:val="clear" w:color="auto" w:fill="D9D9D9" w:themeFill="background1" w:themeFillShade="D9"/>
          </w:tcPr>
          <w:p w14:paraId="26AEF390" w14:textId="13D93B16" w:rsidR="007F39E1" w:rsidRPr="006567C6" w:rsidRDefault="007F39E1" w:rsidP="008D2DF8">
            <w:pPr>
              <w:spacing w:before="60" w:after="60"/>
              <w:rPr>
                <w:rFonts w:cstheme="minorHAnsi"/>
                <w:b/>
                <w:szCs w:val="22"/>
              </w:rPr>
            </w:pPr>
            <w:r w:rsidRPr="006567C6">
              <w:rPr>
                <w:rFonts w:cstheme="minorHAnsi"/>
                <w:b/>
                <w:szCs w:val="22"/>
              </w:rPr>
              <w:t xml:space="preserve">Allow </w:t>
            </w:r>
            <w:r w:rsidR="00DD005F" w:rsidRPr="006567C6">
              <w:rPr>
                <w:rFonts w:cstheme="minorHAnsi"/>
                <w:b/>
                <w:szCs w:val="22"/>
              </w:rPr>
              <w:t>‘</w:t>
            </w:r>
            <w:r w:rsidRPr="006567C6">
              <w:rPr>
                <w:rFonts w:cstheme="minorHAnsi"/>
                <w:b/>
                <w:szCs w:val="22"/>
              </w:rPr>
              <w:t>national licences</w:t>
            </w:r>
            <w:r w:rsidR="00DD005F" w:rsidRPr="006567C6">
              <w:rPr>
                <w:rFonts w:cstheme="minorHAnsi"/>
                <w:b/>
                <w:szCs w:val="22"/>
              </w:rPr>
              <w:t>’</w:t>
            </w:r>
          </w:p>
        </w:tc>
        <w:tc>
          <w:tcPr>
            <w:tcW w:w="1086" w:type="pct"/>
            <w:shd w:val="clear" w:color="auto" w:fill="D9D9D9" w:themeFill="background1" w:themeFillShade="D9"/>
          </w:tcPr>
          <w:p w14:paraId="20C2ADA9" w14:textId="03F2131D" w:rsidR="007F39E1" w:rsidRPr="006567C6" w:rsidRDefault="007F39E1" w:rsidP="008D2DF8">
            <w:pPr>
              <w:spacing w:before="60" w:after="60"/>
              <w:rPr>
                <w:rFonts w:cstheme="minorHAnsi"/>
                <w:b/>
                <w:szCs w:val="22"/>
              </w:rPr>
            </w:pPr>
            <w:r w:rsidRPr="006567C6">
              <w:rPr>
                <w:rFonts w:cstheme="minorHAnsi"/>
                <w:b/>
                <w:szCs w:val="22"/>
              </w:rPr>
              <w:t>Eliminate ESAs</w:t>
            </w:r>
          </w:p>
        </w:tc>
      </w:tr>
      <w:tr w:rsidR="007F39E1" w:rsidRPr="006567C6" w14:paraId="0E79D022" w14:textId="77777777" w:rsidTr="00DB2E99">
        <w:trPr>
          <w:cantSplit/>
          <w:trHeight w:val="20"/>
        </w:trPr>
        <w:tc>
          <w:tcPr>
            <w:tcW w:w="656" w:type="pct"/>
          </w:tcPr>
          <w:p w14:paraId="260A366E" w14:textId="77777777" w:rsidR="007F39E1" w:rsidRPr="006567C6" w:rsidRDefault="007F39E1" w:rsidP="002A012F">
            <w:pPr>
              <w:spacing w:before="60" w:after="60"/>
              <w:rPr>
                <w:rFonts w:cstheme="minorHAnsi"/>
                <w:b/>
                <w:bCs/>
                <w:szCs w:val="22"/>
              </w:rPr>
            </w:pPr>
            <w:r w:rsidRPr="006567C6">
              <w:rPr>
                <w:rFonts w:cstheme="minorHAnsi"/>
                <w:b/>
                <w:bCs/>
                <w:szCs w:val="22"/>
              </w:rPr>
              <w:t>Description</w:t>
            </w:r>
          </w:p>
        </w:tc>
        <w:tc>
          <w:tcPr>
            <w:tcW w:w="1086" w:type="pct"/>
          </w:tcPr>
          <w:p w14:paraId="70D6E915"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Providers continue to operate under the current ESA arrangement</w:t>
            </w:r>
          </w:p>
        </w:tc>
        <w:tc>
          <w:tcPr>
            <w:tcW w:w="1086" w:type="pct"/>
          </w:tcPr>
          <w:p w14:paraId="7FB8C3A2"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Providers are allocated to regional ESAs, while free to operate in any metropolitan area</w:t>
            </w:r>
          </w:p>
        </w:tc>
        <w:tc>
          <w:tcPr>
            <w:tcW w:w="1086" w:type="pct"/>
          </w:tcPr>
          <w:p w14:paraId="6E362B8A" w14:textId="14BB7369" w:rsidR="007F39E1" w:rsidRPr="006567C6" w:rsidRDefault="007F39E1" w:rsidP="002A012F">
            <w:pPr>
              <w:pStyle w:val="TableBullet"/>
              <w:spacing w:before="60" w:after="60"/>
              <w:ind w:left="475"/>
              <w:rPr>
                <w:rFonts w:cstheme="minorHAnsi"/>
                <w:szCs w:val="22"/>
              </w:rPr>
            </w:pPr>
            <w:r w:rsidRPr="006567C6">
              <w:rPr>
                <w:rFonts w:cstheme="minorHAnsi"/>
                <w:szCs w:val="22"/>
              </w:rPr>
              <w:t xml:space="preserve">Select providers are given a </w:t>
            </w:r>
            <w:r w:rsidR="00DD005F" w:rsidRPr="006567C6">
              <w:rPr>
                <w:rFonts w:cstheme="minorHAnsi"/>
                <w:szCs w:val="22"/>
              </w:rPr>
              <w:t>‘</w:t>
            </w:r>
            <w:r w:rsidRPr="006567C6">
              <w:rPr>
                <w:rFonts w:cstheme="minorHAnsi"/>
                <w:szCs w:val="22"/>
              </w:rPr>
              <w:t>national licence</w:t>
            </w:r>
            <w:r w:rsidR="00DD005F" w:rsidRPr="006567C6">
              <w:rPr>
                <w:rFonts w:cstheme="minorHAnsi"/>
                <w:szCs w:val="22"/>
              </w:rPr>
              <w:t>’</w:t>
            </w:r>
            <w:r w:rsidRPr="006567C6">
              <w:rPr>
                <w:rFonts w:cstheme="minorHAnsi"/>
                <w:szCs w:val="22"/>
              </w:rPr>
              <w:t>, enabling them to operate in any ESA</w:t>
            </w:r>
          </w:p>
        </w:tc>
        <w:tc>
          <w:tcPr>
            <w:tcW w:w="1086" w:type="pct"/>
          </w:tcPr>
          <w:p w14:paraId="2F31398E"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Providers given full autonomy to pick and choose where they deliver</w:t>
            </w:r>
          </w:p>
        </w:tc>
      </w:tr>
      <w:tr w:rsidR="007F39E1" w:rsidRPr="006567C6" w14:paraId="722809AD" w14:textId="77777777" w:rsidTr="00DB2E99">
        <w:trPr>
          <w:cantSplit/>
          <w:trHeight w:val="20"/>
        </w:trPr>
        <w:tc>
          <w:tcPr>
            <w:tcW w:w="656" w:type="pct"/>
          </w:tcPr>
          <w:p w14:paraId="72327021" w14:textId="77777777" w:rsidR="007F39E1" w:rsidRPr="006567C6" w:rsidRDefault="007F39E1" w:rsidP="002A012F">
            <w:pPr>
              <w:spacing w:before="60" w:after="60"/>
              <w:rPr>
                <w:rFonts w:cstheme="minorHAnsi"/>
                <w:b/>
                <w:bCs/>
                <w:szCs w:val="22"/>
              </w:rPr>
            </w:pPr>
            <w:r w:rsidRPr="006567C6">
              <w:rPr>
                <w:rFonts w:cstheme="minorHAnsi"/>
                <w:b/>
                <w:bCs/>
                <w:szCs w:val="22"/>
              </w:rPr>
              <w:t>Benefits</w:t>
            </w:r>
          </w:p>
        </w:tc>
        <w:tc>
          <w:tcPr>
            <w:tcW w:w="1086" w:type="pct"/>
          </w:tcPr>
          <w:p w14:paraId="1404A2A5"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Ensures national availability</w:t>
            </w:r>
          </w:p>
          <w:p w14:paraId="10E042C6"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Reduced competition benefits smaller providers</w:t>
            </w:r>
          </w:p>
          <w:p w14:paraId="066E6D91"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Works well under current performance framework</w:t>
            </w:r>
          </w:p>
        </w:tc>
        <w:tc>
          <w:tcPr>
            <w:tcW w:w="1086" w:type="pct"/>
          </w:tcPr>
          <w:p w14:paraId="556DF9AA"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Ensures regional availability</w:t>
            </w:r>
          </w:p>
          <w:p w14:paraId="770FCC1E"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Market drives decisions on preferred providers</w:t>
            </w:r>
          </w:p>
          <w:p w14:paraId="3416812D"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Lowers barrier for entry in metropolitan areas</w:t>
            </w:r>
          </w:p>
          <w:p w14:paraId="5E6672F0"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Allows orientation by speciality or industry</w:t>
            </w:r>
          </w:p>
        </w:tc>
        <w:tc>
          <w:tcPr>
            <w:tcW w:w="1086" w:type="pct"/>
          </w:tcPr>
          <w:p w14:paraId="1B5447FE"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Ensures national availability</w:t>
            </w:r>
          </w:p>
          <w:p w14:paraId="0B5A96D8"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Allows orientation by speciality or industry</w:t>
            </w:r>
          </w:p>
          <w:p w14:paraId="2D599F75"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Able to use as an incentive for providers</w:t>
            </w:r>
          </w:p>
        </w:tc>
        <w:tc>
          <w:tcPr>
            <w:tcW w:w="1086" w:type="pct"/>
          </w:tcPr>
          <w:p w14:paraId="62470DD0"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Increases market competition</w:t>
            </w:r>
          </w:p>
          <w:p w14:paraId="5AE9DB3F"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Market drives decisions on preferred providers</w:t>
            </w:r>
          </w:p>
          <w:p w14:paraId="588CF54C"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Lowers barrier for entry</w:t>
            </w:r>
          </w:p>
          <w:p w14:paraId="32AB56A7"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Allows orientation by speciality or industry</w:t>
            </w:r>
          </w:p>
        </w:tc>
      </w:tr>
      <w:tr w:rsidR="007F39E1" w:rsidRPr="006567C6" w14:paraId="2ADD246E" w14:textId="77777777" w:rsidTr="00DB2E99">
        <w:trPr>
          <w:cantSplit/>
          <w:trHeight w:val="20"/>
        </w:trPr>
        <w:tc>
          <w:tcPr>
            <w:tcW w:w="656" w:type="pct"/>
          </w:tcPr>
          <w:p w14:paraId="050816DB" w14:textId="77777777" w:rsidR="007F39E1" w:rsidRPr="006567C6" w:rsidRDefault="007F39E1" w:rsidP="002A012F">
            <w:pPr>
              <w:spacing w:before="60" w:after="60"/>
              <w:rPr>
                <w:rFonts w:cstheme="minorHAnsi"/>
                <w:b/>
                <w:bCs/>
                <w:szCs w:val="22"/>
              </w:rPr>
            </w:pPr>
            <w:r w:rsidRPr="006567C6">
              <w:rPr>
                <w:rFonts w:cstheme="minorHAnsi"/>
                <w:b/>
                <w:bCs/>
                <w:szCs w:val="22"/>
              </w:rPr>
              <w:t>Limitations</w:t>
            </w:r>
          </w:p>
        </w:tc>
        <w:tc>
          <w:tcPr>
            <w:tcW w:w="1086" w:type="pct"/>
          </w:tcPr>
          <w:p w14:paraId="22617D58"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Does not ensure quality of service in regions</w:t>
            </w:r>
          </w:p>
          <w:p w14:paraId="11124BC6"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Limited opportunities to enter / exit ESAs</w:t>
            </w:r>
          </w:p>
          <w:p w14:paraId="05F1A441"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High admin burden</w:t>
            </w:r>
          </w:p>
        </w:tc>
        <w:tc>
          <w:tcPr>
            <w:tcW w:w="1086" w:type="pct"/>
          </w:tcPr>
          <w:p w14:paraId="2237035E"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Does not ensure quality of service in regions</w:t>
            </w:r>
          </w:p>
          <w:p w14:paraId="3388F801"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Limited opportunities to enter / exit regional ESAs</w:t>
            </w:r>
          </w:p>
          <w:p w14:paraId="289F0373"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High admin burden</w:t>
            </w:r>
          </w:p>
        </w:tc>
        <w:tc>
          <w:tcPr>
            <w:tcW w:w="1086" w:type="pct"/>
          </w:tcPr>
          <w:p w14:paraId="77541862"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Increased competition may be harmful for SMEs</w:t>
            </w:r>
          </w:p>
          <w:p w14:paraId="70385DFC"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Higher admin burden</w:t>
            </w:r>
          </w:p>
        </w:tc>
        <w:tc>
          <w:tcPr>
            <w:tcW w:w="1086" w:type="pct"/>
          </w:tcPr>
          <w:p w14:paraId="3D7A8C73"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Potential difficult ESAs will become underserviced</w:t>
            </w:r>
          </w:p>
          <w:p w14:paraId="216AF404"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High competition benefits</w:t>
            </w:r>
            <w:r w:rsidRPr="006567C6">
              <w:rPr>
                <w:rFonts w:cstheme="minorHAnsi"/>
                <w:szCs w:val="22"/>
              </w:rPr>
              <w:br/>
              <w:t>larger providers</w:t>
            </w:r>
          </w:p>
          <w:p w14:paraId="1F2007EF"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Potentially higher cost to deliver regional services</w:t>
            </w:r>
          </w:p>
        </w:tc>
      </w:tr>
      <w:tr w:rsidR="007F39E1" w:rsidRPr="006567C6" w14:paraId="63CDE118" w14:textId="77777777" w:rsidTr="00DB2E99">
        <w:trPr>
          <w:cantSplit/>
          <w:trHeight w:val="20"/>
        </w:trPr>
        <w:tc>
          <w:tcPr>
            <w:tcW w:w="656" w:type="pct"/>
          </w:tcPr>
          <w:p w14:paraId="00CB6A2E" w14:textId="77777777" w:rsidR="007F39E1" w:rsidRPr="006567C6" w:rsidRDefault="007F39E1" w:rsidP="002A012F">
            <w:pPr>
              <w:spacing w:before="60" w:after="60"/>
              <w:rPr>
                <w:rFonts w:cstheme="minorHAnsi"/>
                <w:b/>
                <w:bCs/>
                <w:szCs w:val="22"/>
              </w:rPr>
            </w:pPr>
            <w:r w:rsidRPr="006567C6">
              <w:rPr>
                <w:rFonts w:cstheme="minorHAnsi"/>
                <w:b/>
                <w:bCs/>
                <w:szCs w:val="22"/>
              </w:rPr>
              <w:t>Considerations</w:t>
            </w:r>
          </w:p>
        </w:tc>
        <w:tc>
          <w:tcPr>
            <w:tcW w:w="1086" w:type="pct"/>
          </w:tcPr>
          <w:p w14:paraId="16B50E80"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Provide rolling ESA entry option</w:t>
            </w:r>
          </w:p>
          <w:p w14:paraId="3AFA0949"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Allow providers to service remotely</w:t>
            </w:r>
          </w:p>
        </w:tc>
        <w:tc>
          <w:tcPr>
            <w:tcW w:w="1086" w:type="pct"/>
          </w:tcPr>
          <w:p w14:paraId="2543111F"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Provide rolling entry option</w:t>
            </w:r>
          </w:p>
          <w:p w14:paraId="18F49B18"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Allow providers to service remotely</w:t>
            </w:r>
          </w:p>
          <w:p w14:paraId="7AEEB079"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Provide additional incentives for providers in regional areas</w:t>
            </w:r>
          </w:p>
        </w:tc>
        <w:tc>
          <w:tcPr>
            <w:tcW w:w="1086" w:type="pct"/>
          </w:tcPr>
          <w:p w14:paraId="31F4FA1C"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Use selection criteria to push market towards more specialised model</w:t>
            </w:r>
          </w:p>
          <w:p w14:paraId="1E2BCA3B"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Reward generalist high performing providers</w:t>
            </w:r>
          </w:p>
        </w:tc>
        <w:tc>
          <w:tcPr>
            <w:tcW w:w="1086" w:type="pct"/>
          </w:tcPr>
          <w:p w14:paraId="10FA0CE8" w14:textId="77777777" w:rsidR="007F39E1" w:rsidRPr="006567C6" w:rsidRDefault="007F39E1" w:rsidP="002A012F">
            <w:pPr>
              <w:pStyle w:val="TableBullet"/>
              <w:spacing w:before="60" w:after="60"/>
              <w:ind w:left="475"/>
              <w:rPr>
                <w:rFonts w:cstheme="minorHAnsi"/>
                <w:szCs w:val="22"/>
              </w:rPr>
            </w:pPr>
            <w:r w:rsidRPr="006567C6">
              <w:rPr>
                <w:rFonts w:cstheme="minorHAnsi"/>
                <w:szCs w:val="22"/>
              </w:rPr>
              <w:t>Provide additional incentives for providers in regional areas</w:t>
            </w:r>
          </w:p>
        </w:tc>
      </w:tr>
      <w:bookmarkEnd w:id="955"/>
    </w:tbl>
    <w:p w14:paraId="639C5EFB" w14:textId="77777777" w:rsidR="007F39E1" w:rsidRPr="006567C6" w:rsidRDefault="007F39E1" w:rsidP="00594770">
      <w:pPr>
        <w:rPr>
          <w:rFonts w:cstheme="minorHAnsi"/>
        </w:rPr>
        <w:sectPr w:rsidR="007F39E1" w:rsidRPr="006567C6" w:rsidSect="006F709D">
          <w:pgSz w:w="16838" w:h="11906" w:orient="landscape"/>
          <w:pgMar w:top="1134" w:right="1134" w:bottom="1418" w:left="1418" w:header="284" w:footer="459" w:gutter="0"/>
          <w:cols w:space="708"/>
          <w:docGrid w:linePitch="360"/>
        </w:sectPr>
      </w:pPr>
    </w:p>
    <w:p w14:paraId="0B1FE10B" w14:textId="4BAB5A03" w:rsidR="009C59FA" w:rsidRPr="006567C6" w:rsidRDefault="009C59FA" w:rsidP="00660BFA">
      <w:pPr>
        <w:pStyle w:val="Heading2"/>
      </w:pPr>
      <w:bookmarkStart w:id="956" w:name="_Toc44610717"/>
      <w:bookmarkStart w:id="957" w:name="_Toc44683073"/>
      <w:bookmarkStart w:id="958" w:name="_Toc44693244"/>
      <w:bookmarkStart w:id="959" w:name="_Toc44693984"/>
      <w:bookmarkStart w:id="960" w:name="_Toc44698420"/>
      <w:bookmarkStart w:id="961" w:name="_Toc44610718"/>
      <w:bookmarkStart w:id="962" w:name="_Toc44683074"/>
      <w:bookmarkStart w:id="963" w:name="_Toc44693245"/>
      <w:bookmarkStart w:id="964" w:name="_Toc44693985"/>
      <w:bookmarkStart w:id="965" w:name="_Toc44698421"/>
      <w:bookmarkStart w:id="966" w:name="_Toc44610719"/>
      <w:bookmarkStart w:id="967" w:name="_Toc44683075"/>
      <w:bookmarkStart w:id="968" w:name="_Toc44693246"/>
      <w:bookmarkStart w:id="969" w:name="_Toc44693986"/>
      <w:bookmarkStart w:id="970" w:name="_Toc44698422"/>
      <w:bookmarkStart w:id="971" w:name="_Toc44610720"/>
      <w:bookmarkStart w:id="972" w:name="_Toc44683076"/>
      <w:bookmarkStart w:id="973" w:name="_Toc44693247"/>
      <w:bookmarkStart w:id="974" w:name="_Toc44693987"/>
      <w:bookmarkStart w:id="975" w:name="_Toc44698423"/>
      <w:bookmarkStart w:id="976" w:name="_Ref45175076"/>
      <w:bookmarkStart w:id="977" w:name="_Ref45175086"/>
      <w:bookmarkStart w:id="978" w:name="_Toc72413561"/>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6567C6">
        <w:lastRenderedPageBreak/>
        <w:t>Encourag</w:t>
      </w:r>
      <w:r w:rsidR="00CA6E51" w:rsidRPr="006567C6">
        <w:t>e</w:t>
      </w:r>
      <w:r w:rsidRPr="006567C6">
        <w:t xml:space="preserve"> flexibility and innovation</w:t>
      </w:r>
      <w:r w:rsidR="00CA6E51" w:rsidRPr="006567C6">
        <w:t xml:space="preserve"> in support models</w:t>
      </w:r>
      <w:bookmarkEnd w:id="976"/>
      <w:bookmarkEnd w:id="977"/>
      <w:bookmarkEnd w:id="978"/>
    </w:p>
    <w:p w14:paraId="6AEF8F80" w14:textId="25F26F09" w:rsidR="00DE1821" w:rsidRPr="006567C6" w:rsidRDefault="00DE1821" w:rsidP="00DE1821">
      <w:pPr>
        <w:rPr>
          <w:rFonts w:cstheme="minorHAnsi"/>
        </w:rPr>
      </w:pPr>
      <w:r w:rsidRPr="006567C6">
        <w:rPr>
          <w:rFonts w:cstheme="minorHAnsi"/>
        </w:rPr>
        <w:t>Review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Grant Agreement and stakeholder interviews identified other possible options to relax regulation. For example:</w:t>
      </w:r>
    </w:p>
    <w:p w14:paraId="03612108" w14:textId="7C683E72" w:rsidR="00DE1821" w:rsidRPr="006567C6" w:rsidRDefault="00DE1821" w:rsidP="006A7CEC">
      <w:pPr>
        <w:pStyle w:val="Bullet1"/>
        <w:rPr>
          <w:rFonts w:cstheme="minorHAnsi"/>
        </w:rPr>
      </w:pPr>
      <w:r w:rsidRPr="006567C6">
        <w:rPr>
          <w:rFonts w:cstheme="minorHAnsi"/>
        </w:rPr>
        <w:t>Elimination of the requirement for providers to log a minimum number of contacts per participant, per quarter (currently six). It is assessed that the current rule is unlikely to translate to any meaningful improvement in service quality: there is no mechanism to force ‘contacts’ to be meaningful (or even of a non-trivial duration), and consequently such contacts are unlikely to change any pre-existing provider decision to under-service a participant. (Note</w:t>
      </w:r>
      <w:r w:rsidR="0025687F" w:rsidRPr="006567C6">
        <w:rPr>
          <w:rFonts w:cstheme="minorHAnsi"/>
        </w:rPr>
        <w:t>:</w:t>
      </w:r>
      <w:r w:rsidRPr="006567C6">
        <w:rPr>
          <w:rFonts w:cstheme="minorHAnsi"/>
        </w:rPr>
        <w:t xml:space="preserve"> providers should be required to continue to register contacts that do occur.) </w:t>
      </w:r>
    </w:p>
    <w:p w14:paraId="403CE960" w14:textId="77777777" w:rsidR="00DE1821" w:rsidRPr="006567C6" w:rsidRDefault="00DE1821" w:rsidP="00DE1821">
      <w:pPr>
        <w:pStyle w:val="Bullet1"/>
        <w:rPr>
          <w:rFonts w:cstheme="minorHAnsi"/>
        </w:rPr>
      </w:pPr>
      <w:r w:rsidRPr="006567C6">
        <w:rPr>
          <w:rFonts w:cstheme="minorHAnsi"/>
        </w:rPr>
        <w:t>Currently, providers are required to follow-up regularly with voluntary participants to confirm their continuing status. Alternative mechanisms could be explored (particularly as providers are unlikely to be incentivised to confirm volunteer exit).</w:t>
      </w:r>
    </w:p>
    <w:p w14:paraId="7C7952BF" w14:textId="7CC6F571" w:rsidR="009C59FA" w:rsidRPr="006567C6" w:rsidRDefault="00DE1821" w:rsidP="0009448B">
      <w:pPr>
        <w:rPr>
          <w:rFonts w:cstheme="minorHAnsi"/>
        </w:rPr>
      </w:pPr>
      <w:r w:rsidRPr="006567C6">
        <w:rPr>
          <w:rFonts w:cstheme="minorHAnsi"/>
        </w:rPr>
        <w:t xml:space="preserve">The preferred approach would involve a top-to-bottom assessment of current rules that restrict behaviour, including those that may be implicit rather than formal </w:t>
      </w:r>
      <w:r w:rsidR="00232807" w:rsidRPr="006567C6">
        <w:rPr>
          <w:rFonts w:cstheme="minorHAnsi"/>
        </w:rPr>
        <w:br/>
      </w:r>
      <w:r w:rsidRPr="006567C6">
        <w:rPr>
          <w:rFonts w:cstheme="minorHAnsi"/>
        </w:rPr>
        <w:t>(</w:t>
      </w:r>
      <w:r w:rsidRPr="006567C6">
        <w:rPr>
          <w:rFonts w:cstheme="minorHAnsi"/>
        </w:rPr>
        <w:fldChar w:fldCharType="begin"/>
      </w:r>
      <w:r w:rsidRPr="006567C6">
        <w:rPr>
          <w:rFonts w:cstheme="minorHAnsi"/>
        </w:rPr>
        <w:instrText xml:space="preserve"> REF _Ref45179128 \r \h  \* MERGEFORMAT </w:instrText>
      </w:r>
      <w:r w:rsidRPr="006567C6">
        <w:rPr>
          <w:rFonts w:cstheme="minorHAnsi"/>
        </w:rPr>
      </w:r>
      <w:r w:rsidRPr="006567C6">
        <w:rPr>
          <w:rFonts w:cstheme="minorHAnsi"/>
        </w:rPr>
        <w:fldChar w:fldCharType="separate"/>
      </w:r>
      <w:r w:rsidR="006E2D39" w:rsidRPr="006567C6">
        <w:rPr>
          <w:rFonts w:cstheme="minorHAnsi"/>
        </w:rPr>
        <w:t>Recommendation 55</w:t>
      </w:r>
      <w:r w:rsidRPr="006567C6">
        <w:rPr>
          <w:rFonts w:cstheme="minorHAnsi"/>
        </w:rPr>
        <w:fldChar w:fldCharType="end"/>
      </w:r>
      <w:r w:rsidRPr="006567C6">
        <w:rPr>
          <w:rFonts w:cstheme="minorHAnsi"/>
        </w:rPr>
        <w:t>).</w:t>
      </w:r>
    </w:p>
    <w:p w14:paraId="5568628B" w14:textId="65FC3320" w:rsidR="009C59FA" w:rsidRPr="006567C6" w:rsidRDefault="009C59FA" w:rsidP="00623672">
      <w:pPr>
        <w:pStyle w:val="IntenseQuote"/>
      </w:pPr>
      <w:bookmarkStart w:id="979" w:name="_Ref45179128"/>
      <w:r w:rsidRPr="006567C6">
        <w:t xml:space="preserve">The Department </w:t>
      </w:r>
      <w:r w:rsidR="00232FB0" w:rsidRPr="006567C6">
        <w:t xml:space="preserve">should </w:t>
      </w:r>
      <w:r w:rsidRPr="006567C6">
        <w:t>engage an external, detailed assessment by appropriate specialists to identify opportunities for further simplifying system rules.</w:t>
      </w:r>
      <w:bookmarkEnd w:id="979"/>
      <w:r w:rsidRPr="006567C6">
        <w:t xml:space="preserve"> </w:t>
      </w:r>
    </w:p>
    <w:p w14:paraId="75A79498" w14:textId="2A281E02" w:rsidR="009C59FA" w:rsidRPr="006567C6" w:rsidRDefault="004255DF" w:rsidP="00660BFA">
      <w:pPr>
        <w:pStyle w:val="Heading2"/>
      </w:pPr>
      <w:bookmarkStart w:id="980" w:name="_Ref45175133"/>
      <w:bookmarkStart w:id="981" w:name="_Ref45175139"/>
      <w:bookmarkStart w:id="982" w:name="_Ref45554461"/>
      <w:bookmarkStart w:id="983" w:name="_Toc72413562"/>
      <w:r w:rsidRPr="006567C6">
        <w:t>E</w:t>
      </w:r>
      <w:r w:rsidR="009C59FA" w:rsidRPr="006567C6">
        <w:t>nhanc</w:t>
      </w:r>
      <w:r w:rsidR="00CA6E51" w:rsidRPr="006567C6">
        <w:t>e</w:t>
      </w:r>
      <w:r w:rsidR="009C59FA" w:rsidRPr="006567C6">
        <w:t xml:space="preserve"> provider productivity</w:t>
      </w:r>
      <w:bookmarkEnd w:id="980"/>
      <w:bookmarkEnd w:id="981"/>
      <w:bookmarkEnd w:id="982"/>
      <w:bookmarkEnd w:id="983"/>
    </w:p>
    <w:p w14:paraId="1B3ADA5A" w14:textId="1E496933" w:rsidR="00340723" w:rsidRPr="006567C6" w:rsidRDefault="00705549" w:rsidP="00340723">
      <w:pPr>
        <w:rPr>
          <w:rFonts w:cstheme="minorHAnsi"/>
        </w:rPr>
      </w:pPr>
      <w:bookmarkStart w:id="984" w:name="_Ref44961985"/>
      <w:r w:rsidRPr="006567C6">
        <w:rPr>
          <w:rFonts w:cstheme="minorHAnsi"/>
        </w:rPr>
        <w:t>Going forward, the Department should continue to seek opportunities to maximise provider productivity. One option, discussed in this section, relates to the divisions of tasks between providers and other parties. Currently,</w:t>
      </w:r>
      <w:bookmarkEnd w:id="984"/>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bookmarkStart w:id="985" w:name="_Hlk45546981"/>
      <w:r w:rsidR="00340723" w:rsidRPr="006567C6">
        <w:rPr>
          <w:rFonts w:cstheme="minorHAnsi"/>
        </w:rPr>
        <w:t xml:space="preserve">providers perform multiple roles, including supporting placement into employment, post-placement support, and overseeing participant compliance with mutual obligations. </w:t>
      </w:r>
    </w:p>
    <w:p w14:paraId="3BD77E58" w14:textId="7ABDD1F0" w:rsidR="00340723" w:rsidRPr="006567C6" w:rsidRDefault="00340723" w:rsidP="00340723">
      <w:pPr>
        <w:rPr>
          <w:rFonts w:cstheme="minorHAnsi"/>
        </w:rPr>
      </w:pPr>
      <w:r w:rsidRPr="006567C6">
        <w:rPr>
          <w:rFonts w:cstheme="minorHAnsi"/>
        </w:rPr>
        <w:t>While multiple possible divisions of those functions could be considered, responsibility for mutual obligations oversight appears to be the greatest current pain point for providers</w:t>
      </w:r>
      <w:r w:rsidR="00705549" w:rsidRPr="006567C6">
        <w:rPr>
          <w:rFonts w:cstheme="minorHAnsi"/>
        </w:rPr>
        <w:t xml:space="preserve">, as discussed in </w:t>
      </w:r>
      <w:r w:rsidR="00BC1280" w:rsidRPr="00DB2E99">
        <w:t xml:space="preserve">Section </w:t>
      </w:r>
      <w:r w:rsidR="00BC1280">
        <w:fldChar w:fldCharType="begin"/>
      </w:r>
      <w:r w:rsidR="00BC1280">
        <w:instrText xml:space="preserve"> REF _Ref72239615 \r \h </w:instrText>
      </w:r>
      <w:r w:rsidR="00BC1280">
        <w:fldChar w:fldCharType="separate"/>
      </w:r>
      <w:r w:rsidR="00BC1280">
        <w:t>5.1</w:t>
      </w:r>
      <w:r w:rsidR="00BC1280">
        <w:fldChar w:fldCharType="end"/>
      </w:r>
      <w:r w:rsidRPr="006567C6">
        <w:rPr>
          <w:rFonts w:cstheme="minorHAnsi"/>
        </w:rPr>
        <w:t>.</w:t>
      </w:r>
      <w:r w:rsidR="00705549" w:rsidRPr="006567C6">
        <w:rPr>
          <w:rFonts w:cstheme="minorHAnsi"/>
        </w:rPr>
        <w:t xml:space="preserve"> This is particularly the case given the concerns regarding mutual obligations are not just a matter of the time and effort involved, but the fundamental challenges the oversight role presents for relationships between providers and participants, particularly in a market context. </w:t>
      </w:r>
    </w:p>
    <w:p w14:paraId="5516D307" w14:textId="77777777" w:rsidR="00340723" w:rsidRPr="006567C6" w:rsidRDefault="00340723" w:rsidP="00340723">
      <w:pPr>
        <w:rPr>
          <w:rFonts w:cstheme="minorHAnsi"/>
        </w:rPr>
      </w:pPr>
      <w:r w:rsidRPr="006567C6">
        <w:rPr>
          <w:rFonts w:cstheme="minorHAnsi"/>
        </w:rPr>
        <w:t xml:space="preserve">The primary option for mitigating the burdens of responsibility for mutual obligations oversight is to transfer the bulk of that responsibility to either Services Australia, or to a third </w:t>
      </w:r>
      <w:r w:rsidRPr="006567C6">
        <w:rPr>
          <w:rFonts w:cstheme="minorHAnsi"/>
        </w:rPr>
        <w:lastRenderedPageBreak/>
        <w:t>party. Explicitly reducing the scale of mutual obligations could also have an effect (anecdotally, providers may bias towards being aggressive in, for example, setting the number of job applications required per month, to avoid being perceived by the Department as too lenient). This was not investigated for this Review.</w:t>
      </w:r>
    </w:p>
    <w:p w14:paraId="67AAA44F" w14:textId="250258A4" w:rsidR="00340723" w:rsidRPr="006567C6" w:rsidRDefault="00BC1280" w:rsidP="00340723">
      <w:pPr>
        <w:rPr>
          <w:rFonts w:cstheme="minorHAnsi"/>
        </w:rPr>
      </w:pPr>
      <w:r>
        <w:rPr>
          <w:rFonts w:cstheme="minorHAnsi"/>
        </w:rPr>
        <w:fldChar w:fldCharType="begin"/>
      </w:r>
      <w:r>
        <w:rPr>
          <w:rFonts w:cstheme="minorHAnsi"/>
        </w:rPr>
        <w:instrText xml:space="preserve"> REF _Ref72229399 \h </w:instrText>
      </w:r>
      <w:r>
        <w:rPr>
          <w:rFonts w:cstheme="minorHAnsi"/>
        </w:rPr>
      </w:r>
      <w:r>
        <w:rPr>
          <w:rFonts w:cstheme="minorHAnsi"/>
        </w:rPr>
        <w:fldChar w:fldCharType="separate"/>
      </w:r>
      <w:r w:rsidRPr="006567C6">
        <w:t xml:space="preserve">Table </w:t>
      </w:r>
      <w:r>
        <w:rPr>
          <w:noProof/>
        </w:rPr>
        <w:t>10</w:t>
      </w:r>
      <w:r>
        <w:rPr>
          <w:rFonts w:cstheme="minorHAnsi"/>
        </w:rPr>
        <w:fldChar w:fldCharType="end"/>
      </w:r>
      <w:r w:rsidR="007D1AB0">
        <w:rPr>
          <w:rFonts w:cstheme="minorHAnsi"/>
        </w:rPr>
        <w:t xml:space="preserve"> suggests an indicative model for mutual obligations oversight outsourcing</w:t>
      </w:r>
      <w:r w:rsidR="00340723" w:rsidRPr="006567C6">
        <w:rPr>
          <w:rFonts w:cstheme="minorHAnsi"/>
        </w:rPr>
        <w:t>, where providers would retain responsibility for agreeing job plans (</w:t>
      </w:r>
      <w:r w:rsidR="007D1AB0">
        <w:rPr>
          <w:rFonts w:cstheme="minorHAnsi"/>
        </w:rPr>
        <w:t>due to their</w:t>
      </w:r>
      <w:r w:rsidR="00340723" w:rsidRPr="006567C6">
        <w:rPr>
          <w:rFonts w:cstheme="minorHAnsi"/>
        </w:rPr>
        <w:t xml:space="preserve"> participant-facing role), but subsequent oversight and maintenance would be undertaken by a third party.</w:t>
      </w:r>
    </w:p>
    <w:p w14:paraId="34129E88" w14:textId="36F86B6A" w:rsidR="008949BC" w:rsidRDefault="008949BC" w:rsidP="002142C9">
      <w:pPr>
        <w:pStyle w:val="Caption"/>
      </w:pPr>
      <w:bookmarkStart w:id="986" w:name="_Ref72229399"/>
      <w:bookmarkStart w:id="987" w:name="_Hlk72237821"/>
      <w:bookmarkEnd w:id="985"/>
      <w:r w:rsidRPr="006567C6">
        <w:t xml:space="preserve">Table </w:t>
      </w:r>
      <w:fldSimple w:instr=" SEQ Table \* ARABIC ">
        <w:r w:rsidR="007D1AB0">
          <w:rPr>
            <w:noProof/>
          </w:rPr>
          <w:t>10</w:t>
        </w:r>
      </w:fldSimple>
      <w:bookmarkEnd w:id="986"/>
      <w:r w:rsidRPr="006567C6">
        <w:t xml:space="preserve">: </w:t>
      </w:r>
      <w:r w:rsidR="002142C9" w:rsidRPr="006567C6">
        <w:rPr>
          <w:rFonts w:cstheme="minorHAnsi"/>
        </w:rPr>
        <w:t xml:space="preserve">Indicative model for mutual obligations </w:t>
      </w:r>
      <w:r w:rsidR="002142C9">
        <w:rPr>
          <w:rFonts w:cstheme="minorHAnsi"/>
        </w:rPr>
        <w:t xml:space="preserve">oversight </w:t>
      </w:r>
      <w:r w:rsidR="002142C9" w:rsidRPr="006567C6">
        <w:rPr>
          <w:rFonts w:cstheme="minorHAnsi"/>
        </w:rPr>
        <w:t>outsourcing</w:t>
      </w:r>
      <w:r w:rsidR="002142C9" w:rsidRPr="006567C6">
        <w:t xml:space="preserve"> </w:t>
      </w:r>
    </w:p>
    <w:p w14:paraId="73365FC3" w14:textId="733D90DB" w:rsidR="002142C9" w:rsidRPr="00DB2E99" w:rsidRDefault="002142C9" w:rsidP="00DB2E99">
      <w:r w:rsidRPr="00316A16">
        <w:rPr>
          <w:b/>
          <w:bCs/>
        </w:rPr>
        <w:t>Current provider activities</w:t>
      </w:r>
      <w:r w:rsidR="00895118" w:rsidRPr="00316A16">
        <w:rPr>
          <w:b/>
          <w:bCs/>
        </w:rPr>
        <w:t>:</w:t>
      </w:r>
    </w:p>
    <w:tbl>
      <w:tblPr>
        <w:tblStyle w:val="TableGrid"/>
        <w:tblW w:w="9878" w:type="dxa"/>
        <w:tblInd w:w="-5" w:type="dxa"/>
        <w:tblLook w:val="0420" w:firstRow="1" w:lastRow="0" w:firstColumn="0" w:lastColumn="0" w:noHBand="0" w:noVBand="1"/>
      </w:tblPr>
      <w:tblGrid>
        <w:gridCol w:w="2089"/>
        <w:gridCol w:w="2087"/>
        <w:gridCol w:w="4007"/>
        <w:gridCol w:w="1695"/>
      </w:tblGrid>
      <w:tr w:rsidR="00304B1D" w:rsidRPr="006567C6" w14:paraId="61529438" w14:textId="64EEDF4D" w:rsidTr="00304B1D">
        <w:trPr>
          <w:cantSplit/>
          <w:tblHeader/>
        </w:trPr>
        <w:tc>
          <w:tcPr>
            <w:tcW w:w="2094" w:type="dxa"/>
            <w:shd w:val="clear" w:color="auto" w:fill="D9D9D9" w:themeFill="background1" w:themeFillShade="D9"/>
          </w:tcPr>
          <w:p w14:paraId="2FB52B9F" w14:textId="4AB42499" w:rsidR="00304B1D" w:rsidRPr="00316A16" w:rsidRDefault="00304B1D" w:rsidP="005F21A3">
            <w:pPr>
              <w:pStyle w:val="Caption"/>
              <w:spacing w:after="240"/>
              <w:rPr>
                <w:rFonts w:cstheme="minorHAnsi"/>
                <w:lang w:val="en-US"/>
              </w:rPr>
            </w:pPr>
          </w:p>
        </w:tc>
        <w:tc>
          <w:tcPr>
            <w:tcW w:w="2094" w:type="dxa"/>
            <w:shd w:val="clear" w:color="auto" w:fill="D9D9D9" w:themeFill="background1" w:themeFillShade="D9"/>
          </w:tcPr>
          <w:p w14:paraId="48C4E978" w14:textId="44B65D01" w:rsidR="00304B1D" w:rsidRPr="006567C6" w:rsidRDefault="00304B1D" w:rsidP="005F21A3">
            <w:pPr>
              <w:pStyle w:val="Caption"/>
              <w:spacing w:after="240"/>
              <w:rPr>
                <w:rFonts w:cstheme="minorHAnsi"/>
              </w:rPr>
            </w:pPr>
            <w:r>
              <w:rPr>
                <w:rFonts w:cstheme="minorHAnsi"/>
              </w:rPr>
              <w:t>Activity</w:t>
            </w:r>
          </w:p>
        </w:tc>
        <w:tc>
          <w:tcPr>
            <w:tcW w:w="4034" w:type="dxa"/>
            <w:shd w:val="clear" w:color="auto" w:fill="D9D9D9" w:themeFill="background1" w:themeFillShade="D9"/>
          </w:tcPr>
          <w:p w14:paraId="453D7231" w14:textId="123C0571" w:rsidR="00304B1D" w:rsidRPr="006567C6" w:rsidRDefault="00304B1D" w:rsidP="005F21A3">
            <w:pPr>
              <w:pStyle w:val="Caption"/>
              <w:keepNext w:val="0"/>
              <w:spacing w:after="240"/>
              <w:rPr>
                <w:rFonts w:cstheme="minorHAnsi"/>
              </w:rPr>
            </w:pPr>
            <w:r w:rsidRPr="006567C6">
              <w:rPr>
                <w:rFonts w:cstheme="minorHAnsi"/>
              </w:rPr>
              <w:t>Details</w:t>
            </w:r>
          </w:p>
        </w:tc>
        <w:tc>
          <w:tcPr>
            <w:tcW w:w="1656" w:type="dxa"/>
            <w:shd w:val="clear" w:color="auto" w:fill="D9D9D9" w:themeFill="background1" w:themeFillShade="D9"/>
          </w:tcPr>
          <w:p w14:paraId="3AF9689C" w14:textId="0CAA6F37" w:rsidR="00304B1D" w:rsidRPr="006567C6" w:rsidRDefault="00304B1D" w:rsidP="005F21A3">
            <w:pPr>
              <w:pStyle w:val="Caption"/>
              <w:keepNext w:val="0"/>
              <w:spacing w:after="240"/>
              <w:rPr>
                <w:rFonts w:cstheme="minorHAnsi"/>
              </w:rPr>
            </w:pPr>
            <w:r w:rsidRPr="006567C6">
              <w:t>Consideration for third-party provision</w:t>
            </w:r>
          </w:p>
        </w:tc>
      </w:tr>
      <w:tr w:rsidR="00304B1D" w:rsidRPr="006567C6" w14:paraId="015D26CD" w14:textId="0D2F0822" w:rsidTr="00304B1D">
        <w:trPr>
          <w:cantSplit/>
        </w:trPr>
        <w:tc>
          <w:tcPr>
            <w:tcW w:w="2094" w:type="dxa"/>
            <w:vMerge w:val="restart"/>
            <w:shd w:val="clear" w:color="auto" w:fill="D9D9D9" w:themeFill="background1" w:themeFillShade="D9"/>
            <w:vAlign w:val="center"/>
          </w:tcPr>
          <w:p w14:paraId="4E51A0D9" w14:textId="77777777" w:rsidR="00304B1D" w:rsidRDefault="00304B1D" w:rsidP="00304B1D">
            <w:pPr>
              <w:pStyle w:val="Caption"/>
              <w:spacing w:after="240"/>
              <w:jc w:val="center"/>
              <w:rPr>
                <w:rFonts w:cstheme="minorHAnsi"/>
                <w:lang w:val="en-US"/>
              </w:rPr>
            </w:pPr>
            <w:r w:rsidRPr="00316A16">
              <w:rPr>
                <w:rFonts w:cstheme="minorHAnsi"/>
                <w:lang w:val="en-US"/>
              </w:rPr>
              <w:t>Establishment of a Job Plan</w:t>
            </w:r>
          </w:p>
          <w:p w14:paraId="31DB33EA" w14:textId="77777777" w:rsidR="00304B1D" w:rsidRDefault="00304B1D" w:rsidP="00304B1D">
            <w:pPr>
              <w:jc w:val="center"/>
              <w:rPr>
                <w:lang w:val="en-US" w:eastAsia="de-DE"/>
              </w:rPr>
            </w:pPr>
            <w:r w:rsidRPr="00304B1D">
              <w:rPr>
                <w:b/>
                <w:lang w:val="en-US" w:eastAsia="de-DE"/>
              </w:rPr>
              <w:t>Purpose:</w:t>
            </w:r>
            <w:r>
              <w:rPr>
                <w:lang w:val="en-US" w:eastAsia="de-DE"/>
              </w:rPr>
              <w:t xml:space="preserve"> Underpins provision of services and agreed assistance</w:t>
            </w:r>
          </w:p>
          <w:p w14:paraId="307F2B85" w14:textId="30D3DAFC" w:rsidR="00304B1D" w:rsidRPr="00304B1D" w:rsidRDefault="00304B1D" w:rsidP="00304B1D">
            <w:pPr>
              <w:jc w:val="center"/>
              <w:rPr>
                <w:lang w:val="en-US" w:eastAsia="de-DE"/>
              </w:rPr>
            </w:pPr>
            <w:r>
              <w:rPr>
                <w:lang w:val="en-US" w:eastAsia="de-DE"/>
              </w:rPr>
              <w:t>Details all requirements that Participants must undertake</w:t>
            </w:r>
          </w:p>
        </w:tc>
        <w:tc>
          <w:tcPr>
            <w:tcW w:w="2094" w:type="dxa"/>
            <w:shd w:val="clear" w:color="auto" w:fill="94D2A7" w:themeFill="accent1" w:themeFillTint="66"/>
          </w:tcPr>
          <w:p w14:paraId="1EA6C822" w14:textId="54573453" w:rsidR="00304B1D" w:rsidRPr="006567C6" w:rsidRDefault="00304B1D" w:rsidP="005F21A3">
            <w:pPr>
              <w:pStyle w:val="Caption"/>
              <w:spacing w:after="240"/>
              <w:rPr>
                <w:rFonts w:cstheme="minorHAnsi"/>
              </w:rPr>
            </w:pPr>
            <w:r w:rsidRPr="006567C6">
              <w:rPr>
                <w:rFonts w:cstheme="minorHAnsi"/>
              </w:rPr>
              <w:t xml:space="preserve">Tracking </w:t>
            </w:r>
            <w:r w:rsidRPr="006567C6">
              <w:rPr>
                <w:rFonts w:cstheme="minorHAnsi"/>
                <w:spacing w:val="4"/>
                <w:szCs w:val="24"/>
                <w:lang w:eastAsia="en-AU"/>
              </w:rPr>
              <w:t>participant compliance</w:t>
            </w:r>
          </w:p>
        </w:tc>
        <w:tc>
          <w:tcPr>
            <w:tcW w:w="4034" w:type="dxa"/>
          </w:tcPr>
          <w:p w14:paraId="14C9164B" w14:textId="6766A810" w:rsidR="00304B1D" w:rsidRPr="006567C6" w:rsidRDefault="00304B1D" w:rsidP="005F21A3">
            <w:pPr>
              <w:pStyle w:val="Caption"/>
              <w:tabs>
                <w:tab w:val="left" w:pos="2082"/>
              </w:tabs>
              <w:spacing w:after="240"/>
              <w:rPr>
                <w:rFonts w:cstheme="minorHAnsi"/>
                <w:b w:val="0"/>
                <w:bCs w:val="0"/>
              </w:rPr>
            </w:pPr>
            <w:r w:rsidRPr="006567C6">
              <w:rPr>
                <w:rFonts w:cstheme="minorHAnsi"/>
                <w:b w:val="0"/>
                <w:bCs w:val="0"/>
              </w:rPr>
              <w:t>Provider must record details of, and schedule each requirement in the Calendar, including: provider appointments, activities, job interviews, education and training, drug and/or alcohol treatment, where relevant, third party appointments, workshops and employment</w:t>
            </w:r>
            <w:r>
              <w:rPr>
                <w:rFonts w:cstheme="minorHAnsi"/>
                <w:b w:val="0"/>
                <w:bCs w:val="0"/>
              </w:rPr>
              <w:t>.</w:t>
            </w:r>
            <w:r w:rsidRPr="006567C6">
              <w:rPr>
                <w:rFonts w:cstheme="minorHAnsi"/>
                <w:b w:val="0"/>
                <w:bCs w:val="0"/>
              </w:rPr>
              <w:t xml:space="preserve"> </w:t>
            </w:r>
          </w:p>
          <w:p w14:paraId="7F588116" w14:textId="5CE03803" w:rsidR="00304B1D" w:rsidRPr="006567C6" w:rsidRDefault="00304B1D" w:rsidP="005F21A3">
            <w:pPr>
              <w:pStyle w:val="Caption"/>
              <w:keepNext w:val="0"/>
              <w:tabs>
                <w:tab w:val="left" w:pos="2082"/>
              </w:tabs>
              <w:spacing w:after="240"/>
              <w:rPr>
                <w:rFonts w:cstheme="minorHAnsi"/>
              </w:rPr>
            </w:pPr>
            <w:r w:rsidRPr="006567C6">
              <w:rPr>
                <w:rFonts w:cstheme="minorHAnsi"/>
                <w:b w:val="0"/>
                <w:bCs w:val="0"/>
                <w:spacing w:val="4"/>
                <w:szCs w:val="24"/>
                <w:lang w:eastAsia="en-AU"/>
              </w:rPr>
              <w:t>Reporting Job Search efforts through the Job Seeker App or jobactive website, if Participants provides job search directly to their Provider, Providers will need to record</w:t>
            </w:r>
            <w:r>
              <w:rPr>
                <w:rFonts w:cstheme="minorHAnsi"/>
                <w:b w:val="0"/>
                <w:bCs w:val="0"/>
                <w:spacing w:val="4"/>
                <w:szCs w:val="24"/>
                <w:lang w:eastAsia="en-AU"/>
              </w:rPr>
              <w:t>.</w:t>
            </w:r>
          </w:p>
        </w:tc>
        <w:tc>
          <w:tcPr>
            <w:tcW w:w="1656" w:type="dxa"/>
          </w:tcPr>
          <w:p w14:paraId="6057C390" w14:textId="3C2B842A" w:rsidR="00304B1D" w:rsidRPr="00DB2E99" w:rsidRDefault="00304B1D" w:rsidP="00DB2E99">
            <w:pPr>
              <w:pStyle w:val="Caption"/>
              <w:tabs>
                <w:tab w:val="left" w:pos="2082"/>
              </w:tabs>
              <w:spacing w:after="240"/>
              <w:jc w:val="center"/>
              <w:rPr>
                <w:rFonts w:cstheme="minorHAnsi"/>
                <w:b w:val="0"/>
                <w:bCs w:val="0"/>
                <w:color w:val="275D38" w:themeColor="accent1"/>
              </w:rPr>
            </w:pPr>
            <w:r w:rsidRPr="006567C6">
              <w:rPr>
                <w:rFonts w:cstheme="minorHAnsi"/>
                <w:noProof/>
                <w:sz w:val="18"/>
                <w:lang w:eastAsia="en-AU"/>
              </w:rPr>
              <mc:AlternateContent>
                <mc:Choice Requires="wpg">
                  <w:drawing>
                    <wp:inline distT="0" distB="0" distL="0" distR="0" wp14:anchorId="7A785C3C" wp14:editId="76776C78">
                      <wp:extent cx="174928" cy="174928"/>
                      <wp:effectExtent l="0" t="0" r="0" b="0"/>
                      <wp:docPr id="4" name="Group 5" descr="Yes"/>
                      <wp:cNvGraphicFramePr/>
                      <a:graphic xmlns:a="http://schemas.openxmlformats.org/drawingml/2006/main">
                        <a:graphicData uri="http://schemas.microsoft.com/office/word/2010/wordprocessingGroup">
                          <wpg:wgp>
                            <wpg:cNvGrpSpPr/>
                            <wpg:grpSpPr>
                              <a:xfrm>
                                <a:off x="0" y="0"/>
                                <a:ext cx="174928" cy="174928"/>
                                <a:chOff x="0" y="0"/>
                                <a:chExt cx="269875" cy="269875"/>
                              </a:xfrm>
                            </wpg:grpSpPr>
                            <wps:wsp>
                              <wps:cNvPr id="13" name="Oval 13"/>
                              <wps:cNvSpPr>
                                <a:spLocks noChangeArrowheads="1"/>
                              </wps:cNvSpPr>
                              <wps:spPr bwMode="auto">
                                <a:xfrm>
                                  <a:off x="0" y="0"/>
                                  <a:ext cx="269875" cy="269875"/>
                                </a:xfrm>
                                <a:prstGeom prst="ellipse">
                                  <a:avLst/>
                                </a:prstGeom>
                                <a:solidFill>
                                  <a:srgbClr val="275D38"/>
                                </a:solidFill>
                                <a:ln>
                                  <a:noFill/>
                                </a:ln>
                              </wps:spPr>
                              <wps:bodyPr vert="horz" wrap="square" lIns="91440" tIns="45720" rIns="91440" bIns="45720" numCol="1" anchor="t" anchorCtr="0" compatLnSpc="1">
                                <a:prstTxWarp prst="textNoShape">
                                  <a:avLst/>
                                </a:prstTxWarp>
                              </wps:bodyPr>
                            </wps:wsp>
                            <wps:wsp>
                              <wps:cNvPr id="38" name="Freeform 3"/>
                              <wps:cNvSpPr>
                                <a:spLocks/>
                              </wps:cNvSpPr>
                              <wps:spPr bwMode="auto">
                                <a:xfrm>
                                  <a:off x="68263" y="69850"/>
                                  <a:ext cx="133350" cy="128587"/>
                                </a:xfrm>
                                <a:custGeom>
                                  <a:avLst/>
                                  <a:gdLst>
                                    <a:gd name="T0" fmla="*/ 36 w 84"/>
                                    <a:gd name="T1" fmla="*/ 67 h 81"/>
                                    <a:gd name="T2" fmla="*/ 7 w 84"/>
                                    <a:gd name="T3" fmla="*/ 39 h 81"/>
                                    <a:gd name="T4" fmla="*/ 0 w 84"/>
                                    <a:gd name="T5" fmla="*/ 45 h 81"/>
                                    <a:gd name="T6" fmla="*/ 38 w 84"/>
                                    <a:gd name="T7" fmla="*/ 81 h 81"/>
                                    <a:gd name="T8" fmla="*/ 84 w 84"/>
                                    <a:gd name="T9" fmla="*/ 4 h 81"/>
                                    <a:gd name="T10" fmla="*/ 76 w 84"/>
                                    <a:gd name="T11" fmla="*/ 0 h 81"/>
                                    <a:gd name="T12" fmla="*/ 36 w 84"/>
                                    <a:gd name="T13" fmla="*/ 67 h 81"/>
                                  </a:gdLst>
                                  <a:ahLst/>
                                  <a:cxnLst>
                                    <a:cxn ang="0">
                                      <a:pos x="T0" y="T1"/>
                                    </a:cxn>
                                    <a:cxn ang="0">
                                      <a:pos x="T2" y="T3"/>
                                    </a:cxn>
                                    <a:cxn ang="0">
                                      <a:pos x="T4" y="T5"/>
                                    </a:cxn>
                                    <a:cxn ang="0">
                                      <a:pos x="T6" y="T7"/>
                                    </a:cxn>
                                    <a:cxn ang="0">
                                      <a:pos x="T8" y="T9"/>
                                    </a:cxn>
                                    <a:cxn ang="0">
                                      <a:pos x="T10" y="T11"/>
                                    </a:cxn>
                                    <a:cxn ang="0">
                                      <a:pos x="T12" y="T13"/>
                                    </a:cxn>
                                  </a:cxnLst>
                                  <a:rect l="0" t="0" r="r" b="b"/>
                                  <a:pathLst>
                                    <a:path w="84" h="81">
                                      <a:moveTo>
                                        <a:pt x="36" y="67"/>
                                      </a:moveTo>
                                      <a:lnTo>
                                        <a:pt x="7" y="39"/>
                                      </a:lnTo>
                                      <a:lnTo>
                                        <a:pt x="0" y="45"/>
                                      </a:lnTo>
                                      <a:lnTo>
                                        <a:pt x="38" y="81"/>
                                      </a:lnTo>
                                      <a:lnTo>
                                        <a:pt x="84" y="4"/>
                                      </a:lnTo>
                                      <a:lnTo>
                                        <a:pt x="76" y="0"/>
                                      </a:lnTo>
                                      <a:lnTo>
                                        <a:pt x="36" y="6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71D002CD" id="Group 5" o:spid="_x0000_s1026" alt="Yes" style="width:13.75pt;height:13.75pt;mso-position-horizontal-relative:char;mso-position-vertical-relative:line"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">
                      <v:oval id="Oval 13" o:spid="_x0000_s1027" style="position:absolute;width:269875;height:26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" fillcolor="#275d38" stroked="f"/>
                      <v:shape id="Freeform 3" o:spid="_x0000_s1028" style="position:absolute;left:68263;top:69850;width:133350;height:128587;visibility:visible;mso-wrap-style:square;v-text-anchor:top" coordsize="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" path="m36,67l7,39,,45,38,81,84,4,76,,36,67xe" fillcolor="white [3212]" stroked="f">
                        <v:path arrowok="t" o:connecttype="custom" o:connectlocs="57150,106362;11113,61912;0,71437;60325,128587;133350,6350;120650,0;57150,106362" o:connectangles="0,0,0,0,0,0,0"/>
                      </v:shape>
                      <w10:anchorlock/>
                    </v:group>
                  </w:pict>
                </mc:Fallback>
              </mc:AlternateContent>
            </w:r>
            <w:r>
              <w:rPr>
                <w:rFonts w:cstheme="minorHAnsi"/>
                <w:b w:val="0"/>
                <w:bCs w:val="0"/>
                <w:color w:val="275D38" w:themeColor="accent1"/>
              </w:rPr>
              <w:t xml:space="preserve"> </w:t>
            </w:r>
            <w:r w:rsidRPr="00DB2E99">
              <w:rPr>
                <w:rFonts w:cstheme="minorHAnsi"/>
                <w:b w:val="0"/>
                <w:bCs w:val="0"/>
                <w:color w:val="275D38" w:themeColor="accent1"/>
              </w:rPr>
              <w:t>Yes</w:t>
            </w:r>
          </w:p>
        </w:tc>
      </w:tr>
      <w:tr w:rsidR="00304B1D" w:rsidRPr="006567C6" w14:paraId="59221EFF" w14:textId="21F64288" w:rsidTr="00304B1D">
        <w:trPr>
          <w:cantSplit/>
        </w:trPr>
        <w:tc>
          <w:tcPr>
            <w:tcW w:w="2094" w:type="dxa"/>
            <w:vMerge/>
            <w:shd w:val="clear" w:color="auto" w:fill="D9D9D9" w:themeFill="background1" w:themeFillShade="D9"/>
          </w:tcPr>
          <w:p w14:paraId="5E1288E9" w14:textId="77777777" w:rsidR="00304B1D" w:rsidRPr="006567C6" w:rsidRDefault="00304B1D" w:rsidP="005F21A3">
            <w:pPr>
              <w:pStyle w:val="Caption"/>
              <w:keepNext w:val="0"/>
              <w:spacing w:after="240"/>
              <w:rPr>
                <w:rFonts w:cstheme="minorHAnsi"/>
                <w:color w:val="FFFFFF" w:themeColor="background1"/>
              </w:rPr>
            </w:pPr>
          </w:p>
        </w:tc>
        <w:tc>
          <w:tcPr>
            <w:tcW w:w="2094" w:type="dxa"/>
            <w:shd w:val="clear" w:color="auto" w:fill="005A70"/>
          </w:tcPr>
          <w:p w14:paraId="1CE77281" w14:textId="19B55F37" w:rsidR="00304B1D" w:rsidRPr="006567C6" w:rsidRDefault="00304B1D" w:rsidP="005F21A3">
            <w:pPr>
              <w:pStyle w:val="Caption"/>
              <w:keepNext w:val="0"/>
              <w:spacing w:after="240"/>
              <w:rPr>
                <w:rFonts w:cstheme="minorHAnsi"/>
              </w:rPr>
            </w:pPr>
            <w:r w:rsidRPr="006567C6">
              <w:rPr>
                <w:rFonts w:cstheme="minorHAnsi"/>
                <w:color w:val="FFFFFF" w:themeColor="background1"/>
              </w:rPr>
              <w:t>Validating and auditing activities</w:t>
            </w:r>
          </w:p>
        </w:tc>
        <w:tc>
          <w:tcPr>
            <w:tcW w:w="4034" w:type="dxa"/>
          </w:tcPr>
          <w:p w14:paraId="76208884" w14:textId="0D83AC99" w:rsidR="00304B1D" w:rsidRPr="006567C6" w:rsidRDefault="00304B1D" w:rsidP="005F21A3">
            <w:pPr>
              <w:pStyle w:val="Caption"/>
              <w:keepNext w:val="0"/>
              <w:spacing w:after="240"/>
              <w:rPr>
                <w:rFonts w:cstheme="minorHAnsi"/>
                <w:b w:val="0"/>
                <w:bCs w:val="0"/>
                <w:lang w:val="en-US"/>
              </w:rPr>
            </w:pPr>
            <w:r w:rsidRPr="006567C6">
              <w:rPr>
                <w:rFonts w:cstheme="minorHAnsi"/>
                <w:b w:val="0"/>
                <w:bCs w:val="0"/>
                <w:lang w:val="en-US"/>
              </w:rPr>
              <w:t>Providing evidence for attendance at activities, third party appointments and job interviews.</w:t>
            </w:r>
          </w:p>
        </w:tc>
        <w:tc>
          <w:tcPr>
            <w:tcW w:w="1656" w:type="dxa"/>
          </w:tcPr>
          <w:p w14:paraId="7F631F5D" w14:textId="498C8FB8" w:rsidR="00304B1D" w:rsidRPr="00DB2E99" w:rsidRDefault="00304B1D" w:rsidP="00DB2E99">
            <w:pPr>
              <w:pStyle w:val="Caption"/>
              <w:keepNext w:val="0"/>
              <w:spacing w:after="240"/>
              <w:jc w:val="center"/>
              <w:rPr>
                <w:rFonts w:cstheme="minorHAnsi"/>
                <w:b w:val="0"/>
                <w:bCs w:val="0"/>
                <w:color w:val="275D38" w:themeColor="accent1"/>
                <w:lang w:val="en-US"/>
              </w:rPr>
            </w:pPr>
            <w:r w:rsidRPr="006567C6">
              <w:rPr>
                <w:rFonts w:cstheme="minorHAnsi"/>
                <w:noProof/>
                <w:sz w:val="18"/>
                <w:lang w:eastAsia="en-AU"/>
              </w:rPr>
              <mc:AlternateContent>
                <mc:Choice Requires="wpg">
                  <w:drawing>
                    <wp:inline distT="0" distB="0" distL="0" distR="0" wp14:anchorId="4938B8ED" wp14:editId="201B2694">
                      <wp:extent cx="174928" cy="174928"/>
                      <wp:effectExtent l="0" t="0" r="0" b="0"/>
                      <wp:docPr id="42" name="Group 5" descr="Yes"/>
                      <wp:cNvGraphicFramePr/>
                      <a:graphic xmlns:a="http://schemas.openxmlformats.org/drawingml/2006/main">
                        <a:graphicData uri="http://schemas.microsoft.com/office/word/2010/wordprocessingGroup">
                          <wpg:wgp>
                            <wpg:cNvGrpSpPr/>
                            <wpg:grpSpPr>
                              <a:xfrm>
                                <a:off x="0" y="0"/>
                                <a:ext cx="174928" cy="174928"/>
                                <a:chOff x="0" y="0"/>
                                <a:chExt cx="269875" cy="269875"/>
                              </a:xfrm>
                            </wpg:grpSpPr>
                            <wps:wsp>
                              <wps:cNvPr id="43" name="Oval 43"/>
                              <wps:cNvSpPr>
                                <a:spLocks noChangeArrowheads="1"/>
                              </wps:cNvSpPr>
                              <wps:spPr bwMode="auto">
                                <a:xfrm>
                                  <a:off x="0" y="0"/>
                                  <a:ext cx="269875" cy="269875"/>
                                </a:xfrm>
                                <a:prstGeom prst="ellipse">
                                  <a:avLst/>
                                </a:prstGeom>
                                <a:solidFill>
                                  <a:srgbClr val="275D38"/>
                                </a:solidFill>
                                <a:ln>
                                  <a:noFill/>
                                </a:ln>
                              </wps:spPr>
                              <wps:bodyPr vert="horz" wrap="square" lIns="91440" tIns="45720" rIns="91440" bIns="45720" numCol="1" anchor="t" anchorCtr="0" compatLnSpc="1">
                                <a:prstTxWarp prst="textNoShape">
                                  <a:avLst/>
                                </a:prstTxWarp>
                              </wps:bodyPr>
                            </wps:wsp>
                            <wps:wsp>
                              <wps:cNvPr id="49" name="Freeform 3"/>
                              <wps:cNvSpPr>
                                <a:spLocks/>
                              </wps:cNvSpPr>
                              <wps:spPr bwMode="auto">
                                <a:xfrm>
                                  <a:off x="68263" y="69850"/>
                                  <a:ext cx="133350" cy="128587"/>
                                </a:xfrm>
                                <a:custGeom>
                                  <a:avLst/>
                                  <a:gdLst>
                                    <a:gd name="T0" fmla="*/ 36 w 84"/>
                                    <a:gd name="T1" fmla="*/ 67 h 81"/>
                                    <a:gd name="T2" fmla="*/ 7 w 84"/>
                                    <a:gd name="T3" fmla="*/ 39 h 81"/>
                                    <a:gd name="T4" fmla="*/ 0 w 84"/>
                                    <a:gd name="T5" fmla="*/ 45 h 81"/>
                                    <a:gd name="T6" fmla="*/ 38 w 84"/>
                                    <a:gd name="T7" fmla="*/ 81 h 81"/>
                                    <a:gd name="T8" fmla="*/ 84 w 84"/>
                                    <a:gd name="T9" fmla="*/ 4 h 81"/>
                                    <a:gd name="T10" fmla="*/ 76 w 84"/>
                                    <a:gd name="T11" fmla="*/ 0 h 81"/>
                                    <a:gd name="T12" fmla="*/ 36 w 84"/>
                                    <a:gd name="T13" fmla="*/ 67 h 81"/>
                                  </a:gdLst>
                                  <a:ahLst/>
                                  <a:cxnLst>
                                    <a:cxn ang="0">
                                      <a:pos x="T0" y="T1"/>
                                    </a:cxn>
                                    <a:cxn ang="0">
                                      <a:pos x="T2" y="T3"/>
                                    </a:cxn>
                                    <a:cxn ang="0">
                                      <a:pos x="T4" y="T5"/>
                                    </a:cxn>
                                    <a:cxn ang="0">
                                      <a:pos x="T6" y="T7"/>
                                    </a:cxn>
                                    <a:cxn ang="0">
                                      <a:pos x="T8" y="T9"/>
                                    </a:cxn>
                                    <a:cxn ang="0">
                                      <a:pos x="T10" y="T11"/>
                                    </a:cxn>
                                    <a:cxn ang="0">
                                      <a:pos x="T12" y="T13"/>
                                    </a:cxn>
                                  </a:cxnLst>
                                  <a:rect l="0" t="0" r="r" b="b"/>
                                  <a:pathLst>
                                    <a:path w="84" h="81">
                                      <a:moveTo>
                                        <a:pt x="36" y="67"/>
                                      </a:moveTo>
                                      <a:lnTo>
                                        <a:pt x="7" y="39"/>
                                      </a:lnTo>
                                      <a:lnTo>
                                        <a:pt x="0" y="45"/>
                                      </a:lnTo>
                                      <a:lnTo>
                                        <a:pt x="38" y="81"/>
                                      </a:lnTo>
                                      <a:lnTo>
                                        <a:pt x="84" y="4"/>
                                      </a:lnTo>
                                      <a:lnTo>
                                        <a:pt x="76" y="0"/>
                                      </a:lnTo>
                                      <a:lnTo>
                                        <a:pt x="36" y="6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49AE91BA" id="Group 5" o:spid="_x0000_s1026" alt="Yes" style="width:13.75pt;height:13.75pt;mso-position-horizontal-relative:char;mso-position-vertical-relative:line"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">
                      <v:oval id="Oval 43" o:spid="_x0000_s1027" style="position:absolute;width:269875;height:26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" fillcolor="#275d38" stroked="f"/>
                      <v:shape id="Freeform 3" o:spid="_x0000_s1028" style="position:absolute;left:68263;top:69850;width:133350;height:128587;visibility:visible;mso-wrap-style:square;v-text-anchor:top" coordsize="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" path="m36,67l7,39,,45,38,81,84,4,76,,36,67xe" fillcolor="white [3212]" stroked="f">
                        <v:path arrowok="t" o:connecttype="custom" o:connectlocs="57150,106362;11113,61912;0,71437;60325,128587;133350,6350;120650,0;57150,106362" o:connectangles="0,0,0,0,0,0,0"/>
                      </v:shape>
                      <w10:anchorlock/>
                    </v:group>
                  </w:pict>
                </mc:Fallback>
              </mc:AlternateContent>
            </w:r>
            <w:r>
              <w:rPr>
                <w:rFonts w:cstheme="minorHAnsi"/>
                <w:b w:val="0"/>
                <w:bCs w:val="0"/>
                <w:color w:val="275D38" w:themeColor="accent1"/>
              </w:rPr>
              <w:t xml:space="preserve"> </w:t>
            </w:r>
            <w:r w:rsidRPr="00DB2E99">
              <w:rPr>
                <w:rFonts w:cstheme="minorHAnsi"/>
                <w:b w:val="0"/>
                <w:bCs w:val="0"/>
                <w:color w:val="275D38" w:themeColor="accent1"/>
              </w:rPr>
              <w:t>Yes</w:t>
            </w:r>
          </w:p>
        </w:tc>
      </w:tr>
      <w:tr w:rsidR="00304B1D" w:rsidRPr="006567C6" w14:paraId="1855B043" w14:textId="18B72953" w:rsidTr="00304B1D">
        <w:trPr>
          <w:cantSplit/>
        </w:trPr>
        <w:tc>
          <w:tcPr>
            <w:tcW w:w="2094" w:type="dxa"/>
            <w:vMerge/>
            <w:shd w:val="clear" w:color="auto" w:fill="D9D9D9" w:themeFill="background1" w:themeFillShade="D9"/>
          </w:tcPr>
          <w:p w14:paraId="17AE49E4" w14:textId="77777777" w:rsidR="00304B1D" w:rsidRPr="006567C6" w:rsidRDefault="00304B1D" w:rsidP="005F21A3">
            <w:pPr>
              <w:pStyle w:val="Caption"/>
              <w:keepNext w:val="0"/>
              <w:spacing w:after="240"/>
              <w:rPr>
                <w:rFonts w:cstheme="minorHAnsi"/>
                <w:color w:val="FFFFFF" w:themeColor="background1"/>
              </w:rPr>
            </w:pPr>
          </w:p>
        </w:tc>
        <w:tc>
          <w:tcPr>
            <w:tcW w:w="2094" w:type="dxa"/>
            <w:shd w:val="clear" w:color="auto" w:fill="C00000"/>
          </w:tcPr>
          <w:p w14:paraId="201AEB10" w14:textId="081B3AE0" w:rsidR="00304B1D" w:rsidRPr="006567C6" w:rsidRDefault="00304B1D" w:rsidP="005F21A3">
            <w:pPr>
              <w:pStyle w:val="Caption"/>
              <w:keepNext w:val="0"/>
              <w:spacing w:after="240"/>
              <w:rPr>
                <w:rFonts w:cstheme="minorHAnsi"/>
              </w:rPr>
            </w:pPr>
            <w:r w:rsidRPr="006567C6">
              <w:rPr>
                <w:rFonts w:cstheme="minorHAnsi"/>
                <w:color w:val="FFFFFF" w:themeColor="background1"/>
              </w:rPr>
              <w:t xml:space="preserve">Liaising with Services </w:t>
            </w:r>
            <w:r w:rsidRPr="006567C6">
              <w:rPr>
                <w:rFonts w:cstheme="minorHAnsi"/>
                <w:color w:val="FFFFFF" w:themeColor="background1"/>
              </w:rPr>
              <w:br/>
              <w:t>Australia</w:t>
            </w:r>
          </w:p>
        </w:tc>
        <w:tc>
          <w:tcPr>
            <w:tcW w:w="4034" w:type="dxa"/>
          </w:tcPr>
          <w:p w14:paraId="48691300" w14:textId="1B2F87ED" w:rsidR="00304B1D" w:rsidRPr="006567C6" w:rsidRDefault="00304B1D" w:rsidP="005F21A3">
            <w:pPr>
              <w:pStyle w:val="Caption"/>
              <w:spacing w:after="240"/>
              <w:rPr>
                <w:rFonts w:cstheme="minorHAnsi"/>
                <w:b w:val="0"/>
                <w:bCs w:val="0"/>
                <w:lang w:val="en-US"/>
              </w:rPr>
            </w:pPr>
            <w:r w:rsidRPr="006567C6">
              <w:rPr>
                <w:rFonts w:cstheme="minorHAnsi"/>
                <w:b w:val="0"/>
                <w:bCs w:val="0"/>
                <w:lang w:val="en-US"/>
              </w:rPr>
              <w:t>Setting daily requirements and issuing formal notification to the Participant.</w:t>
            </w:r>
          </w:p>
          <w:p w14:paraId="43B881BB" w14:textId="097E5A41" w:rsidR="00304B1D" w:rsidRPr="006567C6" w:rsidRDefault="00304B1D" w:rsidP="005F21A3">
            <w:pPr>
              <w:pStyle w:val="Caption"/>
              <w:keepNext w:val="0"/>
              <w:spacing w:after="240"/>
              <w:rPr>
                <w:rFonts w:cstheme="minorHAnsi"/>
                <w:b w:val="0"/>
                <w:bCs w:val="0"/>
                <w:lang w:val="en-US"/>
              </w:rPr>
            </w:pPr>
            <w:r w:rsidRPr="006567C6">
              <w:rPr>
                <w:rFonts w:cstheme="minorHAnsi"/>
                <w:b w:val="0"/>
                <w:bCs w:val="0"/>
                <w:spacing w:val="4"/>
                <w:szCs w:val="24"/>
                <w:lang w:val="en-US" w:eastAsia="en-AU"/>
              </w:rPr>
              <w:t>Notification through system when a participant has not met mutual obligations, leading to Services Australia taking further measures if appropriate.</w:t>
            </w:r>
          </w:p>
        </w:tc>
        <w:tc>
          <w:tcPr>
            <w:tcW w:w="1656" w:type="dxa"/>
          </w:tcPr>
          <w:p w14:paraId="45B9166A" w14:textId="01BB6D69" w:rsidR="00304B1D" w:rsidRPr="00DB2E99" w:rsidRDefault="00304B1D" w:rsidP="00DB2E99">
            <w:pPr>
              <w:pStyle w:val="Caption"/>
              <w:spacing w:after="240"/>
              <w:jc w:val="center"/>
              <w:rPr>
                <w:rFonts w:cstheme="minorHAnsi"/>
                <w:b w:val="0"/>
                <w:bCs w:val="0"/>
                <w:color w:val="275D38" w:themeColor="accent1"/>
                <w:lang w:val="en-US"/>
              </w:rPr>
            </w:pPr>
            <w:r w:rsidRPr="006567C6">
              <w:rPr>
                <w:rFonts w:cstheme="minorHAnsi"/>
                <w:noProof/>
                <w:sz w:val="18"/>
                <w:lang w:eastAsia="en-AU"/>
              </w:rPr>
              <mc:AlternateContent>
                <mc:Choice Requires="wpg">
                  <w:drawing>
                    <wp:inline distT="0" distB="0" distL="0" distR="0" wp14:anchorId="3165905F" wp14:editId="20606D06">
                      <wp:extent cx="174928" cy="174928"/>
                      <wp:effectExtent l="0" t="0" r="0" b="0"/>
                      <wp:docPr id="51" name="Group 5" descr="Yes"/>
                      <wp:cNvGraphicFramePr/>
                      <a:graphic xmlns:a="http://schemas.openxmlformats.org/drawingml/2006/main">
                        <a:graphicData uri="http://schemas.microsoft.com/office/word/2010/wordprocessingGroup">
                          <wpg:wgp>
                            <wpg:cNvGrpSpPr/>
                            <wpg:grpSpPr>
                              <a:xfrm>
                                <a:off x="0" y="0"/>
                                <a:ext cx="174928" cy="174928"/>
                                <a:chOff x="0" y="0"/>
                                <a:chExt cx="269875" cy="269875"/>
                              </a:xfrm>
                            </wpg:grpSpPr>
                            <wps:wsp>
                              <wps:cNvPr id="53" name="Oval 53"/>
                              <wps:cNvSpPr>
                                <a:spLocks noChangeArrowheads="1"/>
                              </wps:cNvSpPr>
                              <wps:spPr bwMode="auto">
                                <a:xfrm>
                                  <a:off x="0" y="0"/>
                                  <a:ext cx="269875" cy="269875"/>
                                </a:xfrm>
                                <a:prstGeom prst="ellipse">
                                  <a:avLst/>
                                </a:prstGeom>
                                <a:solidFill>
                                  <a:srgbClr val="275D38"/>
                                </a:solidFill>
                                <a:ln>
                                  <a:noFill/>
                                </a:ln>
                              </wps:spPr>
                              <wps:bodyPr vert="horz" wrap="square" lIns="91440" tIns="45720" rIns="91440" bIns="45720" numCol="1" anchor="t" anchorCtr="0" compatLnSpc="1">
                                <a:prstTxWarp prst="textNoShape">
                                  <a:avLst/>
                                </a:prstTxWarp>
                              </wps:bodyPr>
                            </wps:wsp>
                            <wps:wsp>
                              <wps:cNvPr id="54" name="Freeform 3"/>
                              <wps:cNvSpPr>
                                <a:spLocks/>
                              </wps:cNvSpPr>
                              <wps:spPr bwMode="auto">
                                <a:xfrm>
                                  <a:off x="68263" y="69850"/>
                                  <a:ext cx="133350" cy="128587"/>
                                </a:xfrm>
                                <a:custGeom>
                                  <a:avLst/>
                                  <a:gdLst>
                                    <a:gd name="T0" fmla="*/ 36 w 84"/>
                                    <a:gd name="T1" fmla="*/ 67 h 81"/>
                                    <a:gd name="T2" fmla="*/ 7 w 84"/>
                                    <a:gd name="T3" fmla="*/ 39 h 81"/>
                                    <a:gd name="T4" fmla="*/ 0 w 84"/>
                                    <a:gd name="T5" fmla="*/ 45 h 81"/>
                                    <a:gd name="T6" fmla="*/ 38 w 84"/>
                                    <a:gd name="T7" fmla="*/ 81 h 81"/>
                                    <a:gd name="T8" fmla="*/ 84 w 84"/>
                                    <a:gd name="T9" fmla="*/ 4 h 81"/>
                                    <a:gd name="T10" fmla="*/ 76 w 84"/>
                                    <a:gd name="T11" fmla="*/ 0 h 81"/>
                                    <a:gd name="T12" fmla="*/ 36 w 84"/>
                                    <a:gd name="T13" fmla="*/ 67 h 81"/>
                                  </a:gdLst>
                                  <a:ahLst/>
                                  <a:cxnLst>
                                    <a:cxn ang="0">
                                      <a:pos x="T0" y="T1"/>
                                    </a:cxn>
                                    <a:cxn ang="0">
                                      <a:pos x="T2" y="T3"/>
                                    </a:cxn>
                                    <a:cxn ang="0">
                                      <a:pos x="T4" y="T5"/>
                                    </a:cxn>
                                    <a:cxn ang="0">
                                      <a:pos x="T6" y="T7"/>
                                    </a:cxn>
                                    <a:cxn ang="0">
                                      <a:pos x="T8" y="T9"/>
                                    </a:cxn>
                                    <a:cxn ang="0">
                                      <a:pos x="T10" y="T11"/>
                                    </a:cxn>
                                    <a:cxn ang="0">
                                      <a:pos x="T12" y="T13"/>
                                    </a:cxn>
                                  </a:cxnLst>
                                  <a:rect l="0" t="0" r="r" b="b"/>
                                  <a:pathLst>
                                    <a:path w="84" h="81">
                                      <a:moveTo>
                                        <a:pt x="36" y="67"/>
                                      </a:moveTo>
                                      <a:lnTo>
                                        <a:pt x="7" y="39"/>
                                      </a:lnTo>
                                      <a:lnTo>
                                        <a:pt x="0" y="45"/>
                                      </a:lnTo>
                                      <a:lnTo>
                                        <a:pt x="38" y="81"/>
                                      </a:lnTo>
                                      <a:lnTo>
                                        <a:pt x="84" y="4"/>
                                      </a:lnTo>
                                      <a:lnTo>
                                        <a:pt x="76" y="0"/>
                                      </a:lnTo>
                                      <a:lnTo>
                                        <a:pt x="36" y="67"/>
                                      </a:lnTo>
                                      <a:close/>
                                    </a:path>
                                  </a:pathLst>
                                </a:custGeom>
                                <a:solidFill>
                                  <a:schemeClr val="bg1"/>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42DE935D" id="Group 5" o:spid="_x0000_s1026" alt="Yes" style="width:13.75pt;height:13.75pt;mso-position-horizontal-relative:char;mso-position-vertical-relative:line" coordsize="26987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">
                      <v:oval id="Oval 53" o:spid="_x0000_s1027" style="position:absolute;width:269875;height:26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" fillcolor="#275d38" stroked="f"/>
                      <v:shape id="Freeform 3" o:spid="_x0000_s1028" style="position:absolute;left:68263;top:69850;width:133350;height:128587;visibility:visible;mso-wrap-style:square;v-text-anchor:top" coordsize="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" path="m36,67l7,39,,45,38,81,84,4,76,,36,67xe" fillcolor="white [3212]" stroked="f">
                        <v:path arrowok="t" o:connecttype="custom" o:connectlocs="57150,106362;11113,61912;0,71437;60325,128587;133350,6350;120650,0;57150,106362" o:connectangles="0,0,0,0,0,0,0"/>
                      </v:shape>
                      <w10:anchorlock/>
                    </v:group>
                  </w:pict>
                </mc:Fallback>
              </mc:AlternateContent>
            </w:r>
            <w:r>
              <w:rPr>
                <w:rFonts w:cstheme="minorHAnsi"/>
                <w:b w:val="0"/>
                <w:bCs w:val="0"/>
                <w:color w:val="275D38" w:themeColor="accent1"/>
              </w:rPr>
              <w:t xml:space="preserve"> </w:t>
            </w:r>
            <w:r w:rsidRPr="00DB2E99">
              <w:rPr>
                <w:rFonts w:cstheme="minorHAnsi"/>
                <w:b w:val="0"/>
                <w:bCs w:val="0"/>
                <w:color w:val="275D38" w:themeColor="accent1"/>
              </w:rPr>
              <w:t>Yes</w:t>
            </w:r>
          </w:p>
        </w:tc>
      </w:tr>
      <w:tr w:rsidR="00304B1D" w:rsidRPr="006567C6" w14:paraId="361A97BA" w14:textId="689DC25D" w:rsidTr="00304B1D">
        <w:trPr>
          <w:cantSplit/>
        </w:trPr>
        <w:tc>
          <w:tcPr>
            <w:tcW w:w="2094" w:type="dxa"/>
            <w:vMerge/>
            <w:shd w:val="clear" w:color="auto" w:fill="D9D9D9" w:themeFill="background1" w:themeFillShade="D9"/>
          </w:tcPr>
          <w:p w14:paraId="2CE620F4" w14:textId="77777777" w:rsidR="00304B1D" w:rsidRPr="006567C6" w:rsidRDefault="00304B1D" w:rsidP="008949BC">
            <w:pPr>
              <w:pStyle w:val="Caption"/>
              <w:keepNext w:val="0"/>
              <w:spacing w:after="240"/>
              <w:rPr>
                <w:rFonts w:cstheme="minorHAnsi"/>
                <w:color w:val="FFFFFF" w:themeColor="background1"/>
                <w:lang w:val="en-US"/>
              </w:rPr>
            </w:pPr>
          </w:p>
        </w:tc>
        <w:tc>
          <w:tcPr>
            <w:tcW w:w="2094" w:type="dxa"/>
            <w:shd w:val="clear" w:color="auto" w:fill="132E1C"/>
          </w:tcPr>
          <w:p w14:paraId="034EDE99" w14:textId="1455713E" w:rsidR="00304B1D" w:rsidRPr="006567C6" w:rsidRDefault="00304B1D" w:rsidP="008949BC">
            <w:pPr>
              <w:pStyle w:val="Caption"/>
              <w:keepNext w:val="0"/>
              <w:spacing w:after="240"/>
              <w:rPr>
                <w:rFonts w:cstheme="minorHAnsi"/>
                <w:lang w:val="en-US"/>
              </w:rPr>
            </w:pPr>
            <w:r w:rsidRPr="006567C6">
              <w:rPr>
                <w:rFonts w:cstheme="minorHAnsi"/>
                <w:color w:val="FFFFFF" w:themeColor="background1"/>
                <w:lang w:val="en-US"/>
              </w:rPr>
              <w:t>Updating and revising the Job Plan</w:t>
            </w:r>
          </w:p>
        </w:tc>
        <w:tc>
          <w:tcPr>
            <w:tcW w:w="4034" w:type="dxa"/>
          </w:tcPr>
          <w:p w14:paraId="7DF9198C" w14:textId="7EF6DC6E" w:rsidR="00304B1D" w:rsidRPr="006567C6" w:rsidRDefault="00304B1D" w:rsidP="008949BC">
            <w:pPr>
              <w:pStyle w:val="Caption"/>
              <w:spacing w:after="240"/>
              <w:rPr>
                <w:rFonts w:cstheme="minorHAnsi"/>
                <w:b w:val="0"/>
                <w:bCs w:val="0"/>
                <w:lang w:val="en-US"/>
              </w:rPr>
            </w:pPr>
            <w:r w:rsidRPr="006567C6">
              <w:rPr>
                <w:rFonts w:cstheme="minorHAnsi"/>
                <w:b w:val="0"/>
                <w:bCs w:val="0"/>
                <w:lang w:val="en-US"/>
              </w:rPr>
              <w:t>DES providers must update, at least quarterly, the details of the assistance to be delivered, purchased or organized for the Participant throughout their Period of Service.</w:t>
            </w:r>
          </w:p>
          <w:p w14:paraId="03BE499C" w14:textId="5856026C" w:rsidR="00304B1D" w:rsidRPr="006567C6" w:rsidRDefault="00304B1D" w:rsidP="008949BC">
            <w:pPr>
              <w:pStyle w:val="Caption"/>
              <w:keepNext w:val="0"/>
              <w:spacing w:after="240"/>
              <w:rPr>
                <w:rFonts w:cstheme="minorHAnsi"/>
                <w:b w:val="0"/>
                <w:bCs w:val="0"/>
                <w:lang w:val="en-US"/>
              </w:rPr>
            </w:pPr>
            <w:r w:rsidRPr="006567C6">
              <w:rPr>
                <w:rFonts w:cstheme="minorHAnsi"/>
                <w:b w:val="0"/>
                <w:bCs w:val="0"/>
                <w:spacing w:val="4"/>
                <w:szCs w:val="24"/>
                <w:lang w:val="en-US" w:eastAsia="en-AU"/>
              </w:rPr>
              <w:t>Job Plan updating (e.g. commences a new activity, change in circumstances, completes an activity in Job Plan, undertakes ESAt or JCA, has a capacity interview or Capability assessment)</w:t>
            </w:r>
          </w:p>
        </w:tc>
        <w:tc>
          <w:tcPr>
            <w:tcW w:w="1656" w:type="dxa"/>
          </w:tcPr>
          <w:p w14:paraId="07364C2B" w14:textId="04F009F7" w:rsidR="00304B1D" w:rsidRPr="00332039" w:rsidRDefault="00304B1D" w:rsidP="00DB2E99">
            <w:pPr>
              <w:pStyle w:val="Caption"/>
              <w:spacing w:after="240"/>
              <w:jc w:val="center"/>
              <w:rPr>
                <w:rFonts w:cstheme="minorHAnsi"/>
                <w:b w:val="0"/>
                <w:bCs w:val="0"/>
                <w:lang w:val="en-US"/>
              </w:rPr>
            </w:pPr>
            <w:r>
              <w:rPr>
                <w:rFonts w:cstheme="minorHAnsi"/>
                <w:b w:val="0"/>
                <w:bCs w:val="0"/>
                <w:lang w:val="en-US"/>
              </w:rPr>
              <w:t>No</w:t>
            </w:r>
          </w:p>
        </w:tc>
      </w:tr>
    </w:tbl>
    <w:p w14:paraId="11D8D640" w14:textId="370430B8" w:rsidR="007F39E1" w:rsidRPr="006567C6" w:rsidRDefault="005D2116" w:rsidP="00DE03CF">
      <w:pPr>
        <w:pStyle w:val="Caption"/>
        <w:keepNext w:val="0"/>
        <w:spacing w:after="240"/>
        <w:rPr>
          <w:rFonts w:cstheme="minorHAnsi"/>
        </w:rPr>
      </w:pPr>
      <w:bookmarkStart w:id="988" w:name="_Ref72237592"/>
      <w:bookmarkEnd w:id="987"/>
      <w:r w:rsidRPr="006567C6">
        <w:rPr>
          <w:rFonts w:cstheme="minorHAnsi"/>
        </w:rPr>
        <w:t xml:space="preserve">Table </w:t>
      </w:r>
      <w:r w:rsidR="002305BB" w:rsidRPr="006567C6">
        <w:rPr>
          <w:rFonts w:cstheme="minorHAnsi"/>
          <w:noProof/>
        </w:rPr>
        <w:fldChar w:fldCharType="begin"/>
      </w:r>
      <w:r w:rsidR="002305BB" w:rsidRPr="006567C6">
        <w:rPr>
          <w:rFonts w:cstheme="minorHAnsi"/>
          <w:noProof/>
        </w:rPr>
        <w:instrText xml:space="preserve"> SEQ Table \* ARABIC </w:instrText>
      </w:r>
      <w:r w:rsidR="002305BB" w:rsidRPr="006567C6">
        <w:rPr>
          <w:rFonts w:cstheme="minorHAnsi"/>
          <w:noProof/>
        </w:rPr>
        <w:fldChar w:fldCharType="separate"/>
      </w:r>
      <w:r w:rsidR="008949BC" w:rsidRPr="006567C6">
        <w:rPr>
          <w:rFonts w:cstheme="minorHAnsi"/>
          <w:noProof/>
        </w:rPr>
        <w:t>11</w:t>
      </w:r>
      <w:r w:rsidR="002305BB" w:rsidRPr="006567C6">
        <w:rPr>
          <w:rFonts w:cstheme="minorHAnsi"/>
          <w:noProof/>
        </w:rPr>
        <w:fldChar w:fldCharType="end"/>
      </w:r>
      <w:bookmarkEnd w:id="988"/>
      <w:r w:rsidRPr="006567C6">
        <w:rPr>
          <w:rFonts w:cstheme="minorHAnsi"/>
        </w:rPr>
        <w:t xml:space="preserve">. High-level comparison of options for assigning </w:t>
      </w:r>
      <w:r w:rsidR="00D148F4" w:rsidRPr="006567C6">
        <w:rPr>
          <w:rFonts w:cstheme="minorHAnsi"/>
        </w:rPr>
        <w:t>mutual obligations</w:t>
      </w:r>
      <w:r w:rsidRPr="006567C6">
        <w:rPr>
          <w:rFonts w:cstheme="minorHAnsi"/>
        </w:rPr>
        <w:t xml:space="preserve"> oversight responsibility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72" w:type="dxa"/>
          <w:left w:w="72" w:type="dxa"/>
          <w:bottom w:w="72" w:type="dxa"/>
          <w:right w:w="72" w:type="dxa"/>
        </w:tblCellMar>
        <w:tblLook w:val="04A0" w:firstRow="1" w:lastRow="0" w:firstColumn="1" w:lastColumn="0" w:noHBand="0" w:noVBand="1"/>
        <w:tblDescription w:val="High-level comparison of options for assigning mutual obligations oversight responsibility "/>
      </w:tblPr>
      <w:tblGrid>
        <w:gridCol w:w="1399"/>
        <w:gridCol w:w="2649"/>
        <w:gridCol w:w="2650"/>
        <w:gridCol w:w="2651"/>
      </w:tblGrid>
      <w:tr w:rsidR="00582732" w:rsidRPr="006567C6" w14:paraId="0A416234" w14:textId="77777777" w:rsidTr="00A47B3A">
        <w:trPr>
          <w:cantSplit/>
          <w:trHeight w:val="271"/>
          <w:tblHeader/>
        </w:trPr>
        <w:tc>
          <w:tcPr>
            <w:tcW w:w="748" w:type="pct"/>
            <w:tcBorders>
              <w:top w:val="nil"/>
              <w:left w:val="nil"/>
              <w:bottom w:val="single" w:sz="4" w:space="0" w:color="000000" w:themeColor="text1"/>
              <w:right w:val="single" w:sz="4" w:space="0" w:color="000000" w:themeColor="text1"/>
            </w:tcBorders>
            <w:shd w:val="clear" w:color="auto" w:fill="auto"/>
          </w:tcPr>
          <w:p w14:paraId="46A01FCE" w14:textId="77777777" w:rsidR="007F39E1" w:rsidRPr="006567C6" w:rsidRDefault="007F39E1" w:rsidP="00DE03CF">
            <w:pPr>
              <w:widowControl w:val="0"/>
              <w:spacing w:before="20" w:after="20" w:line="240" w:lineRule="auto"/>
              <w:jc w:val="center"/>
              <w:rPr>
                <w:rFonts w:cstheme="minorHAnsi"/>
                <w:szCs w:val="22"/>
              </w:rPr>
            </w:pPr>
            <w:bookmarkStart w:id="989" w:name="Table5"/>
          </w:p>
        </w:tc>
        <w:tc>
          <w:tcPr>
            <w:tcW w:w="1417" w:type="pct"/>
            <w:tcBorders>
              <w:left w:val="single" w:sz="4" w:space="0" w:color="000000" w:themeColor="text1"/>
            </w:tcBorders>
            <w:shd w:val="clear" w:color="auto" w:fill="D9D9D9" w:themeFill="background1" w:themeFillShade="D9"/>
            <w:vAlign w:val="center"/>
          </w:tcPr>
          <w:p w14:paraId="36A275CC" w14:textId="77777777" w:rsidR="007D1AB0" w:rsidRDefault="007D1AB0" w:rsidP="00DE03CF">
            <w:pPr>
              <w:widowControl w:val="0"/>
              <w:spacing w:before="20" w:after="20" w:line="240" w:lineRule="auto"/>
              <w:rPr>
                <w:rFonts w:cstheme="minorHAnsi"/>
                <w:b/>
                <w:szCs w:val="22"/>
              </w:rPr>
            </w:pPr>
            <w:r>
              <w:rPr>
                <w:rFonts w:cstheme="minorHAnsi"/>
                <w:b/>
                <w:szCs w:val="22"/>
              </w:rPr>
              <w:t xml:space="preserve">Option 1. </w:t>
            </w:r>
          </w:p>
          <w:p w14:paraId="07F0F16A" w14:textId="703B8677" w:rsidR="007F39E1" w:rsidRPr="006567C6" w:rsidRDefault="007F39E1" w:rsidP="00DE03CF">
            <w:pPr>
              <w:widowControl w:val="0"/>
              <w:spacing w:before="20" w:after="20" w:line="240" w:lineRule="auto"/>
              <w:rPr>
                <w:rFonts w:cstheme="minorHAnsi"/>
                <w:b/>
                <w:szCs w:val="22"/>
              </w:rPr>
            </w:pPr>
            <w:r w:rsidRPr="006567C6">
              <w:rPr>
                <w:rFonts w:cstheme="minorHAnsi"/>
                <w:b/>
                <w:szCs w:val="22"/>
              </w:rPr>
              <w:t>Provider</w:t>
            </w:r>
          </w:p>
        </w:tc>
        <w:tc>
          <w:tcPr>
            <w:tcW w:w="1417" w:type="pct"/>
            <w:shd w:val="clear" w:color="auto" w:fill="D9D9D9" w:themeFill="background1" w:themeFillShade="D9"/>
            <w:vAlign w:val="center"/>
          </w:tcPr>
          <w:p w14:paraId="438C1953" w14:textId="75C62F9B" w:rsidR="007D1AB0" w:rsidRDefault="007D1AB0" w:rsidP="00DE03CF">
            <w:pPr>
              <w:widowControl w:val="0"/>
              <w:spacing w:before="20" w:after="20" w:line="240" w:lineRule="auto"/>
              <w:rPr>
                <w:rFonts w:cstheme="minorHAnsi"/>
                <w:b/>
                <w:szCs w:val="22"/>
              </w:rPr>
            </w:pPr>
            <w:r>
              <w:rPr>
                <w:rFonts w:cstheme="minorHAnsi"/>
                <w:b/>
                <w:szCs w:val="22"/>
              </w:rPr>
              <w:t>Option 2.</w:t>
            </w:r>
          </w:p>
          <w:p w14:paraId="416A1F3D" w14:textId="5AA9EA3D" w:rsidR="007F39E1" w:rsidRPr="006567C6" w:rsidRDefault="00591838" w:rsidP="00DE03CF">
            <w:pPr>
              <w:widowControl w:val="0"/>
              <w:spacing w:before="20" w:after="20" w:line="240" w:lineRule="auto"/>
              <w:rPr>
                <w:rFonts w:cstheme="minorHAnsi"/>
                <w:b/>
                <w:szCs w:val="22"/>
              </w:rPr>
            </w:pPr>
            <w:r w:rsidRPr="006567C6">
              <w:rPr>
                <w:rFonts w:cstheme="minorHAnsi"/>
                <w:b/>
                <w:szCs w:val="22"/>
              </w:rPr>
              <w:t xml:space="preserve">Services </w:t>
            </w:r>
            <w:r w:rsidR="007F39E1" w:rsidRPr="006567C6">
              <w:rPr>
                <w:rFonts w:cstheme="minorHAnsi"/>
                <w:b/>
                <w:szCs w:val="22"/>
              </w:rPr>
              <w:t>Australia</w:t>
            </w:r>
          </w:p>
        </w:tc>
        <w:tc>
          <w:tcPr>
            <w:tcW w:w="1418" w:type="pct"/>
            <w:shd w:val="clear" w:color="auto" w:fill="D9D9D9" w:themeFill="background1" w:themeFillShade="D9"/>
            <w:vAlign w:val="center"/>
          </w:tcPr>
          <w:p w14:paraId="26AAE5B2" w14:textId="41168D68" w:rsidR="007D1AB0" w:rsidRDefault="007D1AB0" w:rsidP="00DE03CF">
            <w:pPr>
              <w:widowControl w:val="0"/>
              <w:spacing w:before="20" w:after="20" w:line="240" w:lineRule="auto"/>
              <w:rPr>
                <w:rFonts w:cstheme="minorHAnsi"/>
                <w:b/>
                <w:szCs w:val="22"/>
              </w:rPr>
            </w:pPr>
            <w:r>
              <w:rPr>
                <w:rFonts w:cstheme="minorHAnsi"/>
                <w:b/>
                <w:szCs w:val="22"/>
              </w:rPr>
              <w:t xml:space="preserve">Option 3. </w:t>
            </w:r>
          </w:p>
          <w:p w14:paraId="1F3D35B0" w14:textId="37CF4C32" w:rsidR="007F39E1" w:rsidRPr="006567C6" w:rsidRDefault="007F39E1" w:rsidP="00DE03CF">
            <w:pPr>
              <w:widowControl w:val="0"/>
              <w:spacing w:before="20" w:after="20" w:line="240" w:lineRule="auto"/>
              <w:rPr>
                <w:rFonts w:cstheme="minorHAnsi"/>
                <w:b/>
                <w:szCs w:val="22"/>
              </w:rPr>
            </w:pPr>
            <w:r w:rsidRPr="006567C6">
              <w:rPr>
                <w:rFonts w:cstheme="minorHAnsi"/>
                <w:b/>
                <w:szCs w:val="22"/>
              </w:rPr>
              <w:t>Third Party</w:t>
            </w:r>
          </w:p>
        </w:tc>
      </w:tr>
      <w:tr w:rsidR="00582732" w:rsidRPr="006567C6" w14:paraId="29610A00" w14:textId="77777777" w:rsidTr="00A47B3A">
        <w:trPr>
          <w:cantSplit/>
          <w:trHeight w:val="288"/>
        </w:trPr>
        <w:tc>
          <w:tcPr>
            <w:tcW w:w="748" w:type="pct"/>
            <w:tcBorders>
              <w:top w:val="single" w:sz="4" w:space="0" w:color="000000" w:themeColor="text1"/>
            </w:tcBorders>
            <w:shd w:val="clear" w:color="auto" w:fill="auto"/>
          </w:tcPr>
          <w:p w14:paraId="09612063" w14:textId="77777777" w:rsidR="007F39E1" w:rsidRPr="006567C6" w:rsidRDefault="007F39E1" w:rsidP="00DE03CF">
            <w:pPr>
              <w:widowControl w:val="0"/>
              <w:spacing w:before="20" w:after="20" w:line="240" w:lineRule="auto"/>
              <w:rPr>
                <w:rFonts w:cstheme="minorHAnsi"/>
                <w:b/>
                <w:szCs w:val="22"/>
              </w:rPr>
            </w:pPr>
            <w:r w:rsidRPr="006567C6">
              <w:rPr>
                <w:rFonts w:cstheme="minorHAnsi"/>
                <w:b/>
                <w:szCs w:val="22"/>
              </w:rPr>
              <w:t>Description</w:t>
            </w:r>
          </w:p>
        </w:tc>
        <w:tc>
          <w:tcPr>
            <w:tcW w:w="1417" w:type="pct"/>
            <w:shd w:val="clear" w:color="auto" w:fill="auto"/>
          </w:tcPr>
          <w:p w14:paraId="6E2431FB" w14:textId="36215FE9" w:rsidR="007F39E1" w:rsidRPr="006567C6" w:rsidRDefault="007F39E1" w:rsidP="00DE03CF">
            <w:pPr>
              <w:pStyle w:val="TableBullet"/>
              <w:spacing w:before="20" w:after="20"/>
              <w:ind w:left="357"/>
              <w:rPr>
                <w:rFonts w:cstheme="minorHAnsi"/>
                <w:szCs w:val="22"/>
              </w:rPr>
            </w:pPr>
            <w:r w:rsidRPr="006567C6">
              <w:rPr>
                <w:rFonts w:cstheme="minorHAnsi"/>
                <w:szCs w:val="22"/>
              </w:rPr>
              <w:t xml:space="preserve">Providers continue conduct </w:t>
            </w:r>
            <w:r w:rsidR="00D148F4" w:rsidRPr="006567C6">
              <w:rPr>
                <w:rFonts w:cstheme="minorHAnsi"/>
                <w:szCs w:val="22"/>
              </w:rPr>
              <w:t>mutual obligations</w:t>
            </w:r>
            <w:r w:rsidRPr="006567C6">
              <w:rPr>
                <w:rFonts w:cstheme="minorHAnsi"/>
                <w:szCs w:val="22"/>
              </w:rPr>
              <w:t xml:space="preserve"> oversight and enforce compliance</w:t>
            </w:r>
          </w:p>
        </w:tc>
        <w:tc>
          <w:tcPr>
            <w:tcW w:w="1417" w:type="pct"/>
            <w:shd w:val="clear" w:color="auto" w:fill="auto"/>
          </w:tcPr>
          <w:p w14:paraId="7D9E56FA" w14:textId="6FA591F9" w:rsidR="007F39E1" w:rsidRPr="006567C6" w:rsidRDefault="007F39E1" w:rsidP="00DE03CF">
            <w:pPr>
              <w:pStyle w:val="TableBullet"/>
              <w:spacing w:before="20" w:after="20"/>
              <w:ind w:left="357"/>
              <w:rPr>
                <w:rFonts w:cstheme="minorHAnsi"/>
                <w:szCs w:val="22"/>
              </w:rPr>
            </w:pPr>
            <w:r w:rsidRPr="006567C6">
              <w:rPr>
                <w:rFonts w:cstheme="minorHAnsi"/>
                <w:szCs w:val="22"/>
              </w:rPr>
              <w:t>Providers to retain responsibility for agreeing job plans, but subsequent oversight and maint</w:t>
            </w:r>
            <w:r w:rsidR="00B70A51" w:rsidRPr="006567C6">
              <w:rPr>
                <w:rFonts w:cstheme="minorHAnsi"/>
                <w:szCs w:val="22"/>
              </w:rPr>
              <w:t>enance</w:t>
            </w:r>
            <w:r w:rsidRPr="006567C6">
              <w:rPr>
                <w:rFonts w:cstheme="minorHAnsi"/>
                <w:szCs w:val="22"/>
              </w:rPr>
              <w:t xml:space="preserve"> would be performed by Services Australia</w:t>
            </w:r>
          </w:p>
        </w:tc>
        <w:tc>
          <w:tcPr>
            <w:tcW w:w="1418" w:type="pct"/>
            <w:shd w:val="clear" w:color="auto" w:fill="auto"/>
          </w:tcPr>
          <w:p w14:paraId="3E7BAB22" w14:textId="151305D7" w:rsidR="007F39E1" w:rsidRPr="006567C6" w:rsidRDefault="007F39E1" w:rsidP="00DE03CF">
            <w:pPr>
              <w:pStyle w:val="TableBullet"/>
              <w:spacing w:before="20" w:after="20"/>
              <w:ind w:left="357"/>
              <w:rPr>
                <w:rFonts w:cstheme="minorHAnsi"/>
                <w:szCs w:val="22"/>
              </w:rPr>
            </w:pPr>
            <w:r w:rsidRPr="006567C6">
              <w:rPr>
                <w:rFonts w:cstheme="minorHAnsi"/>
                <w:szCs w:val="22"/>
              </w:rPr>
              <w:t>Providers to retain responsibility for agreeing job plans, but subsequent oversight and maint</w:t>
            </w:r>
            <w:r w:rsidR="00B70A51" w:rsidRPr="006567C6">
              <w:rPr>
                <w:rFonts w:cstheme="minorHAnsi"/>
                <w:szCs w:val="22"/>
              </w:rPr>
              <w:t xml:space="preserve">enance </w:t>
            </w:r>
            <w:r w:rsidRPr="006567C6">
              <w:rPr>
                <w:rFonts w:cstheme="minorHAnsi"/>
                <w:szCs w:val="22"/>
              </w:rPr>
              <w:t>would be performed by third party (using digital solutions)</w:t>
            </w:r>
          </w:p>
        </w:tc>
      </w:tr>
      <w:tr w:rsidR="00582732" w:rsidRPr="006567C6" w14:paraId="7ED3DCE1" w14:textId="77777777" w:rsidTr="00A47B3A">
        <w:trPr>
          <w:cantSplit/>
          <w:trHeight w:val="288"/>
        </w:trPr>
        <w:tc>
          <w:tcPr>
            <w:tcW w:w="748" w:type="pct"/>
            <w:shd w:val="clear" w:color="auto" w:fill="auto"/>
          </w:tcPr>
          <w:p w14:paraId="0AC962E4" w14:textId="77777777" w:rsidR="007F39E1" w:rsidRPr="006567C6" w:rsidRDefault="007F39E1" w:rsidP="00DE03CF">
            <w:pPr>
              <w:widowControl w:val="0"/>
              <w:spacing w:before="20" w:after="20" w:line="240" w:lineRule="auto"/>
              <w:rPr>
                <w:rFonts w:cstheme="minorHAnsi"/>
                <w:b/>
                <w:szCs w:val="22"/>
              </w:rPr>
            </w:pPr>
            <w:r w:rsidRPr="006567C6">
              <w:rPr>
                <w:rFonts w:cstheme="minorHAnsi"/>
                <w:b/>
                <w:szCs w:val="22"/>
              </w:rPr>
              <w:t>Benefits</w:t>
            </w:r>
          </w:p>
        </w:tc>
        <w:tc>
          <w:tcPr>
            <w:tcW w:w="1417" w:type="pct"/>
            <w:shd w:val="clear" w:color="auto" w:fill="auto"/>
          </w:tcPr>
          <w:p w14:paraId="6AE383D7" w14:textId="17974F64" w:rsidR="007F39E1" w:rsidRPr="006567C6" w:rsidRDefault="007F39E1" w:rsidP="00DE03CF">
            <w:pPr>
              <w:pStyle w:val="TableBullet"/>
              <w:spacing w:before="20" w:after="20"/>
              <w:ind w:left="357"/>
              <w:rPr>
                <w:rFonts w:cstheme="minorHAnsi"/>
                <w:szCs w:val="22"/>
              </w:rPr>
            </w:pPr>
            <w:r w:rsidRPr="006567C6">
              <w:rPr>
                <w:rFonts w:cstheme="minorHAnsi"/>
                <w:szCs w:val="22"/>
              </w:rPr>
              <w:t>Single point of contact for all matters relating to participants</w:t>
            </w:r>
          </w:p>
        </w:tc>
        <w:tc>
          <w:tcPr>
            <w:tcW w:w="1417" w:type="pct"/>
            <w:shd w:val="clear" w:color="auto" w:fill="auto"/>
          </w:tcPr>
          <w:p w14:paraId="3545C618"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Reduces relationship management complexity</w:t>
            </w:r>
          </w:p>
          <w:p w14:paraId="50CD4B47"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Already conduct compliance related activities</w:t>
            </w:r>
          </w:p>
        </w:tc>
        <w:tc>
          <w:tcPr>
            <w:tcW w:w="1418" w:type="pct"/>
            <w:shd w:val="clear" w:color="auto" w:fill="auto"/>
          </w:tcPr>
          <w:p w14:paraId="6ECDC459" w14:textId="1319BD90" w:rsidR="007F39E1" w:rsidRPr="006567C6" w:rsidRDefault="007F39E1" w:rsidP="00DE03CF">
            <w:pPr>
              <w:pStyle w:val="TableBullet"/>
              <w:spacing w:before="20" w:after="20"/>
              <w:ind w:left="357"/>
              <w:rPr>
                <w:rFonts w:cstheme="minorHAnsi"/>
                <w:szCs w:val="22"/>
              </w:rPr>
            </w:pPr>
            <w:r w:rsidRPr="006567C6">
              <w:rPr>
                <w:rFonts w:cstheme="minorHAnsi"/>
                <w:szCs w:val="22"/>
              </w:rPr>
              <w:t xml:space="preserve">Leverage economies of scale in </w:t>
            </w:r>
            <w:r w:rsidR="00D148F4" w:rsidRPr="006567C6">
              <w:rPr>
                <w:rFonts w:cstheme="minorHAnsi"/>
                <w:szCs w:val="22"/>
              </w:rPr>
              <w:t>mutual obligations</w:t>
            </w:r>
            <w:r w:rsidRPr="006567C6">
              <w:rPr>
                <w:rFonts w:cstheme="minorHAnsi"/>
                <w:szCs w:val="22"/>
              </w:rPr>
              <w:t xml:space="preserve"> validation</w:t>
            </w:r>
          </w:p>
          <w:p w14:paraId="66F27733"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Leverage digital solutions that would directly interface with Services Australia systems, reducing manual effort</w:t>
            </w:r>
          </w:p>
        </w:tc>
      </w:tr>
      <w:tr w:rsidR="00582732" w:rsidRPr="006567C6" w14:paraId="454924B6" w14:textId="77777777" w:rsidTr="00A47B3A">
        <w:trPr>
          <w:cantSplit/>
          <w:trHeight w:val="288"/>
        </w:trPr>
        <w:tc>
          <w:tcPr>
            <w:tcW w:w="748" w:type="pct"/>
            <w:shd w:val="clear" w:color="auto" w:fill="auto"/>
          </w:tcPr>
          <w:p w14:paraId="20CD9F86" w14:textId="4A9AC35E" w:rsidR="0060395B" w:rsidRPr="006567C6" w:rsidRDefault="007F39E1" w:rsidP="00DE03CF">
            <w:pPr>
              <w:widowControl w:val="0"/>
              <w:spacing w:before="20" w:after="20" w:line="240" w:lineRule="auto"/>
              <w:rPr>
                <w:rFonts w:cstheme="minorHAnsi"/>
                <w:b/>
                <w:szCs w:val="22"/>
              </w:rPr>
            </w:pPr>
            <w:r w:rsidRPr="006567C6">
              <w:rPr>
                <w:rFonts w:cstheme="minorHAnsi"/>
                <w:b/>
                <w:szCs w:val="22"/>
              </w:rPr>
              <w:t>Limitations</w:t>
            </w:r>
          </w:p>
          <w:p w14:paraId="2E45BB4D" w14:textId="77777777" w:rsidR="007F39E1" w:rsidRPr="006567C6" w:rsidRDefault="007F39E1" w:rsidP="00DE03CF">
            <w:pPr>
              <w:widowControl w:val="0"/>
              <w:spacing w:before="20" w:after="20" w:line="240" w:lineRule="auto"/>
              <w:jc w:val="center"/>
              <w:rPr>
                <w:rFonts w:cstheme="minorHAnsi"/>
                <w:szCs w:val="22"/>
              </w:rPr>
            </w:pPr>
          </w:p>
        </w:tc>
        <w:tc>
          <w:tcPr>
            <w:tcW w:w="1417" w:type="pct"/>
            <w:shd w:val="clear" w:color="auto" w:fill="auto"/>
          </w:tcPr>
          <w:p w14:paraId="0B6D8DDB"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High admin burden, reduced capacity to service participants</w:t>
            </w:r>
          </w:p>
          <w:p w14:paraId="04E7CA8D"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Strain on provider-participant relationships</w:t>
            </w:r>
          </w:p>
          <w:p w14:paraId="4B523B58"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Awkward fit with competitive market approach</w:t>
            </w:r>
          </w:p>
        </w:tc>
        <w:tc>
          <w:tcPr>
            <w:tcW w:w="1417" w:type="pct"/>
            <w:shd w:val="clear" w:color="auto" w:fill="auto"/>
          </w:tcPr>
          <w:p w14:paraId="2CBB7AAF"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Methodology to validating information is still quite manual</w:t>
            </w:r>
          </w:p>
          <w:p w14:paraId="2F5E4BA4"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Participants will have to manage multiple different stakeholders</w:t>
            </w:r>
          </w:p>
        </w:tc>
        <w:tc>
          <w:tcPr>
            <w:tcW w:w="1418" w:type="pct"/>
            <w:shd w:val="clear" w:color="auto" w:fill="auto"/>
          </w:tcPr>
          <w:p w14:paraId="4F8891AB" w14:textId="77777777" w:rsidR="007F39E1" w:rsidRPr="006567C6" w:rsidRDefault="007F39E1" w:rsidP="00DE03CF">
            <w:pPr>
              <w:pStyle w:val="TableBullet"/>
              <w:spacing w:before="20" w:after="20"/>
              <w:ind w:left="357"/>
              <w:rPr>
                <w:rFonts w:cstheme="minorHAnsi"/>
                <w:szCs w:val="22"/>
              </w:rPr>
            </w:pPr>
            <w:r w:rsidRPr="006567C6">
              <w:rPr>
                <w:rFonts w:cstheme="minorHAnsi"/>
                <w:szCs w:val="22"/>
              </w:rPr>
              <w:t>Requires initial upfront investment and for employers and participants to adopt the new system</w:t>
            </w:r>
          </w:p>
        </w:tc>
      </w:tr>
      <w:tr w:rsidR="00582732" w:rsidRPr="006567C6" w14:paraId="2FE9D78E" w14:textId="77777777" w:rsidTr="00A47B3A">
        <w:trPr>
          <w:cantSplit/>
          <w:trHeight w:val="533"/>
        </w:trPr>
        <w:tc>
          <w:tcPr>
            <w:tcW w:w="748" w:type="pct"/>
            <w:shd w:val="clear" w:color="auto" w:fill="auto"/>
          </w:tcPr>
          <w:p w14:paraId="221240EC" w14:textId="77777777" w:rsidR="007F39E1" w:rsidRPr="006567C6" w:rsidRDefault="007F39E1" w:rsidP="00DE03CF">
            <w:pPr>
              <w:widowControl w:val="0"/>
              <w:spacing w:before="20" w:after="20" w:line="240" w:lineRule="auto"/>
              <w:rPr>
                <w:rFonts w:cstheme="minorHAnsi"/>
                <w:b/>
                <w:szCs w:val="22"/>
              </w:rPr>
            </w:pPr>
            <w:r w:rsidRPr="006567C6">
              <w:rPr>
                <w:rFonts w:cstheme="minorHAnsi"/>
                <w:b/>
                <w:szCs w:val="22"/>
              </w:rPr>
              <w:lastRenderedPageBreak/>
              <w:t>Cost impact</w:t>
            </w:r>
          </w:p>
        </w:tc>
        <w:tc>
          <w:tcPr>
            <w:tcW w:w="1417" w:type="pct"/>
            <w:shd w:val="clear" w:color="auto" w:fill="auto"/>
          </w:tcPr>
          <w:p w14:paraId="3151594E" w14:textId="0F2F4EE4" w:rsidR="007F39E1" w:rsidRPr="006567C6" w:rsidRDefault="007F39E1" w:rsidP="00DE03CF">
            <w:pPr>
              <w:pStyle w:val="TableBullet"/>
              <w:spacing w:before="20" w:after="20"/>
              <w:ind w:left="357"/>
              <w:rPr>
                <w:rFonts w:cstheme="minorHAnsi"/>
                <w:szCs w:val="22"/>
              </w:rPr>
            </w:pPr>
            <w:r w:rsidRPr="006567C6">
              <w:rPr>
                <w:rFonts w:cstheme="minorHAnsi"/>
                <w:szCs w:val="22"/>
              </w:rPr>
              <w:t>N</w:t>
            </w:r>
            <w:r w:rsidR="003D6D36" w:rsidRPr="006567C6">
              <w:rPr>
                <w:rFonts w:cstheme="minorHAnsi"/>
                <w:szCs w:val="22"/>
              </w:rPr>
              <w:t>/</w:t>
            </w:r>
            <w:r w:rsidRPr="006567C6">
              <w:rPr>
                <w:rFonts w:cstheme="minorHAnsi"/>
                <w:szCs w:val="22"/>
              </w:rPr>
              <w:t>A</w:t>
            </w:r>
          </w:p>
        </w:tc>
        <w:tc>
          <w:tcPr>
            <w:tcW w:w="1417" w:type="pct"/>
            <w:shd w:val="clear" w:color="auto" w:fill="auto"/>
          </w:tcPr>
          <w:p w14:paraId="18DBC853" w14:textId="20440E63" w:rsidR="007F39E1" w:rsidRPr="006567C6" w:rsidRDefault="007F39E1" w:rsidP="00DE03CF">
            <w:pPr>
              <w:pStyle w:val="TableBullet"/>
              <w:spacing w:before="20" w:after="20"/>
              <w:ind w:left="357"/>
              <w:rPr>
                <w:rFonts w:cstheme="minorHAnsi"/>
                <w:szCs w:val="22"/>
              </w:rPr>
            </w:pPr>
            <w:r w:rsidRPr="006567C6">
              <w:rPr>
                <w:rFonts w:cstheme="minorHAnsi"/>
                <w:szCs w:val="22"/>
              </w:rPr>
              <w:t>Potentially neutral</w:t>
            </w:r>
            <w:r w:rsidR="00255E4D" w:rsidRPr="006567C6">
              <w:rPr>
                <w:rFonts w:cstheme="minorHAnsi"/>
                <w:szCs w:val="22"/>
              </w:rPr>
              <w:t xml:space="preserve"> in the medium to long-term</w:t>
            </w:r>
          </w:p>
        </w:tc>
        <w:tc>
          <w:tcPr>
            <w:tcW w:w="1418" w:type="pct"/>
            <w:shd w:val="clear" w:color="auto" w:fill="auto"/>
          </w:tcPr>
          <w:p w14:paraId="42A0DA77" w14:textId="63AA62FA" w:rsidR="007F39E1" w:rsidRPr="006567C6" w:rsidRDefault="007F39E1" w:rsidP="00DE03CF">
            <w:pPr>
              <w:pStyle w:val="TableBullet"/>
              <w:spacing w:before="20" w:after="20"/>
              <w:ind w:left="357"/>
              <w:rPr>
                <w:rFonts w:cstheme="minorHAnsi"/>
                <w:szCs w:val="22"/>
              </w:rPr>
            </w:pPr>
            <w:r w:rsidRPr="006567C6">
              <w:rPr>
                <w:rFonts w:cstheme="minorHAnsi"/>
                <w:szCs w:val="22"/>
              </w:rPr>
              <w:t>Potentially net saving</w:t>
            </w:r>
            <w:r w:rsidR="00255E4D" w:rsidRPr="006567C6">
              <w:rPr>
                <w:rFonts w:cstheme="minorHAnsi"/>
                <w:szCs w:val="22"/>
              </w:rPr>
              <w:t xml:space="preserve"> in the medium</w:t>
            </w:r>
            <w:r w:rsidR="00975C82" w:rsidRPr="006567C6">
              <w:rPr>
                <w:rFonts w:cstheme="minorHAnsi"/>
                <w:szCs w:val="22"/>
              </w:rPr>
              <w:t>-</w:t>
            </w:r>
            <w:r w:rsidR="00255E4D" w:rsidRPr="006567C6">
              <w:rPr>
                <w:rFonts w:cstheme="minorHAnsi"/>
                <w:szCs w:val="22"/>
              </w:rPr>
              <w:t xml:space="preserve"> to long-term</w:t>
            </w:r>
          </w:p>
        </w:tc>
      </w:tr>
    </w:tbl>
    <w:bookmarkEnd w:id="989"/>
    <w:p w14:paraId="07DC224E" w14:textId="77777777" w:rsidR="00340723" w:rsidRPr="006567C6" w:rsidRDefault="00340723" w:rsidP="00B12D69">
      <w:pPr>
        <w:rPr>
          <w:rFonts w:cstheme="minorHAnsi"/>
          <w:lang w:eastAsia="de-DE"/>
        </w:rPr>
      </w:pPr>
      <w:r w:rsidRPr="006567C6">
        <w:rPr>
          <w:rFonts w:cstheme="minorHAnsi"/>
          <w:lang w:eastAsia="de-DE"/>
        </w:rPr>
        <w:t>Since a major share of quarterly service fees are payment for performing the mutual obligations oversight, removing this responsibility from providers would justify substantially reducing fees. Although this would impact provider revenue, it should not impact profitability as costs should also be lower. This fee reduction would be offset by the costs to Services Australia or the third party in the medium to long-term (noting that either option would involve short-run establishment costs). However, if the provider complaints above are valid, the move would be beneficial even if it was revenue neutral. Moreover, there is at least some possibility that, if effectively managed, third-party provision could be revenue-saving in the medium-to-longer term, as a third-party may be able to:</w:t>
      </w:r>
    </w:p>
    <w:p w14:paraId="231CBC51" w14:textId="46308D88" w:rsidR="00340723" w:rsidRPr="006567C6" w:rsidRDefault="00340723" w:rsidP="00340723">
      <w:pPr>
        <w:pStyle w:val="Bullet1"/>
        <w:rPr>
          <w:rFonts w:cstheme="minorHAnsi"/>
        </w:rPr>
      </w:pPr>
      <w:r w:rsidRPr="006567C6">
        <w:rPr>
          <w:rFonts w:cstheme="minorHAnsi"/>
        </w:rPr>
        <w:t>Deploy digital solutions that directly interface with Services Australia systems, reducing manual effort</w:t>
      </w:r>
      <w:r w:rsidR="0025687F" w:rsidRPr="006567C6">
        <w:rPr>
          <w:rFonts w:cstheme="minorHAnsi"/>
        </w:rPr>
        <w:t>;</w:t>
      </w:r>
    </w:p>
    <w:p w14:paraId="207128D3" w14:textId="4FB26675" w:rsidR="00340723" w:rsidRPr="006567C6" w:rsidRDefault="00340723" w:rsidP="00340723">
      <w:pPr>
        <w:pStyle w:val="Bullet1"/>
        <w:rPr>
          <w:rFonts w:cstheme="minorHAnsi"/>
        </w:rPr>
      </w:pPr>
      <w:r w:rsidRPr="006567C6">
        <w:rPr>
          <w:rFonts w:cstheme="minorHAnsi"/>
        </w:rPr>
        <w:t>Leverage economies of scale in mutual obligations validation/assurance</w:t>
      </w:r>
      <w:r w:rsidR="0025687F" w:rsidRPr="006567C6">
        <w:rPr>
          <w:rFonts w:cstheme="minorHAnsi"/>
        </w:rPr>
        <w:t>.</w:t>
      </w:r>
    </w:p>
    <w:p w14:paraId="1A5BAC31" w14:textId="01EE8E6D" w:rsidR="00E63604" w:rsidRPr="006567C6" w:rsidRDefault="00E019F0" w:rsidP="00B12D69">
      <w:pPr>
        <w:rPr>
          <w:rFonts w:cstheme="minorHAnsi"/>
          <w:lang w:eastAsia="de-DE"/>
        </w:rPr>
      </w:pPr>
      <w:r w:rsidRPr="006567C6">
        <w:rPr>
          <w:rFonts w:cstheme="minorHAnsi"/>
          <w:lang w:eastAsia="de-DE"/>
        </w:rPr>
        <w:t xml:space="preserve">Note that preliminary inquiries indicated that there is at least some market appetite to take on such an oversight role. </w:t>
      </w:r>
      <w:r w:rsidR="00B856CA" w:rsidRPr="006567C6">
        <w:rPr>
          <w:rFonts w:cstheme="minorHAnsi"/>
          <w:lang w:eastAsia="de-DE"/>
        </w:rPr>
        <w:t xml:space="preserve">Nonetheless, there would also be significant hurdles in such approach, including the challenges associated with contract administration and the management of additional relationships. </w:t>
      </w:r>
      <w:r w:rsidR="005D2116" w:rsidRPr="006567C6">
        <w:rPr>
          <w:rFonts w:cstheme="minorHAnsi"/>
          <w:lang w:eastAsia="de-DE"/>
        </w:rPr>
        <w:t xml:space="preserve">A summary view of some of the benefits and limitations of different options </w:t>
      </w:r>
      <w:r w:rsidR="00CC4F53">
        <w:rPr>
          <w:rFonts w:cstheme="minorHAnsi"/>
          <w:lang w:eastAsia="de-DE"/>
        </w:rPr>
        <w:t>is</w:t>
      </w:r>
      <w:r w:rsidR="00CC4F53" w:rsidRPr="006567C6">
        <w:rPr>
          <w:rFonts w:cstheme="minorHAnsi"/>
          <w:lang w:eastAsia="de-DE"/>
        </w:rPr>
        <w:t xml:space="preserve"> </w:t>
      </w:r>
      <w:r w:rsidR="005D2116" w:rsidRPr="006567C6">
        <w:rPr>
          <w:rFonts w:cstheme="minorHAnsi"/>
          <w:lang w:eastAsia="de-DE"/>
        </w:rPr>
        <w:t>provided in</w:t>
      </w:r>
      <w:r w:rsidR="00A6436F">
        <w:rPr>
          <w:rFonts w:cstheme="minorHAnsi"/>
          <w:lang w:eastAsia="de-DE"/>
        </w:rPr>
        <w:t xml:space="preserve"> </w:t>
      </w:r>
      <w:r w:rsidR="00A6436F">
        <w:rPr>
          <w:rFonts w:cstheme="minorHAnsi"/>
          <w:lang w:eastAsia="de-DE"/>
        </w:rPr>
        <w:fldChar w:fldCharType="begin"/>
      </w:r>
      <w:r w:rsidR="00A6436F">
        <w:rPr>
          <w:rFonts w:cstheme="minorHAnsi"/>
          <w:lang w:eastAsia="de-DE"/>
        </w:rPr>
        <w:instrText xml:space="preserve"> REF _Ref72237592 \h </w:instrText>
      </w:r>
      <w:r w:rsidR="00A6436F">
        <w:rPr>
          <w:rFonts w:cstheme="minorHAnsi"/>
          <w:lang w:eastAsia="de-DE"/>
        </w:rPr>
      </w:r>
      <w:r w:rsidR="00A6436F">
        <w:rPr>
          <w:rFonts w:cstheme="minorHAnsi"/>
          <w:lang w:eastAsia="de-DE"/>
        </w:rPr>
        <w:fldChar w:fldCharType="separate"/>
      </w:r>
      <w:r w:rsidR="00A6436F" w:rsidRPr="006567C6">
        <w:rPr>
          <w:rFonts w:cstheme="minorHAnsi"/>
        </w:rPr>
        <w:t xml:space="preserve">Table </w:t>
      </w:r>
      <w:r w:rsidR="00A6436F" w:rsidRPr="006567C6">
        <w:rPr>
          <w:rFonts w:cstheme="minorHAnsi"/>
          <w:noProof/>
        </w:rPr>
        <w:t>11</w:t>
      </w:r>
      <w:r w:rsidR="00A6436F">
        <w:rPr>
          <w:rFonts w:cstheme="minorHAnsi"/>
          <w:lang w:eastAsia="de-DE"/>
        </w:rPr>
        <w:fldChar w:fldCharType="end"/>
      </w:r>
      <w:r w:rsidR="000C59A9" w:rsidRPr="006567C6">
        <w:rPr>
          <w:rFonts w:cstheme="minorHAnsi"/>
          <w:lang w:eastAsia="de-DE"/>
        </w:rPr>
        <w:t>.</w:t>
      </w:r>
      <w:r w:rsidR="005D2116" w:rsidRPr="006567C6">
        <w:rPr>
          <w:rFonts w:cstheme="minorHAnsi"/>
          <w:lang w:eastAsia="de-DE"/>
        </w:rPr>
        <w:t xml:space="preserve"> </w:t>
      </w:r>
    </w:p>
    <w:p w14:paraId="400B3DAD" w14:textId="69E00009" w:rsidR="005D2116" w:rsidRPr="006567C6" w:rsidRDefault="005D2116" w:rsidP="00623672">
      <w:pPr>
        <w:pStyle w:val="IntenseQuote"/>
      </w:pPr>
      <w:bookmarkStart w:id="990" w:name="_Ref45179146"/>
      <w:r w:rsidRPr="006567C6">
        <w:t xml:space="preserve">The Department </w:t>
      </w:r>
      <w:r w:rsidR="00232FB0" w:rsidRPr="006567C6">
        <w:t xml:space="preserve">should </w:t>
      </w:r>
      <w:r w:rsidRPr="006567C6">
        <w:t>assess options for the</w:t>
      </w:r>
      <w:r w:rsidR="000D00E7" w:rsidRPr="006567C6">
        <w:t xml:space="preserve"> </w:t>
      </w:r>
      <w:r w:rsidR="00926619" w:rsidRPr="006567C6">
        <w:t>DES</w:t>
      </w:r>
      <w:r w:rsidR="000D00E7" w:rsidRPr="006567C6">
        <w:t xml:space="preserve"> </w:t>
      </w:r>
      <w:r w:rsidRPr="006567C6">
        <w:t xml:space="preserve">provider role in </w:t>
      </w:r>
      <w:r w:rsidR="00D148F4" w:rsidRPr="006567C6">
        <w:t>mutual obligations</w:t>
      </w:r>
      <w:r w:rsidRPr="006567C6">
        <w:t xml:space="preserve"> oversight to be minimised, and replaced with oversight by either Services Australia or a third-party provider.</w:t>
      </w:r>
      <w:bookmarkEnd w:id="990"/>
    </w:p>
    <w:p w14:paraId="78D2A486" w14:textId="43CAD6D5" w:rsidR="007128EC" w:rsidRPr="006567C6" w:rsidRDefault="00FC2335" w:rsidP="00660BFA">
      <w:pPr>
        <w:pStyle w:val="Heading2"/>
      </w:pPr>
      <w:bookmarkStart w:id="991" w:name="_Ref45175148"/>
      <w:bookmarkStart w:id="992" w:name="_Ref45175166"/>
      <w:bookmarkStart w:id="993" w:name="_Toc72413563"/>
      <w:bookmarkEnd w:id="938"/>
      <w:r w:rsidRPr="006567C6">
        <w:t>Unlock employer demand</w:t>
      </w:r>
      <w:bookmarkEnd w:id="991"/>
      <w:bookmarkEnd w:id="992"/>
      <w:bookmarkEnd w:id="993"/>
    </w:p>
    <w:p w14:paraId="112F8729" w14:textId="0C9A201D" w:rsidR="00340723" w:rsidRPr="006567C6" w:rsidRDefault="003A6862" w:rsidP="0025687F">
      <w:pPr>
        <w:rPr>
          <w:rFonts w:cstheme="minorHAnsi"/>
        </w:rPr>
      </w:pPr>
      <w:bookmarkStart w:id="994" w:name="_Toc44099934"/>
      <w:r w:rsidRPr="006567C6">
        <w:rPr>
          <w:rFonts w:cstheme="minorHAnsi"/>
        </w:rPr>
        <w:t>There is opportunity to unlock additional demand from employers as part of broader reform to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model, beyond the recommendations in </w:t>
      </w:r>
      <w:r w:rsidR="00F27BAF" w:rsidRPr="006567C6">
        <w:rPr>
          <w:rFonts w:cstheme="minorHAnsi"/>
        </w:rPr>
        <w:t xml:space="preserve">Chapter </w:t>
      </w:r>
      <w:r w:rsidR="00745F98" w:rsidRPr="006567C6">
        <w:rPr>
          <w:rFonts w:cstheme="minorHAnsi"/>
        </w:rPr>
        <w:fldChar w:fldCharType="begin"/>
      </w:r>
      <w:r w:rsidR="00745F98" w:rsidRPr="006567C6">
        <w:rPr>
          <w:rFonts w:cstheme="minorHAnsi"/>
        </w:rPr>
        <w:instrText xml:space="preserve"> REF _Ref44703837 \n \h </w:instrText>
      </w:r>
      <w:r w:rsidR="00190735" w:rsidRPr="006567C6">
        <w:rPr>
          <w:rFonts w:cstheme="minorHAnsi"/>
        </w:rPr>
        <w:instrText xml:space="preserve"> \* MERGEFORMAT </w:instrText>
      </w:r>
      <w:r w:rsidR="00745F98" w:rsidRPr="006567C6">
        <w:rPr>
          <w:rFonts w:cstheme="minorHAnsi"/>
        </w:rPr>
      </w:r>
      <w:r w:rsidR="00745F98" w:rsidRPr="006567C6">
        <w:rPr>
          <w:rFonts w:cstheme="minorHAnsi"/>
        </w:rPr>
        <w:fldChar w:fldCharType="separate"/>
      </w:r>
      <w:r w:rsidR="006E2D39" w:rsidRPr="006567C6">
        <w:rPr>
          <w:rFonts w:cstheme="minorHAnsi"/>
        </w:rPr>
        <w:t>7</w:t>
      </w:r>
      <w:r w:rsidR="00745F98" w:rsidRPr="006567C6">
        <w:rPr>
          <w:rFonts w:cstheme="minorHAnsi"/>
        </w:rPr>
        <w:fldChar w:fldCharType="end"/>
      </w:r>
      <w:r w:rsidR="00745F98" w:rsidRPr="006567C6">
        <w:rPr>
          <w:rFonts w:cstheme="minorHAnsi"/>
        </w:rPr>
        <w:t>.</w:t>
      </w:r>
    </w:p>
    <w:p w14:paraId="563C7E94" w14:textId="07141BFB" w:rsidR="003A6862" w:rsidRPr="006567C6" w:rsidRDefault="00340723" w:rsidP="00F00498">
      <w:pPr>
        <w:rPr>
          <w:rFonts w:cstheme="minorHAnsi"/>
        </w:rPr>
      </w:pPr>
      <w:r w:rsidRPr="006567C6">
        <w:rPr>
          <w:rFonts w:cstheme="minorHAnsi"/>
        </w:rPr>
        <w:t>T</w:t>
      </w:r>
      <w:r w:rsidR="003A6862" w:rsidRPr="006567C6">
        <w:rPr>
          <w:rFonts w:cstheme="minorHAnsi"/>
        </w:rPr>
        <w:t xml:space="preserve">he Department should investigate the possibility of diverting </w:t>
      </w:r>
      <w:r w:rsidR="0025687F" w:rsidRPr="006567C6">
        <w:rPr>
          <w:rFonts w:cstheme="minorHAnsi"/>
        </w:rPr>
        <w:t xml:space="preserve">some </w:t>
      </w:r>
      <w:r w:rsidR="003A6862" w:rsidRPr="006567C6">
        <w:rPr>
          <w:rFonts w:cstheme="minorHAnsi"/>
        </w:rPr>
        <w:t>resources away from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3A6862" w:rsidRPr="006567C6">
        <w:rPr>
          <w:rFonts w:cstheme="minorHAnsi"/>
        </w:rPr>
        <w:t xml:space="preserve">program and investing them in employer focused supports, </w:t>
      </w:r>
      <w:r w:rsidR="006B1EC7" w:rsidRPr="006567C6">
        <w:rPr>
          <w:rFonts w:cstheme="minorHAnsi"/>
        </w:rPr>
        <w:t>for example</w:t>
      </w:r>
      <w:r w:rsidR="003A6862" w:rsidRPr="006567C6">
        <w:rPr>
          <w:rFonts w:cstheme="minorHAnsi"/>
        </w:rPr>
        <w:t xml:space="preserve"> wage subsidies. </w:t>
      </w:r>
      <w:r w:rsidR="006B1EC7" w:rsidRPr="006567C6">
        <w:rPr>
          <w:rFonts w:cstheme="minorHAnsi"/>
        </w:rPr>
        <w:t xml:space="preserve">As an illustrative </w:t>
      </w:r>
      <w:r w:rsidR="002B79BB" w:rsidRPr="006567C6">
        <w:rPr>
          <w:rFonts w:cstheme="minorHAnsi"/>
        </w:rPr>
        <w:t>example</w:t>
      </w:r>
      <w:r w:rsidR="003A6862" w:rsidRPr="006567C6">
        <w:rPr>
          <w:rFonts w:cstheme="minorHAnsi"/>
        </w:rPr>
        <w:t xml:space="preserve">, re-investing </w:t>
      </w:r>
      <w:r w:rsidR="002B79BB" w:rsidRPr="006567C6">
        <w:rPr>
          <w:rFonts w:cstheme="minorHAnsi"/>
        </w:rPr>
        <w:t xml:space="preserve">30 per cent of </w:t>
      </w:r>
      <w:r w:rsidR="003A6862" w:rsidRPr="006567C6">
        <w:rPr>
          <w:rFonts w:cstheme="minorHAnsi"/>
        </w:rPr>
        <w:t xml:space="preserve">the </w:t>
      </w:r>
      <w:r w:rsidRPr="006567C6">
        <w:rPr>
          <w:rFonts w:cstheme="minorHAnsi"/>
        </w:rPr>
        <w:t xml:space="preserve">fees </w:t>
      </w:r>
      <w:r w:rsidR="002B79BB" w:rsidRPr="006567C6">
        <w:rPr>
          <w:rFonts w:cstheme="minorHAnsi"/>
        </w:rPr>
        <w:t>current</w:t>
      </w:r>
      <w:r w:rsidRPr="006567C6">
        <w:rPr>
          <w:rFonts w:cstheme="minorHAnsi"/>
        </w:rPr>
        <w:t xml:space="preserve">ly </w:t>
      </w:r>
      <w:r w:rsidR="002B79BB" w:rsidRPr="006567C6">
        <w:rPr>
          <w:rFonts w:cstheme="minorHAnsi"/>
        </w:rPr>
        <w:t>paid to provide</w:t>
      </w:r>
      <w:r w:rsidR="006B1EC7" w:rsidRPr="006567C6">
        <w:rPr>
          <w:rFonts w:cstheme="minorHAnsi"/>
        </w:rPr>
        <w:t>r</w:t>
      </w:r>
      <w:r w:rsidR="002B79BB" w:rsidRPr="006567C6">
        <w:rPr>
          <w:rFonts w:cstheme="minorHAnsi"/>
        </w:rPr>
        <w:t xml:space="preserve">s (at a </w:t>
      </w:r>
      <w:r w:rsidR="003A6862" w:rsidRPr="006567C6">
        <w:rPr>
          <w:rFonts w:cstheme="minorHAnsi"/>
        </w:rPr>
        <w:t xml:space="preserve">cost per </w:t>
      </w:r>
      <w:r w:rsidR="006B1EC7" w:rsidRPr="006567C6">
        <w:rPr>
          <w:rFonts w:cstheme="minorHAnsi"/>
        </w:rPr>
        <w:t>26</w:t>
      </w:r>
      <w:r w:rsidRPr="006567C6">
        <w:rPr>
          <w:rFonts w:cstheme="minorHAnsi"/>
        </w:rPr>
        <w:t xml:space="preserve">-week </w:t>
      </w:r>
      <w:r w:rsidR="006B1EC7" w:rsidRPr="006567C6">
        <w:rPr>
          <w:rFonts w:cstheme="minorHAnsi"/>
        </w:rPr>
        <w:t xml:space="preserve">employment </w:t>
      </w:r>
      <w:r w:rsidR="003A6862" w:rsidRPr="006567C6">
        <w:rPr>
          <w:rFonts w:cstheme="minorHAnsi"/>
        </w:rPr>
        <w:t>outcome of $38</w:t>
      </w:r>
      <w:r w:rsidR="00B67AB8" w:rsidRPr="006567C6">
        <w:rPr>
          <w:rFonts w:cstheme="minorHAnsi"/>
        </w:rPr>
        <w:t>,</w:t>
      </w:r>
      <w:r w:rsidR="003A6862" w:rsidRPr="006567C6">
        <w:rPr>
          <w:rFonts w:cstheme="minorHAnsi"/>
        </w:rPr>
        <w:t>4</w:t>
      </w:r>
      <w:r w:rsidR="00B67AB8" w:rsidRPr="006567C6">
        <w:rPr>
          <w:rFonts w:cstheme="minorHAnsi"/>
        </w:rPr>
        <w:t>00</w:t>
      </w:r>
      <w:r w:rsidR="002B79BB" w:rsidRPr="006567C6">
        <w:rPr>
          <w:rFonts w:cstheme="minorHAnsi"/>
        </w:rPr>
        <w:t xml:space="preserve">, as per </w:t>
      </w:r>
      <w:r w:rsidR="0032213C" w:rsidRPr="006567C6">
        <w:rPr>
          <w:rFonts w:cstheme="minorHAnsi"/>
        </w:rPr>
        <w:t xml:space="preserve">Section </w:t>
      </w:r>
      <w:r w:rsidR="0032213C" w:rsidRPr="006567C6">
        <w:rPr>
          <w:rFonts w:cstheme="minorHAnsi"/>
        </w:rPr>
        <w:fldChar w:fldCharType="begin"/>
      </w:r>
      <w:r w:rsidR="0032213C" w:rsidRPr="006567C6">
        <w:rPr>
          <w:rFonts w:cstheme="minorHAnsi"/>
        </w:rPr>
        <w:instrText xml:space="preserve"> REF _Ref44962246 \w \h </w:instrText>
      </w:r>
      <w:r w:rsidR="00190735" w:rsidRPr="006567C6">
        <w:rPr>
          <w:rFonts w:cstheme="minorHAnsi"/>
        </w:rPr>
        <w:instrText xml:space="preserve"> \* MERGEFORMAT </w:instrText>
      </w:r>
      <w:r w:rsidR="0032213C" w:rsidRPr="006567C6">
        <w:rPr>
          <w:rFonts w:cstheme="minorHAnsi"/>
        </w:rPr>
      </w:r>
      <w:r w:rsidR="0032213C" w:rsidRPr="006567C6">
        <w:rPr>
          <w:rFonts w:cstheme="minorHAnsi"/>
        </w:rPr>
        <w:fldChar w:fldCharType="separate"/>
      </w:r>
      <w:r w:rsidR="006E2D39" w:rsidRPr="006567C6">
        <w:rPr>
          <w:rFonts w:cstheme="minorHAnsi"/>
        </w:rPr>
        <w:t>3.1</w:t>
      </w:r>
      <w:r w:rsidR="0032213C" w:rsidRPr="006567C6">
        <w:rPr>
          <w:rFonts w:cstheme="minorHAnsi"/>
        </w:rPr>
        <w:fldChar w:fldCharType="end"/>
      </w:r>
      <w:r w:rsidR="0032213C" w:rsidRPr="006567C6">
        <w:rPr>
          <w:rFonts w:cstheme="minorHAnsi"/>
        </w:rPr>
        <w:t xml:space="preserve">) </w:t>
      </w:r>
      <w:r w:rsidR="003A6862" w:rsidRPr="006567C6">
        <w:rPr>
          <w:rFonts w:cstheme="minorHAnsi"/>
        </w:rPr>
        <w:t>could provide a material incentive to employers.</w:t>
      </w:r>
    </w:p>
    <w:p w14:paraId="0C7D6D30" w14:textId="7FCCC895" w:rsidR="003A6862" w:rsidRPr="006567C6" w:rsidRDefault="003A6862" w:rsidP="002303AC">
      <w:pPr>
        <w:spacing w:before="60"/>
        <w:jc w:val="both"/>
        <w:rPr>
          <w:rFonts w:cstheme="minorHAnsi"/>
        </w:rPr>
      </w:pPr>
      <w:r w:rsidRPr="006567C6">
        <w:rPr>
          <w:rFonts w:cstheme="minorHAnsi"/>
        </w:rPr>
        <w:lastRenderedPageBreak/>
        <w:t>Research by Webster (1998)</w:t>
      </w:r>
      <w:r w:rsidRPr="006567C6">
        <w:rPr>
          <w:rStyle w:val="FootnoteReference"/>
          <w:rFonts w:cstheme="minorHAnsi"/>
        </w:rPr>
        <w:footnoteReference w:id="31"/>
      </w:r>
      <w:r w:rsidRPr="006567C6">
        <w:rPr>
          <w:rFonts w:cstheme="minorHAnsi"/>
        </w:rPr>
        <w:t>, Kluve (2020)</w:t>
      </w:r>
      <w:r w:rsidRPr="006567C6">
        <w:rPr>
          <w:rStyle w:val="FootnoteReference"/>
          <w:rFonts w:cstheme="minorHAnsi"/>
        </w:rPr>
        <w:footnoteReference w:id="32"/>
      </w:r>
      <w:r w:rsidRPr="006567C6">
        <w:rPr>
          <w:rFonts w:cstheme="minorHAnsi"/>
        </w:rPr>
        <w:t>, the OECD (2005)</w:t>
      </w:r>
      <w:r w:rsidRPr="006567C6">
        <w:rPr>
          <w:rStyle w:val="FootnoteReference"/>
          <w:rFonts w:cstheme="minorHAnsi"/>
        </w:rPr>
        <w:footnoteReference w:id="33"/>
      </w:r>
      <w:r w:rsidRPr="006567C6">
        <w:rPr>
          <w:rFonts w:cstheme="minorHAnsi"/>
        </w:rPr>
        <w:t xml:space="preserve"> and the European Commission (2014)</w:t>
      </w:r>
      <w:r w:rsidRPr="006567C6">
        <w:rPr>
          <w:rStyle w:val="FootnoteReference"/>
          <w:rFonts w:cstheme="minorHAnsi"/>
        </w:rPr>
        <w:footnoteReference w:id="34"/>
      </w:r>
      <w:r w:rsidR="00B43746" w:rsidRPr="006567C6">
        <w:rPr>
          <w:rFonts w:cstheme="minorHAnsi"/>
        </w:rPr>
        <w:t xml:space="preserve"> </w:t>
      </w:r>
      <w:r w:rsidR="00340723" w:rsidRPr="006567C6">
        <w:rPr>
          <w:rFonts w:cstheme="minorHAnsi"/>
        </w:rPr>
        <w:t xml:space="preserve">indicates </w:t>
      </w:r>
      <w:r w:rsidRPr="006567C6">
        <w:rPr>
          <w:rFonts w:cstheme="minorHAnsi"/>
        </w:rPr>
        <w:t>wage subsidies have been shown to have a positive impact on employment outcomes.</w:t>
      </w:r>
    </w:p>
    <w:p w14:paraId="42D28675" w14:textId="77777777" w:rsidR="003A6862" w:rsidRPr="006567C6" w:rsidRDefault="003A6862" w:rsidP="00340723">
      <w:pPr>
        <w:rPr>
          <w:rFonts w:eastAsia="Arial" w:cstheme="minorHAnsi"/>
          <w:lang w:bidi="en-US"/>
        </w:rPr>
      </w:pPr>
      <w:r w:rsidRPr="006567C6">
        <w:rPr>
          <w:rFonts w:eastAsia="Arial" w:cstheme="minorHAnsi"/>
          <w:lang w:bidi="en-US"/>
        </w:rPr>
        <w:t>It is noted that wage subsidies need to be carefully designed:</w:t>
      </w:r>
    </w:p>
    <w:p w14:paraId="217CFCF0" w14:textId="77777777" w:rsidR="003A6862" w:rsidRPr="006567C6" w:rsidRDefault="003A6862" w:rsidP="00F75A45">
      <w:pPr>
        <w:pStyle w:val="Bullet1"/>
        <w:rPr>
          <w:rFonts w:cstheme="minorHAnsi"/>
        </w:rPr>
      </w:pPr>
      <w:r w:rsidRPr="006567C6">
        <w:rPr>
          <w:rFonts w:cstheme="minorHAnsi"/>
        </w:rPr>
        <w:t>Subsidies should target those who will benefit most, such as those with high barriers to employment. They should not be used in isolation, but rather as one component of a comprehensive welfare to work strategy.</w:t>
      </w:r>
    </w:p>
    <w:p w14:paraId="423649F4" w14:textId="77777777" w:rsidR="00340723" w:rsidRPr="006567C6" w:rsidRDefault="00340723" w:rsidP="00340723">
      <w:pPr>
        <w:pStyle w:val="Bullet1"/>
        <w:rPr>
          <w:rFonts w:cstheme="minorHAnsi"/>
          <w:lang w:bidi="hi-IN"/>
        </w:rPr>
      </w:pPr>
      <w:bookmarkStart w:id="995" w:name="_Ref45179164"/>
      <w:r w:rsidRPr="006567C6">
        <w:rPr>
          <w:rFonts w:cstheme="minorHAnsi"/>
          <w:lang w:bidi="hi-IN"/>
        </w:rPr>
        <w:t>Other elements of the labour market system can affect the impact of these subsidies, such as minimum wage levels and broader economic conditions.</w:t>
      </w:r>
    </w:p>
    <w:p w14:paraId="37BFE48A" w14:textId="77777777" w:rsidR="00340723" w:rsidRPr="006567C6" w:rsidRDefault="00340723" w:rsidP="00340723">
      <w:pPr>
        <w:pStyle w:val="Bullet1"/>
        <w:rPr>
          <w:rFonts w:cstheme="minorHAnsi"/>
          <w:lang w:bidi="hi-IN"/>
        </w:rPr>
      </w:pPr>
      <w:r w:rsidRPr="006567C6">
        <w:rPr>
          <w:rFonts w:cstheme="minorHAnsi"/>
        </w:rPr>
        <w:t>There is a trade-off between the size of financial incentive and creating a perception of participants as unsuitable candidates.</w:t>
      </w:r>
    </w:p>
    <w:p w14:paraId="57AF663C" w14:textId="5131B89F" w:rsidR="00340723" w:rsidRPr="006567C6" w:rsidRDefault="00340723" w:rsidP="00340723">
      <w:pPr>
        <w:pStyle w:val="Bullet1"/>
        <w:rPr>
          <w:rFonts w:cstheme="minorHAnsi"/>
          <w:lang w:bidi="hi-IN"/>
        </w:rPr>
      </w:pPr>
      <w:r w:rsidRPr="006567C6">
        <w:rPr>
          <w:rFonts w:cstheme="minorHAnsi"/>
        </w:rPr>
        <w:t xml:space="preserve">Particular </w:t>
      </w:r>
      <w:r w:rsidR="00515C3D" w:rsidRPr="006567C6">
        <w:rPr>
          <w:rFonts w:cstheme="minorHAnsi"/>
        </w:rPr>
        <w:t>attention</w:t>
      </w:r>
      <w:r w:rsidRPr="006567C6">
        <w:rPr>
          <w:rFonts w:cstheme="minorHAnsi"/>
        </w:rPr>
        <w:t xml:space="preserve"> should be given to the payment mechanism and timing (e.g. front/back loaded lump sum payment, regular instalments, duration, etc.). As an example, poor design could lead to either participants losing their employment if the wage subsidy expires abruptly, and employers cycling through participants to attract the subsidy with each new recruit.</w:t>
      </w:r>
    </w:p>
    <w:p w14:paraId="1A3202D4" w14:textId="2C41BEA8" w:rsidR="00F652AF" w:rsidRPr="006567C6" w:rsidRDefault="00F652AF" w:rsidP="00623672">
      <w:pPr>
        <w:pStyle w:val="IntenseQuote"/>
      </w:pPr>
      <w:bookmarkStart w:id="996" w:name="_Ref45583533"/>
      <w:r w:rsidRPr="006567C6">
        <w:t xml:space="preserve">The Department </w:t>
      </w:r>
      <w:r w:rsidR="00232FB0" w:rsidRPr="006567C6">
        <w:t xml:space="preserve">should </w:t>
      </w:r>
      <w:r w:rsidR="000D47EA" w:rsidRPr="006567C6">
        <w:t xml:space="preserve">explore </w:t>
      </w:r>
      <w:r w:rsidR="00164828" w:rsidRPr="006567C6">
        <w:t xml:space="preserve">greater reliance on </w:t>
      </w:r>
      <w:r w:rsidR="000D47EA" w:rsidRPr="006567C6">
        <w:t>alternative policy approaches which engage employers more directly</w:t>
      </w:r>
      <w:r w:rsidR="00F006D7" w:rsidRPr="006567C6">
        <w:t xml:space="preserve"> (which may include, but is not limited to, more emphasis on wage subsidies)</w:t>
      </w:r>
      <w:bookmarkEnd w:id="995"/>
      <w:r w:rsidR="00376EDF" w:rsidRPr="006567C6">
        <w:t>.</w:t>
      </w:r>
      <w:bookmarkEnd w:id="996"/>
    </w:p>
    <w:p w14:paraId="258A2294" w14:textId="0019872A" w:rsidR="00C20D9C" w:rsidRPr="006567C6" w:rsidRDefault="00CA6E51" w:rsidP="00660BFA">
      <w:pPr>
        <w:pStyle w:val="Heading2"/>
      </w:pPr>
      <w:bookmarkStart w:id="997" w:name="Integration"/>
      <w:bookmarkStart w:id="998" w:name="_Ref44960738"/>
      <w:bookmarkStart w:id="999" w:name="_Toc72413564"/>
      <w:r w:rsidRPr="006567C6">
        <w:t>Improve i</w:t>
      </w:r>
      <w:r w:rsidR="00C20D9C" w:rsidRPr="006567C6">
        <w:t>ntegration</w:t>
      </w:r>
      <w:bookmarkEnd w:id="997"/>
      <w:r w:rsidR="00C20D9C" w:rsidRPr="006567C6">
        <w:t xml:space="preserve"> between</w:t>
      </w:r>
      <w:r w:rsidR="000D00E7" w:rsidRPr="006567C6">
        <w:t xml:space="preserve"> </w:t>
      </w:r>
      <w:r w:rsidR="00926619" w:rsidRPr="006567C6">
        <w:t>DES</w:t>
      </w:r>
      <w:r w:rsidR="000D00E7" w:rsidRPr="006567C6">
        <w:t xml:space="preserve"> </w:t>
      </w:r>
      <w:r w:rsidR="00C20D9C" w:rsidRPr="006567C6">
        <w:t>and jobactive</w:t>
      </w:r>
      <w:bookmarkEnd w:id="994"/>
      <w:bookmarkEnd w:id="998"/>
      <w:bookmarkEnd w:id="999"/>
      <w:r w:rsidR="00C20D9C" w:rsidRPr="006567C6">
        <w:t xml:space="preserve"> </w:t>
      </w:r>
    </w:p>
    <w:p w14:paraId="749FC355" w14:textId="69D51352" w:rsidR="00975C82" w:rsidRPr="006567C6" w:rsidRDefault="00975C82" w:rsidP="00975C82">
      <w:pPr>
        <w:rPr>
          <w:rFonts w:cstheme="minorHAnsi"/>
        </w:rPr>
      </w:pPr>
      <w:r w:rsidRPr="006567C6">
        <w:rPr>
          <w:rFonts w:cstheme="minorHAnsi"/>
        </w:rPr>
        <w:t>As discussed in Section</w:t>
      </w:r>
      <w:r w:rsidR="00E50713" w:rsidRPr="006567C6">
        <w:rPr>
          <w:rFonts w:cstheme="minorHAnsi"/>
        </w:rPr>
        <w:t xml:space="preserve"> </w:t>
      </w:r>
      <w:r w:rsidR="00E50713" w:rsidRPr="006567C6">
        <w:rPr>
          <w:rFonts w:cstheme="minorHAnsi"/>
        </w:rPr>
        <w:fldChar w:fldCharType="begin"/>
      </w:r>
      <w:r w:rsidR="00E50713" w:rsidRPr="006567C6">
        <w:rPr>
          <w:rFonts w:cstheme="minorHAnsi"/>
        </w:rPr>
        <w:instrText xml:space="preserve"> REF _Ref45554614 \w \h </w:instrText>
      </w:r>
      <w:r w:rsidR="00093F2B" w:rsidRPr="006567C6">
        <w:rPr>
          <w:rFonts w:cstheme="minorHAnsi"/>
        </w:rPr>
        <w:instrText xml:space="preserve"> \* MERGEFORMAT </w:instrText>
      </w:r>
      <w:r w:rsidR="00E50713" w:rsidRPr="006567C6">
        <w:rPr>
          <w:rFonts w:cstheme="minorHAnsi"/>
        </w:rPr>
      </w:r>
      <w:r w:rsidR="00E50713" w:rsidRPr="006567C6">
        <w:rPr>
          <w:rFonts w:cstheme="minorHAnsi"/>
        </w:rPr>
        <w:fldChar w:fldCharType="separate"/>
      </w:r>
      <w:r w:rsidR="006E2D39" w:rsidRPr="006567C6">
        <w:rPr>
          <w:rFonts w:cstheme="minorHAnsi"/>
        </w:rPr>
        <w:t>5.5.2</w:t>
      </w:r>
      <w:r w:rsidR="00E50713" w:rsidRPr="006567C6">
        <w:rPr>
          <w:rFonts w:cstheme="minorHAnsi"/>
        </w:rPr>
        <w:fldChar w:fldCharType="end"/>
      </w:r>
      <w:r w:rsidRPr="006567C6">
        <w:rPr>
          <w:rFonts w:cstheme="minorHAnsi"/>
        </w:rPr>
        <w: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and jobactive have similar policy goals and explicit overlaps in the participant base and the provider network. However, variations between the programs, which increased as a result of the reforms, have contributed to increased numbers of participants transferring between the two programs (Section </w:t>
      </w:r>
      <w:r w:rsidRPr="006567C6">
        <w:rPr>
          <w:rFonts w:cstheme="minorHAnsi"/>
        </w:rPr>
        <w:fldChar w:fldCharType="begin"/>
      </w:r>
      <w:r w:rsidRPr="006567C6">
        <w:rPr>
          <w:rFonts w:cstheme="minorHAnsi"/>
        </w:rPr>
        <w:instrText xml:space="preserve"> REF _Ref45098129 \w \h  \* MERGEFORMAT </w:instrText>
      </w:r>
      <w:r w:rsidRPr="006567C6">
        <w:rPr>
          <w:rFonts w:cstheme="minorHAnsi"/>
        </w:rPr>
      </w:r>
      <w:r w:rsidRPr="006567C6">
        <w:rPr>
          <w:rFonts w:cstheme="minorHAnsi"/>
        </w:rPr>
        <w:fldChar w:fldCharType="separate"/>
      </w:r>
      <w:r w:rsidR="006E2D39" w:rsidRPr="006567C6">
        <w:rPr>
          <w:rFonts w:cstheme="minorHAnsi"/>
        </w:rPr>
        <w:t>2.1</w:t>
      </w:r>
      <w:r w:rsidRPr="006567C6">
        <w:rPr>
          <w:rFonts w:cstheme="minorHAnsi"/>
        </w:rPr>
        <w:fldChar w:fldCharType="end"/>
      </w:r>
      <w:r w:rsidRPr="006567C6">
        <w:rPr>
          <w:rFonts w:cstheme="minorHAnsi"/>
        </w:rPr>
        <w:t>).</w:t>
      </w:r>
    </w:p>
    <w:p w14:paraId="3A915612" w14:textId="46C67A34" w:rsidR="00975C82" w:rsidRPr="006567C6" w:rsidRDefault="00975C82" w:rsidP="00F00498">
      <w:pPr>
        <w:rPr>
          <w:rFonts w:cstheme="minorHAnsi"/>
        </w:rPr>
      </w:pPr>
      <w:r w:rsidRPr="006567C6">
        <w:rPr>
          <w:rFonts w:cstheme="minorHAnsi"/>
        </w:rPr>
        <w:t>These two adjacent programs are managed by two separate Departments, naturally causing some of the variation and creating operational challenges. The separation also reduces a whole-of-government approach to program management, particularly regarding caseload allocation and cost management across the programs.</w:t>
      </w:r>
    </w:p>
    <w:p w14:paraId="6F811B32" w14:textId="28EBBB94" w:rsidR="00C20D9C" w:rsidRPr="006567C6" w:rsidRDefault="00C20D9C" w:rsidP="00F00498">
      <w:pPr>
        <w:rPr>
          <w:rFonts w:cstheme="minorHAnsi"/>
        </w:rPr>
      </w:pPr>
      <w:r w:rsidRPr="006567C6">
        <w:rPr>
          <w:rFonts w:cstheme="minorHAnsi"/>
        </w:rPr>
        <w:lastRenderedPageBreak/>
        <w:t>This raises two critical questions discuss</w:t>
      </w:r>
      <w:r w:rsidR="00975C82" w:rsidRPr="006567C6">
        <w:rPr>
          <w:rFonts w:cstheme="minorHAnsi"/>
        </w:rPr>
        <w:t>ed</w:t>
      </w:r>
      <w:r w:rsidRPr="006567C6">
        <w:rPr>
          <w:rFonts w:cstheme="minorHAnsi"/>
        </w:rPr>
        <w:t xml:space="preserve"> in the following sections:</w:t>
      </w:r>
    </w:p>
    <w:p w14:paraId="46FD2DE5" w14:textId="44CB3D24" w:rsidR="00C20D9C" w:rsidRPr="006567C6" w:rsidRDefault="00C20D9C" w:rsidP="00D34C21">
      <w:pPr>
        <w:pStyle w:val="Bullet1"/>
        <w:numPr>
          <w:ilvl w:val="0"/>
          <w:numId w:val="25"/>
        </w:numPr>
        <w:rPr>
          <w:rFonts w:cstheme="minorHAnsi"/>
        </w:rPr>
      </w:pPr>
      <w:r w:rsidRPr="006567C6">
        <w:rPr>
          <w:rFonts w:cstheme="minorHAnsi"/>
        </w:rPr>
        <w:t>Should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and jobactive be </w:t>
      </w:r>
      <w:r w:rsidR="00760508" w:rsidRPr="006567C6">
        <w:rPr>
          <w:rFonts w:cstheme="minorHAnsi"/>
        </w:rPr>
        <w:t>overseen by a single Department</w:t>
      </w:r>
      <w:r w:rsidR="004542A7" w:rsidRPr="006567C6">
        <w:rPr>
          <w:rFonts w:cstheme="minorHAnsi"/>
        </w:rPr>
        <w:t xml:space="preserve"> (Section </w:t>
      </w:r>
      <w:r w:rsidR="004542A7" w:rsidRPr="006567C6">
        <w:rPr>
          <w:rFonts w:cstheme="minorHAnsi"/>
        </w:rPr>
        <w:fldChar w:fldCharType="begin"/>
      </w:r>
      <w:r w:rsidR="004542A7" w:rsidRPr="006567C6">
        <w:rPr>
          <w:rFonts w:cstheme="minorHAnsi"/>
        </w:rPr>
        <w:instrText xml:space="preserve"> REF _Ref45576355 \w \h </w:instrText>
      </w:r>
      <w:r w:rsidR="00093F2B" w:rsidRPr="006567C6">
        <w:rPr>
          <w:rFonts w:cstheme="minorHAnsi"/>
        </w:rPr>
        <w:instrText xml:space="preserve"> \* MERGEFORMAT </w:instrText>
      </w:r>
      <w:r w:rsidR="004542A7" w:rsidRPr="006567C6">
        <w:rPr>
          <w:rFonts w:cstheme="minorHAnsi"/>
        </w:rPr>
      </w:r>
      <w:r w:rsidR="004542A7" w:rsidRPr="006567C6">
        <w:rPr>
          <w:rFonts w:cstheme="minorHAnsi"/>
        </w:rPr>
        <w:fldChar w:fldCharType="separate"/>
      </w:r>
      <w:r w:rsidR="006E2D39" w:rsidRPr="006567C6">
        <w:rPr>
          <w:rFonts w:cstheme="minorHAnsi"/>
        </w:rPr>
        <w:t>8.8.1</w:t>
      </w:r>
      <w:r w:rsidR="004542A7" w:rsidRPr="006567C6">
        <w:rPr>
          <w:rFonts w:cstheme="minorHAnsi"/>
        </w:rPr>
        <w:fldChar w:fldCharType="end"/>
      </w:r>
      <w:r w:rsidR="004542A7" w:rsidRPr="006567C6">
        <w:rPr>
          <w:rFonts w:cstheme="minorHAnsi"/>
        </w:rPr>
        <w:t>)</w:t>
      </w:r>
      <w:r w:rsidR="00760508" w:rsidRPr="006567C6">
        <w:rPr>
          <w:rFonts w:cstheme="minorHAnsi"/>
        </w:rPr>
        <w:t>?</w:t>
      </w:r>
    </w:p>
    <w:p w14:paraId="79D69735" w14:textId="37DCFCD7" w:rsidR="00C20D9C" w:rsidRPr="006567C6" w:rsidRDefault="00C20D9C" w:rsidP="00D34C21">
      <w:pPr>
        <w:pStyle w:val="Bullet1"/>
        <w:numPr>
          <w:ilvl w:val="0"/>
          <w:numId w:val="25"/>
        </w:numPr>
        <w:rPr>
          <w:rFonts w:cstheme="minorHAnsi"/>
        </w:rPr>
      </w:pPr>
      <w:r w:rsidRPr="006567C6">
        <w:rPr>
          <w:rFonts w:cstheme="minorHAnsi"/>
        </w:rPr>
        <w:t>How far should the design and delivery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and jobactive be integrated</w:t>
      </w:r>
      <w:r w:rsidR="004542A7" w:rsidRPr="006567C6">
        <w:rPr>
          <w:rFonts w:cstheme="minorHAnsi"/>
        </w:rPr>
        <w:t xml:space="preserve"> (Section </w:t>
      </w:r>
      <w:r w:rsidR="004542A7" w:rsidRPr="006567C6">
        <w:rPr>
          <w:rFonts w:cstheme="minorHAnsi"/>
        </w:rPr>
        <w:fldChar w:fldCharType="begin"/>
      </w:r>
      <w:r w:rsidR="004542A7" w:rsidRPr="006567C6">
        <w:rPr>
          <w:rFonts w:cstheme="minorHAnsi"/>
        </w:rPr>
        <w:instrText xml:space="preserve"> REF _Ref45576357 \w \h </w:instrText>
      </w:r>
      <w:r w:rsidR="00093F2B" w:rsidRPr="006567C6">
        <w:rPr>
          <w:rFonts w:cstheme="minorHAnsi"/>
        </w:rPr>
        <w:instrText xml:space="preserve"> \* MERGEFORMAT </w:instrText>
      </w:r>
      <w:r w:rsidR="004542A7" w:rsidRPr="006567C6">
        <w:rPr>
          <w:rFonts w:cstheme="minorHAnsi"/>
        </w:rPr>
      </w:r>
      <w:r w:rsidR="004542A7" w:rsidRPr="006567C6">
        <w:rPr>
          <w:rFonts w:cstheme="minorHAnsi"/>
        </w:rPr>
        <w:fldChar w:fldCharType="separate"/>
      </w:r>
      <w:r w:rsidR="006E2D39" w:rsidRPr="006567C6">
        <w:rPr>
          <w:rFonts w:cstheme="minorHAnsi"/>
        </w:rPr>
        <w:t>8.8.2</w:t>
      </w:r>
      <w:r w:rsidR="004542A7" w:rsidRPr="006567C6">
        <w:rPr>
          <w:rFonts w:cstheme="minorHAnsi"/>
        </w:rPr>
        <w:fldChar w:fldCharType="end"/>
      </w:r>
      <w:r w:rsidR="004542A7" w:rsidRPr="006567C6">
        <w:rPr>
          <w:rFonts w:cstheme="minorHAnsi"/>
        </w:rPr>
        <w:t>)</w:t>
      </w:r>
      <w:r w:rsidRPr="006567C6">
        <w:rPr>
          <w:rFonts w:cstheme="minorHAnsi"/>
        </w:rPr>
        <w:t>?</w:t>
      </w:r>
    </w:p>
    <w:p w14:paraId="57C6F160" w14:textId="55857146" w:rsidR="00760508" w:rsidRPr="006567C6" w:rsidRDefault="00C20D9C" w:rsidP="00F163E9">
      <w:pPr>
        <w:pStyle w:val="Heading3"/>
      </w:pPr>
      <w:bookmarkStart w:id="1000" w:name="_Ref45576355"/>
      <w:r w:rsidRPr="006567C6">
        <w:t xml:space="preserve">Departmental </w:t>
      </w:r>
      <w:r w:rsidR="00AA3A12" w:rsidRPr="006567C6">
        <w:t>oversight of design and operations</w:t>
      </w:r>
      <w:bookmarkEnd w:id="1000"/>
    </w:p>
    <w:p w14:paraId="1584E64B" w14:textId="2D938D67" w:rsidR="00975C82" w:rsidRPr="006567C6" w:rsidRDefault="00975C82" w:rsidP="00975C82">
      <w:pPr>
        <w:rPr>
          <w:rFonts w:cstheme="minorHAnsi"/>
        </w:rPr>
      </w:pPr>
      <w:r w:rsidRPr="006567C6">
        <w:rPr>
          <w:rFonts w:cstheme="minorHAnsi"/>
        </w:rPr>
        <w:t>It is recommended that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and jobactive are moved under the remit of a single Department. This offers a number of material benefits to government:</w:t>
      </w:r>
    </w:p>
    <w:p w14:paraId="26838624" w14:textId="77777777" w:rsidR="00975C82" w:rsidRPr="006567C6" w:rsidRDefault="00975C82" w:rsidP="00975C82">
      <w:pPr>
        <w:pStyle w:val="Bullet1"/>
        <w:rPr>
          <w:rFonts w:cstheme="minorHAnsi"/>
        </w:rPr>
      </w:pPr>
      <w:r w:rsidRPr="006567C6">
        <w:rPr>
          <w:rFonts w:cstheme="minorHAnsi"/>
        </w:rPr>
        <w:t>Reduces the likelihood of differences between the programs resulting in unintended consequences;</w:t>
      </w:r>
    </w:p>
    <w:p w14:paraId="1EBDE414" w14:textId="77777777" w:rsidR="00975C82" w:rsidRPr="006567C6" w:rsidRDefault="00975C82" w:rsidP="00975C82">
      <w:pPr>
        <w:pStyle w:val="Bullet1"/>
        <w:rPr>
          <w:rFonts w:cstheme="minorHAnsi"/>
        </w:rPr>
      </w:pPr>
      <w:r w:rsidRPr="006567C6">
        <w:rPr>
          <w:rFonts w:cstheme="minorHAnsi"/>
        </w:rPr>
        <w:t>Facilitates a whole-of-government approach to managing outcomes, volumes and costs;</w:t>
      </w:r>
    </w:p>
    <w:p w14:paraId="75E3944D" w14:textId="77777777" w:rsidR="00975C82" w:rsidRPr="006567C6" w:rsidRDefault="00975C82" w:rsidP="00975C82">
      <w:pPr>
        <w:pStyle w:val="Bullet1"/>
        <w:rPr>
          <w:rFonts w:cstheme="minorHAnsi"/>
        </w:rPr>
      </w:pPr>
      <w:r w:rsidRPr="006567C6">
        <w:rPr>
          <w:rFonts w:cstheme="minorHAnsi"/>
        </w:rPr>
        <w:t>Gives the Department greater end-to-end control over policy, systems and process (e.g. IT, data);</w:t>
      </w:r>
    </w:p>
    <w:p w14:paraId="36BD414A" w14:textId="77777777" w:rsidR="00975C82" w:rsidRPr="006567C6" w:rsidRDefault="00975C82" w:rsidP="00975C82">
      <w:pPr>
        <w:pStyle w:val="Bullet1"/>
        <w:rPr>
          <w:rFonts w:cstheme="minorHAnsi"/>
        </w:rPr>
      </w:pPr>
      <w:r w:rsidRPr="006567C6">
        <w:rPr>
          <w:rFonts w:cstheme="minorHAnsi"/>
        </w:rPr>
        <w:t>Reduces complexity for participants and providers.</w:t>
      </w:r>
    </w:p>
    <w:p w14:paraId="717070AB" w14:textId="77777777" w:rsidR="006E2D39" w:rsidRPr="006567C6" w:rsidRDefault="00975C82" w:rsidP="004542A7">
      <w:pPr>
        <w:rPr>
          <w:rFonts w:cstheme="minorHAnsi"/>
        </w:rPr>
      </w:pPr>
      <w:r w:rsidRPr="006567C6">
        <w:rPr>
          <w:rFonts w:cstheme="minorHAnsi"/>
        </w:rPr>
        <w:t xml:space="preserve">Alternatively, at a minimum a joint accountability and decision-making function should be established across both Departments to guide cross-program design. </w:t>
      </w:r>
      <w:r w:rsidR="0064069C" w:rsidRPr="006567C6">
        <w:rPr>
          <w:rFonts w:cstheme="minorHAnsi"/>
        </w:rPr>
        <w:fldChar w:fldCharType="begin"/>
      </w:r>
      <w:r w:rsidR="0064069C" w:rsidRPr="006567C6">
        <w:rPr>
          <w:rFonts w:cstheme="minorHAnsi"/>
        </w:rPr>
        <w:instrText xml:space="preserve"> REF Table5 \h </w:instrText>
      </w:r>
      <w:r w:rsidR="00190735" w:rsidRPr="006567C6">
        <w:rPr>
          <w:rFonts w:cstheme="minorHAnsi"/>
        </w:rPr>
        <w:instrText xml:space="preserve"> \* MERGEFORMAT </w:instrText>
      </w:r>
      <w:r w:rsidR="0064069C" w:rsidRPr="006567C6">
        <w:rPr>
          <w:rFonts w:cstheme="minorHAnsi"/>
        </w:rPr>
      </w:r>
      <w:r w:rsidR="0064069C" w:rsidRPr="006567C6">
        <w:rPr>
          <w:rFonts w:cstheme="minorHAnsi"/>
        </w:rPr>
        <w:fldChar w:fldCharType="separate"/>
      </w:r>
    </w:p>
    <w:p w14:paraId="2C7E2D4F" w14:textId="2732283D" w:rsidR="004542A7" w:rsidRPr="006567C6" w:rsidRDefault="0064069C" w:rsidP="004542A7">
      <w:pPr>
        <w:rPr>
          <w:rFonts w:cstheme="minorHAnsi"/>
        </w:rPr>
      </w:pPr>
      <w:r w:rsidRPr="006567C6">
        <w:rPr>
          <w:rFonts w:cstheme="minorHAnsi"/>
        </w:rPr>
        <w:fldChar w:fldCharType="end"/>
      </w:r>
      <w:r w:rsidR="00E5152C">
        <w:rPr>
          <w:rFonts w:cstheme="minorHAnsi"/>
        </w:rPr>
        <w:t>Table 12</w:t>
      </w:r>
      <w:r w:rsidR="00515C3D" w:rsidRPr="006567C6">
        <w:rPr>
          <w:rFonts w:cstheme="minorHAnsi"/>
        </w:rPr>
        <w:t xml:space="preserve"> summarises the issue</w:t>
      </w:r>
      <w:r w:rsidR="00160875" w:rsidRPr="006567C6">
        <w:rPr>
          <w:rFonts w:cstheme="minorHAnsi"/>
        </w:rPr>
        <w:t>.</w:t>
      </w:r>
      <w:r w:rsidR="00515C3D" w:rsidRPr="006567C6">
        <w:rPr>
          <w:rFonts w:cstheme="minorHAnsi"/>
        </w:rPr>
        <w:t xml:space="preserve"> No recommendation of which Department should hold joint oversight is made: either</w:t>
      </w:r>
      <w:r w:rsidR="001069D5" w:rsidRPr="006567C6">
        <w:rPr>
          <w:rFonts w:cstheme="minorHAnsi"/>
        </w:rPr>
        <w:t xml:space="preserve"> </w:t>
      </w:r>
      <w:r w:rsidR="000A7FB4" w:rsidRPr="006567C6">
        <w:rPr>
          <w:rFonts w:cstheme="minorHAnsi"/>
        </w:rPr>
        <w:t>DESE</w:t>
      </w:r>
      <w:r w:rsidR="00515C3D" w:rsidRPr="006567C6">
        <w:rPr>
          <w:rFonts w:cstheme="minorHAnsi"/>
        </w:rPr>
        <w:t xml:space="preserve"> or DSS could be justified</w:t>
      </w:r>
      <w:r w:rsidR="004542A7" w:rsidRPr="006567C6">
        <w:rPr>
          <w:rFonts w:cstheme="minorHAnsi"/>
        </w:rPr>
        <w:t>, for example:</w:t>
      </w:r>
    </w:p>
    <w:p w14:paraId="7F9CF142" w14:textId="507949E9" w:rsidR="004542A7" w:rsidRPr="006567C6" w:rsidRDefault="004542A7" w:rsidP="004542A7">
      <w:pPr>
        <w:pStyle w:val="Bullet1"/>
        <w:rPr>
          <w:rFonts w:cstheme="minorHAnsi"/>
        </w:rPr>
      </w:pPr>
      <w:r w:rsidRPr="006567C6">
        <w:rPr>
          <w:rFonts w:cstheme="minorHAnsi"/>
          <w:spacing w:val="4"/>
          <w:lang w:eastAsia="en-AU"/>
        </w:rPr>
        <w:t>C</w:t>
      </w:r>
      <w:r w:rsidRPr="006567C6">
        <w:rPr>
          <w:rFonts w:cstheme="minorHAnsi"/>
        </w:rPr>
        <w:t>onsolidating the programs in DSS would create strong links from welfare to work, and ensure that both</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and the NDIS continue to be overseen by the same department;</w:t>
      </w:r>
    </w:p>
    <w:p w14:paraId="7D4D76F6" w14:textId="0C577F1D" w:rsidR="004542A7" w:rsidRPr="006567C6" w:rsidRDefault="004542A7" w:rsidP="0009448B">
      <w:pPr>
        <w:pStyle w:val="Bullet1"/>
        <w:rPr>
          <w:rFonts w:cstheme="minorHAnsi"/>
        </w:rPr>
      </w:pPr>
      <w:r w:rsidRPr="006567C6">
        <w:rPr>
          <w:rFonts w:cstheme="minorHAnsi"/>
        </w:rPr>
        <w:t>Consolidating both programs in</w:t>
      </w:r>
      <w:r w:rsidR="001069D5" w:rsidRPr="006567C6">
        <w:rPr>
          <w:rFonts w:cstheme="minorHAnsi"/>
        </w:rPr>
        <w:t xml:space="preserve"> </w:t>
      </w:r>
      <w:r w:rsidR="000A7FB4" w:rsidRPr="006567C6">
        <w:rPr>
          <w:rFonts w:cstheme="minorHAnsi"/>
        </w:rPr>
        <w:t>DESE</w:t>
      </w:r>
      <w:r w:rsidRPr="006567C6">
        <w:rPr>
          <w:rFonts w:cstheme="minorHAnsi"/>
        </w:rPr>
        <w:t xml:space="preserve"> would enable greater engagement with employers and industry. However, it would also lead to a separation between employment services and Services Australia and broader social policy.</w:t>
      </w:r>
    </w:p>
    <w:p w14:paraId="64060A6C" w14:textId="77777777" w:rsidR="00AF7064" w:rsidRPr="006567C6" w:rsidRDefault="00AF7064" w:rsidP="00D65373">
      <w:pPr>
        <w:pStyle w:val="Bullet1"/>
        <w:numPr>
          <w:ilvl w:val="0"/>
          <w:numId w:val="0"/>
        </w:numPr>
        <w:ind w:left="720" w:hanging="360"/>
        <w:rPr>
          <w:rFonts w:cstheme="minorHAnsi"/>
        </w:rPr>
        <w:sectPr w:rsidR="00AF7064" w:rsidRPr="006567C6" w:rsidSect="00582732">
          <w:footerReference w:type="first" r:id="rId138"/>
          <w:type w:val="continuous"/>
          <w:pgSz w:w="11906" w:h="16838"/>
          <w:pgMar w:top="1134" w:right="1418" w:bottom="1418" w:left="1134" w:header="284" w:footer="459" w:gutter="0"/>
          <w:cols w:space="142"/>
          <w:docGrid w:linePitch="360"/>
        </w:sectPr>
      </w:pPr>
    </w:p>
    <w:p w14:paraId="7D2F6FF4" w14:textId="6AB5FFBD" w:rsidR="00515C3D" w:rsidRPr="006567C6" w:rsidRDefault="00515C3D" w:rsidP="00515C3D">
      <w:pPr>
        <w:pStyle w:val="Caption"/>
        <w:rPr>
          <w:rFonts w:cstheme="minorHAnsi"/>
        </w:rPr>
      </w:pPr>
      <w:bookmarkStart w:id="1001" w:name="_Ref44095258"/>
      <w:r w:rsidRPr="006567C6">
        <w:rPr>
          <w:rFonts w:cstheme="minorHAnsi"/>
        </w:rPr>
        <w:lastRenderedPageBreak/>
        <w:t xml:space="preserve">Table </w:t>
      </w:r>
      <w:r w:rsidRPr="006567C6">
        <w:rPr>
          <w:rFonts w:cstheme="minorHAnsi"/>
          <w:noProof/>
        </w:rPr>
        <w:fldChar w:fldCharType="begin"/>
      </w:r>
      <w:r w:rsidRPr="006567C6">
        <w:rPr>
          <w:rFonts w:cstheme="minorHAnsi"/>
          <w:noProof/>
        </w:rPr>
        <w:instrText xml:space="preserve"> SEQ Table \* ARABIC </w:instrText>
      </w:r>
      <w:r w:rsidRPr="006567C6">
        <w:rPr>
          <w:rFonts w:cstheme="minorHAnsi"/>
          <w:noProof/>
        </w:rPr>
        <w:fldChar w:fldCharType="separate"/>
      </w:r>
      <w:r w:rsidR="008949BC" w:rsidRPr="006567C6">
        <w:rPr>
          <w:rFonts w:cstheme="minorHAnsi"/>
          <w:noProof/>
        </w:rPr>
        <w:t>12</w:t>
      </w:r>
      <w:r w:rsidRPr="006567C6">
        <w:rPr>
          <w:rFonts w:cstheme="minorHAnsi"/>
          <w:noProof/>
        </w:rPr>
        <w:fldChar w:fldCharType="end"/>
      </w:r>
      <w:bookmarkEnd w:id="1001"/>
      <w:r w:rsidRPr="006567C6">
        <w:rPr>
          <w:rFonts w:cstheme="minorHAnsi"/>
        </w:rPr>
        <w:t>. Comparison of oversight options for</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and jobactive</w:t>
      </w:r>
    </w:p>
    <w:tbl>
      <w:tblPr>
        <w:tblStyle w:val="TableGrid"/>
        <w:tblW w:w="5204" w:type="pct"/>
        <w:tblLayout w:type="fixed"/>
        <w:tblLook w:val="04A0" w:firstRow="1" w:lastRow="0" w:firstColumn="1" w:lastColumn="0" w:noHBand="0" w:noVBand="1"/>
      </w:tblPr>
      <w:tblGrid>
        <w:gridCol w:w="2097"/>
        <w:gridCol w:w="2559"/>
        <w:gridCol w:w="4116"/>
        <w:gridCol w:w="4386"/>
        <w:gridCol w:w="1700"/>
      </w:tblGrid>
      <w:tr w:rsidR="00E5152C" w:rsidRPr="006567C6" w14:paraId="46B667C2" w14:textId="72125CE2" w:rsidTr="00DB2E99">
        <w:tc>
          <w:tcPr>
            <w:tcW w:w="706" w:type="pct"/>
            <w:tcBorders>
              <w:bottom w:val="single" w:sz="4" w:space="0" w:color="000000" w:themeColor="text1"/>
            </w:tcBorders>
            <w:shd w:val="clear" w:color="auto" w:fill="D9D9D9" w:themeFill="background1" w:themeFillShade="D9"/>
          </w:tcPr>
          <w:p w14:paraId="4899C2F9" w14:textId="329C797D" w:rsidR="005279F1" w:rsidRPr="006567C6" w:rsidRDefault="00F86D28" w:rsidP="00AF7064">
            <w:pPr>
              <w:spacing w:beforeLines="40" w:before="96" w:afterLines="40" w:after="96" w:line="264" w:lineRule="auto"/>
              <w:rPr>
                <w:b/>
                <w:bCs/>
              </w:rPr>
            </w:pPr>
            <w:r w:rsidRPr="006567C6">
              <w:rPr>
                <w:b/>
                <w:bCs/>
              </w:rPr>
              <w:t>Options</w:t>
            </w:r>
          </w:p>
        </w:tc>
        <w:tc>
          <w:tcPr>
            <w:tcW w:w="861" w:type="pct"/>
            <w:tcBorders>
              <w:bottom w:val="single" w:sz="4" w:space="0" w:color="000000" w:themeColor="text1"/>
            </w:tcBorders>
            <w:shd w:val="clear" w:color="auto" w:fill="D9D9D9" w:themeFill="background1" w:themeFillShade="D9"/>
          </w:tcPr>
          <w:p w14:paraId="4DD9A0D9" w14:textId="76223281" w:rsidR="005279F1" w:rsidRPr="006567C6" w:rsidRDefault="005279F1" w:rsidP="00AF7064">
            <w:pPr>
              <w:spacing w:beforeLines="40" w:before="96" w:afterLines="40" w:after="96" w:line="264" w:lineRule="auto"/>
              <w:rPr>
                <w:b/>
                <w:bCs/>
              </w:rPr>
            </w:pPr>
            <w:r w:rsidRPr="006567C6">
              <w:rPr>
                <w:b/>
                <w:bCs/>
              </w:rPr>
              <w:t>Description</w:t>
            </w:r>
          </w:p>
        </w:tc>
        <w:tc>
          <w:tcPr>
            <w:tcW w:w="1385" w:type="pct"/>
            <w:tcBorders>
              <w:bottom w:val="single" w:sz="4" w:space="0" w:color="000000" w:themeColor="text1"/>
            </w:tcBorders>
            <w:shd w:val="clear" w:color="auto" w:fill="D9D9D9" w:themeFill="background1" w:themeFillShade="D9"/>
          </w:tcPr>
          <w:p w14:paraId="30FC8F3B" w14:textId="18F88849" w:rsidR="005279F1" w:rsidRPr="006567C6" w:rsidRDefault="005279F1" w:rsidP="00AF7064">
            <w:pPr>
              <w:spacing w:beforeLines="40" w:before="96" w:afterLines="40" w:after="96" w:line="264" w:lineRule="auto"/>
              <w:rPr>
                <w:b/>
                <w:bCs/>
              </w:rPr>
            </w:pPr>
            <w:r w:rsidRPr="006567C6">
              <w:rPr>
                <w:b/>
                <w:bCs/>
              </w:rPr>
              <w:t>Opportunities</w:t>
            </w:r>
          </w:p>
        </w:tc>
        <w:tc>
          <w:tcPr>
            <w:tcW w:w="1476" w:type="pct"/>
            <w:tcBorders>
              <w:bottom w:val="single" w:sz="4" w:space="0" w:color="000000" w:themeColor="text1"/>
            </w:tcBorders>
            <w:shd w:val="clear" w:color="auto" w:fill="D9D9D9" w:themeFill="background1" w:themeFillShade="D9"/>
          </w:tcPr>
          <w:p w14:paraId="640FA193" w14:textId="11911118" w:rsidR="005279F1" w:rsidRPr="006567C6" w:rsidRDefault="005279F1" w:rsidP="00AF7064">
            <w:pPr>
              <w:spacing w:beforeLines="40" w:before="96" w:afterLines="40" w:after="96" w:line="264" w:lineRule="auto"/>
              <w:rPr>
                <w:b/>
                <w:bCs/>
              </w:rPr>
            </w:pPr>
            <w:r w:rsidRPr="006567C6">
              <w:rPr>
                <w:b/>
                <w:bCs/>
              </w:rPr>
              <w:t>Challenges</w:t>
            </w:r>
          </w:p>
        </w:tc>
        <w:tc>
          <w:tcPr>
            <w:tcW w:w="572" w:type="pct"/>
            <w:tcBorders>
              <w:bottom w:val="single" w:sz="4" w:space="0" w:color="000000" w:themeColor="text1"/>
            </w:tcBorders>
            <w:shd w:val="clear" w:color="auto" w:fill="D9D9D9" w:themeFill="background1" w:themeFillShade="D9"/>
          </w:tcPr>
          <w:p w14:paraId="45824881" w14:textId="05497E85" w:rsidR="005279F1" w:rsidRPr="006567C6" w:rsidRDefault="005279F1" w:rsidP="00AF7064">
            <w:pPr>
              <w:spacing w:beforeLines="40" w:before="96" w:afterLines="40" w:after="96" w:line="264" w:lineRule="auto"/>
              <w:rPr>
                <w:b/>
                <w:bCs/>
              </w:rPr>
            </w:pPr>
            <w:r w:rsidRPr="006567C6">
              <w:rPr>
                <w:b/>
                <w:bCs/>
              </w:rPr>
              <w:t>Assessment</w:t>
            </w:r>
          </w:p>
        </w:tc>
      </w:tr>
      <w:tr w:rsidR="00E5152C" w:rsidRPr="006567C6" w14:paraId="7845ED85" w14:textId="32246730" w:rsidTr="00DB2E99">
        <w:tc>
          <w:tcPr>
            <w:tcW w:w="706" w:type="pct"/>
            <w:tcBorders>
              <w:top w:val="single" w:sz="4" w:space="0" w:color="000000" w:themeColor="text1"/>
            </w:tcBorders>
          </w:tcPr>
          <w:p w14:paraId="5EB751C5" w14:textId="01B77DE2" w:rsidR="005279F1" w:rsidRPr="006567C6" w:rsidRDefault="005279F1" w:rsidP="00D34C21">
            <w:pPr>
              <w:pStyle w:val="ListParagraph"/>
              <w:numPr>
                <w:ilvl w:val="0"/>
                <w:numId w:val="64"/>
              </w:numPr>
              <w:spacing w:before="40" w:after="40" w:line="264" w:lineRule="auto"/>
              <w:ind w:left="316"/>
              <w:rPr>
                <w:b/>
                <w:bCs/>
              </w:rPr>
            </w:pPr>
            <w:r w:rsidRPr="006567C6">
              <w:rPr>
                <w:b/>
                <w:bCs/>
              </w:rPr>
              <w:t>Separate Departments, separate approach to design and governance</w:t>
            </w:r>
          </w:p>
        </w:tc>
        <w:tc>
          <w:tcPr>
            <w:tcW w:w="861" w:type="pct"/>
            <w:tcBorders>
              <w:top w:val="single" w:sz="4" w:space="0" w:color="000000" w:themeColor="text1"/>
            </w:tcBorders>
          </w:tcPr>
          <w:p w14:paraId="39C8D9AB" w14:textId="03BB6969" w:rsidR="005279F1" w:rsidRPr="006567C6" w:rsidRDefault="005279F1" w:rsidP="00E034DB">
            <w:pPr>
              <w:spacing w:before="40" w:after="40" w:line="264" w:lineRule="auto"/>
            </w:pPr>
            <w:r w:rsidRPr="006567C6">
              <w:t>Current approach: run by different Departments,</w:t>
            </w:r>
            <w:r w:rsidR="001069D5" w:rsidRPr="006567C6">
              <w:t xml:space="preserve"> </w:t>
            </w:r>
            <w:r w:rsidR="000A7FB4" w:rsidRPr="006567C6">
              <w:t>DESE</w:t>
            </w:r>
            <w:r w:rsidRPr="006567C6">
              <w:t xml:space="preserve"> consulted in specific elements of</w:t>
            </w:r>
            <w:r w:rsidR="000D00E7" w:rsidRPr="006567C6">
              <w:t xml:space="preserve"> </w:t>
            </w:r>
            <w:r w:rsidR="00926619" w:rsidRPr="006567C6">
              <w:t>DES</w:t>
            </w:r>
            <w:r w:rsidR="000D00E7" w:rsidRPr="006567C6">
              <w:t xml:space="preserve"> </w:t>
            </w:r>
            <w:r w:rsidRPr="006567C6">
              <w:t>design where there are strong interdependencies</w:t>
            </w:r>
          </w:p>
        </w:tc>
        <w:tc>
          <w:tcPr>
            <w:tcW w:w="1385" w:type="pct"/>
            <w:tcBorders>
              <w:top w:val="single" w:sz="4" w:space="0" w:color="000000" w:themeColor="text1"/>
            </w:tcBorders>
          </w:tcPr>
          <w:p w14:paraId="00406E3E" w14:textId="77777777" w:rsidR="00AF7064" w:rsidRPr="006567C6" w:rsidRDefault="00AF7064" w:rsidP="00D34C21">
            <w:pPr>
              <w:pStyle w:val="ListParagraph"/>
              <w:numPr>
                <w:ilvl w:val="0"/>
                <w:numId w:val="65"/>
              </w:numPr>
              <w:spacing w:before="40" w:after="40" w:line="264" w:lineRule="auto"/>
              <w:ind w:left="313"/>
            </w:pPr>
            <w:r w:rsidRPr="006567C6">
              <w:t>Allows programs to operate with limited dependency, if programs have distinct designs and objectives</w:t>
            </w:r>
          </w:p>
          <w:p w14:paraId="69534C8F" w14:textId="226DBE18" w:rsidR="005279F1" w:rsidRPr="006567C6" w:rsidRDefault="00AF7064" w:rsidP="00D34C21">
            <w:pPr>
              <w:pStyle w:val="ListParagraph"/>
              <w:numPr>
                <w:ilvl w:val="0"/>
                <w:numId w:val="65"/>
              </w:numPr>
              <w:spacing w:before="40" w:after="40" w:line="264" w:lineRule="auto"/>
              <w:ind w:left="313"/>
            </w:pPr>
            <w:r w:rsidRPr="006567C6">
              <w:t>Aligns</w:t>
            </w:r>
            <w:r w:rsidR="000D00E7" w:rsidRPr="006567C6">
              <w:t xml:space="preserve"> </w:t>
            </w:r>
            <w:r w:rsidR="00926619" w:rsidRPr="006567C6">
              <w:t>DES</w:t>
            </w:r>
            <w:r w:rsidR="000D00E7" w:rsidRPr="006567C6">
              <w:t xml:space="preserve"> </w:t>
            </w:r>
            <w:r w:rsidRPr="006567C6">
              <w:t>design with broader disability policy and services landscape</w:t>
            </w:r>
          </w:p>
        </w:tc>
        <w:tc>
          <w:tcPr>
            <w:tcW w:w="1476" w:type="pct"/>
            <w:tcBorders>
              <w:top w:val="single" w:sz="4" w:space="0" w:color="000000" w:themeColor="text1"/>
            </w:tcBorders>
          </w:tcPr>
          <w:p w14:paraId="27D13A91" w14:textId="77777777" w:rsidR="00AF7064" w:rsidRPr="006567C6" w:rsidRDefault="00AF7064" w:rsidP="00D34C21">
            <w:pPr>
              <w:pStyle w:val="ListParagraph"/>
              <w:numPr>
                <w:ilvl w:val="0"/>
                <w:numId w:val="65"/>
              </w:numPr>
              <w:spacing w:before="40" w:after="40" w:line="264" w:lineRule="auto"/>
              <w:ind w:left="314"/>
            </w:pPr>
            <w:r w:rsidRPr="006567C6">
              <w:t>Increases likelihood of unintended program misalignment e.g. gaming by providers</w:t>
            </w:r>
          </w:p>
          <w:p w14:paraId="20C0A47E" w14:textId="77777777" w:rsidR="00AF7064" w:rsidRPr="006567C6" w:rsidRDefault="00AF7064" w:rsidP="00D34C21">
            <w:pPr>
              <w:pStyle w:val="ListParagraph"/>
              <w:numPr>
                <w:ilvl w:val="0"/>
                <w:numId w:val="65"/>
              </w:numPr>
              <w:spacing w:before="40" w:after="40" w:line="264" w:lineRule="auto"/>
              <w:ind w:left="314"/>
            </w:pPr>
            <w:r w:rsidRPr="006567C6">
              <w:t>Results in each program optimisation for outcomes and costs within silos</w:t>
            </w:r>
          </w:p>
          <w:p w14:paraId="19734B1F" w14:textId="4EFC452A" w:rsidR="00AF7064" w:rsidRPr="006567C6" w:rsidRDefault="00AF7064" w:rsidP="00D34C21">
            <w:pPr>
              <w:pStyle w:val="ListParagraph"/>
              <w:numPr>
                <w:ilvl w:val="0"/>
                <w:numId w:val="65"/>
              </w:numPr>
              <w:spacing w:before="40" w:after="40" w:line="264" w:lineRule="auto"/>
              <w:ind w:left="314"/>
            </w:pPr>
            <w:r w:rsidRPr="006567C6">
              <w:t>Necessitates DSS being dependent on</w:t>
            </w:r>
            <w:r w:rsidR="001069D5" w:rsidRPr="006567C6">
              <w:t xml:space="preserve"> </w:t>
            </w:r>
            <w:r w:rsidR="000A7FB4" w:rsidRPr="006567C6">
              <w:t>DESE</w:t>
            </w:r>
            <w:r w:rsidRPr="006567C6">
              <w:t xml:space="preserve"> for aspects of delivery (e.g. IT)</w:t>
            </w:r>
          </w:p>
          <w:p w14:paraId="3BAD092E" w14:textId="77159377" w:rsidR="005279F1" w:rsidRPr="006567C6" w:rsidRDefault="00AF7064" w:rsidP="00D34C21">
            <w:pPr>
              <w:pStyle w:val="ListParagraph"/>
              <w:numPr>
                <w:ilvl w:val="0"/>
                <w:numId w:val="65"/>
              </w:numPr>
              <w:spacing w:before="40" w:after="40" w:line="264" w:lineRule="auto"/>
              <w:ind w:left="314"/>
            </w:pPr>
            <w:r w:rsidRPr="006567C6">
              <w:t>Creates additional complexity for participants and providers</w:t>
            </w:r>
          </w:p>
        </w:tc>
        <w:tc>
          <w:tcPr>
            <w:tcW w:w="572" w:type="pct"/>
            <w:tcBorders>
              <w:top w:val="single" w:sz="4" w:space="0" w:color="000000" w:themeColor="text1"/>
            </w:tcBorders>
          </w:tcPr>
          <w:p w14:paraId="39976C9D" w14:textId="0B98B0DC" w:rsidR="005279F1" w:rsidRPr="006567C6" w:rsidRDefault="00AF7064" w:rsidP="00E034DB">
            <w:pPr>
              <w:spacing w:before="40" w:after="40" w:line="264" w:lineRule="auto"/>
            </w:pPr>
            <w:r w:rsidRPr="006567C6">
              <w:rPr>
                <w:rFonts w:eastAsiaTheme="minorEastAsia"/>
              </w:rPr>
              <w:t>Not recommended</w:t>
            </w:r>
          </w:p>
        </w:tc>
      </w:tr>
      <w:tr w:rsidR="00E5152C" w:rsidRPr="006567C6" w14:paraId="322DF40C" w14:textId="012E8427" w:rsidTr="00DB2E99">
        <w:tc>
          <w:tcPr>
            <w:tcW w:w="706" w:type="pct"/>
          </w:tcPr>
          <w:p w14:paraId="2DB5EFEB" w14:textId="4CFB4F86" w:rsidR="005279F1" w:rsidRPr="006567C6" w:rsidRDefault="005279F1" w:rsidP="00D34C21">
            <w:pPr>
              <w:pStyle w:val="ListParagraph"/>
              <w:numPr>
                <w:ilvl w:val="0"/>
                <w:numId w:val="64"/>
              </w:numPr>
              <w:spacing w:before="40" w:after="40" w:line="264" w:lineRule="auto"/>
              <w:ind w:left="316"/>
              <w:rPr>
                <w:b/>
                <w:bCs/>
              </w:rPr>
            </w:pPr>
            <w:r w:rsidRPr="006567C6">
              <w:rPr>
                <w:b/>
                <w:bCs/>
              </w:rPr>
              <w:t>Separate Departments, joint accountability for design and governance</w:t>
            </w:r>
          </w:p>
        </w:tc>
        <w:tc>
          <w:tcPr>
            <w:tcW w:w="861" w:type="pct"/>
          </w:tcPr>
          <w:p w14:paraId="37C1D3BA" w14:textId="46B72860" w:rsidR="005279F1" w:rsidRPr="006567C6" w:rsidRDefault="005279F1" w:rsidP="00E034DB">
            <w:pPr>
              <w:spacing w:before="40" w:after="40" w:line="264" w:lineRule="auto"/>
            </w:pPr>
            <w:r w:rsidRPr="006567C6">
              <w:t>Multi-departmental governance body oversees program design and decision making</w:t>
            </w:r>
          </w:p>
        </w:tc>
        <w:tc>
          <w:tcPr>
            <w:tcW w:w="1385" w:type="pct"/>
          </w:tcPr>
          <w:p w14:paraId="0508BEF4" w14:textId="77777777" w:rsidR="00AF7064" w:rsidRPr="006567C6" w:rsidRDefault="00AF7064" w:rsidP="00D34C21">
            <w:pPr>
              <w:pStyle w:val="ListParagraph"/>
              <w:numPr>
                <w:ilvl w:val="0"/>
                <w:numId w:val="66"/>
              </w:numPr>
              <w:spacing w:before="40" w:after="40" w:line="264" w:lineRule="auto"/>
              <w:ind w:left="313"/>
            </w:pPr>
            <w:r w:rsidRPr="006567C6">
              <w:t>Reduces likelihood of creating misaligned incentives, to some degree</w:t>
            </w:r>
          </w:p>
          <w:p w14:paraId="21E459BE" w14:textId="3B92556E" w:rsidR="005279F1" w:rsidRPr="006567C6" w:rsidRDefault="00AF7064" w:rsidP="00D34C21">
            <w:pPr>
              <w:pStyle w:val="ListParagraph"/>
              <w:numPr>
                <w:ilvl w:val="0"/>
                <w:numId w:val="66"/>
              </w:numPr>
              <w:spacing w:before="40" w:after="40" w:line="264" w:lineRule="auto"/>
              <w:ind w:left="313"/>
            </w:pPr>
            <w:r w:rsidRPr="006567C6">
              <w:t>Facilitates whole-of-Government approach to volumes and costs</w:t>
            </w:r>
          </w:p>
        </w:tc>
        <w:tc>
          <w:tcPr>
            <w:tcW w:w="1476" w:type="pct"/>
          </w:tcPr>
          <w:p w14:paraId="24EE11A7" w14:textId="77777777" w:rsidR="00AF7064" w:rsidRPr="006567C6" w:rsidRDefault="00AF7064" w:rsidP="00D34C21">
            <w:pPr>
              <w:pStyle w:val="ListParagraph"/>
              <w:numPr>
                <w:ilvl w:val="0"/>
                <w:numId w:val="66"/>
              </w:numPr>
              <w:spacing w:before="40" w:after="40" w:line="264" w:lineRule="auto"/>
              <w:ind w:left="314"/>
            </w:pPr>
            <w:r w:rsidRPr="006567C6">
              <w:t>Adds significant complexity and creates unclear decision rights, unlikely to be a practical solution</w:t>
            </w:r>
            <w:r w:rsidRPr="006567C6">
              <w:br/>
              <w:t>given the breadth of the programs</w:t>
            </w:r>
          </w:p>
          <w:p w14:paraId="50539953" w14:textId="5C27FC7F" w:rsidR="005279F1" w:rsidRPr="006567C6" w:rsidRDefault="00AF7064" w:rsidP="00D34C21">
            <w:pPr>
              <w:pStyle w:val="ListParagraph"/>
              <w:numPr>
                <w:ilvl w:val="0"/>
                <w:numId w:val="66"/>
              </w:numPr>
              <w:spacing w:before="40" w:after="40" w:line="264" w:lineRule="auto"/>
              <w:ind w:left="314"/>
            </w:pPr>
            <w:r w:rsidRPr="006567C6">
              <w:t>Maintains some additional complexity for participants and providers</w:t>
            </w:r>
          </w:p>
        </w:tc>
        <w:tc>
          <w:tcPr>
            <w:tcW w:w="572" w:type="pct"/>
          </w:tcPr>
          <w:p w14:paraId="709079B9" w14:textId="3B17AB12" w:rsidR="005279F1" w:rsidRPr="006567C6" w:rsidRDefault="00AF7064" w:rsidP="00E034DB">
            <w:pPr>
              <w:spacing w:before="40" w:after="40" w:line="264" w:lineRule="auto"/>
            </w:pPr>
            <w:r w:rsidRPr="006567C6">
              <w:rPr>
                <w:rFonts w:eastAsiaTheme="minorEastAsia"/>
              </w:rPr>
              <w:t>Minimum necessary</w:t>
            </w:r>
          </w:p>
        </w:tc>
      </w:tr>
      <w:tr w:rsidR="00E5152C" w:rsidRPr="006567C6" w14:paraId="087C3ED0" w14:textId="719A98D4" w:rsidTr="00DB2E99">
        <w:tc>
          <w:tcPr>
            <w:tcW w:w="706" w:type="pct"/>
          </w:tcPr>
          <w:p w14:paraId="27F8439B" w14:textId="5DC5245D" w:rsidR="005279F1" w:rsidRPr="006567C6" w:rsidRDefault="005279F1" w:rsidP="00D34C21">
            <w:pPr>
              <w:pStyle w:val="ListParagraph"/>
              <w:numPr>
                <w:ilvl w:val="0"/>
                <w:numId w:val="64"/>
              </w:numPr>
              <w:spacing w:before="40" w:after="40" w:line="264" w:lineRule="auto"/>
              <w:ind w:left="316"/>
              <w:rPr>
                <w:b/>
                <w:bCs/>
              </w:rPr>
            </w:pPr>
            <w:r w:rsidRPr="006567C6">
              <w:rPr>
                <w:b/>
                <w:bCs/>
              </w:rPr>
              <w:t>Single Department overseeing both programs</w:t>
            </w:r>
          </w:p>
        </w:tc>
        <w:tc>
          <w:tcPr>
            <w:tcW w:w="861" w:type="pct"/>
          </w:tcPr>
          <w:p w14:paraId="7A466394" w14:textId="722B1F25" w:rsidR="005279F1" w:rsidRPr="006567C6" w:rsidRDefault="005279F1" w:rsidP="00E034DB">
            <w:pPr>
              <w:spacing w:before="40" w:after="40" w:line="264" w:lineRule="auto"/>
            </w:pPr>
            <w:r w:rsidRPr="006567C6">
              <w:t>Both programs sit under same Department (although they may still be run as distinct programs)</w:t>
            </w:r>
          </w:p>
        </w:tc>
        <w:tc>
          <w:tcPr>
            <w:tcW w:w="1385" w:type="pct"/>
          </w:tcPr>
          <w:p w14:paraId="2FEA6EEE" w14:textId="77777777" w:rsidR="00AF7064" w:rsidRPr="006567C6" w:rsidRDefault="00AF7064" w:rsidP="00D34C21">
            <w:pPr>
              <w:pStyle w:val="TableBullet"/>
              <w:numPr>
                <w:ilvl w:val="0"/>
                <w:numId w:val="66"/>
              </w:numPr>
              <w:spacing w:before="40" w:after="40" w:line="264" w:lineRule="auto"/>
              <w:ind w:left="313"/>
              <w:rPr>
                <w:rFonts w:cstheme="minorHAnsi"/>
                <w:spacing w:val="-6"/>
                <w:szCs w:val="22"/>
              </w:rPr>
            </w:pPr>
            <w:r w:rsidRPr="006567C6">
              <w:rPr>
                <w:rFonts w:cstheme="minorHAnsi"/>
                <w:spacing w:val="-6"/>
                <w:szCs w:val="22"/>
              </w:rPr>
              <w:t>Reduces likelihood of unintended misalignment</w:t>
            </w:r>
          </w:p>
          <w:p w14:paraId="4FAE65C5" w14:textId="77777777" w:rsidR="00AF7064" w:rsidRPr="006567C6" w:rsidRDefault="00AF7064" w:rsidP="00D34C21">
            <w:pPr>
              <w:pStyle w:val="TableBullet"/>
              <w:numPr>
                <w:ilvl w:val="0"/>
                <w:numId w:val="66"/>
              </w:numPr>
              <w:spacing w:before="40" w:after="40" w:line="264" w:lineRule="auto"/>
              <w:ind w:left="313"/>
              <w:rPr>
                <w:rFonts w:cstheme="minorHAnsi"/>
                <w:spacing w:val="-6"/>
                <w:szCs w:val="22"/>
              </w:rPr>
            </w:pPr>
            <w:r w:rsidRPr="006567C6">
              <w:rPr>
                <w:rFonts w:cstheme="minorHAnsi"/>
                <w:spacing w:val="-6"/>
                <w:szCs w:val="22"/>
              </w:rPr>
              <w:t>Whole-of-Government approach to volumes and costs</w:t>
            </w:r>
          </w:p>
          <w:p w14:paraId="70831114" w14:textId="77777777" w:rsidR="00AF7064" w:rsidRPr="006567C6" w:rsidRDefault="00AF7064" w:rsidP="00D34C21">
            <w:pPr>
              <w:pStyle w:val="TableBullet"/>
              <w:numPr>
                <w:ilvl w:val="0"/>
                <w:numId w:val="66"/>
              </w:numPr>
              <w:spacing w:before="40" w:after="40" w:line="264" w:lineRule="auto"/>
              <w:ind w:left="313"/>
              <w:rPr>
                <w:rFonts w:cstheme="minorHAnsi"/>
                <w:spacing w:val="-6"/>
                <w:szCs w:val="22"/>
              </w:rPr>
            </w:pPr>
            <w:r w:rsidRPr="006567C6">
              <w:rPr>
                <w:rFonts w:cstheme="minorHAnsi"/>
                <w:spacing w:val="-6"/>
                <w:szCs w:val="22"/>
              </w:rPr>
              <w:t xml:space="preserve">Greater end-to-end control over policy, systems and process </w:t>
            </w:r>
          </w:p>
          <w:p w14:paraId="79670F89" w14:textId="6F331649" w:rsidR="005279F1" w:rsidRPr="006567C6" w:rsidRDefault="00AF7064" w:rsidP="00D34C21">
            <w:pPr>
              <w:pStyle w:val="ListParagraph"/>
              <w:numPr>
                <w:ilvl w:val="0"/>
                <w:numId w:val="66"/>
              </w:numPr>
              <w:spacing w:before="40" w:after="40" w:line="264" w:lineRule="auto"/>
              <w:ind w:left="313"/>
            </w:pPr>
            <w:r w:rsidRPr="006567C6">
              <w:rPr>
                <w:rFonts w:cstheme="minorHAnsi"/>
                <w:spacing w:val="-6"/>
                <w:szCs w:val="22"/>
              </w:rPr>
              <w:t>Reduces complexity for participants and providers</w:t>
            </w:r>
          </w:p>
        </w:tc>
        <w:tc>
          <w:tcPr>
            <w:tcW w:w="1476" w:type="pct"/>
          </w:tcPr>
          <w:p w14:paraId="01CBF4D5" w14:textId="11F68114" w:rsidR="005279F1" w:rsidRPr="006567C6" w:rsidRDefault="00AF7064" w:rsidP="00D34C21">
            <w:pPr>
              <w:pStyle w:val="ListParagraph"/>
              <w:numPr>
                <w:ilvl w:val="0"/>
                <w:numId w:val="66"/>
              </w:numPr>
              <w:spacing w:before="40" w:after="40" w:line="264" w:lineRule="auto"/>
              <w:ind w:left="314"/>
            </w:pPr>
            <w:r w:rsidRPr="006567C6">
              <w:rPr>
                <w:rFonts w:cstheme="minorHAnsi"/>
                <w:spacing w:val="-6"/>
                <w:szCs w:val="22"/>
              </w:rPr>
              <w:t>Creates limited benefits if programs have very distinct policy objectives, participants and providers</w:t>
            </w:r>
          </w:p>
        </w:tc>
        <w:tc>
          <w:tcPr>
            <w:tcW w:w="572" w:type="pct"/>
          </w:tcPr>
          <w:p w14:paraId="52E5F4AD" w14:textId="36D1E065" w:rsidR="005279F1" w:rsidRPr="006567C6" w:rsidRDefault="00AF7064" w:rsidP="00E034DB">
            <w:pPr>
              <w:spacing w:before="40" w:after="40" w:line="264" w:lineRule="auto"/>
            </w:pPr>
            <w:r w:rsidRPr="006567C6">
              <w:rPr>
                <w:rFonts w:eastAsiaTheme="minorEastAsia" w:cstheme="minorHAnsi"/>
                <w:color w:val="000000"/>
                <w:spacing w:val="-6"/>
                <w:kern w:val="24"/>
                <w:szCs w:val="22"/>
                <w:lang w:bidi="hi-IN"/>
              </w:rPr>
              <w:t>Recommended</w:t>
            </w:r>
          </w:p>
        </w:tc>
      </w:tr>
    </w:tbl>
    <w:p w14:paraId="3D308E9A" w14:textId="77777777" w:rsidR="00AF7064" w:rsidRPr="006567C6" w:rsidRDefault="00AF7064" w:rsidP="005279F1">
      <w:pPr>
        <w:rPr>
          <w:lang w:eastAsia="de-DE"/>
        </w:rPr>
        <w:sectPr w:rsidR="00AF7064" w:rsidRPr="006567C6" w:rsidSect="00AF7064">
          <w:pgSz w:w="16838" w:h="11906" w:orient="landscape"/>
          <w:pgMar w:top="1134" w:right="1134" w:bottom="1418" w:left="1418" w:header="284" w:footer="459" w:gutter="0"/>
          <w:cols w:space="142"/>
          <w:docGrid w:linePitch="360"/>
        </w:sectPr>
      </w:pPr>
    </w:p>
    <w:p w14:paraId="0A334CA6" w14:textId="76AB21BA" w:rsidR="004542A7" w:rsidRPr="006567C6" w:rsidRDefault="004542A7" w:rsidP="00623672">
      <w:pPr>
        <w:pStyle w:val="IntenseQuote"/>
      </w:pPr>
      <w:bookmarkStart w:id="1002" w:name="_Ref45583552"/>
      <w:r w:rsidRPr="006567C6">
        <w:lastRenderedPageBreak/>
        <w:t xml:space="preserve">Government </w:t>
      </w:r>
      <w:r w:rsidR="00232FB0" w:rsidRPr="006567C6">
        <w:t xml:space="preserve">should </w:t>
      </w:r>
      <w:r w:rsidRPr="006567C6">
        <w:t>consolidate oversight of</w:t>
      </w:r>
      <w:r w:rsidR="000D00E7" w:rsidRPr="006567C6">
        <w:t xml:space="preserve"> </w:t>
      </w:r>
      <w:r w:rsidR="00926619" w:rsidRPr="006567C6">
        <w:t>DES</w:t>
      </w:r>
      <w:r w:rsidR="000D00E7" w:rsidRPr="006567C6">
        <w:t xml:space="preserve"> </w:t>
      </w:r>
      <w:r w:rsidRPr="006567C6">
        <w:t>and jobactive under a single Department.</w:t>
      </w:r>
      <w:bookmarkEnd w:id="1002"/>
    </w:p>
    <w:p w14:paraId="0DE31D50" w14:textId="45377B7C" w:rsidR="00C20D9C" w:rsidRPr="006567C6" w:rsidRDefault="00AA3A12" w:rsidP="00F163E9">
      <w:pPr>
        <w:pStyle w:val="Heading3"/>
      </w:pPr>
      <w:bookmarkStart w:id="1003" w:name="_Ref45576357"/>
      <w:r w:rsidRPr="006567C6">
        <w:t xml:space="preserve">Program </w:t>
      </w:r>
      <w:r w:rsidR="00F50F4D" w:rsidRPr="006567C6">
        <w:t xml:space="preserve">operational </w:t>
      </w:r>
      <w:r w:rsidRPr="006567C6">
        <w:t>integration</w:t>
      </w:r>
      <w:bookmarkEnd w:id="1003"/>
    </w:p>
    <w:p w14:paraId="2326C2FC" w14:textId="77777777" w:rsidR="00ED2936" w:rsidRPr="006567C6" w:rsidRDefault="00ED2936" w:rsidP="00ED2936">
      <w:pPr>
        <w:rPr>
          <w:rFonts w:cstheme="minorHAnsi"/>
        </w:rPr>
      </w:pPr>
      <w:bookmarkStart w:id="1004" w:name="_Ref45179203"/>
      <w:r w:rsidRPr="006567C6">
        <w:rPr>
          <w:rFonts w:cstheme="minorHAnsi"/>
        </w:rPr>
        <w:t>If the programs were overseen by a single agency, there remains a decision to be made about whether or not to merge the programs at an operational level.</w:t>
      </w:r>
    </w:p>
    <w:p w14:paraId="21130EB2" w14:textId="4A3E80FB" w:rsidR="00ED2936" w:rsidRPr="006567C6" w:rsidRDefault="00ED2936" w:rsidP="00ED2936">
      <w:pPr>
        <w:rPr>
          <w:rFonts w:cstheme="minorHAnsi"/>
        </w:rPr>
      </w:pPr>
      <w:r w:rsidRPr="006567C6">
        <w:rPr>
          <w:rFonts w:cstheme="minorHAnsi"/>
        </w:rPr>
        <w:t>There is a spectrum of alignment between jobactive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ranging from their remaining completely distinct programs with differentiated rules, through to dissolving them into a single program with no distinct service for people with a disability relative to other jobseekers</w:t>
      </w:r>
      <w:r w:rsidR="0025687F" w:rsidRPr="006567C6">
        <w:rPr>
          <w:rFonts w:cstheme="minorHAnsi"/>
        </w:rPr>
        <w:t xml:space="preserve"> (</w:t>
      </w:r>
      <w:r w:rsidR="00F163E9">
        <w:rPr>
          <w:rFonts w:cstheme="minorHAnsi"/>
        </w:rPr>
        <w:fldChar w:fldCharType="begin"/>
      </w:r>
      <w:r w:rsidR="00F163E9">
        <w:rPr>
          <w:rFonts w:cstheme="minorHAnsi"/>
        </w:rPr>
        <w:instrText xml:space="preserve"> REF _Ref45575346 \h </w:instrText>
      </w:r>
      <w:r w:rsidR="00F163E9">
        <w:rPr>
          <w:rFonts w:cstheme="minorHAnsi"/>
        </w:rPr>
      </w:r>
      <w:r w:rsidR="00F163E9">
        <w:rPr>
          <w:rFonts w:cstheme="minorHAnsi"/>
        </w:rPr>
        <w:fldChar w:fldCharType="separate"/>
      </w:r>
      <w:r w:rsidR="00F163E9" w:rsidRPr="006567C6">
        <w:rPr>
          <w:rFonts w:cstheme="minorHAnsi"/>
        </w:rPr>
        <w:t xml:space="preserve">Table </w:t>
      </w:r>
      <w:r w:rsidR="00F163E9" w:rsidRPr="006567C6">
        <w:rPr>
          <w:rFonts w:cstheme="minorHAnsi"/>
          <w:noProof/>
        </w:rPr>
        <w:t>13</w:t>
      </w:r>
      <w:r w:rsidR="00F163E9">
        <w:rPr>
          <w:rFonts w:cstheme="minorHAnsi"/>
        </w:rPr>
        <w:fldChar w:fldCharType="end"/>
      </w:r>
      <w:r w:rsidR="0025687F" w:rsidRPr="006567C6">
        <w:rPr>
          <w:rFonts w:cstheme="minorHAnsi"/>
        </w:rPr>
        <w:t>)</w:t>
      </w:r>
      <w:r w:rsidRPr="006567C6">
        <w:rPr>
          <w:rFonts w:cstheme="minorHAnsi"/>
        </w:rPr>
        <w:t>.</w:t>
      </w:r>
    </w:p>
    <w:p w14:paraId="732791A3" w14:textId="7C3F6E3E" w:rsidR="00ED2936" w:rsidRPr="006567C6" w:rsidRDefault="00ED2936" w:rsidP="00ED2936">
      <w:pPr>
        <w:rPr>
          <w:rFonts w:cstheme="minorHAnsi"/>
        </w:rPr>
      </w:pPr>
      <w:r w:rsidRPr="006567C6">
        <w:rPr>
          <w:rFonts w:cstheme="minorHAnsi"/>
        </w:rPr>
        <w:t xml:space="preserve">Further work </w:t>
      </w:r>
      <w:r w:rsidR="00515C3D" w:rsidRPr="006567C6">
        <w:rPr>
          <w:rFonts w:cstheme="minorHAnsi"/>
        </w:rPr>
        <w:t xml:space="preserve">on this issue </w:t>
      </w:r>
      <w:r w:rsidRPr="006567C6">
        <w:rPr>
          <w:rFonts w:cstheme="minorHAnsi"/>
        </w:rPr>
        <w:t xml:space="preserve">will be required as part of </w:t>
      </w:r>
      <w:r w:rsidR="00515C3D" w:rsidRPr="006567C6">
        <w:rPr>
          <w:rFonts w:cstheme="minorHAnsi"/>
        </w:rPr>
        <w:t>the design of</w:t>
      </w:r>
      <w:r w:rsidRPr="006567C6">
        <w:rPr>
          <w:rFonts w:cstheme="minorHAnsi"/>
        </w:rPr>
        <w:t xml:space="preserve"> the target state program. </w:t>
      </w:r>
    </w:p>
    <w:p w14:paraId="76FA7500" w14:textId="7BCEC3F9" w:rsidR="00AA3A12" w:rsidRPr="006567C6" w:rsidRDefault="00AA3A12" w:rsidP="00623672">
      <w:pPr>
        <w:pStyle w:val="IntenseQuote"/>
      </w:pPr>
      <w:bookmarkStart w:id="1005" w:name="_Ref45583557"/>
      <w:r w:rsidRPr="006567C6">
        <w:t>Government should decide whether to consolidate jobactive and</w:t>
      </w:r>
      <w:r w:rsidR="000D00E7" w:rsidRPr="006567C6">
        <w:t xml:space="preserve"> </w:t>
      </w:r>
      <w:r w:rsidR="00926619" w:rsidRPr="006567C6">
        <w:t>DES</w:t>
      </w:r>
      <w:r w:rsidR="000D00E7" w:rsidRPr="006567C6">
        <w:t xml:space="preserve"> </w:t>
      </w:r>
      <w:r w:rsidRPr="006567C6">
        <w:t xml:space="preserve">into a single program, or </w:t>
      </w:r>
      <w:r w:rsidR="00232FB0" w:rsidRPr="006567C6">
        <w:t xml:space="preserve">whether to </w:t>
      </w:r>
      <w:r w:rsidRPr="006567C6">
        <w:t>maintain separate programs, based on the target state design of the new</w:t>
      </w:r>
      <w:r w:rsidR="000D00E7" w:rsidRPr="006567C6">
        <w:t xml:space="preserve"> </w:t>
      </w:r>
      <w:r w:rsidR="00926619" w:rsidRPr="006567C6">
        <w:t>DES</w:t>
      </w:r>
      <w:r w:rsidR="000D00E7" w:rsidRPr="006567C6">
        <w:t xml:space="preserve"> </w:t>
      </w:r>
      <w:r w:rsidRPr="006567C6">
        <w:t>model.</w:t>
      </w:r>
      <w:bookmarkEnd w:id="1004"/>
      <w:bookmarkEnd w:id="1005"/>
    </w:p>
    <w:p w14:paraId="204F5A59" w14:textId="5F0F523F" w:rsidR="004542A7" w:rsidRPr="006567C6" w:rsidRDefault="004542A7" w:rsidP="004542A7">
      <w:pPr>
        <w:rPr>
          <w:rFonts w:cstheme="minorHAnsi"/>
        </w:rPr>
        <w:sectPr w:rsidR="004542A7" w:rsidRPr="006567C6" w:rsidSect="00AF7064">
          <w:pgSz w:w="11906" w:h="16838"/>
          <w:pgMar w:top="1134" w:right="1418" w:bottom="1418" w:left="1134" w:header="284" w:footer="459" w:gutter="0"/>
          <w:cols w:space="142"/>
          <w:docGrid w:linePitch="360"/>
        </w:sectPr>
      </w:pPr>
    </w:p>
    <w:p w14:paraId="43AC9EBF" w14:textId="4AEF037C" w:rsidR="004542A7" w:rsidRPr="006567C6" w:rsidRDefault="004542A7" w:rsidP="004542A7">
      <w:pPr>
        <w:pStyle w:val="Exhibit"/>
        <w:rPr>
          <w:rFonts w:cstheme="minorHAnsi"/>
        </w:rPr>
      </w:pPr>
      <w:bookmarkStart w:id="1006" w:name="_Ref45575346"/>
      <w:r w:rsidRPr="006567C6">
        <w:rPr>
          <w:rFonts w:cstheme="minorHAnsi"/>
        </w:rPr>
        <w:lastRenderedPageBreak/>
        <w:t xml:space="preserve">Table </w:t>
      </w:r>
      <w:r w:rsidRPr="006567C6">
        <w:rPr>
          <w:rFonts w:cstheme="minorHAnsi"/>
          <w:noProof/>
        </w:rPr>
        <w:fldChar w:fldCharType="begin"/>
      </w:r>
      <w:r w:rsidRPr="006567C6">
        <w:rPr>
          <w:rFonts w:cstheme="minorHAnsi"/>
          <w:noProof/>
        </w:rPr>
        <w:instrText xml:space="preserve"> SEQ Table \* ARABIC </w:instrText>
      </w:r>
      <w:r w:rsidRPr="006567C6">
        <w:rPr>
          <w:rFonts w:cstheme="minorHAnsi"/>
          <w:noProof/>
        </w:rPr>
        <w:fldChar w:fldCharType="separate"/>
      </w:r>
      <w:r w:rsidR="008949BC" w:rsidRPr="006567C6">
        <w:rPr>
          <w:rFonts w:cstheme="minorHAnsi"/>
          <w:noProof/>
        </w:rPr>
        <w:t>13</w:t>
      </w:r>
      <w:r w:rsidRPr="006567C6">
        <w:rPr>
          <w:rFonts w:cstheme="minorHAnsi"/>
          <w:noProof/>
        </w:rPr>
        <w:fldChar w:fldCharType="end"/>
      </w:r>
      <w:bookmarkEnd w:id="1006"/>
      <w:r w:rsidRPr="006567C6">
        <w:rPr>
          <w:rFonts w:cstheme="minorHAnsi"/>
        </w:rPr>
        <w:t>. Degree of integration depends on longer term vision for</w:t>
      </w:r>
      <w:r w:rsidR="001069D5" w:rsidRPr="006567C6">
        <w:rPr>
          <w:rFonts w:cstheme="minorHAnsi"/>
        </w:rPr>
        <w:t xml:space="preserve"> </w:t>
      </w:r>
      <w:r w:rsidR="00926619" w:rsidRPr="006567C6">
        <w:rPr>
          <w:rFonts w:cstheme="minorHAnsi"/>
        </w:rPr>
        <w:t>DES</w:t>
      </w:r>
    </w:p>
    <w:tbl>
      <w:tblPr>
        <w:tblStyle w:val="TableGrid"/>
        <w:tblW w:w="5000" w:type="pct"/>
        <w:tblLook w:val="06A0" w:firstRow="1" w:lastRow="0" w:firstColumn="1" w:lastColumn="0" w:noHBand="1" w:noVBand="1"/>
        <w:tblDescription w:val="Degree of integration depends on longer term vision for DES"/>
      </w:tblPr>
      <w:tblGrid>
        <w:gridCol w:w="1620"/>
        <w:gridCol w:w="3166"/>
        <w:gridCol w:w="3165"/>
        <w:gridCol w:w="3165"/>
        <w:gridCol w:w="3165"/>
      </w:tblGrid>
      <w:tr w:rsidR="0034752F" w:rsidRPr="006567C6" w14:paraId="2841D164" w14:textId="77777777" w:rsidTr="00926619">
        <w:trPr>
          <w:cantSplit/>
          <w:trHeight w:val="20"/>
        </w:trPr>
        <w:tc>
          <w:tcPr>
            <w:tcW w:w="567" w:type="pct"/>
            <w:tcBorders>
              <w:top w:val="nil"/>
              <w:left w:val="nil"/>
            </w:tcBorders>
            <w:hideMark/>
          </w:tcPr>
          <w:p w14:paraId="5905789E" w14:textId="77777777" w:rsidR="004542A7" w:rsidRPr="006567C6" w:rsidRDefault="004542A7" w:rsidP="0034752F">
            <w:pPr>
              <w:spacing w:before="0" w:after="0" w:line="240" w:lineRule="auto"/>
              <w:rPr>
                <w:rFonts w:cstheme="minorHAnsi"/>
                <w:sz w:val="18"/>
                <w:szCs w:val="16"/>
                <w:lang w:bidi="hi-IN"/>
              </w:rPr>
            </w:pPr>
            <w:bookmarkStart w:id="1007" w:name="Table7"/>
          </w:p>
        </w:tc>
        <w:tc>
          <w:tcPr>
            <w:tcW w:w="1108" w:type="pct"/>
            <w:tcBorders>
              <w:bottom w:val="single" w:sz="4" w:space="0" w:color="000000" w:themeColor="text1"/>
            </w:tcBorders>
            <w:shd w:val="clear" w:color="auto" w:fill="D9D9D9" w:themeFill="background1" w:themeFillShade="D9"/>
            <w:hideMark/>
          </w:tcPr>
          <w:p w14:paraId="41F13352" w14:textId="47FDBF6E" w:rsidR="004542A7" w:rsidRPr="006567C6" w:rsidRDefault="004542A7" w:rsidP="00926619">
            <w:pPr>
              <w:spacing w:before="0" w:after="0" w:line="240" w:lineRule="auto"/>
              <w:ind w:left="162"/>
              <w:rPr>
                <w:rFonts w:cstheme="minorHAnsi"/>
                <w:b/>
                <w:bCs/>
                <w:sz w:val="18"/>
                <w:szCs w:val="16"/>
                <w:lang w:bidi="hi-IN"/>
              </w:rPr>
            </w:pPr>
            <w:r w:rsidRPr="006567C6">
              <w:rPr>
                <w:rFonts w:cstheme="minorHAnsi"/>
                <w:b/>
                <w:bCs/>
                <w:sz w:val="18"/>
                <w:szCs w:val="16"/>
                <w:lang w:bidi="hi-IN"/>
              </w:rPr>
              <w:t>Distinct programs, different rules</w:t>
            </w:r>
          </w:p>
        </w:tc>
        <w:tc>
          <w:tcPr>
            <w:tcW w:w="1108" w:type="pct"/>
            <w:tcBorders>
              <w:bottom w:val="single" w:sz="4" w:space="0" w:color="000000" w:themeColor="text1"/>
            </w:tcBorders>
            <w:shd w:val="clear" w:color="auto" w:fill="D9D9D9" w:themeFill="background1" w:themeFillShade="D9"/>
          </w:tcPr>
          <w:p w14:paraId="5D4A962C" w14:textId="0B9ABA44" w:rsidR="004542A7" w:rsidRPr="006567C6" w:rsidRDefault="004542A7" w:rsidP="009C6BA2">
            <w:pPr>
              <w:spacing w:before="0" w:after="0" w:line="240" w:lineRule="auto"/>
              <w:ind w:left="522" w:hanging="360"/>
              <w:textAlignment w:val="baseline"/>
              <w:rPr>
                <w:rFonts w:cstheme="minorHAnsi"/>
                <w:b/>
                <w:bCs/>
                <w:sz w:val="18"/>
                <w:szCs w:val="16"/>
                <w:lang w:bidi="hi-IN"/>
              </w:rPr>
            </w:pPr>
            <w:r w:rsidRPr="006567C6">
              <w:rPr>
                <w:rFonts w:cstheme="minorHAnsi"/>
                <w:b/>
                <w:bCs/>
                <w:kern w:val="24"/>
                <w:sz w:val="18"/>
                <w:szCs w:val="16"/>
                <w:lang w:bidi="hi-IN"/>
              </w:rPr>
              <w:t>Separate programs, but with more consistent rules</w:t>
            </w:r>
          </w:p>
        </w:tc>
        <w:tc>
          <w:tcPr>
            <w:tcW w:w="1108" w:type="pct"/>
            <w:tcBorders>
              <w:bottom w:val="single" w:sz="4" w:space="0" w:color="000000" w:themeColor="text1"/>
            </w:tcBorders>
            <w:shd w:val="clear" w:color="auto" w:fill="D9D9D9" w:themeFill="background1" w:themeFillShade="D9"/>
            <w:hideMark/>
          </w:tcPr>
          <w:p w14:paraId="116FF778" w14:textId="1CB7FDDE" w:rsidR="004542A7" w:rsidRPr="006567C6" w:rsidRDefault="004542A7" w:rsidP="00926619">
            <w:pPr>
              <w:spacing w:before="0" w:after="0" w:line="240" w:lineRule="auto"/>
              <w:ind w:left="162"/>
              <w:textAlignment w:val="baseline"/>
              <w:rPr>
                <w:rFonts w:cstheme="minorHAnsi"/>
                <w:b/>
                <w:bCs/>
                <w:sz w:val="18"/>
                <w:szCs w:val="16"/>
                <w:lang w:bidi="hi-IN"/>
              </w:rPr>
            </w:pPr>
            <w:r w:rsidRPr="006567C6">
              <w:rPr>
                <w:rFonts w:cstheme="minorHAnsi"/>
                <w:b/>
                <w:bCs/>
                <w:kern w:val="24"/>
                <w:sz w:val="18"/>
                <w:szCs w:val="16"/>
                <w:lang w:bidi="hi-IN"/>
              </w:rPr>
              <w:t>Dedicated</w:t>
            </w:r>
            <w:r w:rsidR="000D00E7" w:rsidRPr="006567C6">
              <w:rPr>
                <w:rFonts w:cstheme="minorHAnsi"/>
                <w:b/>
                <w:bCs/>
                <w:kern w:val="24"/>
                <w:sz w:val="18"/>
                <w:szCs w:val="16"/>
                <w:lang w:bidi="hi-IN"/>
              </w:rPr>
              <w:t xml:space="preserve"> </w:t>
            </w:r>
            <w:r w:rsidR="00926619" w:rsidRPr="006567C6">
              <w:rPr>
                <w:rFonts w:cstheme="minorHAnsi"/>
                <w:b/>
                <w:bCs/>
                <w:kern w:val="24"/>
                <w:sz w:val="18"/>
                <w:szCs w:val="16"/>
                <w:lang w:bidi="hi-IN"/>
              </w:rPr>
              <w:t>DES</w:t>
            </w:r>
            <w:r w:rsidR="000D00E7" w:rsidRPr="006567C6">
              <w:rPr>
                <w:rFonts w:cstheme="minorHAnsi"/>
                <w:b/>
                <w:bCs/>
                <w:kern w:val="24"/>
                <w:sz w:val="18"/>
                <w:szCs w:val="16"/>
                <w:lang w:bidi="hi-IN"/>
              </w:rPr>
              <w:t xml:space="preserve"> </w:t>
            </w:r>
            <w:r w:rsidRPr="006567C6">
              <w:rPr>
                <w:rFonts w:cstheme="minorHAnsi"/>
                <w:b/>
                <w:bCs/>
                <w:kern w:val="24"/>
                <w:sz w:val="18"/>
                <w:szCs w:val="16"/>
                <w:lang w:bidi="hi-IN"/>
              </w:rPr>
              <w:t>within jobactive</w:t>
            </w:r>
          </w:p>
        </w:tc>
        <w:tc>
          <w:tcPr>
            <w:tcW w:w="1108" w:type="pct"/>
            <w:tcBorders>
              <w:bottom w:val="single" w:sz="4" w:space="0" w:color="000000" w:themeColor="text1"/>
            </w:tcBorders>
            <w:shd w:val="clear" w:color="auto" w:fill="D9D9D9" w:themeFill="background1" w:themeFillShade="D9"/>
          </w:tcPr>
          <w:p w14:paraId="0F757623" w14:textId="1A3D004E" w:rsidR="004542A7" w:rsidRPr="006567C6" w:rsidRDefault="004542A7" w:rsidP="00926619">
            <w:pPr>
              <w:tabs>
                <w:tab w:val="left" w:pos="2729"/>
              </w:tabs>
              <w:spacing w:before="0" w:after="0" w:line="240" w:lineRule="auto"/>
              <w:rPr>
                <w:rFonts w:cstheme="minorHAnsi"/>
                <w:b/>
                <w:bCs/>
                <w:kern w:val="24"/>
                <w:sz w:val="18"/>
                <w:szCs w:val="16"/>
                <w:lang w:bidi="hi-IN"/>
              </w:rPr>
            </w:pPr>
            <w:r w:rsidRPr="006567C6">
              <w:rPr>
                <w:rFonts w:cstheme="minorHAnsi"/>
                <w:b/>
                <w:bCs/>
                <w:kern w:val="24"/>
                <w:sz w:val="18"/>
                <w:szCs w:val="16"/>
                <w:lang w:bidi="hi-IN"/>
              </w:rPr>
              <w:t>Merged</w:t>
            </w:r>
            <w:r w:rsidR="000D00E7" w:rsidRPr="006567C6">
              <w:rPr>
                <w:rFonts w:cstheme="minorHAnsi"/>
                <w:b/>
                <w:bCs/>
                <w:kern w:val="24"/>
                <w:sz w:val="18"/>
                <w:szCs w:val="16"/>
                <w:lang w:bidi="hi-IN"/>
              </w:rPr>
              <w:t xml:space="preserve"> </w:t>
            </w:r>
            <w:r w:rsidR="00926619" w:rsidRPr="006567C6">
              <w:rPr>
                <w:rFonts w:cstheme="minorHAnsi"/>
                <w:b/>
                <w:bCs/>
                <w:kern w:val="24"/>
                <w:sz w:val="18"/>
                <w:szCs w:val="16"/>
                <w:lang w:bidi="hi-IN"/>
              </w:rPr>
              <w:t>DES</w:t>
            </w:r>
            <w:r w:rsidR="000D00E7" w:rsidRPr="006567C6">
              <w:rPr>
                <w:rFonts w:cstheme="minorHAnsi"/>
                <w:b/>
                <w:bCs/>
                <w:kern w:val="24"/>
                <w:sz w:val="18"/>
                <w:szCs w:val="16"/>
                <w:lang w:bidi="hi-IN"/>
              </w:rPr>
              <w:t xml:space="preserve"> </w:t>
            </w:r>
            <w:r w:rsidRPr="006567C6">
              <w:rPr>
                <w:rFonts w:cstheme="minorHAnsi"/>
                <w:b/>
                <w:bCs/>
                <w:kern w:val="24"/>
                <w:sz w:val="18"/>
                <w:szCs w:val="16"/>
                <w:lang w:bidi="hi-IN"/>
              </w:rPr>
              <w:t>and jobactive</w:t>
            </w:r>
          </w:p>
        </w:tc>
      </w:tr>
      <w:tr w:rsidR="0034752F" w:rsidRPr="006567C6" w14:paraId="534B6508" w14:textId="77777777" w:rsidTr="004D5541">
        <w:trPr>
          <w:cantSplit/>
          <w:trHeight w:val="20"/>
        </w:trPr>
        <w:tc>
          <w:tcPr>
            <w:tcW w:w="567" w:type="pct"/>
            <w:hideMark/>
          </w:tcPr>
          <w:p w14:paraId="0082B4B3" w14:textId="315AE795" w:rsidR="004542A7" w:rsidRPr="006567C6" w:rsidRDefault="004542A7" w:rsidP="0034752F">
            <w:pPr>
              <w:spacing w:before="0" w:after="0" w:line="240" w:lineRule="auto"/>
              <w:jc w:val="both"/>
              <w:rPr>
                <w:rFonts w:cstheme="minorHAnsi"/>
                <w:b/>
                <w:bCs/>
                <w:sz w:val="18"/>
                <w:szCs w:val="16"/>
                <w:lang w:bidi="hi-IN"/>
              </w:rPr>
            </w:pPr>
            <w:r w:rsidRPr="006567C6">
              <w:rPr>
                <w:rFonts w:cstheme="minorHAnsi"/>
                <w:b/>
                <w:bCs/>
                <w:kern w:val="24"/>
                <w:sz w:val="18"/>
                <w:szCs w:val="16"/>
                <w:lang w:bidi="hi-IN"/>
              </w:rPr>
              <w:t>Description</w:t>
            </w:r>
          </w:p>
          <w:p w14:paraId="4AE2FDF5" w14:textId="77777777" w:rsidR="0034752F" w:rsidRPr="006567C6" w:rsidRDefault="0034752F" w:rsidP="0034752F">
            <w:pPr>
              <w:spacing w:before="0" w:after="0"/>
              <w:rPr>
                <w:rFonts w:cstheme="minorHAnsi"/>
                <w:sz w:val="18"/>
                <w:szCs w:val="16"/>
                <w:lang w:bidi="hi-IN"/>
              </w:rPr>
            </w:pPr>
          </w:p>
        </w:tc>
        <w:tc>
          <w:tcPr>
            <w:tcW w:w="1108" w:type="pct"/>
            <w:tcBorders>
              <w:top w:val="single" w:sz="4" w:space="0" w:color="000000" w:themeColor="text1"/>
            </w:tcBorders>
            <w:hideMark/>
          </w:tcPr>
          <w:p w14:paraId="362ACE99"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Current approach: each program run as independent programs with separate contracting</w:t>
            </w:r>
          </w:p>
        </w:tc>
        <w:tc>
          <w:tcPr>
            <w:tcW w:w="1108" w:type="pct"/>
            <w:tcBorders>
              <w:top w:val="single" w:sz="4" w:space="0" w:color="000000" w:themeColor="text1"/>
            </w:tcBorders>
          </w:tcPr>
          <w:p w14:paraId="234497CE"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Consistent rules and approaches across both programs in major areas e.g. contracting, provider management, fee structure</w:t>
            </w:r>
          </w:p>
        </w:tc>
        <w:tc>
          <w:tcPr>
            <w:tcW w:w="1108" w:type="pct"/>
            <w:tcBorders>
              <w:top w:val="single" w:sz="4" w:space="0" w:color="000000" w:themeColor="text1"/>
            </w:tcBorders>
            <w:hideMark/>
          </w:tcPr>
          <w:p w14:paraId="1980813F" w14:textId="4E6EF7AB" w:rsidR="004542A7" w:rsidRPr="006567C6" w:rsidRDefault="00926619"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DES</w:t>
            </w:r>
            <w:r w:rsidR="00CE26DC" w:rsidRPr="006567C6">
              <w:rPr>
                <w:rFonts w:cstheme="minorHAnsi"/>
                <w:sz w:val="18"/>
                <w:szCs w:val="16"/>
              </w:rPr>
              <w:t xml:space="preserve"> </w:t>
            </w:r>
            <w:r w:rsidR="004542A7" w:rsidRPr="006567C6">
              <w:rPr>
                <w:rFonts w:cstheme="minorHAnsi"/>
                <w:sz w:val="18"/>
                <w:szCs w:val="16"/>
              </w:rPr>
              <w:t>is a separate stream within jobactive for people with a disability as the primary barrier</w:t>
            </w:r>
          </w:p>
          <w:p w14:paraId="71EB0555"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May include specialist providers</w:t>
            </w:r>
          </w:p>
        </w:tc>
        <w:tc>
          <w:tcPr>
            <w:tcW w:w="1108" w:type="pct"/>
            <w:tcBorders>
              <w:top w:val="single" w:sz="4" w:space="0" w:color="000000" w:themeColor="text1"/>
            </w:tcBorders>
          </w:tcPr>
          <w:p w14:paraId="6038779A" w14:textId="7BDE2D88" w:rsidR="004542A7" w:rsidRPr="006567C6" w:rsidRDefault="00926619"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DES</w:t>
            </w:r>
            <w:r w:rsidR="00CE26DC" w:rsidRPr="006567C6">
              <w:rPr>
                <w:rFonts w:cstheme="minorHAnsi"/>
                <w:sz w:val="18"/>
                <w:szCs w:val="16"/>
              </w:rPr>
              <w:t xml:space="preserve"> </w:t>
            </w:r>
            <w:r w:rsidR="004542A7" w:rsidRPr="006567C6">
              <w:rPr>
                <w:rFonts w:cstheme="minorHAnsi"/>
                <w:sz w:val="18"/>
                <w:szCs w:val="16"/>
              </w:rPr>
              <w:t>program is completely merged with jobactive</w:t>
            </w:r>
          </w:p>
          <w:p w14:paraId="7151342C"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May include additional support packages for people with a disability (e.g. support packages, assessment packages)</w:t>
            </w:r>
          </w:p>
        </w:tc>
      </w:tr>
      <w:tr w:rsidR="0034752F" w:rsidRPr="006567C6" w14:paraId="62530E57" w14:textId="77777777" w:rsidTr="004D5541">
        <w:trPr>
          <w:cantSplit/>
          <w:trHeight w:val="20"/>
        </w:trPr>
        <w:tc>
          <w:tcPr>
            <w:tcW w:w="567" w:type="pct"/>
            <w:hideMark/>
          </w:tcPr>
          <w:p w14:paraId="0E6FD739" w14:textId="77777777" w:rsidR="004542A7" w:rsidRPr="006567C6" w:rsidRDefault="004542A7" w:rsidP="00806292">
            <w:pPr>
              <w:spacing w:before="0" w:after="0" w:line="240" w:lineRule="auto"/>
              <w:jc w:val="both"/>
              <w:rPr>
                <w:rFonts w:cstheme="minorHAnsi"/>
                <w:b/>
                <w:bCs/>
                <w:sz w:val="18"/>
                <w:szCs w:val="16"/>
                <w:lang w:bidi="hi-IN"/>
              </w:rPr>
            </w:pPr>
            <w:r w:rsidRPr="006567C6">
              <w:rPr>
                <w:rFonts w:cstheme="minorHAnsi"/>
                <w:b/>
                <w:bCs/>
                <w:sz w:val="18"/>
                <w:szCs w:val="16"/>
                <w:lang w:bidi="hi-IN"/>
              </w:rPr>
              <w:t>Opportunities</w:t>
            </w:r>
          </w:p>
        </w:tc>
        <w:tc>
          <w:tcPr>
            <w:tcW w:w="1108" w:type="pct"/>
            <w:hideMark/>
          </w:tcPr>
          <w:p w14:paraId="73A06E16"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Allows for fundamentally different program designs</w:t>
            </w:r>
          </w:p>
          <w:p w14:paraId="6CAC2DA9"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Reduces implementation timeframe risk</w:t>
            </w:r>
          </w:p>
        </w:tc>
        <w:tc>
          <w:tcPr>
            <w:tcW w:w="1108" w:type="pct"/>
          </w:tcPr>
          <w:p w14:paraId="2460AD59" w14:textId="45634F48"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Allows flexibility in managing</w:t>
            </w:r>
            <w:r w:rsidR="001069D5" w:rsidRPr="006567C6">
              <w:rPr>
                <w:rFonts w:cstheme="minorHAnsi"/>
                <w:sz w:val="18"/>
                <w:szCs w:val="16"/>
              </w:rPr>
              <w:t xml:space="preserve"> </w:t>
            </w:r>
            <w:r w:rsidR="00926619" w:rsidRPr="006567C6">
              <w:rPr>
                <w:rFonts w:cstheme="minorHAnsi"/>
                <w:sz w:val="18"/>
                <w:szCs w:val="16"/>
              </w:rPr>
              <w:t>DES</w:t>
            </w:r>
            <w:r w:rsidRPr="006567C6">
              <w:rPr>
                <w:rFonts w:cstheme="minorHAnsi"/>
                <w:sz w:val="18"/>
                <w:szCs w:val="16"/>
              </w:rPr>
              <w:t>/jobactive differently but maintaining alignment in priority areas</w:t>
            </w:r>
          </w:p>
          <w:p w14:paraId="2BE6FA09"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Reduces implementation timeframe risk</w:t>
            </w:r>
          </w:p>
        </w:tc>
        <w:tc>
          <w:tcPr>
            <w:tcW w:w="1108" w:type="pct"/>
            <w:hideMark/>
          </w:tcPr>
          <w:p w14:paraId="571308C7"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Greatly increases consistency</w:t>
            </w:r>
          </w:p>
          <w:p w14:paraId="1044AE83"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Streamlines employment services journey</w:t>
            </w:r>
          </w:p>
          <w:p w14:paraId="35E78080"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Simplifies program management</w:t>
            </w:r>
          </w:p>
        </w:tc>
        <w:tc>
          <w:tcPr>
            <w:tcW w:w="1108" w:type="pct"/>
          </w:tcPr>
          <w:p w14:paraId="0D398F16"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Likely enables large cost reductions</w:t>
            </w:r>
          </w:p>
          <w:p w14:paraId="7432F7A3"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Streamlines employment services journey</w:t>
            </w:r>
          </w:p>
        </w:tc>
      </w:tr>
      <w:tr w:rsidR="0034752F" w:rsidRPr="006567C6" w14:paraId="6F54C4E8" w14:textId="77777777" w:rsidTr="004D5541">
        <w:trPr>
          <w:cantSplit/>
          <w:trHeight w:val="20"/>
        </w:trPr>
        <w:tc>
          <w:tcPr>
            <w:tcW w:w="567" w:type="pct"/>
            <w:hideMark/>
          </w:tcPr>
          <w:p w14:paraId="275A0FA0" w14:textId="77777777" w:rsidR="004542A7" w:rsidRPr="006567C6" w:rsidRDefault="004542A7" w:rsidP="00806292">
            <w:pPr>
              <w:spacing w:before="0" w:after="0" w:line="240" w:lineRule="auto"/>
              <w:jc w:val="both"/>
              <w:rPr>
                <w:rFonts w:cstheme="minorHAnsi"/>
                <w:b/>
                <w:bCs/>
                <w:sz w:val="18"/>
                <w:szCs w:val="16"/>
                <w:lang w:bidi="hi-IN"/>
              </w:rPr>
            </w:pPr>
            <w:r w:rsidRPr="006567C6">
              <w:rPr>
                <w:rFonts w:cstheme="minorHAnsi"/>
                <w:b/>
                <w:bCs/>
                <w:sz w:val="18"/>
                <w:szCs w:val="16"/>
                <w:lang w:bidi="hi-IN"/>
              </w:rPr>
              <w:t>Challenges</w:t>
            </w:r>
          </w:p>
        </w:tc>
        <w:tc>
          <w:tcPr>
            <w:tcW w:w="1108" w:type="pct"/>
            <w:hideMark/>
          </w:tcPr>
          <w:p w14:paraId="451635CE"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Leads to greatest potential for misalignment to cause unintended consequences</w:t>
            </w:r>
          </w:p>
          <w:p w14:paraId="001B0106"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Adds additional program management, compliance</w:t>
            </w:r>
          </w:p>
        </w:tc>
        <w:tc>
          <w:tcPr>
            <w:tcW w:w="1108" w:type="pct"/>
          </w:tcPr>
          <w:p w14:paraId="2702E6D9"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Maintains potential for misaligned rules to cause unintended consequences</w:t>
            </w:r>
          </w:p>
          <w:p w14:paraId="355ED7FE"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Need to manage multiple programs</w:t>
            </w:r>
          </w:p>
        </w:tc>
        <w:tc>
          <w:tcPr>
            <w:tcW w:w="1108" w:type="pct"/>
            <w:hideMark/>
          </w:tcPr>
          <w:p w14:paraId="1291063D"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May reduce focus and support for people with a disability</w:t>
            </w:r>
          </w:p>
          <w:p w14:paraId="60A91944" w14:textId="5DBC1213"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Increases risk to implementat</w:t>
            </w:r>
            <w:r w:rsidR="00E92C91" w:rsidRPr="006567C6">
              <w:rPr>
                <w:rFonts w:cstheme="minorHAnsi"/>
                <w:sz w:val="18"/>
                <w:szCs w:val="16"/>
              </w:rPr>
              <w:t xml:space="preserve">ion timeframe, as new jobactive </w:t>
            </w:r>
            <w:r w:rsidRPr="006567C6">
              <w:rPr>
                <w:rFonts w:cstheme="minorHAnsi"/>
                <w:sz w:val="18"/>
                <w:szCs w:val="16"/>
              </w:rPr>
              <w:t>deed starts on 1 July 2022</w:t>
            </w:r>
          </w:p>
        </w:tc>
        <w:tc>
          <w:tcPr>
            <w:tcW w:w="1108" w:type="pct"/>
          </w:tcPr>
          <w:p w14:paraId="523B2E01"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May reduce focus and support for people with a disability</w:t>
            </w:r>
          </w:p>
          <w:p w14:paraId="4360B035"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Increases risk to implementation timeframe, as new jobactive</w:t>
            </w:r>
            <w:r w:rsidRPr="006567C6">
              <w:rPr>
                <w:rFonts w:cstheme="minorHAnsi"/>
                <w:sz w:val="18"/>
                <w:szCs w:val="16"/>
              </w:rPr>
              <w:br/>
              <w:t>deed starts on 1 July 2022</w:t>
            </w:r>
          </w:p>
        </w:tc>
      </w:tr>
      <w:tr w:rsidR="0034752F" w:rsidRPr="006567C6" w14:paraId="5629E60F" w14:textId="77777777" w:rsidTr="004D5541">
        <w:trPr>
          <w:cantSplit/>
          <w:trHeight w:val="20"/>
        </w:trPr>
        <w:tc>
          <w:tcPr>
            <w:tcW w:w="567" w:type="pct"/>
            <w:hideMark/>
          </w:tcPr>
          <w:p w14:paraId="2212E873" w14:textId="6DF2F02C" w:rsidR="004542A7" w:rsidRPr="006567C6" w:rsidRDefault="004542A7" w:rsidP="0034752F">
            <w:pPr>
              <w:widowControl w:val="0"/>
              <w:autoSpaceDE w:val="0"/>
              <w:autoSpaceDN w:val="0"/>
              <w:spacing w:before="0" w:after="0" w:line="240" w:lineRule="auto"/>
              <w:rPr>
                <w:rFonts w:cstheme="minorHAnsi"/>
                <w:b/>
                <w:bCs/>
                <w:sz w:val="18"/>
                <w:szCs w:val="16"/>
                <w:lang w:bidi="hi-IN"/>
              </w:rPr>
            </w:pPr>
            <w:r w:rsidRPr="006567C6">
              <w:rPr>
                <w:rFonts w:cstheme="minorHAnsi"/>
                <w:b/>
                <w:bCs/>
                <w:sz w:val="18"/>
                <w:szCs w:val="16"/>
                <w:lang w:bidi="hi-IN"/>
              </w:rPr>
              <w:t>Choose this option when</w:t>
            </w:r>
            <w:r w:rsidR="000C59A9" w:rsidRPr="006567C6">
              <w:rPr>
                <w:rFonts w:cstheme="minorHAnsi"/>
                <w:b/>
                <w:bCs/>
                <w:sz w:val="18"/>
                <w:szCs w:val="16"/>
                <w:lang w:bidi="hi-IN"/>
              </w:rPr>
              <w:t>…</w:t>
            </w:r>
          </w:p>
        </w:tc>
        <w:tc>
          <w:tcPr>
            <w:tcW w:w="1108" w:type="pct"/>
            <w:hideMark/>
          </w:tcPr>
          <w:p w14:paraId="4A6C5A78"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Programs have distinct objectives, clear segmentation and fundamentally different operating models</w:t>
            </w:r>
          </w:p>
        </w:tc>
        <w:tc>
          <w:tcPr>
            <w:tcW w:w="1108" w:type="pct"/>
          </w:tcPr>
          <w:p w14:paraId="39D78D81"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Implementation timeframes require separate programs in the short term</w:t>
            </w:r>
          </w:p>
        </w:tc>
        <w:tc>
          <w:tcPr>
            <w:tcW w:w="1108" w:type="pct"/>
            <w:hideMark/>
          </w:tcPr>
          <w:p w14:paraId="1D5C5486"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Model for supporting people with a disability and other participants is similar, evidence demonstrates people with a disability need support from specialist providers</w:t>
            </w:r>
          </w:p>
          <w:p w14:paraId="7A23572B"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Implementation timeframes allow for programs to be consolidated</w:t>
            </w:r>
          </w:p>
        </w:tc>
        <w:tc>
          <w:tcPr>
            <w:tcW w:w="1108" w:type="pct"/>
          </w:tcPr>
          <w:p w14:paraId="38D3F931"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Primary focus of both programs is on employment</w:t>
            </w:r>
          </w:p>
          <w:p w14:paraId="370BAE49" w14:textId="77777777" w:rsidR="004542A7" w:rsidRPr="006567C6" w:rsidRDefault="004542A7" w:rsidP="00D34C21">
            <w:pPr>
              <w:pStyle w:val="Bulletsmall"/>
              <w:numPr>
                <w:ilvl w:val="0"/>
                <w:numId w:val="37"/>
              </w:numPr>
              <w:spacing w:before="20" w:after="20"/>
              <w:ind w:left="576" w:hanging="374"/>
              <w:rPr>
                <w:rFonts w:cstheme="minorHAnsi"/>
                <w:sz w:val="18"/>
                <w:szCs w:val="16"/>
              </w:rPr>
            </w:pPr>
            <w:r w:rsidRPr="006567C6">
              <w:rPr>
                <w:rFonts w:cstheme="minorHAnsi"/>
                <w:sz w:val="18"/>
                <w:szCs w:val="16"/>
              </w:rPr>
              <w:t>Implementation timeframes allow for both programs to be consolidated</w:t>
            </w:r>
          </w:p>
        </w:tc>
      </w:tr>
      <w:bookmarkEnd w:id="1007"/>
    </w:tbl>
    <w:p w14:paraId="6B38200D" w14:textId="0B3D532D" w:rsidR="004542A7" w:rsidRPr="006567C6" w:rsidRDefault="004542A7" w:rsidP="004542A7">
      <w:pPr>
        <w:rPr>
          <w:rFonts w:cstheme="minorHAnsi"/>
        </w:rPr>
        <w:sectPr w:rsidR="004542A7" w:rsidRPr="006567C6" w:rsidSect="004542A7">
          <w:pgSz w:w="16838" w:h="11906" w:orient="landscape"/>
          <w:pgMar w:top="1134" w:right="1134" w:bottom="1418" w:left="1418" w:header="284" w:footer="459" w:gutter="0"/>
          <w:cols w:space="708"/>
          <w:docGrid w:linePitch="360"/>
        </w:sectPr>
      </w:pPr>
    </w:p>
    <w:p w14:paraId="5DE8B95A" w14:textId="1FE1F9C6" w:rsidR="003B142A" w:rsidRPr="006567C6" w:rsidRDefault="003B142A" w:rsidP="00660BFA">
      <w:pPr>
        <w:pStyle w:val="Heading2"/>
      </w:pPr>
      <w:bookmarkStart w:id="1008" w:name="_Toc44792443"/>
      <w:bookmarkStart w:id="1009" w:name="_Ref45175193"/>
      <w:bookmarkStart w:id="1010" w:name="_Toc72413565"/>
      <w:r w:rsidRPr="006567C6">
        <w:lastRenderedPageBreak/>
        <w:t xml:space="preserve">Integration </w:t>
      </w:r>
      <w:bookmarkEnd w:id="1008"/>
      <w:r w:rsidRPr="006567C6">
        <w:t>with the NDIS</w:t>
      </w:r>
      <w:r w:rsidR="00515C3D" w:rsidRPr="006567C6">
        <w:t>,</w:t>
      </w:r>
      <w:r w:rsidRPr="006567C6">
        <w:t xml:space="preserve"> and broader </w:t>
      </w:r>
      <w:r w:rsidR="00623EDE" w:rsidRPr="006567C6">
        <w:t>program strategy</w:t>
      </w:r>
      <w:bookmarkEnd w:id="1009"/>
      <w:bookmarkEnd w:id="1010"/>
    </w:p>
    <w:p w14:paraId="17E90238" w14:textId="384180C8" w:rsidR="00ED2936" w:rsidRPr="006567C6" w:rsidRDefault="00ED2936" w:rsidP="003B142A">
      <w:pPr>
        <w:rPr>
          <w:rFonts w:cstheme="minorHAnsi"/>
        </w:rPr>
      </w:pPr>
      <w:r w:rsidRPr="006567C6">
        <w:rPr>
          <w:rFonts w:cstheme="minorHAnsi"/>
        </w:rPr>
        <w:t>A large proportion of this Review has focused on operational considerations, noting their criticality to improving outcomes for participants in the program. However, it is worth emphasising the importance of broader strategic considerations. These include the relationship between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and the NDIS (Section </w:t>
      </w:r>
      <w:r w:rsidRPr="006567C6">
        <w:rPr>
          <w:rFonts w:cstheme="minorHAnsi"/>
        </w:rPr>
        <w:fldChar w:fldCharType="begin"/>
      </w:r>
      <w:r w:rsidRPr="006567C6">
        <w:rPr>
          <w:rFonts w:cstheme="minorHAnsi"/>
        </w:rPr>
        <w:instrText xml:space="preserve"> REF _Ref45141595 \n \h  \* MERGEFORMAT </w:instrText>
      </w:r>
      <w:r w:rsidRPr="006567C6">
        <w:rPr>
          <w:rFonts w:cstheme="minorHAnsi"/>
        </w:rPr>
      </w:r>
      <w:r w:rsidRPr="006567C6">
        <w:rPr>
          <w:rFonts w:cstheme="minorHAnsi"/>
        </w:rPr>
        <w:fldChar w:fldCharType="separate"/>
      </w:r>
      <w:r w:rsidR="006E2D39" w:rsidRPr="006567C6">
        <w:rPr>
          <w:rFonts w:cstheme="minorHAnsi"/>
        </w:rPr>
        <w:t>8.9.1</w:t>
      </w:r>
      <w:r w:rsidRPr="006567C6">
        <w:rPr>
          <w:rFonts w:cstheme="minorHAnsi"/>
        </w:rPr>
        <w:fldChar w:fldCharType="end"/>
      </w:r>
      <w:r w:rsidRPr="006567C6">
        <w:rPr>
          <w:rFonts w:cstheme="minorHAnsi"/>
        </w:rPr>
        <w:t>), and the role and approach of</w:t>
      </w:r>
      <w:r w:rsidR="001069D5" w:rsidRPr="006567C6">
        <w:rPr>
          <w:rFonts w:cstheme="minorHAnsi"/>
        </w:rPr>
        <w:t xml:space="preserve"> </w:t>
      </w:r>
      <w:r w:rsidR="00926619" w:rsidRPr="006567C6">
        <w:rPr>
          <w:rFonts w:cstheme="minorHAnsi"/>
        </w:rPr>
        <w:t>DES</w:t>
      </w:r>
      <w:r w:rsidRPr="006567C6">
        <w:rPr>
          <w:rFonts w:cstheme="minorHAnsi"/>
        </w:rPr>
        <w:t>, and its position among</w:t>
      </w:r>
      <w:r w:rsidR="00FB267D" w:rsidRPr="006567C6">
        <w:rPr>
          <w:rFonts w:cstheme="minorHAnsi"/>
        </w:rPr>
        <w:t>st</w:t>
      </w:r>
      <w:r w:rsidRPr="006567C6">
        <w:rPr>
          <w:rFonts w:cstheme="minorHAnsi"/>
        </w:rPr>
        <w:t xml:space="preserve"> </w:t>
      </w:r>
      <w:r w:rsidR="00FB267D" w:rsidRPr="006567C6">
        <w:rPr>
          <w:rFonts w:cstheme="minorHAnsi"/>
        </w:rPr>
        <w:t xml:space="preserve">Government’s broader strategy for social supports </w:t>
      </w:r>
      <w:r w:rsidRPr="006567C6">
        <w:rPr>
          <w:rFonts w:cstheme="minorHAnsi"/>
        </w:rPr>
        <w:t>(</w:t>
      </w:r>
      <w:r w:rsidR="00FB267D" w:rsidRPr="006567C6">
        <w:rPr>
          <w:rFonts w:cstheme="minorHAnsi"/>
        </w:rPr>
        <w:fldChar w:fldCharType="begin"/>
      </w:r>
      <w:r w:rsidR="00FB267D" w:rsidRPr="006567C6">
        <w:rPr>
          <w:rFonts w:cstheme="minorHAnsi"/>
        </w:rPr>
        <w:instrText xml:space="preserve"> REF _Ref45575514 \w \h </w:instrText>
      </w:r>
      <w:r w:rsidR="00093F2B" w:rsidRPr="006567C6">
        <w:rPr>
          <w:rFonts w:cstheme="minorHAnsi"/>
        </w:rPr>
        <w:instrText xml:space="preserve"> \* MERGEFORMAT </w:instrText>
      </w:r>
      <w:r w:rsidR="00FB267D" w:rsidRPr="006567C6">
        <w:rPr>
          <w:rFonts w:cstheme="minorHAnsi"/>
        </w:rPr>
      </w:r>
      <w:r w:rsidR="00FB267D" w:rsidRPr="006567C6">
        <w:rPr>
          <w:rFonts w:cstheme="minorHAnsi"/>
        </w:rPr>
        <w:fldChar w:fldCharType="separate"/>
      </w:r>
      <w:r w:rsidR="006E2D39" w:rsidRPr="006567C6">
        <w:rPr>
          <w:rFonts w:cstheme="minorHAnsi"/>
        </w:rPr>
        <w:t>8.9.2</w:t>
      </w:r>
      <w:r w:rsidR="00FB267D" w:rsidRPr="006567C6">
        <w:rPr>
          <w:rFonts w:cstheme="minorHAnsi"/>
        </w:rPr>
        <w:fldChar w:fldCharType="end"/>
      </w:r>
      <w:r w:rsidRPr="006567C6">
        <w:rPr>
          <w:rFonts w:cstheme="minorHAnsi"/>
        </w:rPr>
        <w:t xml:space="preserve">). </w:t>
      </w:r>
    </w:p>
    <w:p w14:paraId="74C11F05" w14:textId="609DF669" w:rsidR="003B142A" w:rsidRPr="006567C6" w:rsidRDefault="003B142A" w:rsidP="00F163E9">
      <w:pPr>
        <w:pStyle w:val="Heading3"/>
      </w:pPr>
      <w:bookmarkStart w:id="1011" w:name="_Ref45141595"/>
      <w:r w:rsidRPr="006567C6">
        <w:t>Opportunities for greater integration with the NDIS</w:t>
      </w:r>
      <w:bookmarkEnd w:id="1011"/>
    </w:p>
    <w:p w14:paraId="27FED542" w14:textId="5A8B7208" w:rsidR="00476A42" w:rsidRPr="006567C6" w:rsidRDefault="00476A42" w:rsidP="00B12D69">
      <w:pPr>
        <w:rPr>
          <w:rFonts w:cstheme="minorHAnsi"/>
        </w:rPr>
      </w:pPr>
      <w:bookmarkStart w:id="1012" w:name="_Ref45141603"/>
      <w:r w:rsidRPr="006567C6">
        <w:rPr>
          <w:rFonts w:cstheme="minorHAnsi"/>
        </w:rPr>
        <w:t>An opportunity exists for the NDIS and</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to collaborate on a more participant-centred approach to disability support. Possibilities include:</w:t>
      </w:r>
    </w:p>
    <w:p w14:paraId="7648155F" w14:textId="69F2BFFD" w:rsidR="00476A42" w:rsidRPr="006567C6" w:rsidRDefault="00476A42" w:rsidP="00ED2936">
      <w:pPr>
        <w:pStyle w:val="Bullet1"/>
        <w:rPr>
          <w:rFonts w:cstheme="minorHAnsi"/>
        </w:rPr>
      </w:pPr>
      <w:r w:rsidRPr="006567C6">
        <w:rPr>
          <w:rFonts w:cstheme="minorHAnsi"/>
        </w:rPr>
        <w:t>Establishing clear distinction between the two programs on their role in employment</w:t>
      </w:r>
      <w:r w:rsidR="00ED2936" w:rsidRPr="006567C6">
        <w:rPr>
          <w:rFonts w:cstheme="minorHAnsi"/>
        </w:rPr>
        <w:t>;</w:t>
      </w:r>
    </w:p>
    <w:p w14:paraId="4668D9E5" w14:textId="225299C7" w:rsidR="00476A42" w:rsidRPr="006567C6" w:rsidRDefault="00476A42" w:rsidP="00ED2936">
      <w:pPr>
        <w:pStyle w:val="Bullet1"/>
        <w:rPr>
          <w:rFonts w:cstheme="minorHAnsi"/>
        </w:rPr>
      </w:pPr>
      <w:r w:rsidRPr="006567C6">
        <w:rPr>
          <w:rFonts w:cstheme="minorHAnsi"/>
        </w:rPr>
        <w:t>Creating clear pathways into</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for NDIS participants with employment goals in their plan</w:t>
      </w:r>
      <w:r w:rsidR="00ED2936" w:rsidRPr="006567C6">
        <w:rPr>
          <w:rFonts w:cstheme="minorHAnsi"/>
        </w:rPr>
        <w:t>;</w:t>
      </w:r>
    </w:p>
    <w:p w14:paraId="3F7BEDC0" w14:textId="714935D4" w:rsidR="00476A42" w:rsidRPr="006567C6" w:rsidRDefault="00476A42" w:rsidP="00ED2936">
      <w:pPr>
        <w:pStyle w:val="Bullet1"/>
        <w:rPr>
          <w:rFonts w:cstheme="minorHAnsi"/>
        </w:rPr>
      </w:pPr>
      <w:r w:rsidRPr="006567C6">
        <w:rPr>
          <w:rFonts w:cstheme="minorHAnsi"/>
        </w:rPr>
        <w:t>Developing clear communication to participants, providers and employers on how the programs work together, and any potential funding implications</w:t>
      </w:r>
      <w:r w:rsidR="00ED2936" w:rsidRPr="006567C6">
        <w:rPr>
          <w:rFonts w:cstheme="minorHAnsi"/>
        </w:rPr>
        <w:t>;</w:t>
      </w:r>
    </w:p>
    <w:p w14:paraId="105CA423" w14:textId="20A2F164" w:rsidR="00476A42" w:rsidRPr="006567C6" w:rsidRDefault="00476A42" w:rsidP="00ED2936">
      <w:pPr>
        <w:pStyle w:val="Bullet1"/>
        <w:rPr>
          <w:rFonts w:cstheme="minorHAnsi"/>
        </w:rPr>
      </w:pPr>
      <w:r w:rsidRPr="006567C6">
        <w:rPr>
          <w:rFonts w:cstheme="minorHAnsi"/>
        </w:rPr>
        <w:t>Improving the way plan information is shared between the two programs, to ensure a smooth participant experience</w:t>
      </w:r>
      <w:r w:rsidR="00ED2936" w:rsidRPr="006567C6">
        <w:rPr>
          <w:rFonts w:cstheme="minorHAnsi"/>
        </w:rPr>
        <w:t>;</w:t>
      </w:r>
    </w:p>
    <w:p w14:paraId="4D118DD5" w14:textId="2613480C" w:rsidR="00476A42" w:rsidRPr="006567C6" w:rsidRDefault="00476A42" w:rsidP="00ED2936">
      <w:pPr>
        <w:pStyle w:val="Bullet1"/>
        <w:rPr>
          <w:rFonts w:cstheme="minorHAnsi"/>
        </w:rPr>
      </w:pPr>
      <w:r w:rsidRPr="006567C6">
        <w:rPr>
          <w:rFonts w:cstheme="minorHAnsi"/>
        </w:rPr>
        <w:t>Synthesising compliance requirements into a single set of standards</w:t>
      </w:r>
      <w:r w:rsidR="00ED2936" w:rsidRPr="006567C6">
        <w:rPr>
          <w:rFonts w:cstheme="minorHAnsi"/>
        </w:rPr>
        <w:t>.</w:t>
      </w:r>
    </w:p>
    <w:p w14:paraId="357B0A48" w14:textId="39BE8F1B" w:rsidR="00476A42" w:rsidRPr="006567C6" w:rsidRDefault="00476A42" w:rsidP="00B12D69">
      <w:pPr>
        <w:rPr>
          <w:rFonts w:cstheme="minorHAnsi"/>
        </w:rPr>
      </w:pPr>
      <w:r w:rsidRPr="006567C6">
        <w:rPr>
          <w:rFonts w:cstheme="minorHAnsi"/>
        </w:rPr>
        <w:t xml:space="preserve">The Department has already commenced work in this area, including, for example, on synthesising compliance requirements. It is recommended that integration with the NDIS be a priority </w:t>
      </w:r>
      <w:r w:rsidR="00ED2936" w:rsidRPr="006567C6">
        <w:rPr>
          <w:rFonts w:cstheme="minorHAnsi"/>
        </w:rPr>
        <w:t xml:space="preserve">consideration of </w:t>
      </w:r>
      <w:r w:rsidRPr="006567C6">
        <w:rPr>
          <w:rFonts w:cstheme="minorHAnsi"/>
        </w:rPr>
        <w:t>future program re-design efforts.</w:t>
      </w:r>
    </w:p>
    <w:p w14:paraId="30680B63" w14:textId="3E482A91" w:rsidR="00E7704F" w:rsidRPr="006567C6" w:rsidRDefault="00476A42" w:rsidP="00623672">
      <w:pPr>
        <w:pStyle w:val="IntenseQuote"/>
        <w:sectPr w:rsidR="00E7704F" w:rsidRPr="006567C6" w:rsidSect="006F709D">
          <w:pgSz w:w="11906" w:h="16838"/>
          <w:pgMar w:top="1134" w:right="1418" w:bottom="1418" w:left="1134" w:header="284" w:footer="459" w:gutter="0"/>
          <w:cols w:space="708"/>
          <w:docGrid w:linePitch="360"/>
        </w:sectPr>
      </w:pPr>
      <w:bookmarkStart w:id="1013" w:name="_Ref45179227"/>
      <w:r w:rsidRPr="006567C6">
        <w:t xml:space="preserve">The Department should explore opportunities to work with </w:t>
      </w:r>
      <w:r w:rsidR="00232FB0" w:rsidRPr="006567C6">
        <w:t xml:space="preserve">the </w:t>
      </w:r>
      <w:r w:rsidRPr="006567C6">
        <w:t>NDIA to develop a participant-centred approach to support people with disability into employmen</w:t>
      </w:r>
      <w:r w:rsidR="00326B3E" w:rsidRPr="006567C6">
        <w:t>t.</w:t>
      </w:r>
      <w:bookmarkEnd w:id="1013"/>
    </w:p>
    <w:p w14:paraId="01D89CAF" w14:textId="384CC806" w:rsidR="003B142A" w:rsidRPr="006567C6" w:rsidRDefault="003B142A" w:rsidP="00F163E9">
      <w:pPr>
        <w:pStyle w:val="Heading3"/>
      </w:pPr>
      <w:bookmarkStart w:id="1014" w:name="_Ref45575514"/>
      <w:r w:rsidRPr="006567C6">
        <w:lastRenderedPageBreak/>
        <w:t>Broader strategic considerations</w:t>
      </w:r>
      <w:bookmarkEnd w:id="1012"/>
      <w:bookmarkEnd w:id="1014"/>
    </w:p>
    <w:p w14:paraId="1C5D7D6C" w14:textId="79516F3F" w:rsidR="00ED2936" w:rsidRPr="006567C6" w:rsidRDefault="00ED2936" w:rsidP="00ED2936">
      <w:pPr>
        <w:rPr>
          <w:rFonts w:cstheme="minorHAnsi"/>
        </w:rPr>
      </w:pPr>
      <w:r w:rsidRPr="006567C6">
        <w:rPr>
          <w:rFonts w:cstheme="minorHAnsi"/>
        </w:rPr>
        <w:t>As both a disability support and an employment services program, the design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 reflects the Government’s philosophical and strategic approach to social support. </w:t>
      </w:r>
      <w:r w:rsidR="00963C71" w:rsidRPr="006567C6">
        <w:rPr>
          <w:rFonts w:cstheme="minorHAnsi"/>
        </w:rPr>
        <w:t>T</w:t>
      </w:r>
      <w:r w:rsidRPr="006567C6">
        <w:rPr>
          <w:rFonts w:cstheme="minorHAnsi"/>
        </w:rPr>
        <w:t xml:space="preserve">he NDIS, for example, reflects the development of Australia’s National Disability Strategy 2010-2020, which in turn was influenced by the United Nations Convention on the Rights of People with Disabilities – which, among other principles, emphasised individual autonomy and freedom of choice. The National Disability Strategy also reflects the importance of a ‘whole-of-life’ perspective, translating to the drawing together of a ‘package’ of individualised supports. </w:t>
      </w:r>
    </w:p>
    <w:p w14:paraId="0B459037" w14:textId="59E8D02E" w:rsidR="00963C71" w:rsidRPr="006567C6" w:rsidRDefault="00ED2936" w:rsidP="00963C71">
      <w:pPr>
        <w:rPr>
          <w:rFonts w:cstheme="minorHAnsi"/>
        </w:rPr>
      </w:pPr>
      <w:r w:rsidRPr="006567C6">
        <w:rPr>
          <w:rFonts w:cstheme="minorHAnsi"/>
        </w:rPr>
        <w:t>Any future redesign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must account for </w:t>
      </w:r>
      <w:r w:rsidR="00963C71" w:rsidRPr="006567C6">
        <w:rPr>
          <w:rFonts w:cstheme="minorHAnsi"/>
        </w:rPr>
        <w:t>such broader</w:t>
      </w:r>
      <w:r w:rsidRPr="006567C6">
        <w:rPr>
          <w:rFonts w:cstheme="minorHAnsi"/>
        </w:rPr>
        <w:t xml:space="preserve"> strategic considerations, including issues around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program’s role, approach, and positioning among other government programs. </w:t>
      </w:r>
      <w:r w:rsidR="00963C71" w:rsidRPr="006567C6">
        <w:rPr>
          <w:rFonts w:cstheme="minorHAnsi"/>
        </w:rPr>
        <w:t>Fundamentally,</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963C71" w:rsidRPr="006567C6">
        <w:rPr>
          <w:rFonts w:cstheme="minorHAnsi"/>
        </w:rPr>
        <w:t xml:space="preserve">must function as an employment services program, with a sharp focus on a clearly delineated and limited set of goals (with the achievement of durable open employment outcomes the highest priority). However, elements to consider in program design include: </w:t>
      </w:r>
    </w:p>
    <w:p w14:paraId="059F5A61" w14:textId="6EC5F1DD" w:rsidR="00ED2936" w:rsidRPr="006567C6" w:rsidRDefault="00ED2936" w:rsidP="00ED2936">
      <w:pPr>
        <w:pStyle w:val="Bullet1"/>
        <w:rPr>
          <w:rFonts w:cstheme="minorHAnsi"/>
        </w:rPr>
      </w:pPr>
      <w:r w:rsidRPr="006567C6">
        <w:rPr>
          <w:rFonts w:cstheme="minorHAnsi"/>
        </w:rPr>
        <w:t>Broader goals for the Commonwealth’s approach to support for people with a disability, for example:</w:t>
      </w:r>
    </w:p>
    <w:p w14:paraId="4D5AFE86" w14:textId="09C61E6C" w:rsidR="00ED2936" w:rsidRPr="006567C6" w:rsidRDefault="00ED2936" w:rsidP="00D34C21">
      <w:pPr>
        <w:pStyle w:val="Bullet1"/>
        <w:numPr>
          <w:ilvl w:val="1"/>
          <w:numId w:val="44"/>
        </w:numPr>
        <w:ind w:left="1080"/>
        <w:rPr>
          <w:rFonts w:cstheme="minorHAnsi"/>
        </w:rPr>
      </w:pPr>
      <w:r w:rsidRPr="006567C6">
        <w:rPr>
          <w:rFonts w:cstheme="minorHAnsi"/>
        </w:rPr>
        <w:t>To what extent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can and should contribute to a ‘whole of life’ approach to disability management, including through integration and coordination with other support services, beyond jobactive and the NDIS;</w:t>
      </w:r>
    </w:p>
    <w:p w14:paraId="36E338DE" w14:textId="77777777" w:rsidR="00ED2936" w:rsidRPr="006567C6" w:rsidRDefault="00ED2936" w:rsidP="00D34C21">
      <w:pPr>
        <w:pStyle w:val="Bullet1"/>
        <w:numPr>
          <w:ilvl w:val="1"/>
          <w:numId w:val="44"/>
        </w:numPr>
        <w:ind w:left="1080"/>
        <w:rPr>
          <w:rFonts w:cstheme="minorHAnsi"/>
        </w:rPr>
      </w:pPr>
      <w:r w:rsidRPr="006567C6">
        <w:rPr>
          <w:rFonts w:cstheme="minorHAnsi"/>
        </w:rPr>
        <w:t>How support services for people with a disability are integrated with mainstream social services;</w:t>
      </w:r>
    </w:p>
    <w:p w14:paraId="46095C7D" w14:textId="77777777" w:rsidR="00ED2936" w:rsidRPr="006567C6" w:rsidRDefault="00ED2936" w:rsidP="00D34C21">
      <w:pPr>
        <w:pStyle w:val="Bullet1"/>
        <w:numPr>
          <w:ilvl w:val="1"/>
          <w:numId w:val="44"/>
        </w:numPr>
        <w:ind w:left="1080"/>
        <w:rPr>
          <w:rFonts w:cstheme="minorHAnsi"/>
        </w:rPr>
      </w:pPr>
      <w:r w:rsidRPr="006567C6">
        <w:rPr>
          <w:rFonts w:cstheme="minorHAnsi"/>
        </w:rPr>
        <w:t>How to approach disability supports with an aspirational mindset;</w:t>
      </w:r>
    </w:p>
    <w:p w14:paraId="702DF7F5" w14:textId="128C4CC8" w:rsidR="00ED2936" w:rsidRPr="006567C6" w:rsidRDefault="00ED2936" w:rsidP="00D34C21">
      <w:pPr>
        <w:pStyle w:val="Bullet1"/>
        <w:numPr>
          <w:ilvl w:val="1"/>
          <w:numId w:val="44"/>
        </w:numPr>
        <w:ind w:left="1080"/>
        <w:rPr>
          <w:rFonts w:cstheme="minorHAnsi"/>
        </w:rPr>
      </w:pPr>
      <w:r w:rsidRPr="006567C6">
        <w:rPr>
          <w:rFonts w:cstheme="minorHAnsi"/>
        </w:rPr>
        <w:t>To what extent</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can and should align with “user choice and control” principles consistent with the philosophy of the NDIS (noting that the 2018 reforms already took sizeable steps in that direction). </w:t>
      </w:r>
    </w:p>
    <w:p w14:paraId="2E8E55F6" w14:textId="288064F7" w:rsidR="00ED2936" w:rsidRPr="006567C6" w:rsidRDefault="00ED2936" w:rsidP="00ED2936">
      <w:pPr>
        <w:pStyle w:val="Bullet1"/>
        <w:rPr>
          <w:rFonts w:cstheme="minorHAnsi"/>
        </w:rPr>
      </w:pPr>
      <w:r w:rsidRPr="006567C6">
        <w:rPr>
          <w:rFonts w:cstheme="minorHAnsi"/>
        </w:rPr>
        <w:t>Approaches to embedding both broader-reaching and operational goals into ongoing management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and provider market place. For example:</w:t>
      </w:r>
    </w:p>
    <w:p w14:paraId="25847DD5" w14:textId="77777777" w:rsidR="00ED2936" w:rsidRPr="006567C6" w:rsidRDefault="00ED2936" w:rsidP="00D34C21">
      <w:pPr>
        <w:pStyle w:val="Bullet1"/>
        <w:numPr>
          <w:ilvl w:val="1"/>
          <w:numId w:val="45"/>
        </w:numPr>
        <w:ind w:left="1080"/>
        <w:rPr>
          <w:rFonts w:cstheme="minorHAnsi"/>
        </w:rPr>
      </w:pPr>
      <w:r w:rsidRPr="006567C6">
        <w:rPr>
          <w:rFonts w:cstheme="minorHAnsi"/>
        </w:rPr>
        <w:t xml:space="preserve">How to embed disability advocate and employer representative perspectives into program design; </w:t>
      </w:r>
    </w:p>
    <w:p w14:paraId="66DC2872" w14:textId="77777777" w:rsidR="00ED2936" w:rsidRPr="006567C6" w:rsidRDefault="00ED2936" w:rsidP="00D34C21">
      <w:pPr>
        <w:pStyle w:val="Bullet1"/>
        <w:numPr>
          <w:ilvl w:val="1"/>
          <w:numId w:val="45"/>
        </w:numPr>
        <w:ind w:left="1080"/>
        <w:rPr>
          <w:rFonts w:cstheme="minorHAnsi"/>
        </w:rPr>
      </w:pPr>
      <w:r w:rsidRPr="006567C6">
        <w:rPr>
          <w:rFonts w:cstheme="minorHAnsi"/>
        </w:rPr>
        <w:t>How to ensure the change management process is supported by quality, rigorous research and development;</w:t>
      </w:r>
    </w:p>
    <w:p w14:paraId="090F91DF" w14:textId="2F3B1589" w:rsidR="00FB267D" w:rsidRPr="006567C6" w:rsidRDefault="00ED2936" w:rsidP="00D34C21">
      <w:pPr>
        <w:pStyle w:val="Bullet1"/>
        <w:numPr>
          <w:ilvl w:val="1"/>
          <w:numId w:val="45"/>
        </w:numPr>
        <w:ind w:left="1080"/>
        <w:rPr>
          <w:rFonts w:cstheme="minorHAnsi"/>
        </w:rPr>
      </w:pPr>
      <w:r w:rsidRPr="006567C6">
        <w:rPr>
          <w:rFonts w:cstheme="minorHAnsi"/>
        </w:rPr>
        <w:t>How to ensure ongoing program design and management is informed by contemporary thinking around disability.</w:t>
      </w:r>
    </w:p>
    <w:p w14:paraId="08D38DE4" w14:textId="552E1A08" w:rsidR="00FB267D" w:rsidRPr="006567C6" w:rsidRDefault="00FB267D" w:rsidP="00623672">
      <w:pPr>
        <w:pStyle w:val="IntenseQuote"/>
        <w:sectPr w:rsidR="00FB267D" w:rsidRPr="006567C6" w:rsidSect="006F709D">
          <w:pgSz w:w="11906" w:h="16838"/>
          <w:pgMar w:top="1134" w:right="1418" w:bottom="1418" w:left="1134" w:header="284" w:footer="459" w:gutter="0"/>
          <w:cols w:space="708"/>
          <w:docGrid w:linePitch="360"/>
        </w:sectPr>
      </w:pPr>
      <w:bookmarkStart w:id="1015" w:name="_Ref45583597"/>
      <w:r w:rsidRPr="006567C6">
        <w:lastRenderedPageBreak/>
        <w:t xml:space="preserve">The Department </w:t>
      </w:r>
      <w:r w:rsidR="00232FB0" w:rsidRPr="006567C6">
        <w:t xml:space="preserve">should </w:t>
      </w:r>
      <w:r w:rsidRPr="006567C6">
        <w:t>consider the role of the</w:t>
      </w:r>
      <w:r w:rsidR="000D00E7" w:rsidRPr="006567C6">
        <w:t xml:space="preserve"> </w:t>
      </w:r>
      <w:r w:rsidR="00926619" w:rsidRPr="006567C6">
        <w:t>DES</w:t>
      </w:r>
      <w:r w:rsidR="000D00E7" w:rsidRPr="006567C6">
        <w:t xml:space="preserve"> </w:t>
      </w:r>
      <w:r w:rsidRPr="006567C6">
        <w:t xml:space="preserve">program within Government’s broader strategy for disability and employment services </w:t>
      </w:r>
      <w:r w:rsidR="004542A7" w:rsidRPr="006567C6">
        <w:t>when</w:t>
      </w:r>
      <w:r w:rsidRPr="006567C6">
        <w:t xml:space="preserve"> design</w:t>
      </w:r>
      <w:r w:rsidR="004542A7" w:rsidRPr="006567C6">
        <w:t>ing the future</w:t>
      </w:r>
      <w:r w:rsidR="000D00E7" w:rsidRPr="006567C6">
        <w:t xml:space="preserve"> </w:t>
      </w:r>
      <w:r w:rsidR="00926619" w:rsidRPr="006567C6">
        <w:t>DES</w:t>
      </w:r>
      <w:r w:rsidR="000D00E7" w:rsidRPr="006567C6">
        <w:t xml:space="preserve"> </w:t>
      </w:r>
      <w:r w:rsidRPr="006567C6">
        <w:t>program</w:t>
      </w:r>
      <w:r w:rsidR="004542A7" w:rsidRPr="006567C6">
        <w:t>.</w:t>
      </w:r>
      <w:bookmarkEnd w:id="1015"/>
    </w:p>
    <w:p w14:paraId="03A82576" w14:textId="77777777" w:rsidR="006A52AA" w:rsidRPr="006567C6" w:rsidRDefault="006A52AA">
      <w:pPr>
        <w:pStyle w:val="MainHeading01"/>
      </w:pPr>
      <w:bookmarkStart w:id="1016" w:name="Proposed9"/>
      <w:bookmarkStart w:id="1017" w:name="_Toc44099935"/>
      <w:bookmarkStart w:id="1018" w:name="_Ref44441992"/>
      <w:bookmarkStart w:id="1019" w:name="_Ref44702791"/>
      <w:bookmarkStart w:id="1020" w:name="_Ref44960230"/>
      <w:bookmarkStart w:id="1021" w:name="_Ref45224039"/>
      <w:bookmarkStart w:id="1022" w:name="_Ref45232227"/>
      <w:bookmarkStart w:id="1023" w:name="_Ref45570131"/>
      <w:bookmarkStart w:id="1024" w:name="_Ref45582599"/>
      <w:bookmarkStart w:id="1025" w:name="_Toc44099936"/>
      <w:bookmarkStart w:id="1026" w:name="_Toc72413566"/>
      <w:r w:rsidRPr="006567C6">
        <w:lastRenderedPageBreak/>
        <w:t>Proposed</w:t>
      </w:r>
      <w:bookmarkEnd w:id="1016"/>
      <w:r w:rsidRPr="006567C6">
        <w:t xml:space="preserve"> implementation roadmap</w:t>
      </w:r>
      <w:bookmarkEnd w:id="1017"/>
      <w:bookmarkEnd w:id="1018"/>
      <w:bookmarkEnd w:id="1019"/>
      <w:bookmarkEnd w:id="1020"/>
      <w:bookmarkEnd w:id="1021"/>
      <w:bookmarkEnd w:id="1022"/>
      <w:bookmarkEnd w:id="1023"/>
      <w:bookmarkEnd w:id="1024"/>
      <w:bookmarkEnd w:id="1026"/>
    </w:p>
    <w:p w14:paraId="00BF69A2" w14:textId="7C25FB4A" w:rsidR="00B0038A" w:rsidRPr="006567C6" w:rsidRDefault="00304B1D" w:rsidP="00B0038A">
      <w:pPr>
        <w:rPr>
          <w:rFonts w:cstheme="minorHAnsi"/>
        </w:rPr>
      </w:pPr>
      <w:r w:rsidRPr="00304B1D">
        <w:rPr>
          <w:rFonts w:cstheme="minorHAnsi"/>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4A441D27" w14:textId="0E64989F" w:rsidR="00B0038A" w:rsidRPr="006567C6" w:rsidRDefault="00B0038A" w:rsidP="00B0038A">
      <w:pPr>
        <w:rPr>
          <w:rFonts w:cstheme="minorHAnsi"/>
        </w:rPr>
      </w:pPr>
      <w:r w:rsidRPr="006567C6">
        <w:rPr>
          <w:rFonts w:cstheme="minorHAnsi"/>
        </w:rPr>
        <w:t>The proposed plan (</w:t>
      </w:r>
      <w:r w:rsidRPr="006567C6">
        <w:rPr>
          <w:rFonts w:cstheme="minorHAnsi"/>
        </w:rPr>
        <w:fldChar w:fldCharType="begin"/>
      </w:r>
      <w:r w:rsidRPr="006567C6">
        <w:rPr>
          <w:rFonts w:cstheme="minorHAnsi"/>
        </w:rPr>
        <w:instrText xml:space="preserve"> REF _Ref44532389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79</w:t>
      </w:r>
      <w:r w:rsidRPr="006567C6">
        <w:rPr>
          <w:rFonts w:cstheme="minorHAnsi"/>
        </w:rPr>
        <w:fldChar w:fldCharType="end"/>
      </w:r>
      <w:r w:rsidRPr="006567C6">
        <w:rPr>
          <w:rFonts w:cstheme="minorHAnsi"/>
        </w:rPr>
        <w:t xml:space="preserve">) outlines the recommended approach to </w:t>
      </w:r>
      <w:r w:rsidRPr="006567C6">
        <w:rPr>
          <w:rFonts w:cstheme="minorHAnsi"/>
          <w:b/>
          <w:bCs/>
        </w:rPr>
        <w:t xml:space="preserve">implementing short-to-medium term changes </w:t>
      </w:r>
      <w:r w:rsidRPr="006567C6">
        <w:rPr>
          <w:rFonts w:cstheme="minorHAnsi"/>
        </w:rPr>
        <w:t xml:space="preserve">(Chapter </w:t>
      </w:r>
      <w:r w:rsidRPr="006567C6">
        <w:rPr>
          <w:rFonts w:cstheme="minorHAnsi"/>
        </w:rPr>
        <w:fldChar w:fldCharType="begin"/>
      </w:r>
      <w:r w:rsidRPr="006567C6">
        <w:rPr>
          <w:rFonts w:cstheme="minorHAnsi"/>
        </w:rPr>
        <w:instrText xml:space="preserve"> REF _Ref45190326 \w \h  \* MERGEFORMAT </w:instrText>
      </w:r>
      <w:r w:rsidRPr="006567C6">
        <w:rPr>
          <w:rFonts w:cstheme="minorHAnsi"/>
        </w:rPr>
      </w:r>
      <w:r w:rsidRPr="006567C6">
        <w:rPr>
          <w:rFonts w:cstheme="minorHAnsi"/>
        </w:rPr>
        <w:fldChar w:fldCharType="separate"/>
      </w:r>
      <w:r w:rsidR="006E2D39" w:rsidRPr="006567C6">
        <w:rPr>
          <w:rFonts w:cstheme="minorHAnsi"/>
        </w:rPr>
        <w:t>7</w:t>
      </w:r>
      <w:r w:rsidRPr="006567C6">
        <w:rPr>
          <w:rFonts w:cstheme="minorHAnsi"/>
        </w:rPr>
        <w:fldChar w:fldCharType="end"/>
      </w:r>
      <w:r w:rsidRPr="006567C6">
        <w:rPr>
          <w:rFonts w:cstheme="minorHAnsi"/>
        </w:rPr>
        <w:t xml:space="preserve"> recommendations) and </w:t>
      </w:r>
      <w:r w:rsidRPr="006567C6">
        <w:rPr>
          <w:rFonts w:cstheme="minorHAnsi"/>
          <w:b/>
          <w:bCs/>
        </w:rPr>
        <w:t>undertaking major reform of the</w:t>
      </w:r>
      <w:r w:rsidR="000D00E7" w:rsidRPr="006567C6">
        <w:rPr>
          <w:rFonts w:cstheme="minorHAnsi"/>
          <w:b/>
          <w:bCs/>
        </w:rPr>
        <w:t xml:space="preserve"> </w:t>
      </w:r>
      <w:r w:rsidR="00926619" w:rsidRPr="006567C6">
        <w:rPr>
          <w:rFonts w:cstheme="minorHAnsi"/>
          <w:b/>
          <w:bCs/>
        </w:rPr>
        <w:t>DES</w:t>
      </w:r>
      <w:r w:rsidR="000D00E7" w:rsidRPr="006567C6">
        <w:rPr>
          <w:rFonts w:cstheme="minorHAnsi"/>
          <w:b/>
          <w:bCs/>
        </w:rPr>
        <w:t xml:space="preserve"> </w:t>
      </w:r>
      <w:r w:rsidRPr="006567C6">
        <w:rPr>
          <w:rFonts w:cstheme="minorHAnsi"/>
          <w:b/>
          <w:bCs/>
        </w:rPr>
        <w:t>program</w:t>
      </w:r>
      <w:r w:rsidRPr="006567C6">
        <w:rPr>
          <w:rFonts w:cstheme="minorHAnsi"/>
        </w:rPr>
        <w:t xml:space="preserve"> (Chapter </w:t>
      </w:r>
      <w:r w:rsidR="004542A7" w:rsidRPr="006567C6">
        <w:rPr>
          <w:rFonts w:cstheme="minorHAnsi"/>
        </w:rPr>
        <w:fldChar w:fldCharType="begin"/>
      </w:r>
      <w:r w:rsidR="004542A7" w:rsidRPr="006567C6">
        <w:rPr>
          <w:rFonts w:cstheme="minorHAnsi"/>
        </w:rPr>
        <w:instrText xml:space="preserve"> REF _Ref45576486 \w \h  \* MERGEFORMAT </w:instrText>
      </w:r>
      <w:r w:rsidR="004542A7" w:rsidRPr="006567C6">
        <w:rPr>
          <w:rFonts w:cstheme="minorHAnsi"/>
        </w:rPr>
      </w:r>
      <w:r w:rsidR="004542A7" w:rsidRPr="006567C6">
        <w:rPr>
          <w:rFonts w:cstheme="minorHAnsi"/>
        </w:rPr>
        <w:fldChar w:fldCharType="separate"/>
      </w:r>
      <w:r w:rsidR="006E2D39" w:rsidRPr="006567C6">
        <w:rPr>
          <w:rFonts w:cstheme="minorHAnsi"/>
        </w:rPr>
        <w:t>8</w:t>
      </w:r>
      <w:r w:rsidR="004542A7" w:rsidRPr="006567C6">
        <w:rPr>
          <w:rFonts w:cstheme="minorHAnsi"/>
        </w:rPr>
        <w:fldChar w:fldCharType="end"/>
      </w:r>
      <w:r w:rsidRPr="006567C6">
        <w:rPr>
          <w:rFonts w:cstheme="minorHAnsi"/>
        </w:rPr>
        <w:t xml:space="preserve"> recommendations) for implementation following the expiry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Grant Agreement on 30 June 2023.</w:t>
      </w:r>
    </w:p>
    <w:p w14:paraId="321F4EF1" w14:textId="296C1276" w:rsidR="00B0038A" w:rsidRPr="006567C6" w:rsidRDefault="00B0038A" w:rsidP="00B12D69">
      <w:pPr>
        <w:rPr>
          <w:rFonts w:cstheme="minorHAnsi"/>
        </w:rPr>
      </w:pPr>
      <w:r w:rsidRPr="006567C6">
        <w:rPr>
          <w:rFonts w:cstheme="minorHAnsi"/>
        </w:rPr>
        <w:t xml:space="preserve">The Department should implement the </w:t>
      </w:r>
      <w:r w:rsidRPr="006567C6">
        <w:rPr>
          <w:rFonts w:cstheme="minorHAnsi"/>
          <w:b/>
          <w:bCs/>
        </w:rPr>
        <w:t>short-to-medium term changes</w:t>
      </w:r>
      <w:r w:rsidRPr="006567C6">
        <w:rPr>
          <w:rFonts w:cstheme="minorHAnsi"/>
        </w:rPr>
        <w:t xml:space="preserve"> in three waves (</w:t>
      </w:r>
      <w:r w:rsidRPr="006567C6">
        <w:rPr>
          <w:rFonts w:cstheme="minorHAnsi"/>
        </w:rPr>
        <w:fldChar w:fldCharType="begin"/>
      </w:r>
      <w:r w:rsidRPr="006567C6">
        <w:rPr>
          <w:rFonts w:cstheme="minorHAnsi"/>
        </w:rPr>
        <w:instrText xml:space="preserve"> REF _Ref44532486 \h  \* MERGEFORMAT </w:instrText>
      </w:r>
      <w:r w:rsidRPr="006567C6">
        <w:rPr>
          <w:rFonts w:cstheme="minorHAnsi"/>
        </w:rPr>
      </w:r>
      <w:r w:rsidRPr="006567C6">
        <w:rPr>
          <w:rFonts w:cstheme="minorHAnsi"/>
        </w:rPr>
        <w:fldChar w:fldCharType="separate"/>
      </w:r>
      <w:r w:rsidR="006E2D39" w:rsidRPr="006567C6">
        <w:rPr>
          <w:rFonts w:cstheme="minorHAnsi"/>
        </w:rPr>
        <w:t xml:space="preserve">Exhibit </w:t>
      </w:r>
      <w:r w:rsidR="006E2D39" w:rsidRPr="006567C6">
        <w:rPr>
          <w:rFonts w:cstheme="minorHAnsi"/>
          <w:noProof/>
        </w:rPr>
        <w:t>80</w:t>
      </w:r>
      <w:r w:rsidRPr="006567C6">
        <w:rPr>
          <w:rFonts w:cstheme="minorHAnsi"/>
        </w:rPr>
        <w:fldChar w:fldCharType="end"/>
      </w:r>
      <w:r w:rsidRPr="006567C6">
        <w:rPr>
          <w:rFonts w:cstheme="minorHAnsi"/>
        </w:rPr>
        <w:t>):</w:t>
      </w:r>
    </w:p>
    <w:p w14:paraId="76243675" w14:textId="1A7D4640" w:rsidR="00B0038A" w:rsidRPr="006567C6" w:rsidRDefault="00B0038A" w:rsidP="00B0038A">
      <w:pPr>
        <w:pStyle w:val="Bullet1"/>
        <w:rPr>
          <w:rFonts w:cstheme="minorHAnsi"/>
        </w:rPr>
      </w:pPr>
      <w:r w:rsidRPr="006567C6">
        <w:rPr>
          <w:rFonts w:cstheme="minorHAnsi"/>
        </w:rPr>
        <w:t xml:space="preserve">Wave 1 (implement immediately): Changes which require no further design or consultation. Some of these changes are already planned, such as </w:t>
      </w:r>
      <w:r w:rsidR="00885B42" w:rsidRPr="006567C6">
        <w:rPr>
          <w:rFonts w:cstheme="minorHAnsi"/>
        </w:rPr>
        <w:t>recalibrating</w:t>
      </w:r>
      <w:r w:rsidRPr="006567C6">
        <w:rPr>
          <w:rFonts w:cstheme="minorHAnsi"/>
        </w:rPr>
        <w:t xml:space="preserve"> the </w:t>
      </w:r>
      <w:r w:rsidR="00885B42" w:rsidRPr="006567C6">
        <w:rPr>
          <w:rFonts w:cstheme="minorHAnsi"/>
        </w:rPr>
        <w:t>risk-adjusted funding tool</w:t>
      </w:r>
      <w:r w:rsidRPr="006567C6">
        <w:rPr>
          <w:rFonts w:cstheme="minorHAnsi"/>
        </w:rPr>
        <w:t>;</w:t>
      </w:r>
    </w:p>
    <w:p w14:paraId="664A2E92" w14:textId="77777777" w:rsidR="00B0038A" w:rsidRPr="006567C6" w:rsidRDefault="00B0038A" w:rsidP="00B0038A">
      <w:pPr>
        <w:pStyle w:val="Bullet1"/>
        <w:rPr>
          <w:rFonts w:cstheme="minorHAnsi"/>
        </w:rPr>
      </w:pPr>
      <w:r w:rsidRPr="006567C6">
        <w:rPr>
          <w:rFonts w:cstheme="minorHAnsi"/>
        </w:rPr>
        <w:t>Wave 2 (implement on 1 January 2021): High value changes which require approval by Government (such as changes to eligibility and education outcomes), agreement with providers, or further design;</w:t>
      </w:r>
    </w:p>
    <w:p w14:paraId="46E991D9" w14:textId="77777777" w:rsidR="00B0038A" w:rsidRPr="006567C6" w:rsidRDefault="00B0038A" w:rsidP="00B0038A">
      <w:pPr>
        <w:pStyle w:val="Bullet1"/>
        <w:rPr>
          <w:rFonts w:cstheme="minorHAnsi"/>
        </w:rPr>
      </w:pPr>
      <w:r w:rsidRPr="006567C6">
        <w:rPr>
          <w:rFonts w:cstheme="minorHAnsi"/>
        </w:rPr>
        <w:t>Wave 3 (implement on 1 April 2021): Changes with longer-term strategic value requiring detailed design, such as developing a performance management framework.</w:t>
      </w:r>
    </w:p>
    <w:p w14:paraId="098D0083" w14:textId="5CB5178A" w:rsidR="00B0038A" w:rsidRPr="006567C6" w:rsidRDefault="00B0038A" w:rsidP="00B0038A">
      <w:pPr>
        <w:rPr>
          <w:rFonts w:cstheme="minorHAnsi"/>
        </w:rPr>
      </w:pPr>
      <w:r w:rsidRPr="006567C6">
        <w:rPr>
          <w:rFonts w:cstheme="minorHAnsi"/>
        </w:rPr>
        <w:t xml:space="preserve">In parallel, the Review recommends that the Department </w:t>
      </w:r>
      <w:r w:rsidRPr="006567C6">
        <w:rPr>
          <w:rFonts w:cstheme="minorHAnsi"/>
          <w:b/>
          <w:bCs/>
        </w:rPr>
        <w:t>undertake major reform</w:t>
      </w:r>
      <w:r w:rsidRPr="006567C6">
        <w:rPr>
          <w:rFonts w:cstheme="minorHAnsi"/>
        </w:rPr>
        <w:t xml:space="preserve">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 The Department should prepare advice to Government which includes:</w:t>
      </w:r>
    </w:p>
    <w:p w14:paraId="01594A6E" w14:textId="1515C1D2" w:rsidR="00B0038A" w:rsidRPr="006567C6" w:rsidRDefault="00B0038A" w:rsidP="00B0038A">
      <w:pPr>
        <w:pStyle w:val="Bullet1"/>
        <w:rPr>
          <w:rFonts w:cstheme="minorHAnsi"/>
        </w:rPr>
      </w:pPr>
      <w:r w:rsidRPr="006567C6">
        <w:rPr>
          <w:rFonts w:cstheme="minorHAnsi"/>
        </w:rPr>
        <w:t>A recommendation to undertake reform of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program;</w:t>
      </w:r>
    </w:p>
    <w:p w14:paraId="59891136" w14:textId="2945698B" w:rsidR="00B0038A" w:rsidRPr="006567C6" w:rsidRDefault="00B0038A" w:rsidP="00B0038A">
      <w:pPr>
        <w:pStyle w:val="Bullet1"/>
        <w:rPr>
          <w:rFonts w:cstheme="minorHAnsi"/>
        </w:rPr>
      </w:pPr>
      <w:r w:rsidRPr="006567C6">
        <w:rPr>
          <w:rFonts w:cstheme="minorHAnsi"/>
        </w:rPr>
        <w:t>Advice on the level of integration between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and jobactive.</w:t>
      </w:r>
    </w:p>
    <w:p w14:paraId="7A6627BF" w14:textId="714B71A3" w:rsidR="00B0038A" w:rsidRPr="006567C6" w:rsidRDefault="00B0038A" w:rsidP="004542A7">
      <w:pPr>
        <w:tabs>
          <w:tab w:val="left" w:pos="7513"/>
        </w:tabs>
        <w:rPr>
          <w:rFonts w:cstheme="minorHAnsi"/>
        </w:rPr>
      </w:pPr>
      <w:r w:rsidRPr="006567C6">
        <w:rPr>
          <w:rFonts w:cstheme="minorHAnsi"/>
        </w:rPr>
        <w:t>By early 2021, the Department should finalise advice on a target state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design, with consideration given to the recommendations in Chapter</w:t>
      </w:r>
      <w:r w:rsidR="004542A7" w:rsidRPr="006567C6">
        <w:rPr>
          <w:rFonts w:cstheme="minorHAnsi"/>
        </w:rPr>
        <w:t xml:space="preserve"> </w:t>
      </w:r>
      <w:r w:rsidR="004542A7" w:rsidRPr="006567C6">
        <w:rPr>
          <w:rFonts w:cstheme="minorHAnsi"/>
        </w:rPr>
        <w:fldChar w:fldCharType="begin"/>
      </w:r>
      <w:r w:rsidR="004542A7" w:rsidRPr="006567C6">
        <w:rPr>
          <w:rFonts w:cstheme="minorHAnsi"/>
        </w:rPr>
        <w:instrText xml:space="preserve"> REF _Ref45576486 \w \h  \* MERGEFORMAT </w:instrText>
      </w:r>
      <w:r w:rsidR="004542A7" w:rsidRPr="006567C6">
        <w:rPr>
          <w:rFonts w:cstheme="minorHAnsi"/>
        </w:rPr>
      </w:r>
      <w:r w:rsidR="004542A7" w:rsidRPr="006567C6">
        <w:rPr>
          <w:rFonts w:cstheme="minorHAnsi"/>
        </w:rPr>
        <w:fldChar w:fldCharType="separate"/>
      </w:r>
      <w:r w:rsidR="006E2D39" w:rsidRPr="006567C6">
        <w:rPr>
          <w:rFonts w:cstheme="minorHAnsi"/>
        </w:rPr>
        <w:t>8</w:t>
      </w:r>
      <w:r w:rsidR="004542A7" w:rsidRPr="006567C6">
        <w:rPr>
          <w:rFonts w:cstheme="minorHAnsi"/>
        </w:rPr>
        <w:fldChar w:fldCharType="end"/>
      </w:r>
      <w:r w:rsidRPr="006567C6">
        <w:rPr>
          <w:rFonts w:cstheme="minorHAnsi"/>
        </w:rPr>
        <w:t xml:space="preserve">. Furthermore, extensive planning will be required for the subsequent detailed design and go-to-market stages. </w:t>
      </w:r>
    </w:p>
    <w:p w14:paraId="3C0FBB9B" w14:textId="77777777" w:rsidR="00B0038A" w:rsidRPr="006567C6" w:rsidRDefault="00B0038A" w:rsidP="00B12D69">
      <w:pPr>
        <w:rPr>
          <w:rFonts w:cstheme="minorHAnsi"/>
        </w:rPr>
      </w:pPr>
      <w:r w:rsidRPr="006567C6">
        <w:rPr>
          <w:rFonts w:cstheme="minorHAnsi"/>
        </w:rPr>
        <w:t>Detailed design could be achieved through an iterative process, incorporating trials. The decision to conduct trials should consider:</w:t>
      </w:r>
    </w:p>
    <w:p w14:paraId="429CEE78" w14:textId="77777777" w:rsidR="00B0038A" w:rsidRPr="006567C6" w:rsidRDefault="00B0038A" w:rsidP="00B0038A">
      <w:pPr>
        <w:pStyle w:val="Bullet1"/>
        <w:rPr>
          <w:rFonts w:cstheme="minorHAnsi"/>
          <w:szCs w:val="22"/>
        </w:rPr>
      </w:pPr>
      <w:r w:rsidRPr="006567C6">
        <w:rPr>
          <w:rFonts w:cstheme="minorHAnsi"/>
        </w:rPr>
        <w:t>The level of ambiguity in program design that can be resolved by obtaining information through a trial;</w:t>
      </w:r>
    </w:p>
    <w:p w14:paraId="19753E2C" w14:textId="77777777" w:rsidR="00B0038A" w:rsidRPr="006567C6" w:rsidRDefault="00B0038A" w:rsidP="00B0038A">
      <w:pPr>
        <w:pStyle w:val="Bullet1"/>
        <w:rPr>
          <w:rFonts w:cstheme="minorHAnsi"/>
        </w:rPr>
      </w:pPr>
      <w:r w:rsidRPr="006567C6">
        <w:rPr>
          <w:rFonts w:cstheme="minorHAnsi"/>
        </w:rPr>
        <w:t>Whether this information on this can be resolved in other ways (e.g. through research, analysis, competitive tender);</w:t>
      </w:r>
    </w:p>
    <w:p w14:paraId="41DEE9E3" w14:textId="77777777" w:rsidR="00B0038A" w:rsidRPr="006567C6" w:rsidRDefault="00B0038A" w:rsidP="00B0038A">
      <w:pPr>
        <w:pStyle w:val="Bullet1"/>
        <w:rPr>
          <w:rFonts w:cstheme="minorHAnsi"/>
          <w:szCs w:val="22"/>
        </w:rPr>
      </w:pPr>
      <w:r w:rsidRPr="006567C6">
        <w:rPr>
          <w:rFonts w:cstheme="minorHAnsi"/>
        </w:rPr>
        <w:lastRenderedPageBreak/>
        <w:t>The degree to which resolving ambiguity impacts risk and value;</w:t>
      </w:r>
    </w:p>
    <w:p w14:paraId="1FBF8362" w14:textId="77777777" w:rsidR="00B0038A" w:rsidRPr="006567C6" w:rsidRDefault="00B0038A" w:rsidP="00B0038A">
      <w:pPr>
        <w:pStyle w:val="Bullet1"/>
        <w:rPr>
          <w:rFonts w:cstheme="minorHAnsi"/>
        </w:rPr>
      </w:pPr>
      <w:r w:rsidRPr="006567C6">
        <w:rPr>
          <w:rFonts w:cstheme="minorHAnsi"/>
        </w:rPr>
        <w:t>The cost of undertaking a trial, including Department resourcing and compensation for service providers.</w:t>
      </w:r>
    </w:p>
    <w:p w14:paraId="111FF8E2" w14:textId="7BBFEA49" w:rsidR="00B0038A" w:rsidRPr="006567C6" w:rsidRDefault="00B0038A" w:rsidP="00B0038A">
      <w:pPr>
        <w:rPr>
          <w:rFonts w:cstheme="minorHAnsi"/>
        </w:rPr>
      </w:pPr>
      <w:r w:rsidRPr="006567C6">
        <w:rPr>
          <w:rFonts w:cstheme="minorHAnsi"/>
        </w:rPr>
        <w:t>The Department will need to go to market approximately twelve months before implementing the new</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 xml:space="preserve">model. The specific approach should be determined in the planning process based on the contracting approach (Section </w:t>
      </w:r>
      <w:r w:rsidRPr="006567C6">
        <w:rPr>
          <w:rFonts w:cstheme="minorHAnsi"/>
        </w:rPr>
        <w:fldChar w:fldCharType="begin"/>
      </w:r>
      <w:r w:rsidRPr="006567C6">
        <w:rPr>
          <w:rFonts w:cstheme="minorHAnsi"/>
        </w:rPr>
        <w:instrText xml:space="preserve"> REF _Ref45191462 \w \h  \* MERGEFORMAT </w:instrText>
      </w:r>
      <w:r w:rsidRPr="006567C6">
        <w:rPr>
          <w:rFonts w:cstheme="minorHAnsi"/>
        </w:rPr>
      </w:r>
      <w:r w:rsidRPr="006567C6">
        <w:rPr>
          <w:rFonts w:cstheme="minorHAnsi"/>
        </w:rPr>
        <w:fldChar w:fldCharType="separate"/>
      </w:r>
      <w:r w:rsidR="006E2D39" w:rsidRPr="006567C6">
        <w:rPr>
          <w:rFonts w:cstheme="minorHAnsi"/>
        </w:rPr>
        <w:t>8.3.2</w:t>
      </w:r>
      <w:r w:rsidRPr="006567C6">
        <w:rPr>
          <w:rFonts w:cstheme="minorHAnsi"/>
        </w:rPr>
        <w:fldChar w:fldCharType="end"/>
      </w:r>
      <w:r w:rsidRPr="006567C6">
        <w:rPr>
          <w:rFonts w:cstheme="minorHAnsi"/>
        </w:rPr>
        <w:t xml:space="preserve">), the degree of change, and the preferred market model. </w:t>
      </w:r>
    </w:p>
    <w:p w14:paraId="129BA503" w14:textId="77777777" w:rsidR="00B0038A" w:rsidRPr="006567C6" w:rsidRDefault="00B0038A" w:rsidP="00B0038A">
      <w:pPr>
        <w:rPr>
          <w:rFonts w:cstheme="minorHAnsi"/>
        </w:rPr>
      </w:pPr>
      <w:r w:rsidRPr="006567C6">
        <w:rPr>
          <w:rFonts w:cstheme="minorHAnsi"/>
        </w:rPr>
        <w:t>The Mid-term Review recommends the following immediate next steps:</w:t>
      </w:r>
    </w:p>
    <w:p w14:paraId="78160C53" w14:textId="77777777" w:rsidR="00B0038A" w:rsidRPr="006567C6" w:rsidRDefault="00B0038A" w:rsidP="00D34C21">
      <w:pPr>
        <w:pStyle w:val="Bullet1"/>
        <w:numPr>
          <w:ilvl w:val="0"/>
          <w:numId w:val="42"/>
        </w:numPr>
        <w:rPr>
          <w:rFonts w:cstheme="minorHAnsi"/>
        </w:rPr>
      </w:pPr>
      <w:r w:rsidRPr="006567C6">
        <w:rPr>
          <w:rFonts w:cstheme="minorHAnsi"/>
        </w:rPr>
        <w:t xml:space="preserve">By 31 August 2020, finalise advice to Government including: </w:t>
      </w:r>
    </w:p>
    <w:p w14:paraId="00E3BAC0" w14:textId="714A252C" w:rsidR="00B0038A" w:rsidRPr="006567C6" w:rsidRDefault="00B0038A" w:rsidP="00D34C21">
      <w:pPr>
        <w:pStyle w:val="Bullet1"/>
        <w:numPr>
          <w:ilvl w:val="1"/>
          <w:numId w:val="46"/>
        </w:numPr>
        <w:ind w:left="1080"/>
        <w:rPr>
          <w:rFonts w:cstheme="minorHAnsi"/>
        </w:rPr>
      </w:pPr>
      <w:r w:rsidRPr="006567C6">
        <w:rPr>
          <w:rFonts w:cstheme="minorHAnsi"/>
        </w:rPr>
        <w:t>Advice on near term changes to eligibility and education, with consideration given to the marginal cost of</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compared to jobactive;</w:t>
      </w:r>
    </w:p>
    <w:p w14:paraId="3B800F1F" w14:textId="25A923D8" w:rsidR="00B0038A" w:rsidRPr="006567C6" w:rsidRDefault="00B0038A" w:rsidP="00D34C21">
      <w:pPr>
        <w:pStyle w:val="Bullet1"/>
        <w:numPr>
          <w:ilvl w:val="1"/>
          <w:numId w:val="46"/>
        </w:numPr>
        <w:ind w:left="1080"/>
        <w:rPr>
          <w:rFonts w:cstheme="minorHAnsi"/>
        </w:rPr>
      </w:pPr>
      <w:r w:rsidRPr="006567C6">
        <w:rPr>
          <w:rFonts w:cstheme="minorHAnsi"/>
        </w:rPr>
        <w:t>Recommendation to commence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reform;</w:t>
      </w:r>
    </w:p>
    <w:p w14:paraId="3AD0FB05" w14:textId="3B46403B" w:rsidR="00B0038A" w:rsidRPr="006567C6" w:rsidRDefault="00B0038A" w:rsidP="00D34C21">
      <w:pPr>
        <w:pStyle w:val="Bullet1"/>
        <w:numPr>
          <w:ilvl w:val="1"/>
          <w:numId w:val="46"/>
        </w:numPr>
        <w:ind w:left="1080"/>
        <w:rPr>
          <w:rFonts w:cstheme="minorHAnsi"/>
        </w:rPr>
      </w:pPr>
      <w:r w:rsidRPr="006567C6">
        <w:rPr>
          <w:rFonts w:cstheme="minorHAnsi"/>
        </w:rPr>
        <w:t>Advice on level of integration between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and jobactive.</w:t>
      </w:r>
    </w:p>
    <w:p w14:paraId="76336A49" w14:textId="77777777" w:rsidR="00B0038A" w:rsidRPr="006567C6" w:rsidRDefault="00B0038A" w:rsidP="00D34C21">
      <w:pPr>
        <w:pStyle w:val="Bullet1"/>
        <w:numPr>
          <w:ilvl w:val="0"/>
          <w:numId w:val="42"/>
        </w:numPr>
        <w:rPr>
          <w:rFonts w:cstheme="minorHAnsi"/>
        </w:rPr>
      </w:pPr>
      <w:r w:rsidRPr="006567C6">
        <w:rPr>
          <w:rFonts w:cstheme="minorHAnsi"/>
        </w:rPr>
        <w:t>By October 2020, complete the activities listed below for implementation on 1 January 2021:</w:t>
      </w:r>
    </w:p>
    <w:p w14:paraId="2D816C0E" w14:textId="77777777" w:rsidR="00B0038A" w:rsidRPr="006567C6" w:rsidRDefault="00B0038A" w:rsidP="00D34C21">
      <w:pPr>
        <w:pStyle w:val="Bullet1"/>
        <w:numPr>
          <w:ilvl w:val="1"/>
          <w:numId w:val="47"/>
        </w:numPr>
        <w:ind w:left="1080"/>
        <w:rPr>
          <w:rFonts w:cstheme="minorHAnsi"/>
        </w:rPr>
      </w:pPr>
      <w:r w:rsidRPr="006567C6">
        <w:rPr>
          <w:rFonts w:cstheme="minorHAnsi"/>
        </w:rPr>
        <w:t>Obtain agreement from providers on any changes required to the Grant Agreement;</w:t>
      </w:r>
    </w:p>
    <w:p w14:paraId="591B208A" w14:textId="77777777" w:rsidR="00B0038A" w:rsidRPr="006567C6" w:rsidRDefault="00B0038A" w:rsidP="00D34C21">
      <w:pPr>
        <w:pStyle w:val="Bullet1"/>
        <w:numPr>
          <w:ilvl w:val="1"/>
          <w:numId w:val="47"/>
        </w:numPr>
        <w:ind w:left="1080"/>
        <w:rPr>
          <w:rFonts w:cstheme="minorHAnsi"/>
        </w:rPr>
      </w:pPr>
      <w:r w:rsidRPr="006567C6">
        <w:rPr>
          <w:rFonts w:cstheme="minorHAnsi"/>
        </w:rPr>
        <w:t>Conduct a detailed review of ESAts for implementation on 1 January 2021;</w:t>
      </w:r>
    </w:p>
    <w:p w14:paraId="00BC249B" w14:textId="660B7B23" w:rsidR="00B0038A" w:rsidRPr="006567C6" w:rsidRDefault="00B0038A" w:rsidP="00D34C21">
      <w:pPr>
        <w:pStyle w:val="Bullet1"/>
        <w:numPr>
          <w:ilvl w:val="1"/>
          <w:numId w:val="47"/>
        </w:numPr>
        <w:ind w:left="1080"/>
        <w:rPr>
          <w:rFonts w:cstheme="minorHAnsi"/>
        </w:rPr>
      </w:pPr>
      <w:r w:rsidRPr="006567C6">
        <w:rPr>
          <w:rFonts w:cstheme="minorHAnsi"/>
        </w:rPr>
        <w:t xml:space="preserve">Redesign compliance and </w:t>
      </w:r>
      <w:r w:rsidR="00197396" w:rsidRPr="006567C6">
        <w:rPr>
          <w:rFonts w:cstheme="minorHAnsi"/>
        </w:rPr>
        <w:t xml:space="preserve">assurance </w:t>
      </w:r>
      <w:r w:rsidRPr="006567C6">
        <w:rPr>
          <w:rFonts w:cstheme="minorHAnsi"/>
        </w:rPr>
        <w:t>procedures for implementation on 1 January 2021.</w:t>
      </w:r>
    </w:p>
    <w:p w14:paraId="4CD4F2F3" w14:textId="77777777" w:rsidR="00B0038A" w:rsidRPr="006567C6" w:rsidRDefault="00B0038A" w:rsidP="00D34C21">
      <w:pPr>
        <w:pStyle w:val="Bullet1"/>
        <w:numPr>
          <w:ilvl w:val="0"/>
          <w:numId w:val="42"/>
        </w:numPr>
        <w:rPr>
          <w:rFonts w:cstheme="minorHAnsi"/>
        </w:rPr>
      </w:pPr>
      <w:r w:rsidRPr="006567C6">
        <w:rPr>
          <w:rFonts w:cstheme="minorHAnsi"/>
        </w:rPr>
        <w:t>By December 2020, design a performance management regime for implementation on 1 April 2021.</w:t>
      </w:r>
    </w:p>
    <w:p w14:paraId="55ECE339" w14:textId="77777777" w:rsidR="004542A7" w:rsidRPr="006567C6" w:rsidRDefault="004542A7" w:rsidP="00D34C21">
      <w:pPr>
        <w:pStyle w:val="Bullet1"/>
        <w:numPr>
          <w:ilvl w:val="0"/>
          <w:numId w:val="42"/>
        </w:numPr>
        <w:rPr>
          <w:rFonts w:cstheme="minorHAnsi"/>
        </w:rPr>
      </w:pPr>
      <w:r w:rsidRPr="006567C6">
        <w:rPr>
          <w:rFonts w:cstheme="minorHAnsi"/>
        </w:rPr>
        <w:t>By 31 early 2020, conduct initial reform design and planning for Consideration by Government:</w:t>
      </w:r>
    </w:p>
    <w:p w14:paraId="7BD5DE77" w14:textId="4F5F565B" w:rsidR="004542A7" w:rsidRPr="006567C6" w:rsidRDefault="004542A7" w:rsidP="00D34C21">
      <w:pPr>
        <w:pStyle w:val="Bullet1"/>
        <w:numPr>
          <w:ilvl w:val="1"/>
          <w:numId w:val="48"/>
        </w:numPr>
        <w:ind w:left="1080"/>
        <w:rPr>
          <w:rFonts w:cstheme="minorHAnsi"/>
        </w:rPr>
      </w:pPr>
      <w:r w:rsidRPr="006567C6">
        <w:rPr>
          <w:rFonts w:cstheme="minorHAnsi"/>
        </w:rPr>
        <w:t>Finalise advice on target state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model;</w:t>
      </w:r>
    </w:p>
    <w:p w14:paraId="56C4767D" w14:textId="3F6108CE" w:rsidR="004542A7" w:rsidRPr="006567C6" w:rsidRDefault="004542A7" w:rsidP="00D34C21">
      <w:pPr>
        <w:pStyle w:val="Bullet1"/>
        <w:numPr>
          <w:ilvl w:val="1"/>
          <w:numId w:val="48"/>
        </w:numPr>
        <w:ind w:left="1080"/>
        <w:rPr>
          <w:rFonts w:cstheme="minorHAnsi"/>
        </w:rPr>
      </w:pPr>
      <w:r w:rsidRPr="006567C6">
        <w:rPr>
          <w:rFonts w:cstheme="minorHAnsi"/>
        </w:rPr>
        <w:t>Model the financial implications of the target state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model;</w:t>
      </w:r>
    </w:p>
    <w:p w14:paraId="4A026B9B" w14:textId="77777777" w:rsidR="004542A7" w:rsidRPr="006567C6" w:rsidRDefault="004542A7" w:rsidP="00D34C21">
      <w:pPr>
        <w:pStyle w:val="Bullet1"/>
        <w:numPr>
          <w:ilvl w:val="1"/>
          <w:numId w:val="48"/>
        </w:numPr>
        <w:ind w:left="1080"/>
        <w:rPr>
          <w:rFonts w:cstheme="minorHAnsi"/>
        </w:rPr>
      </w:pPr>
      <w:r w:rsidRPr="006567C6">
        <w:rPr>
          <w:rFonts w:cstheme="minorHAnsi"/>
        </w:rPr>
        <w:t>Conduct detailed planning for the design process, including deciding on the extent of iterative design and trials.</w:t>
      </w:r>
    </w:p>
    <w:p w14:paraId="2079274D" w14:textId="56F9ACCD" w:rsidR="00B0038A" w:rsidRPr="006567C6" w:rsidRDefault="00B0038A" w:rsidP="00D34C21">
      <w:pPr>
        <w:pStyle w:val="Bullet1"/>
        <w:numPr>
          <w:ilvl w:val="0"/>
          <w:numId w:val="42"/>
        </w:numPr>
        <w:rPr>
          <w:rFonts w:cstheme="minorHAnsi"/>
        </w:rPr>
      </w:pPr>
      <w:r w:rsidRPr="006567C6">
        <w:rPr>
          <w:rFonts w:cstheme="minorHAnsi"/>
        </w:rPr>
        <w:t>On an ongoing basis, monitor the impact of the COVID-19 induced recession on the</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Pr="006567C6">
        <w:rPr>
          <w:rFonts w:cstheme="minorHAnsi"/>
        </w:rPr>
        <w:t>market and provider economics.</w:t>
      </w:r>
    </w:p>
    <w:p w14:paraId="081A98F9" w14:textId="4B415901" w:rsidR="006A52AA" w:rsidRPr="006567C6" w:rsidRDefault="006A52AA" w:rsidP="00B0038A">
      <w:pPr>
        <w:rPr>
          <w:rFonts w:cstheme="minorHAnsi"/>
        </w:rPr>
        <w:sectPr w:rsidR="006A52AA" w:rsidRPr="006567C6" w:rsidSect="006F709D">
          <w:pgSz w:w="11906" w:h="16838"/>
          <w:pgMar w:top="1134" w:right="1418" w:bottom="1418" w:left="1134" w:header="284" w:footer="459" w:gutter="0"/>
          <w:cols w:space="708"/>
          <w:docGrid w:linePitch="360"/>
        </w:sectPr>
      </w:pPr>
    </w:p>
    <w:p w14:paraId="50C187AB" w14:textId="22B6FF30" w:rsidR="006A52AA" w:rsidRPr="006567C6" w:rsidRDefault="006A52AA" w:rsidP="007D77C0">
      <w:pPr>
        <w:pStyle w:val="Caption"/>
        <w:rPr>
          <w:rFonts w:cstheme="minorHAnsi"/>
        </w:rPr>
      </w:pPr>
      <w:bookmarkStart w:id="1027" w:name="_Ref44532389"/>
      <w:bookmarkStart w:id="1028" w:name="Exhibit80"/>
      <w:bookmarkStart w:id="1029" w:name="_Toc72229619"/>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2142C9">
        <w:rPr>
          <w:rFonts w:cstheme="minorHAnsi"/>
          <w:noProof/>
        </w:rPr>
        <w:t>78</w:t>
      </w:r>
      <w:r w:rsidRPr="006567C6">
        <w:rPr>
          <w:rFonts w:cstheme="minorHAnsi"/>
          <w:noProof/>
        </w:rPr>
        <w:fldChar w:fldCharType="end"/>
      </w:r>
      <w:bookmarkEnd w:id="1027"/>
      <w:bookmarkEnd w:id="1028"/>
      <w:r w:rsidRPr="006567C6">
        <w:rPr>
          <w:rFonts w:cstheme="minorHAnsi"/>
        </w:rPr>
        <w:t xml:space="preserve">. Implementation focuses on changes within the current system for the next six months, with broader reform undertaken ahead of the Grant </w:t>
      </w:r>
      <w:r w:rsidR="007D77C0" w:rsidRPr="006567C6">
        <w:rPr>
          <w:rFonts w:cstheme="minorHAnsi"/>
        </w:rPr>
        <w:t>Agreement expiring in June 2023</w:t>
      </w:r>
      <w:bookmarkEnd w:id="1029"/>
    </w:p>
    <w:p w14:paraId="10638A14" w14:textId="6168964C" w:rsidR="00582732" w:rsidRPr="006567C6" w:rsidRDefault="00F971AE" w:rsidP="00582732">
      <w:pPr>
        <w:rPr>
          <w:lang w:eastAsia="de-DE"/>
        </w:rPr>
      </w:pPr>
      <w:r w:rsidRPr="00F971AE">
        <w:rPr>
          <w:noProof/>
        </w:rPr>
        <w:drawing>
          <wp:inline distT="0" distB="0" distL="0" distR="0" wp14:anchorId="7D442235" wp14:editId="32CA3927">
            <wp:extent cx="9071610" cy="4549140"/>
            <wp:effectExtent l="0" t="0" r="0" b="0"/>
            <wp:docPr id="185" name="Picture 185" descr="Timeline for implementation of proposed reforms. Implementation focuses on changes within the current system for the next six months, with broader reform undertaken ahead of the Grant Agreement expiring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imeline for implementation of proposed reforms. Implementation focuses on changes within the current system for the next six months, with broader reform undertaken ahead of the Grant Agreement expiring in June 20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071610" cy="4549140"/>
                    </a:xfrm>
                    <a:prstGeom prst="rect">
                      <a:avLst/>
                    </a:prstGeom>
                    <a:noFill/>
                    <a:ln>
                      <a:noFill/>
                    </a:ln>
                  </pic:spPr>
                </pic:pic>
              </a:graphicData>
            </a:graphic>
          </wp:inline>
        </w:drawing>
      </w:r>
    </w:p>
    <w:p w14:paraId="2B7E7E5E" w14:textId="77777777" w:rsidR="006A52AA" w:rsidRPr="006567C6" w:rsidRDefault="006A52AA" w:rsidP="006A52AA">
      <w:pPr>
        <w:rPr>
          <w:rFonts w:cstheme="minorHAnsi"/>
        </w:rPr>
        <w:sectPr w:rsidR="006A52AA" w:rsidRPr="006567C6" w:rsidSect="006F709D">
          <w:pgSz w:w="16838" w:h="11906" w:orient="landscape"/>
          <w:pgMar w:top="1134" w:right="1134" w:bottom="1418" w:left="1418" w:header="284" w:footer="459" w:gutter="0"/>
          <w:cols w:space="708"/>
          <w:docGrid w:linePitch="360"/>
        </w:sectPr>
      </w:pPr>
      <w:r w:rsidRPr="006567C6">
        <w:rPr>
          <w:rFonts w:cstheme="minorHAnsi"/>
        </w:rPr>
        <w:br/>
      </w:r>
    </w:p>
    <w:p w14:paraId="2EC2AE6C" w14:textId="045AD4DA" w:rsidR="006A52AA" w:rsidRPr="006567C6" w:rsidRDefault="006A52AA" w:rsidP="006A52AA">
      <w:pPr>
        <w:pStyle w:val="Caption"/>
        <w:rPr>
          <w:rFonts w:cstheme="minorHAnsi"/>
        </w:rPr>
      </w:pPr>
      <w:bookmarkStart w:id="1030" w:name="_Ref44532486"/>
      <w:bookmarkStart w:id="1031" w:name="Exhibit81"/>
      <w:bookmarkStart w:id="1032" w:name="_Toc72229620"/>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2142C9">
        <w:rPr>
          <w:rFonts w:cstheme="minorHAnsi"/>
          <w:noProof/>
        </w:rPr>
        <w:t>79</w:t>
      </w:r>
      <w:r w:rsidRPr="006567C6">
        <w:rPr>
          <w:rFonts w:cstheme="minorHAnsi"/>
          <w:noProof/>
        </w:rPr>
        <w:fldChar w:fldCharType="end"/>
      </w:r>
      <w:bookmarkEnd w:id="1030"/>
      <w:bookmarkEnd w:id="1031"/>
      <w:r w:rsidRPr="006567C6">
        <w:rPr>
          <w:rFonts w:cstheme="minorHAnsi"/>
        </w:rPr>
        <w:t>. Implementation plan for near term changes</w:t>
      </w:r>
      <w:bookmarkEnd w:id="1032"/>
    </w:p>
    <w:p w14:paraId="7DAA29A4" w14:textId="3211DD97" w:rsidR="001E7849" w:rsidRPr="006567C6" w:rsidRDefault="001E7849" w:rsidP="00390D0E">
      <w:pPr>
        <w:rPr>
          <w:rFonts w:cstheme="minorHAnsi"/>
          <w:lang w:eastAsia="de-DE"/>
        </w:rPr>
        <w:sectPr w:rsidR="001E7849" w:rsidRPr="006567C6" w:rsidSect="006F709D">
          <w:pgSz w:w="16838" w:h="11906" w:orient="landscape"/>
          <w:pgMar w:top="1134" w:right="1134" w:bottom="1418" w:left="1418" w:header="284" w:footer="459" w:gutter="0"/>
          <w:cols w:space="708"/>
          <w:docGrid w:linePitch="360"/>
        </w:sectPr>
      </w:pPr>
      <w:r w:rsidRPr="001E7849">
        <w:rPr>
          <w:noProof/>
        </w:rPr>
        <w:drawing>
          <wp:inline distT="0" distB="0" distL="0" distR="0" wp14:anchorId="69C8B69D" wp14:editId="368B458A">
            <wp:extent cx="9071610" cy="5066665"/>
            <wp:effectExtent l="0" t="0" r="0" b="0"/>
            <wp:docPr id="1" name="Picture 1" descr="Gantt timeline on implementation plan for near term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antt timeline on implementation plan for near term change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071610" cy="5066665"/>
                    </a:xfrm>
                    <a:prstGeom prst="rect">
                      <a:avLst/>
                    </a:prstGeom>
                    <a:noFill/>
                    <a:ln>
                      <a:noFill/>
                    </a:ln>
                  </pic:spPr>
                </pic:pic>
              </a:graphicData>
            </a:graphic>
          </wp:inline>
        </w:drawing>
      </w:r>
    </w:p>
    <w:p w14:paraId="01106613" w14:textId="6E9F38EB" w:rsidR="0060484C" w:rsidRPr="006567C6" w:rsidRDefault="0060484C" w:rsidP="007B5DFD">
      <w:pPr>
        <w:pStyle w:val="Heading1"/>
        <w:spacing w:after="480"/>
        <w:contextualSpacing w:val="0"/>
        <w:rPr>
          <w:rFonts w:cstheme="minorHAnsi"/>
        </w:rPr>
      </w:pPr>
      <w:bookmarkStart w:id="1033" w:name="_Toc72413567"/>
      <w:r w:rsidRPr="006567C6">
        <w:rPr>
          <w:rFonts w:cstheme="minorHAnsi"/>
        </w:rPr>
        <w:lastRenderedPageBreak/>
        <w:t>Appendix A. Comparison of jobactive and</w:t>
      </w:r>
      <w:bookmarkEnd w:id="1025"/>
      <w:r w:rsidR="000D00E7" w:rsidRPr="006567C6">
        <w:rPr>
          <w:rFonts w:cstheme="minorHAnsi"/>
        </w:rPr>
        <w:t xml:space="preserve"> </w:t>
      </w:r>
      <w:r w:rsidR="00926619" w:rsidRPr="006567C6">
        <w:rPr>
          <w:rFonts w:cstheme="minorHAnsi"/>
        </w:rPr>
        <w:t>DES</w:t>
      </w:r>
      <w:bookmarkEnd w:id="1033"/>
      <w:r w:rsidR="000D00E7" w:rsidRPr="006567C6">
        <w:rPr>
          <w:rFonts w:cstheme="minorHAnsi"/>
        </w:rPr>
        <w:t xml:space="preserve"> </w:t>
      </w:r>
    </w:p>
    <w:p w14:paraId="723AC676" w14:textId="6A0F741C" w:rsidR="0060484C" w:rsidRPr="006567C6" w:rsidRDefault="004B5545" w:rsidP="007B5DFD">
      <w:pPr>
        <w:pStyle w:val="Caption"/>
        <w:spacing w:before="0" w:after="240"/>
        <w:rPr>
          <w:rFonts w:cstheme="minorHAnsi"/>
          <w:kern w:val="24"/>
          <w:szCs w:val="20"/>
          <w:lang w:bidi="hi-IN"/>
        </w:rPr>
      </w:pPr>
      <w:bookmarkStart w:id="1034" w:name="_Ref44094243"/>
      <w:r w:rsidRPr="006567C6">
        <w:rPr>
          <w:rFonts w:cstheme="minorHAnsi"/>
        </w:rPr>
        <w:t xml:space="preserve">Table </w:t>
      </w:r>
      <w:r w:rsidR="002305BB" w:rsidRPr="006567C6">
        <w:rPr>
          <w:rFonts w:cstheme="minorHAnsi"/>
          <w:noProof/>
        </w:rPr>
        <w:fldChar w:fldCharType="begin"/>
      </w:r>
      <w:r w:rsidR="002305BB" w:rsidRPr="006567C6">
        <w:rPr>
          <w:rFonts w:cstheme="minorHAnsi"/>
          <w:noProof/>
        </w:rPr>
        <w:instrText xml:space="preserve"> SEQ Table \* ARABIC </w:instrText>
      </w:r>
      <w:r w:rsidR="002305BB" w:rsidRPr="006567C6">
        <w:rPr>
          <w:rFonts w:cstheme="minorHAnsi"/>
          <w:noProof/>
        </w:rPr>
        <w:fldChar w:fldCharType="separate"/>
      </w:r>
      <w:r w:rsidR="008949BC" w:rsidRPr="006567C6">
        <w:rPr>
          <w:rFonts w:cstheme="minorHAnsi"/>
          <w:noProof/>
        </w:rPr>
        <w:t>14</w:t>
      </w:r>
      <w:r w:rsidR="002305BB" w:rsidRPr="006567C6">
        <w:rPr>
          <w:rFonts w:cstheme="minorHAnsi"/>
          <w:noProof/>
        </w:rPr>
        <w:fldChar w:fldCharType="end"/>
      </w:r>
      <w:bookmarkEnd w:id="1034"/>
      <w:r w:rsidR="0060484C" w:rsidRPr="006567C6">
        <w:rPr>
          <w:rFonts w:cstheme="minorHAnsi"/>
        </w:rPr>
        <w:t xml:space="preserve">. </w:t>
      </w:r>
      <w:r w:rsidR="00D15BF4" w:rsidRPr="006567C6">
        <w:rPr>
          <w:rFonts w:cstheme="minorHAnsi"/>
        </w:rPr>
        <w:t xml:space="preserve">Key elements are structure, service model, segmentation, </w:t>
      </w:r>
      <w:r w:rsidR="00D15BF4" w:rsidRPr="006567C6">
        <w:rPr>
          <w:rFonts w:cstheme="minorHAnsi"/>
          <w:kern w:val="24"/>
          <w:szCs w:val="20"/>
          <w:lang w:bidi="hi-IN"/>
        </w:rPr>
        <w:t>participants, and providers.</w:t>
      </w:r>
    </w:p>
    <w:p w14:paraId="0E768237" w14:textId="7E1BC3F3" w:rsidR="0061591D" w:rsidRPr="006567C6" w:rsidRDefault="0061591D" w:rsidP="0061591D">
      <w:pPr>
        <w:pStyle w:val="Heading4"/>
        <w:rPr>
          <w:lang w:eastAsia="de-DE" w:bidi="hi-IN"/>
        </w:rPr>
      </w:pPr>
      <w:r w:rsidRPr="006567C6">
        <w:rPr>
          <w:lang w:eastAsia="de-DE" w:bidi="hi-IN"/>
        </w:rPr>
        <w:t>Structure</w:t>
      </w:r>
    </w:p>
    <w:tbl>
      <w:tblPr>
        <w:tblStyle w:val="TableGrid"/>
        <w:tblW w:w="5000" w:type="pct"/>
        <w:tblLook w:val="0620" w:firstRow="1" w:lastRow="0" w:firstColumn="0" w:lastColumn="0" w:noHBand="1" w:noVBand="1"/>
        <w:tblDescription w:val="Comparison of features of DES and jobactive"/>
      </w:tblPr>
      <w:tblGrid>
        <w:gridCol w:w="1847"/>
        <w:gridCol w:w="2904"/>
        <w:gridCol w:w="4460"/>
        <w:gridCol w:w="5065"/>
      </w:tblGrid>
      <w:tr w:rsidR="00F15DE4" w:rsidRPr="006567C6" w14:paraId="742C2A92" w14:textId="77777777" w:rsidTr="0061591D">
        <w:trPr>
          <w:cantSplit/>
          <w:trHeight w:val="212"/>
          <w:tblHeader/>
        </w:trPr>
        <w:tc>
          <w:tcPr>
            <w:tcW w:w="647" w:type="pct"/>
            <w:shd w:val="clear" w:color="auto" w:fill="D9D9D9" w:themeFill="background1" w:themeFillShade="D9"/>
            <w:hideMark/>
          </w:tcPr>
          <w:p w14:paraId="491EB7AD" w14:textId="3E5A6A3C" w:rsidR="00F15DE4" w:rsidRPr="006567C6" w:rsidRDefault="00F15DE4" w:rsidP="00F15DE4">
            <w:pPr>
              <w:spacing w:before="0" w:after="0"/>
              <w:ind w:left="125"/>
              <w:rPr>
                <w:rFonts w:cstheme="minorHAnsi"/>
                <w:b/>
                <w:bCs/>
                <w:szCs w:val="20"/>
                <w:lang w:bidi="hi-IN"/>
              </w:rPr>
            </w:pPr>
            <w:bookmarkStart w:id="1035" w:name="Table8"/>
            <w:r w:rsidRPr="006567C6">
              <w:rPr>
                <w:rFonts w:cstheme="minorHAnsi"/>
                <w:b/>
                <w:bCs/>
                <w:kern w:val="24"/>
                <w:szCs w:val="20"/>
                <w:lang w:bidi="hi-IN"/>
              </w:rPr>
              <w:t>Structure</w:t>
            </w:r>
          </w:p>
        </w:tc>
        <w:tc>
          <w:tcPr>
            <w:tcW w:w="1017" w:type="pct"/>
            <w:shd w:val="clear" w:color="auto" w:fill="D9D9D9" w:themeFill="background1" w:themeFillShade="D9"/>
          </w:tcPr>
          <w:p w14:paraId="3A793999" w14:textId="030E58C6" w:rsidR="00F15DE4" w:rsidRPr="006567C6" w:rsidRDefault="00926619" w:rsidP="009C6BA2">
            <w:pPr>
              <w:keepNext/>
              <w:spacing w:before="0" w:after="0" w:line="240" w:lineRule="auto"/>
              <w:rPr>
                <w:rFonts w:cstheme="minorHAnsi"/>
                <w:b/>
                <w:bCs/>
                <w:szCs w:val="20"/>
                <w:lang w:bidi="hi-IN"/>
              </w:rPr>
            </w:pPr>
            <w:r w:rsidRPr="006567C6">
              <w:rPr>
                <w:rFonts w:cstheme="minorHAnsi"/>
                <w:b/>
                <w:bCs/>
                <w:kern w:val="24"/>
                <w:szCs w:val="20"/>
                <w:lang w:bidi="hi-IN"/>
              </w:rPr>
              <w:t>DES</w:t>
            </w:r>
          </w:p>
        </w:tc>
        <w:tc>
          <w:tcPr>
            <w:tcW w:w="1562" w:type="pct"/>
            <w:shd w:val="clear" w:color="auto" w:fill="D9D9D9" w:themeFill="background1" w:themeFillShade="D9"/>
            <w:hideMark/>
          </w:tcPr>
          <w:p w14:paraId="57A37394" w14:textId="77777777" w:rsidR="00F15DE4" w:rsidRPr="006567C6" w:rsidRDefault="00F15DE4" w:rsidP="009C6BA2">
            <w:pPr>
              <w:keepNext/>
              <w:spacing w:before="0" w:after="0" w:line="240" w:lineRule="auto"/>
              <w:ind w:left="165"/>
              <w:rPr>
                <w:rFonts w:cstheme="minorHAnsi"/>
                <w:b/>
                <w:bCs/>
                <w:szCs w:val="20"/>
                <w:lang w:bidi="hi-IN"/>
              </w:rPr>
            </w:pPr>
            <w:r w:rsidRPr="006567C6">
              <w:rPr>
                <w:rFonts w:cstheme="minorHAnsi"/>
                <w:b/>
                <w:bCs/>
                <w:kern w:val="24"/>
                <w:szCs w:val="20"/>
                <w:lang w:bidi="hi-IN"/>
              </w:rPr>
              <w:t>jobactive</w:t>
            </w:r>
          </w:p>
        </w:tc>
        <w:tc>
          <w:tcPr>
            <w:tcW w:w="1774" w:type="pct"/>
            <w:shd w:val="clear" w:color="auto" w:fill="D9D9D9" w:themeFill="background1" w:themeFillShade="D9"/>
          </w:tcPr>
          <w:p w14:paraId="3495DC2B" w14:textId="77777777" w:rsidR="00F15DE4" w:rsidRPr="006567C6" w:rsidRDefault="00F15DE4" w:rsidP="009C6BA2">
            <w:pPr>
              <w:keepNext/>
              <w:tabs>
                <w:tab w:val="left" w:pos="2729"/>
              </w:tabs>
              <w:spacing w:before="0" w:after="0" w:line="240" w:lineRule="auto"/>
              <w:rPr>
                <w:rFonts w:cstheme="minorHAnsi"/>
                <w:b/>
                <w:bCs/>
                <w:kern w:val="24"/>
                <w:szCs w:val="20"/>
                <w:lang w:bidi="hi-IN"/>
              </w:rPr>
            </w:pPr>
            <w:r w:rsidRPr="006567C6">
              <w:rPr>
                <w:rFonts w:cstheme="minorHAnsi"/>
                <w:b/>
                <w:bCs/>
                <w:kern w:val="24"/>
                <w:szCs w:val="20"/>
                <w:lang w:bidi="hi-IN"/>
              </w:rPr>
              <w:t>jobactive New Employment Services Model 2022</w:t>
            </w:r>
          </w:p>
        </w:tc>
      </w:tr>
      <w:tr w:rsidR="00F15DE4" w:rsidRPr="006567C6" w14:paraId="24D2E6F1" w14:textId="77777777" w:rsidTr="0061591D">
        <w:trPr>
          <w:cantSplit/>
          <w:trHeight w:val="12"/>
        </w:trPr>
        <w:tc>
          <w:tcPr>
            <w:tcW w:w="647" w:type="pct"/>
            <w:hideMark/>
          </w:tcPr>
          <w:p w14:paraId="4939117A" w14:textId="77777777" w:rsidR="00F15DE4" w:rsidRPr="006567C6" w:rsidRDefault="00F15DE4" w:rsidP="00E92C91">
            <w:pPr>
              <w:spacing w:before="0" w:after="0" w:line="240" w:lineRule="auto"/>
              <w:ind w:left="165"/>
              <w:rPr>
                <w:rFonts w:cstheme="minorHAnsi"/>
                <w:b/>
                <w:bCs/>
                <w:szCs w:val="20"/>
                <w:lang w:bidi="hi-IN"/>
              </w:rPr>
            </w:pPr>
            <w:r w:rsidRPr="006567C6">
              <w:rPr>
                <w:rFonts w:cstheme="minorHAnsi"/>
                <w:b/>
                <w:bCs/>
                <w:kern w:val="24"/>
                <w:szCs w:val="20"/>
                <w:lang w:bidi="hi-IN"/>
              </w:rPr>
              <w:t xml:space="preserve">Overseen by… </w:t>
            </w:r>
          </w:p>
        </w:tc>
        <w:tc>
          <w:tcPr>
            <w:tcW w:w="1017" w:type="pct"/>
          </w:tcPr>
          <w:p w14:paraId="2D605DC6" w14:textId="77777777" w:rsidR="00F15DE4" w:rsidRPr="006567C6" w:rsidRDefault="00F15DE4" w:rsidP="009D1577">
            <w:pPr>
              <w:spacing w:before="0" w:after="0" w:line="240" w:lineRule="auto"/>
              <w:rPr>
                <w:rFonts w:cstheme="minorHAnsi"/>
                <w:szCs w:val="20"/>
                <w:lang w:bidi="hi-IN"/>
              </w:rPr>
            </w:pPr>
            <w:r w:rsidRPr="006567C6">
              <w:rPr>
                <w:rFonts w:cstheme="minorHAnsi"/>
                <w:kern w:val="24"/>
                <w:szCs w:val="20"/>
                <w:lang w:bidi="hi-IN"/>
              </w:rPr>
              <w:t>DSS</w:t>
            </w:r>
          </w:p>
        </w:tc>
        <w:tc>
          <w:tcPr>
            <w:tcW w:w="1562" w:type="pct"/>
            <w:hideMark/>
          </w:tcPr>
          <w:p w14:paraId="64FA3059" w14:textId="0912B167" w:rsidR="00F15DE4" w:rsidRPr="006567C6" w:rsidRDefault="000A7FB4" w:rsidP="00E92C91">
            <w:pPr>
              <w:spacing w:before="0" w:after="0" w:line="240" w:lineRule="auto"/>
              <w:ind w:left="165"/>
              <w:rPr>
                <w:rFonts w:cstheme="minorHAnsi"/>
                <w:kern w:val="24"/>
                <w:szCs w:val="20"/>
                <w:lang w:bidi="hi-IN"/>
              </w:rPr>
            </w:pPr>
            <w:r w:rsidRPr="006567C6">
              <w:rPr>
                <w:rFonts w:cstheme="minorHAnsi"/>
                <w:kern w:val="24"/>
                <w:szCs w:val="20"/>
                <w:lang w:bidi="hi-IN"/>
              </w:rPr>
              <w:t>DESE</w:t>
            </w:r>
          </w:p>
        </w:tc>
        <w:tc>
          <w:tcPr>
            <w:tcW w:w="1774" w:type="pct"/>
          </w:tcPr>
          <w:p w14:paraId="6D1DA1BE" w14:textId="1A85F01E" w:rsidR="00F15DE4" w:rsidRPr="006567C6" w:rsidRDefault="000A7FB4" w:rsidP="009D1577">
            <w:pPr>
              <w:spacing w:before="0" w:after="0" w:line="240" w:lineRule="auto"/>
              <w:rPr>
                <w:rFonts w:cstheme="minorHAnsi"/>
                <w:kern w:val="24"/>
                <w:szCs w:val="20"/>
                <w:lang w:bidi="hi-IN"/>
              </w:rPr>
            </w:pPr>
            <w:r w:rsidRPr="006567C6">
              <w:rPr>
                <w:rFonts w:cstheme="minorHAnsi"/>
                <w:kern w:val="24"/>
                <w:szCs w:val="20"/>
                <w:lang w:bidi="hi-IN"/>
              </w:rPr>
              <w:t>DESE</w:t>
            </w:r>
          </w:p>
        </w:tc>
      </w:tr>
      <w:tr w:rsidR="00F15DE4" w:rsidRPr="006567C6" w14:paraId="0E1D8A36" w14:textId="77777777" w:rsidTr="0061591D">
        <w:trPr>
          <w:cantSplit/>
          <w:trHeight w:val="20"/>
        </w:trPr>
        <w:tc>
          <w:tcPr>
            <w:tcW w:w="647" w:type="pct"/>
            <w:hideMark/>
          </w:tcPr>
          <w:p w14:paraId="766D3096" w14:textId="77777777" w:rsidR="00F15DE4" w:rsidRPr="006567C6" w:rsidRDefault="00F15DE4" w:rsidP="00E92C91">
            <w:pPr>
              <w:spacing w:before="0" w:after="0" w:line="240" w:lineRule="auto"/>
              <w:ind w:left="165"/>
              <w:rPr>
                <w:rFonts w:cstheme="minorHAnsi"/>
                <w:b/>
                <w:bCs/>
                <w:szCs w:val="20"/>
                <w:lang w:bidi="hi-IN"/>
              </w:rPr>
            </w:pPr>
            <w:r w:rsidRPr="006567C6">
              <w:rPr>
                <w:rFonts w:cstheme="minorHAnsi"/>
                <w:b/>
                <w:bCs/>
                <w:kern w:val="24"/>
                <w:szCs w:val="20"/>
                <w:lang w:bidi="hi-IN"/>
              </w:rPr>
              <w:t>Legal framework</w:t>
            </w:r>
          </w:p>
        </w:tc>
        <w:tc>
          <w:tcPr>
            <w:tcW w:w="1017" w:type="pct"/>
          </w:tcPr>
          <w:p w14:paraId="55EDDB42" w14:textId="4EB7B9FC" w:rsidR="00F15DE4" w:rsidRPr="006567C6" w:rsidRDefault="00926619" w:rsidP="009D1577">
            <w:pPr>
              <w:spacing w:before="0" w:after="0" w:line="240" w:lineRule="auto"/>
              <w:rPr>
                <w:rFonts w:cstheme="minorHAnsi"/>
                <w:szCs w:val="20"/>
                <w:lang w:bidi="hi-IN"/>
              </w:rPr>
            </w:pPr>
            <w:r w:rsidRPr="006567C6">
              <w:rPr>
                <w:rFonts w:cstheme="minorHAnsi"/>
                <w:kern w:val="24"/>
                <w:szCs w:val="20"/>
                <w:lang w:bidi="hi-IN"/>
              </w:rPr>
              <w:t>DES</w:t>
            </w:r>
            <w:r w:rsidR="00F15DE4" w:rsidRPr="006567C6">
              <w:rPr>
                <w:rFonts w:cstheme="minorHAnsi"/>
                <w:kern w:val="24"/>
                <w:szCs w:val="20"/>
                <w:lang w:bidi="hi-IN"/>
              </w:rPr>
              <w:t xml:space="preserve"> Grant Agreement July 2018 – June 2023</w:t>
            </w:r>
          </w:p>
        </w:tc>
        <w:tc>
          <w:tcPr>
            <w:tcW w:w="1562" w:type="pct"/>
            <w:hideMark/>
          </w:tcPr>
          <w:p w14:paraId="21015B0E" w14:textId="77777777" w:rsidR="00F15DE4" w:rsidRPr="006567C6" w:rsidRDefault="00F15DE4" w:rsidP="00E92C91">
            <w:pPr>
              <w:spacing w:before="0" w:after="0" w:line="240" w:lineRule="auto"/>
              <w:ind w:left="165" w:hanging="14"/>
              <w:rPr>
                <w:rFonts w:cstheme="minorHAnsi"/>
                <w:szCs w:val="20"/>
                <w:lang w:bidi="hi-IN"/>
              </w:rPr>
            </w:pPr>
            <w:r w:rsidRPr="006567C6">
              <w:rPr>
                <w:rFonts w:cstheme="minorHAnsi"/>
                <w:kern w:val="24"/>
                <w:szCs w:val="20"/>
                <w:lang w:bidi="hi-IN"/>
              </w:rPr>
              <w:t>jobactive Deed 2015-2022</w:t>
            </w:r>
          </w:p>
          <w:p w14:paraId="4C0EE706" w14:textId="77777777" w:rsidR="00F15DE4" w:rsidRPr="006567C6" w:rsidRDefault="00F15DE4" w:rsidP="00E92C91">
            <w:pPr>
              <w:spacing w:before="0" w:after="0" w:line="240" w:lineRule="auto"/>
              <w:ind w:left="165" w:hanging="14"/>
              <w:rPr>
                <w:rFonts w:cstheme="minorHAnsi"/>
                <w:szCs w:val="20"/>
                <w:lang w:bidi="hi-IN"/>
              </w:rPr>
            </w:pPr>
            <w:r w:rsidRPr="006567C6">
              <w:rPr>
                <w:rFonts w:cstheme="minorHAnsi"/>
                <w:kern w:val="24"/>
                <w:szCs w:val="20"/>
                <w:lang w:bidi="hi-IN"/>
              </w:rPr>
              <w:t>Providers engaged by contract</w:t>
            </w:r>
          </w:p>
        </w:tc>
        <w:tc>
          <w:tcPr>
            <w:tcW w:w="1774" w:type="pct"/>
          </w:tcPr>
          <w:p w14:paraId="72C1C132" w14:textId="77777777" w:rsidR="00F15DE4" w:rsidRPr="006567C6" w:rsidRDefault="00F15DE4" w:rsidP="009D1577">
            <w:pPr>
              <w:spacing w:before="0" w:after="0" w:line="240" w:lineRule="auto"/>
              <w:rPr>
                <w:rFonts w:cstheme="minorHAnsi"/>
                <w:kern w:val="24"/>
                <w:szCs w:val="20"/>
                <w:lang w:bidi="hi-IN"/>
              </w:rPr>
            </w:pPr>
            <w:r w:rsidRPr="006567C6">
              <w:rPr>
                <w:rFonts w:cstheme="minorHAnsi"/>
                <w:kern w:val="24"/>
                <w:szCs w:val="20"/>
                <w:lang w:bidi="hi-IN"/>
              </w:rPr>
              <w:t>Providers will provide Enhanced Services through a contractual license</w:t>
            </w:r>
          </w:p>
        </w:tc>
      </w:tr>
      <w:tr w:rsidR="00F15DE4" w:rsidRPr="006567C6" w14:paraId="4205B815" w14:textId="77777777" w:rsidTr="0061591D">
        <w:trPr>
          <w:cantSplit/>
          <w:trHeight w:val="20"/>
        </w:trPr>
        <w:tc>
          <w:tcPr>
            <w:tcW w:w="647" w:type="pct"/>
            <w:hideMark/>
          </w:tcPr>
          <w:p w14:paraId="62F2F675" w14:textId="77777777" w:rsidR="00F15DE4" w:rsidRPr="006567C6" w:rsidRDefault="00F15DE4" w:rsidP="00E92C91">
            <w:pPr>
              <w:spacing w:before="0" w:after="0" w:line="240" w:lineRule="auto"/>
              <w:ind w:left="165"/>
              <w:rPr>
                <w:rFonts w:cstheme="minorHAnsi"/>
                <w:b/>
                <w:bCs/>
                <w:szCs w:val="20"/>
                <w:lang w:bidi="hi-IN"/>
              </w:rPr>
            </w:pPr>
            <w:r w:rsidRPr="006567C6">
              <w:rPr>
                <w:rFonts w:cstheme="minorHAnsi"/>
                <w:b/>
                <w:bCs/>
                <w:kern w:val="24"/>
                <w:szCs w:val="20"/>
                <w:lang w:bidi="hi-IN"/>
              </w:rPr>
              <w:t>Market restrictions</w:t>
            </w:r>
          </w:p>
        </w:tc>
        <w:tc>
          <w:tcPr>
            <w:tcW w:w="1017" w:type="pct"/>
          </w:tcPr>
          <w:p w14:paraId="1DE5C9C9" w14:textId="77777777" w:rsidR="00F15DE4" w:rsidRPr="006567C6" w:rsidRDefault="00F15DE4"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No market caps</w:t>
            </w:r>
          </w:p>
          <w:p w14:paraId="137AF159" w14:textId="32D87BAA" w:rsidR="00F15DE4" w:rsidRPr="006567C6" w:rsidRDefault="00F15DE4"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Able to change providers up to 5 times without any restrictions. After this, some restrictions apply</w:t>
            </w:r>
          </w:p>
        </w:tc>
        <w:tc>
          <w:tcPr>
            <w:tcW w:w="1562" w:type="pct"/>
            <w:hideMark/>
          </w:tcPr>
          <w:p w14:paraId="6E89A830" w14:textId="77777777" w:rsidR="00F15DE4" w:rsidRPr="006567C6" w:rsidRDefault="00F15DE4" w:rsidP="00D34C21">
            <w:pPr>
              <w:pStyle w:val="ListParagraph"/>
              <w:numPr>
                <w:ilvl w:val="0"/>
                <w:numId w:val="23"/>
              </w:numPr>
              <w:spacing w:before="0" w:after="0" w:line="240" w:lineRule="auto"/>
              <w:ind w:left="525"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Market caps for providers</w:t>
            </w:r>
          </w:p>
          <w:p w14:paraId="320636DE" w14:textId="71CEF26F" w:rsidR="00F15DE4" w:rsidRPr="006567C6" w:rsidRDefault="00F15DE4" w:rsidP="00D34C21">
            <w:pPr>
              <w:pStyle w:val="ListParagraph"/>
              <w:numPr>
                <w:ilvl w:val="0"/>
                <w:numId w:val="23"/>
              </w:numPr>
              <w:spacing w:before="0" w:after="0" w:line="240" w:lineRule="auto"/>
              <w:ind w:left="525" w:hanging="374"/>
              <w:contextualSpacing w:val="0"/>
              <w:rPr>
                <w:rFonts w:eastAsiaTheme="minorEastAsia" w:cstheme="minorHAnsi"/>
                <w:color w:val="000000"/>
                <w:kern w:val="24"/>
                <w:szCs w:val="20"/>
                <w:lang w:bidi="hi-IN"/>
                <w14:textFill>
                  <w14:solidFill>
                    <w14:srgbClr w14:val="000000">
                      <w14:lumMod w14:val="100000"/>
                    </w14:srgbClr>
                  </w14:solidFill>
                </w14:textFill>
              </w:rPr>
            </w:pPr>
            <w:r w:rsidRPr="006567C6">
              <w:rPr>
                <w:rFonts w:eastAsiaTheme="minorEastAsia" w:cstheme="minorHAnsi"/>
                <w:color w:val="000000"/>
                <w:kern w:val="24"/>
                <w:szCs w:val="20"/>
                <w:lang w:bidi="hi-IN"/>
              </w:rPr>
              <w:t>Able to change providers due to change of address, if all parties agree, if there has been a relationship failure, for a change in servicing, or if they reach the maximum servicing time with the same provider (varies by stream)</w:t>
            </w:r>
          </w:p>
        </w:tc>
        <w:tc>
          <w:tcPr>
            <w:tcW w:w="1774" w:type="pct"/>
          </w:tcPr>
          <w:p w14:paraId="3373BF30" w14:textId="77777777" w:rsidR="00F15DE4" w:rsidRPr="006567C6" w:rsidRDefault="00F15DE4"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Specialist licenses in some regions</w:t>
            </w:r>
          </w:p>
          <w:p w14:paraId="7A7A546C" w14:textId="77777777" w:rsidR="00F15DE4" w:rsidRPr="006567C6" w:rsidRDefault="00F15DE4" w:rsidP="00D34C21">
            <w:pPr>
              <w:pStyle w:val="ListParagraph"/>
              <w:numPr>
                <w:ilvl w:val="0"/>
                <w:numId w:val="23"/>
              </w:numPr>
              <w:spacing w:before="0" w:after="0" w:line="240" w:lineRule="auto"/>
              <w:ind w:left="382" w:hanging="374"/>
              <w:contextualSpacing w:val="0"/>
              <w:rPr>
                <w:rFonts w:cstheme="minorHAnsi"/>
                <w:kern w:val="24"/>
                <w:szCs w:val="20"/>
                <w:lang w:bidi="hi-IN"/>
              </w:rPr>
            </w:pPr>
            <w:r w:rsidRPr="006567C6">
              <w:rPr>
                <w:rFonts w:eastAsiaTheme="minorEastAsia" w:cstheme="minorHAnsi"/>
                <w:color w:val="000000"/>
                <w:kern w:val="24"/>
                <w:szCs w:val="20"/>
                <w:lang w:bidi="hi-IN"/>
              </w:rPr>
              <w:t>Licenses capped in each region</w:t>
            </w:r>
          </w:p>
        </w:tc>
      </w:tr>
      <w:tr w:rsidR="00F15DE4" w:rsidRPr="006567C6" w14:paraId="3015E5AE" w14:textId="77777777" w:rsidTr="0061591D">
        <w:trPr>
          <w:cantSplit/>
          <w:trHeight w:val="20"/>
        </w:trPr>
        <w:tc>
          <w:tcPr>
            <w:tcW w:w="647" w:type="pct"/>
            <w:hideMark/>
          </w:tcPr>
          <w:p w14:paraId="2768A4E8" w14:textId="77777777" w:rsidR="00F15DE4" w:rsidRPr="006567C6" w:rsidRDefault="00F15DE4" w:rsidP="00E92C91">
            <w:pPr>
              <w:spacing w:before="0" w:after="0" w:line="240" w:lineRule="auto"/>
              <w:ind w:left="165"/>
              <w:rPr>
                <w:rFonts w:cstheme="minorHAnsi"/>
                <w:b/>
                <w:bCs/>
                <w:szCs w:val="20"/>
                <w:lang w:bidi="hi-IN"/>
              </w:rPr>
            </w:pPr>
            <w:r w:rsidRPr="006567C6">
              <w:rPr>
                <w:rFonts w:cstheme="minorHAnsi"/>
                <w:b/>
                <w:bCs/>
                <w:kern w:val="24"/>
                <w:szCs w:val="20"/>
                <w:lang w:bidi="hi-IN"/>
              </w:rPr>
              <w:t>Mutual obligations</w:t>
            </w:r>
          </w:p>
        </w:tc>
        <w:tc>
          <w:tcPr>
            <w:tcW w:w="1017" w:type="pct"/>
          </w:tcPr>
          <w:p w14:paraId="748B133F" w14:textId="77777777" w:rsidR="00F15DE4" w:rsidRPr="006567C6" w:rsidRDefault="00F15DE4"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 xml:space="preserve">Job search requirements dependent on capacity </w:t>
            </w:r>
          </w:p>
          <w:p w14:paraId="166E5638" w14:textId="7B0ED5B3" w:rsidR="00F15DE4" w:rsidRPr="006567C6" w:rsidRDefault="00F15DE4"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 xml:space="preserve">Anecdotal evidence that </w:t>
            </w:r>
            <w:r w:rsidR="00926619" w:rsidRPr="006567C6">
              <w:rPr>
                <w:rFonts w:eastAsiaTheme="minorEastAsia" w:cstheme="minorHAnsi"/>
                <w:color w:val="000000"/>
                <w:kern w:val="24"/>
                <w:szCs w:val="20"/>
                <w:lang w:bidi="hi-IN"/>
              </w:rPr>
              <w:t>DES</w:t>
            </w:r>
            <w:r w:rsidRPr="006567C6">
              <w:rPr>
                <w:rFonts w:eastAsiaTheme="minorEastAsia" w:cstheme="minorHAnsi"/>
                <w:color w:val="000000"/>
                <w:kern w:val="24"/>
                <w:szCs w:val="20"/>
                <w:lang w:bidi="hi-IN"/>
              </w:rPr>
              <w:t xml:space="preserve"> providers usually agree 10-20 job searches in job plan to </w:t>
            </w:r>
          </w:p>
          <w:p w14:paraId="21EE5F6A" w14:textId="77777777" w:rsidR="00F15DE4" w:rsidRPr="006567C6" w:rsidRDefault="00F15DE4"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Other suitable activities determined by job plan</w:t>
            </w:r>
          </w:p>
        </w:tc>
        <w:tc>
          <w:tcPr>
            <w:tcW w:w="1562" w:type="pct"/>
            <w:hideMark/>
          </w:tcPr>
          <w:p w14:paraId="09AFEFE7" w14:textId="77777777" w:rsidR="00F15DE4" w:rsidRPr="006567C6" w:rsidRDefault="00F15DE4" w:rsidP="00E92C91">
            <w:pPr>
              <w:spacing w:before="0" w:after="0" w:line="240" w:lineRule="auto"/>
              <w:ind w:left="165"/>
              <w:rPr>
                <w:rFonts w:eastAsiaTheme="minorEastAsia" w:cstheme="minorHAnsi"/>
                <w:kern w:val="24"/>
                <w:szCs w:val="20"/>
                <w:lang w:bidi="hi-IN"/>
              </w:rPr>
            </w:pPr>
            <w:r w:rsidRPr="006567C6">
              <w:rPr>
                <w:rFonts w:eastAsiaTheme="minorEastAsia" w:cstheme="minorHAnsi"/>
                <w:kern w:val="24"/>
                <w:szCs w:val="20"/>
                <w:lang w:bidi="hi-IN"/>
              </w:rPr>
              <w:t xml:space="preserve">Job search requirements depend on stream and individual capacity. </w:t>
            </w:r>
          </w:p>
          <w:p w14:paraId="53FE84CC" w14:textId="77777777" w:rsidR="00F15DE4" w:rsidRPr="006567C6" w:rsidRDefault="00F15DE4" w:rsidP="003F18C9">
            <w:pPr>
              <w:spacing w:before="0" w:after="0" w:line="240" w:lineRule="auto"/>
              <w:ind w:left="6"/>
              <w:rPr>
                <w:rFonts w:eastAsiaTheme="minorEastAsia" w:cstheme="minorHAnsi"/>
                <w:kern w:val="24"/>
                <w:szCs w:val="20"/>
                <w:lang w:bidi="hi-IN"/>
              </w:rPr>
            </w:pPr>
          </w:p>
          <w:p w14:paraId="50CF1A68" w14:textId="3D933900" w:rsidR="00F15DE4" w:rsidRPr="006567C6" w:rsidRDefault="00F15DE4" w:rsidP="00E92C91">
            <w:pPr>
              <w:spacing w:before="0" w:after="0" w:line="240" w:lineRule="auto"/>
              <w:ind w:left="165"/>
              <w:rPr>
                <w:rFonts w:cstheme="minorHAnsi"/>
                <w:szCs w:val="20"/>
                <w:lang w:bidi="hi-IN"/>
              </w:rPr>
            </w:pPr>
            <w:r w:rsidRPr="006567C6">
              <w:rPr>
                <w:rFonts w:eastAsiaTheme="minorEastAsia" w:cstheme="minorHAnsi"/>
                <w:kern w:val="24"/>
                <w:szCs w:val="20"/>
                <w:lang w:bidi="hi-IN"/>
              </w:rPr>
              <w:t>Typically they are:</w:t>
            </w:r>
          </w:p>
          <w:p w14:paraId="3434EAC3" w14:textId="77777777" w:rsidR="00F15DE4" w:rsidRPr="006567C6" w:rsidRDefault="00F15DE4" w:rsidP="00D34C21">
            <w:pPr>
              <w:pStyle w:val="ListParagraph"/>
              <w:numPr>
                <w:ilvl w:val="0"/>
                <w:numId w:val="23"/>
              </w:numPr>
              <w:spacing w:before="0" w:after="0" w:line="240" w:lineRule="auto"/>
              <w:ind w:left="525"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Stream A and B: 20 job searches per month</w:t>
            </w:r>
          </w:p>
          <w:p w14:paraId="6D1F12A7" w14:textId="77777777" w:rsidR="00F15DE4" w:rsidRPr="006567C6" w:rsidRDefault="00F15DE4" w:rsidP="00D34C21">
            <w:pPr>
              <w:pStyle w:val="ListParagraph"/>
              <w:numPr>
                <w:ilvl w:val="0"/>
                <w:numId w:val="23"/>
              </w:numPr>
              <w:spacing w:before="0" w:after="0" w:line="240" w:lineRule="auto"/>
              <w:ind w:left="525"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 xml:space="preserve">Stream C and over 60s: depends on capacity, generally 10 searches per month </w:t>
            </w:r>
          </w:p>
          <w:p w14:paraId="5C1B8C60" w14:textId="77777777" w:rsidR="00F15DE4" w:rsidRPr="006567C6" w:rsidRDefault="00F15DE4" w:rsidP="00D34C21">
            <w:pPr>
              <w:pStyle w:val="ListParagraph"/>
              <w:numPr>
                <w:ilvl w:val="0"/>
                <w:numId w:val="23"/>
              </w:numPr>
              <w:spacing w:before="0" w:after="0" w:line="240" w:lineRule="auto"/>
              <w:ind w:left="525"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Other activities per job plan</w:t>
            </w:r>
          </w:p>
        </w:tc>
        <w:tc>
          <w:tcPr>
            <w:tcW w:w="1774" w:type="pct"/>
          </w:tcPr>
          <w:p w14:paraId="27E51485" w14:textId="77777777" w:rsidR="00F15DE4" w:rsidRPr="006567C6" w:rsidRDefault="00F15DE4"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Job search requirements remain key focus</w:t>
            </w:r>
          </w:p>
          <w:p w14:paraId="1A50FD66" w14:textId="77777777" w:rsidR="00F15DE4" w:rsidRPr="006567C6" w:rsidRDefault="00F15DE4"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14:textFill>
                  <w14:solidFill>
                    <w14:srgbClr w14:val="000000">
                      <w14:lumMod w14:val="100000"/>
                    </w14:srgbClr>
                  </w14:solidFill>
                </w14:textFill>
              </w:rPr>
            </w:pPr>
            <w:r w:rsidRPr="006567C6">
              <w:rPr>
                <w:rFonts w:eastAsiaTheme="minorEastAsia" w:cstheme="minorHAnsi"/>
                <w:color w:val="000000"/>
                <w:kern w:val="24"/>
                <w:szCs w:val="20"/>
                <w:lang w:bidi="hi-IN"/>
              </w:rPr>
              <w:t>Shift to new points-based approach requires job seekers to meet certain number of points each fortnight through activities including job search and training</w:t>
            </w:r>
          </w:p>
        </w:tc>
      </w:tr>
    </w:tbl>
    <w:p w14:paraId="61B3C0DA" w14:textId="4DBA5AC2" w:rsidR="0061591D" w:rsidRPr="006567C6" w:rsidRDefault="0061591D" w:rsidP="0061591D">
      <w:pPr>
        <w:pStyle w:val="Heading4"/>
        <w:rPr>
          <w:lang w:eastAsia="de-DE" w:bidi="hi-IN"/>
        </w:rPr>
      </w:pPr>
      <w:bookmarkStart w:id="1036" w:name="_Ref44090074"/>
      <w:bookmarkEnd w:id="1035"/>
      <w:r w:rsidRPr="006567C6">
        <w:rPr>
          <w:lang w:eastAsia="de-DE" w:bidi="hi-IN"/>
        </w:rPr>
        <w:t>Service model</w:t>
      </w:r>
    </w:p>
    <w:tbl>
      <w:tblPr>
        <w:tblStyle w:val="TableGrid"/>
        <w:tblW w:w="5000" w:type="pct"/>
        <w:tblLook w:val="0620" w:firstRow="1" w:lastRow="0" w:firstColumn="0" w:lastColumn="0" w:noHBand="1" w:noVBand="1"/>
        <w:tblDescription w:val="Comparison of features of DES and jobactive"/>
      </w:tblPr>
      <w:tblGrid>
        <w:gridCol w:w="1847"/>
        <w:gridCol w:w="2904"/>
        <w:gridCol w:w="4460"/>
        <w:gridCol w:w="5065"/>
      </w:tblGrid>
      <w:tr w:rsidR="0061591D" w:rsidRPr="006567C6" w14:paraId="372D2E09" w14:textId="77777777" w:rsidTr="0061591D">
        <w:trPr>
          <w:cantSplit/>
          <w:trHeight w:val="212"/>
          <w:tblHeader/>
        </w:trPr>
        <w:tc>
          <w:tcPr>
            <w:tcW w:w="647" w:type="pct"/>
            <w:shd w:val="clear" w:color="auto" w:fill="D9D9D9" w:themeFill="background1" w:themeFillShade="D9"/>
            <w:hideMark/>
          </w:tcPr>
          <w:p w14:paraId="2C466560" w14:textId="62D05C56" w:rsidR="0061591D" w:rsidRPr="006567C6" w:rsidRDefault="004924A9" w:rsidP="00926619">
            <w:pPr>
              <w:spacing w:before="0" w:after="0"/>
              <w:ind w:left="125"/>
              <w:rPr>
                <w:rFonts w:cstheme="minorHAnsi"/>
                <w:b/>
                <w:bCs/>
                <w:szCs w:val="20"/>
                <w:lang w:bidi="hi-IN"/>
              </w:rPr>
            </w:pPr>
            <w:r w:rsidRPr="006567C6">
              <w:rPr>
                <w:rFonts w:cstheme="minorHAnsi"/>
                <w:b/>
                <w:bCs/>
                <w:kern w:val="24"/>
                <w:szCs w:val="20"/>
                <w:lang w:bidi="hi-IN"/>
              </w:rPr>
              <w:lastRenderedPageBreak/>
              <w:t>Service model</w:t>
            </w:r>
          </w:p>
        </w:tc>
        <w:tc>
          <w:tcPr>
            <w:tcW w:w="1017" w:type="pct"/>
            <w:shd w:val="clear" w:color="auto" w:fill="D9D9D9" w:themeFill="background1" w:themeFillShade="D9"/>
          </w:tcPr>
          <w:p w14:paraId="23ABE9F8" w14:textId="5D8F1B25" w:rsidR="0061591D" w:rsidRPr="006567C6" w:rsidRDefault="00926619" w:rsidP="00926619">
            <w:pPr>
              <w:keepNext/>
              <w:spacing w:before="0" w:after="0" w:line="240" w:lineRule="auto"/>
              <w:rPr>
                <w:rFonts w:cstheme="minorHAnsi"/>
                <w:b/>
                <w:bCs/>
                <w:szCs w:val="20"/>
                <w:lang w:bidi="hi-IN"/>
              </w:rPr>
            </w:pPr>
            <w:r w:rsidRPr="006567C6">
              <w:rPr>
                <w:rFonts w:cstheme="minorHAnsi"/>
                <w:b/>
                <w:bCs/>
                <w:kern w:val="24"/>
                <w:szCs w:val="20"/>
                <w:lang w:bidi="hi-IN"/>
              </w:rPr>
              <w:t>DES</w:t>
            </w:r>
          </w:p>
        </w:tc>
        <w:tc>
          <w:tcPr>
            <w:tcW w:w="1562" w:type="pct"/>
            <w:shd w:val="clear" w:color="auto" w:fill="D9D9D9" w:themeFill="background1" w:themeFillShade="D9"/>
            <w:hideMark/>
          </w:tcPr>
          <w:p w14:paraId="153B9D9F" w14:textId="77777777" w:rsidR="0061591D" w:rsidRPr="006567C6" w:rsidRDefault="0061591D" w:rsidP="00926619">
            <w:pPr>
              <w:keepNext/>
              <w:spacing w:before="0" w:after="0" w:line="240" w:lineRule="auto"/>
              <w:ind w:left="165"/>
              <w:rPr>
                <w:rFonts w:cstheme="minorHAnsi"/>
                <w:b/>
                <w:bCs/>
                <w:szCs w:val="20"/>
                <w:lang w:bidi="hi-IN"/>
              </w:rPr>
            </w:pPr>
            <w:r w:rsidRPr="006567C6">
              <w:rPr>
                <w:rFonts w:cstheme="minorHAnsi"/>
                <w:b/>
                <w:bCs/>
                <w:kern w:val="24"/>
                <w:szCs w:val="20"/>
                <w:lang w:bidi="hi-IN"/>
              </w:rPr>
              <w:t>jobactive</w:t>
            </w:r>
          </w:p>
        </w:tc>
        <w:tc>
          <w:tcPr>
            <w:tcW w:w="1774" w:type="pct"/>
            <w:shd w:val="clear" w:color="auto" w:fill="D9D9D9" w:themeFill="background1" w:themeFillShade="D9"/>
          </w:tcPr>
          <w:p w14:paraId="2B1A9E07" w14:textId="77777777" w:rsidR="0061591D" w:rsidRPr="006567C6" w:rsidRDefault="0061591D" w:rsidP="00926619">
            <w:pPr>
              <w:keepNext/>
              <w:tabs>
                <w:tab w:val="left" w:pos="2729"/>
              </w:tabs>
              <w:spacing w:before="0" w:after="0" w:line="240" w:lineRule="auto"/>
              <w:rPr>
                <w:rFonts w:cstheme="minorHAnsi"/>
                <w:b/>
                <w:bCs/>
                <w:kern w:val="24"/>
                <w:szCs w:val="20"/>
                <w:lang w:bidi="hi-IN"/>
              </w:rPr>
            </w:pPr>
            <w:r w:rsidRPr="006567C6">
              <w:rPr>
                <w:rFonts w:cstheme="minorHAnsi"/>
                <w:b/>
                <w:bCs/>
                <w:kern w:val="24"/>
                <w:szCs w:val="20"/>
                <w:lang w:bidi="hi-IN"/>
              </w:rPr>
              <w:t>jobactive New Employment Services Model 2022</w:t>
            </w:r>
          </w:p>
        </w:tc>
      </w:tr>
      <w:tr w:rsidR="0061591D" w:rsidRPr="006567C6" w14:paraId="7937CA9F" w14:textId="77777777" w:rsidTr="0061591D">
        <w:trPr>
          <w:cantSplit/>
          <w:trHeight w:val="12"/>
        </w:trPr>
        <w:tc>
          <w:tcPr>
            <w:tcW w:w="647" w:type="pct"/>
            <w:hideMark/>
          </w:tcPr>
          <w:p w14:paraId="5B4BF1A6" w14:textId="56BE7433" w:rsidR="0061591D" w:rsidRPr="006567C6" w:rsidRDefault="0061591D" w:rsidP="0061591D">
            <w:pPr>
              <w:spacing w:before="0" w:after="0" w:line="240" w:lineRule="auto"/>
              <w:ind w:left="165"/>
              <w:rPr>
                <w:rFonts w:cstheme="minorHAnsi"/>
                <w:b/>
                <w:bCs/>
                <w:szCs w:val="20"/>
                <w:lang w:bidi="hi-IN"/>
              </w:rPr>
            </w:pPr>
            <w:r w:rsidRPr="006567C6">
              <w:rPr>
                <w:rFonts w:cstheme="minorHAnsi"/>
                <w:b/>
                <w:bCs/>
                <w:kern w:val="24"/>
                <w:szCs w:val="20"/>
                <w:lang w:bidi="hi-IN"/>
              </w:rPr>
              <w:t>Service delivery</w:t>
            </w:r>
          </w:p>
        </w:tc>
        <w:tc>
          <w:tcPr>
            <w:tcW w:w="1017" w:type="pct"/>
          </w:tcPr>
          <w:p w14:paraId="3ECFA8EF" w14:textId="77777777" w:rsidR="0061591D" w:rsidRPr="006567C6" w:rsidRDefault="0061591D" w:rsidP="0061591D">
            <w:pPr>
              <w:spacing w:before="0" w:after="0" w:line="240" w:lineRule="auto"/>
              <w:rPr>
                <w:rFonts w:cstheme="minorHAnsi"/>
                <w:kern w:val="24"/>
                <w:szCs w:val="20"/>
                <w:lang w:bidi="hi-IN"/>
              </w:rPr>
            </w:pPr>
            <w:r w:rsidRPr="006567C6">
              <w:rPr>
                <w:rFonts w:cstheme="minorHAnsi"/>
                <w:kern w:val="24"/>
                <w:szCs w:val="20"/>
                <w:lang w:bidi="hi-IN"/>
              </w:rPr>
              <w:t>Regular contacts from provider</w:t>
            </w:r>
          </w:p>
          <w:p w14:paraId="0B825A1B" w14:textId="3F90AEB1" w:rsidR="0061591D" w:rsidRPr="006567C6" w:rsidRDefault="0061591D" w:rsidP="0061591D">
            <w:pPr>
              <w:spacing w:before="0" w:after="0" w:line="240" w:lineRule="auto"/>
              <w:rPr>
                <w:rFonts w:cstheme="minorHAnsi"/>
                <w:szCs w:val="20"/>
                <w:lang w:bidi="hi-IN"/>
              </w:rPr>
            </w:pPr>
            <w:r w:rsidRPr="006567C6">
              <w:rPr>
                <w:rFonts w:cstheme="minorHAnsi"/>
                <w:kern w:val="24"/>
                <w:szCs w:val="20"/>
                <w:lang w:bidi="hi-IN"/>
              </w:rPr>
              <w:t xml:space="preserve"> </w:t>
            </w:r>
          </w:p>
        </w:tc>
        <w:tc>
          <w:tcPr>
            <w:tcW w:w="1562" w:type="pct"/>
            <w:hideMark/>
          </w:tcPr>
          <w:p w14:paraId="2AE6EE2D" w14:textId="2F5084F5" w:rsidR="0061591D" w:rsidRPr="006567C6" w:rsidRDefault="0061591D"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Regular contacts from provider</w:t>
            </w:r>
          </w:p>
          <w:p w14:paraId="15E65A59" w14:textId="1E60CB56" w:rsidR="0061591D" w:rsidRPr="006567C6" w:rsidRDefault="0061591D"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Some online servicing via jobactive website</w:t>
            </w:r>
          </w:p>
          <w:p w14:paraId="22C76765" w14:textId="4124D2BC" w:rsidR="0061591D" w:rsidRPr="006567C6" w:rsidRDefault="0061591D" w:rsidP="00D34C21">
            <w:pPr>
              <w:pStyle w:val="ListParagraph"/>
              <w:numPr>
                <w:ilvl w:val="0"/>
                <w:numId w:val="23"/>
              </w:numPr>
              <w:spacing w:before="0" w:after="0" w:line="240" w:lineRule="auto"/>
              <w:ind w:left="382" w:hanging="374"/>
              <w:contextualSpacing w:val="0"/>
              <w:rPr>
                <w:rFonts w:cstheme="minorHAnsi"/>
                <w:kern w:val="24"/>
                <w:szCs w:val="20"/>
                <w:lang w:bidi="hi-IN"/>
              </w:rPr>
            </w:pPr>
            <w:r w:rsidRPr="006567C6">
              <w:rPr>
                <w:rFonts w:eastAsiaTheme="minorEastAsia" w:cstheme="minorHAnsi"/>
                <w:color w:val="000000"/>
                <w:kern w:val="24"/>
                <w:szCs w:val="20"/>
                <w:lang w:bidi="hi-IN"/>
              </w:rPr>
              <w:t>Some participants</w:t>
            </w:r>
            <w:r w:rsidRPr="006567C6">
              <w:rPr>
                <w:rFonts w:cstheme="minorHAnsi"/>
                <w:kern w:val="24"/>
                <w:szCs w:val="20"/>
                <w:lang w:bidi="hi-IN"/>
              </w:rPr>
              <w:t xml:space="preserve"> are engaged with Online Employment Services</w:t>
            </w:r>
          </w:p>
        </w:tc>
        <w:tc>
          <w:tcPr>
            <w:tcW w:w="1774" w:type="pct"/>
          </w:tcPr>
          <w:p w14:paraId="14EF67F2" w14:textId="77777777" w:rsidR="0061591D" w:rsidRPr="006567C6" w:rsidRDefault="0061591D" w:rsidP="0061591D">
            <w:pPr>
              <w:tabs>
                <w:tab w:val="left" w:pos="2729"/>
              </w:tabs>
              <w:spacing w:before="0" w:after="0" w:line="240" w:lineRule="auto"/>
              <w:rPr>
                <w:rFonts w:cstheme="minorHAnsi"/>
                <w:kern w:val="24"/>
                <w:szCs w:val="20"/>
                <w:lang w:bidi="hi-IN"/>
              </w:rPr>
            </w:pPr>
            <w:r w:rsidRPr="006567C6">
              <w:rPr>
                <w:rFonts w:cstheme="minorHAnsi"/>
                <w:kern w:val="24"/>
                <w:szCs w:val="20"/>
                <w:lang w:bidi="hi-IN"/>
              </w:rPr>
              <w:t>Three tiers of support will be introduced for job seekers:</w:t>
            </w:r>
          </w:p>
          <w:p w14:paraId="3F737CB1" w14:textId="77777777" w:rsidR="0061591D" w:rsidRPr="006567C6" w:rsidRDefault="0061591D" w:rsidP="00D34C21">
            <w:pPr>
              <w:pStyle w:val="ListParagraph"/>
              <w:numPr>
                <w:ilvl w:val="0"/>
                <w:numId w:val="23"/>
              </w:numPr>
              <w:spacing w:before="0" w:after="0" w:line="240"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 xml:space="preserve">Digital first: job-ready &amp; digitally literate will self-manage </w:t>
            </w:r>
          </w:p>
          <w:p w14:paraId="4C835A9B" w14:textId="77777777" w:rsidR="0061591D" w:rsidRPr="006567C6" w:rsidRDefault="0061591D" w:rsidP="00D34C21">
            <w:pPr>
              <w:pStyle w:val="ListParagraph"/>
              <w:numPr>
                <w:ilvl w:val="0"/>
                <w:numId w:val="23"/>
              </w:numPr>
              <w:spacing w:before="0" w:after="0" w:line="240" w:lineRule="auto"/>
              <w:ind w:left="382" w:hanging="374"/>
              <w:contextualSpacing w:val="0"/>
              <w:rPr>
                <w:rFonts w:cstheme="minorHAnsi"/>
                <w:kern w:val="24"/>
                <w:szCs w:val="20"/>
                <w:lang w:bidi="hi-IN"/>
              </w:rPr>
            </w:pPr>
            <w:r w:rsidRPr="006567C6">
              <w:rPr>
                <w:rFonts w:eastAsiaTheme="minorEastAsia" w:cstheme="minorHAnsi"/>
                <w:color w:val="000000"/>
                <w:kern w:val="24"/>
                <w:szCs w:val="20"/>
                <w:lang w:bidi="hi-IN"/>
              </w:rPr>
              <w:t xml:space="preserve">Digital plus: extra support combines digital services &amp; face-to-face support from a service provider </w:t>
            </w:r>
          </w:p>
          <w:p w14:paraId="56D66043" w14:textId="6637D103" w:rsidR="0061591D" w:rsidRPr="006567C6" w:rsidRDefault="0061591D" w:rsidP="00D34C21">
            <w:pPr>
              <w:pStyle w:val="ListParagraph"/>
              <w:numPr>
                <w:ilvl w:val="0"/>
                <w:numId w:val="23"/>
              </w:numPr>
              <w:spacing w:before="0" w:after="0" w:line="240" w:lineRule="auto"/>
              <w:ind w:left="382" w:hanging="374"/>
              <w:contextualSpacing w:val="0"/>
              <w:rPr>
                <w:rFonts w:cstheme="minorHAnsi"/>
                <w:kern w:val="24"/>
                <w:szCs w:val="20"/>
                <w:lang w:bidi="hi-IN"/>
              </w:rPr>
            </w:pPr>
            <w:r w:rsidRPr="006567C6">
              <w:rPr>
                <w:rFonts w:eastAsiaTheme="minorEastAsia" w:cstheme="minorHAnsi"/>
                <w:color w:val="000000"/>
                <w:kern w:val="24"/>
                <w:szCs w:val="20"/>
                <w:lang w:bidi="hi-IN"/>
              </w:rPr>
              <w:t>Enhanced services: most disadvantaged supported by service providers</w:t>
            </w:r>
            <w:r w:rsidRPr="006567C6">
              <w:rPr>
                <w:rFonts w:cstheme="minorHAnsi"/>
                <w:kern w:val="24"/>
                <w:szCs w:val="20"/>
                <w:lang w:bidi="hi-IN"/>
              </w:rPr>
              <w:t xml:space="preserve"> </w:t>
            </w:r>
          </w:p>
        </w:tc>
      </w:tr>
    </w:tbl>
    <w:p w14:paraId="5A7EE84C" w14:textId="77777777" w:rsidR="00437C25" w:rsidRPr="006567C6" w:rsidRDefault="00437C25" w:rsidP="004924A9">
      <w:pPr>
        <w:pStyle w:val="Heading4"/>
        <w:rPr>
          <w:lang w:eastAsia="de-DE" w:bidi="hi-IN"/>
        </w:rPr>
      </w:pPr>
      <w:r w:rsidRPr="006567C6">
        <w:rPr>
          <w:lang w:eastAsia="de-DE" w:bidi="hi-IN"/>
        </w:rPr>
        <w:br w:type="page"/>
      </w:r>
    </w:p>
    <w:p w14:paraId="4F073F62" w14:textId="17134D08" w:rsidR="004924A9" w:rsidRPr="006567C6" w:rsidRDefault="004924A9" w:rsidP="004924A9">
      <w:pPr>
        <w:pStyle w:val="Heading4"/>
        <w:rPr>
          <w:lang w:eastAsia="de-DE" w:bidi="hi-IN"/>
        </w:rPr>
      </w:pPr>
      <w:r w:rsidRPr="006567C6">
        <w:rPr>
          <w:lang w:eastAsia="de-DE" w:bidi="hi-IN"/>
        </w:rPr>
        <w:lastRenderedPageBreak/>
        <w:t>Segmentation</w:t>
      </w:r>
    </w:p>
    <w:tbl>
      <w:tblPr>
        <w:tblStyle w:val="TableGrid"/>
        <w:tblW w:w="5000" w:type="pct"/>
        <w:tblLook w:val="0620" w:firstRow="1" w:lastRow="0" w:firstColumn="0" w:lastColumn="0" w:noHBand="1" w:noVBand="1"/>
        <w:tblDescription w:val="Comparison of features of DES and jobactive"/>
      </w:tblPr>
      <w:tblGrid>
        <w:gridCol w:w="1885"/>
        <w:gridCol w:w="2892"/>
        <w:gridCol w:w="4448"/>
        <w:gridCol w:w="5051"/>
      </w:tblGrid>
      <w:tr w:rsidR="00CB6579" w:rsidRPr="006567C6" w14:paraId="061E3323" w14:textId="77777777" w:rsidTr="00CB6579">
        <w:trPr>
          <w:cantSplit/>
          <w:trHeight w:val="212"/>
          <w:tblHeader/>
        </w:trPr>
        <w:tc>
          <w:tcPr>
            <w:tcW w:w="660" w:type="pct"/>
            <w:shd w:val="clear" w:color="auto" w:fill="D9D9D9" w:themeFill="background1" w:themeFillShade="D9"/>
            <w:hideMark/>
          </w:tcPr>
          <w:p w14:paraId="61E24C57" w14:textId="732B8715" w:rsidR="004924A9" w:rsidRPr="006567C6" w:rsidRDefault="00CB6579" w:rsidP="00884F36">
            <w:pPr>
              <w:spacing w:before="60" w:after="60" w:line="264" w:lineRule="auto"/>
              <w:ind w:left="125"/>
              <w:rPr>
                <w:rFonts w:cstheme="minorHAnsi"/>
                <w:b/>
                <w:bCs/>
                <w:szCs w:val="20"/>
                <w:lang w:bidi="hi-IN"/>
              </w:rPr>
            </w:pPr>
            <w:r w:rsidRPr="006567C6">
              <w:rPr>
                <w:rFonts w:cstheme="minorHAnsi"/>
                <w:b/>
                <w:bCs/>
                <w:kern w:val="24"/>
                <w:szCs w:val="20"/>
                <w:lang w:bidi="hi-IN"/>
              </w:rPr>
              <w:t>Segmentation</w:t>
            </w:r>
          </w:p>
        </w:tc>
        <w:tc>
          <w:tcPr>
            <w:tcW w:w="1013" w:type="pct"/>
            <w:shd w:val="clear" w:color="auto" w:fill="D9D9D9" w:themeFill="background1" w:themeFillShade="D9"/>
          </w:tcPr>
          <w:p w14:paraId="4197891C" w14:textId="717F03BF" w:rsidR="004924A9" w:rsidRPr="006567C6" w:rsidRDefault="00926619" w:rsidP="00884F36">
            <w:pPr>
              <w:keepNext/>
              <w:spacing w:before="60" w:after="60" w:line="264" w:lineRule="auto"/>
              <w:rPr>
                <w:rFonts w:cstheme="minorHAnsi"/>
                <w:b/>
                <w:bCs/>
                <w:szCs w:val="20"/>
                <w:lang w:bidi="hi-IN"/>
              </w:rPr>
            </w:pPr>
            <w:r w:rsidRPr="006567C6">
              <w:rPr>
                <w:rFonts w:cstheme="minorHAnsi"/>
                <w:b/>
                <w:bCs/>
                <w:kern w:val="24"/>
                <w:szCs w:val="20"/>
                <w:lang w:bidi="hi-IN"/>
              </w:rPr>
              <w:t>DES</w:t>
            </w:r>
          </w:p>
        </w:tc>
        <w:tc>
          <w:tcPr>
            <w:tcW w:w="1558" w:type="pct"/>
            <w:shd w:val="clear" w:color="auto" w:fill="D9D9D9" w:themeFill="background1" w:themeFillShade="D9"/>
            <w:hideMark/>
          </w:tcPr>
          <w:p w14:paraId="6D73D967" w14:textId="77777777" w:rsidR="004924A9" w:rsidRPr="006567C6" w:rsidRDefault="004924A9" w:rsidP="00884F36">
            <w:pPr>
              <w:keepNext/>
              <w:spacing w:before="60" w:after="60" w:line="264" w:lineRule="auto"/>
              <w:ind w:left="165"/>
              <w:rPr>
                <w:rFonts w:cstheme="minorHAnsi"/>
                <w:b/>
                <w:bCs/>
                <w:szCs w:val="20"/>
                <w:lang w:bidi="hi-IN"/>
              </w:rPr>
            </w:pPr>
            <w:r w:rsidRPr="006567C6">
              <w:rPr>
                <w:rFonts w:cstheme="minorHAnsi"/>
                <w:b/>
                <w:bCs/>
                <w:kern w:val="24"/>
                <w:szCs w:val="20"/>
                <w:lang w:bidi="hi-IN"/>
              </w:rPr>
              <w:t>jobactive</w:t>
            </w:r>
          </w:p>
        </w:tc>
        <w:tc>
          <w:tcPr>
            <w:tcW w:w="1769" w:type="pct"/>
            <w:shd w:val="clear" w:color="auto" w:fill="D9D9D9" w:themeFill="background1" w:themeFillShade="D9"/>
          </w:tcPr>
          <w:p w14:paraId="10682348" w14:textId="77777777" w:rsidR="004924A9" w:rsidRPr="006567C6" w:rsidRDefault="004924A9" w:rsidP="00884F36">
            <w:pPr>
              <w:keepNext/>
              <w:tabs>
                <w:tab w:val="left" w:pos="2729"/>
              </w:tabs>
              <w:spacing w:before="60" w:after="60" w:line="264" w:lineRule="auto"/>
              <w:rPr>
                <w:rFonts w:cstheme="minorHAnsi"/>
                <w:b/>
                <w:bCs/>
                <w:kern w:val="24"/>
                <w:szCs w:val="20"/>
                <w:lang w:bidi="hi-IN"/>
              </w:rPr>
            </w:pPr>
            <w:r w:rsidRPr="006567C6">
              <w:rPr>
                <w:rFonts w:cstheme="minorHAnsi"/>
                <w:b/>
                <w:bCs/>
                <w:kern w:val="24"/>
                <w:szCs w:val="20"/>
                <w:lang w:bidi="hi-IN"/>
              </w:rPr>
              <w:t>jobactive New Employment Services Model 2022</w:t>
            </w:r>
          </w:p>
        </w:tc>
      </w:tr>
      <w:tr w:rsidR="00CB6579" w:rsidRPr="006567C6" w14:paraId="76186CD9" w14:textId="77777777" w:rsidTr="00CB6579">
        <w:trPr>
          <w:cantSplit/>
          <w:trHeight w:val="12"/>
        </w:trPr>
        <w:tc>
          <w:tcPr>
            <w:tcW w:w="660" w:type="pct"/>
            <w:hideMark/>
          </w:tcPr>
          <w:p w14:paraId="4F9C7F1C" w14:textId="612BEBBA" w:rsidR="00CB6579" w:rsidRPr="006567C6" w:rsidRDefault="00CB6579" w:rsidP="00884F36">
            <w:pPr>
              <w:spacing w:before="60" w:after="60" w:line="264" w:lineRule="auto"/>
              <w:ind w:left="165"/>
              <w:rPr>
                <w:rFonts w:cstheme="minorHAnsi"/>
                <w:b/>
                <w:bCs/>
                <w:szCs w:val="20"/>
                <w:lang w:bidi="hi-IN"/>
              </w:rPr>
            </w:pPr>
            <w:r w:rsidRPr="006567C6">
              <w:rPr>
                <w:rFonts w:cstheme="minorHAnsi"/>
                <w:b/>
                <w:bCs/>
                <w:kern w:val="24"/>
                <w:szCs w:val="20"/>
                <w:lang w:bidi="hi-IN"/>
              </w:rPr>
              <w:t>Segmentation structure</w:t>
            </w:r>
          </w:p>
        </w:tc>
        <w:tc>
          <w:tcPr>
            <w:tcW w:w="1013" w:type="pct"/>
          </w:tcPr>
          <w:p w14:paraId="1546588E" w14:textId="77777777" w:rsidR="00CB6579" w:rsidRPr="006567C6" w:rsidRDefault="00CB6579" w:rsidP="00884F36">
            <w:pPr>
              <w:spacing w:before="60" w:after="60" w:line="264" w:lineRule="auto"/>
              <w:rPr>
                <w:rFonts w:cstheme="minorHAnsi"/>
                <w:kern w:val="24"/>
                <w:szCs w:val="20"/>
                <w:lang w:bidi="hi-IN"/>
              </w:rPr>
            </w:pPr>
            <w:r w:rsidRPr="006567C6">
              <w:rPr>
                <w:rFonts w:cstheme="minorHAnsi"/>
                <w:kern w:val="24"/>
                <w:szCs w:val="20"/>
                <w:lang w:bidi="hi-IN"/>
              </w:rPr>
              <w:t>Services</w:t>
            </w:r>
          </w:p>
          <w:p w14:paraId="46C0020C" w14:textId="77777777" w:rsidR="00CB6579" w:rsidRPr="006567C6" w:rsidRDefault="00CB6579" w:rsidP="00D34C21">
            <w:pPr>
              <w:pStyle w:val="ListParagraph"/>
              <w:numPr>
                <w:ilvl w:val="0"/>
                <w:numId w:val="23"/>
              </w:numPr>
              <w:spacing w:before="60" w:after="60" w:line="264"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 xml:space="preserve">DMS – job seekers with disability, injury or health condition who require assistance to find sustainable employment, not expected to need long-term workplace support </w:t>
            </w:r>
          </w:p>
          <w:p w14:paraId="41C53442" w14:textId="4F1B649E" w:rsidR="00CB6579" w:rsidRPr="006567C6" w:rsidRDefault="00CB6579" w:rsidP="00D34C21">
            <w:pPr>
              <w:pStyle w:val="ListParagraph"/>
              <w:numPr>
                <w:ilvl w:val="0"/>
                <w:numId w:val="23"/>
              </w:numPr>
              <w:spacing w:before="60" w:after="60" w:line="264" w:lineRule="auto"/>
              <w:ind w:left="382" w:hanging="374"/>
              <w:contextualSpacing w:val="0"/>
              <w:rPr>
                <w:rFonts w:cstheme="minorHAnsi"/>
                <w:szCs w:val="20"/>
                <w:lang w:bidi="hi-IN"/>
              </w:rPr>
            </w:pPr>
            <w:r w:rsidRPr="006567C6">
              <w:rPr>
                <w:rFonts w:eastAsiaTheme="minorEastAsia" w:cstheme="minorHAnsi"/>
                <w:color w:val="000000"/>
                <w:kern w:val="24"/>
                <w:szCs w:val="20"/>
                <w:lang w:bidi="hi-IN"/>
              </w:rPr>
              <w:t xml:space="preserve">ESS – job seekers with permanent disability who require long-term Ongoing Support </w:t>
            </w:r>
          </w:p>
        </w:tc>
        <w:tc>
          <w:tcPr>
            <w:tcW w:w="1558" w:type="pct"/>
            <w:hideMark/>
          </w:tcPr>
          <w:p w14:paraId="57A02377" w14:textId="77777777" w:rsidR="00CB6579" w:rsidRPr="006567C6" w:rsidRDefault="00CB6579" w:rsidP="00884F36">
            <w:pPr>
              <w:spacing w:before="60" w:after="60" w:line="264" w:lineRule="auto"/>
              <w:ind w:left="165" w:hanging="17"/>
              <w:rPr>
                <w:rFonts w:cstheme="minorHAnsi"/>
                <w:kern w:val="24"/>
                <w:szCs w:val="20"/>
                <w:lang w:bidi="hi-IN"/>
              </w:rPr>
            </w:pPr>
            <w:r w:rsidRPr="006567C6">
              <w:rPr>
                <w:rFonts w:cstheme="minorHAnsi"/>
                <w:kern w:val="24"/>
                <w:szCs w:val="20"/>
                <w:lang w:bidi="hi-IN"/>
              </w:rPr>
              <w:t>Streams (determined by JSCI and ESAt)</w:t>
            </w:r>
          </w:p>
          <w:p w14:paraId="357D708F" w14:textId="77777777" w:rsidR="00CB6579" w:rsidRPr="006567C6" w:rsidRDefault="00CB6579" w:rsidP="00D34C21">
            <w:pPr>
              <w:pStyle w:val="ListParagraph"/>
              <w:numPr>
                <w:ilvl w:val="0"/>
                <w:numId w:val="23"/>
              </w:numPr>
              <w:spacing w:before="60" w:after="60" w:line="264" w:lineRule="auto"/>
              <w:ind w:left="525"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Stream A - relatively more job ready</w:t>
            </w:r>
          </w:p>
          <w:p w14:paraId="2854001B" w14:textId="77777777" w:rsidR="00CB6579" w:rsidRPr="006567C6" w:rsidRDefault="00CB6579" w:rsidP="00D34C21">
            <w:pPr>
              <w:pStyle w:val="ListParagraph"/>
              <w:numPr>
                <w:ilvl w:val="0"/>
                <w:numId w:val="23"/>
              </w:numPr>
              <w:spacing w:before="60" w:after="60" w:line="264" w:lineRule="auto"/>
              <w:ind w:left="525"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Stream B - some employment barriers</w:t>
            </w:r>
          </w:p>
          <w:p w14:paraId="45728EB5" w14:textId="3994E3B3" w:rsidR="00CB6579" w:rsidRPr="006567C6" w:rsidRDefault="00CB6579" w:rsidP="00D34C21">
            <w:pPr>
              <w:pStyle w:val="ListParagraph"/>
              <w:numPr>
                <w:ilvl w:val="0"/>
                <w:numId w:val="23"/>
              </w:numPr>
              <w:spacing w:before="60" w:after="60" w:line="264" w:lineRule="auto"/>
              <w:ind w:left="500" w:hanging="374"/>
              <w:contextualSpacing w:val="0"/>
              <w:rPr>
                <w:rFonts w:cstheme="minorHAnsi"/>
                <w:kern w:val="24"/>
                <w:szCs w:val="20"/>
                <w:lang w:bidi="hi-IN"/>
              </w:rPr>
            </w:pPr>
            <w:r w:rsidRPr="006567C6">
              <w:rPr>
                <w:rFonts w:eastAsiaTheme="minorEastAsia" w:cstheme="minorHAnsi"/>
                <w:color w:val="000000"/>
                <w:kern w:val="24"/>
                <w:szCs w:val="20"/>
                <w:lang w:bidi="hi-IN"/>
              </w:rPr>
              <w:t>Stream C - non-vocational employment barriers</w:t>
            </w:r>
          </w:p>
        </w:tc>
        <w:tc>
          <w:tcPr>
            <w:tcW w:w="1769" w:type="pct"/>
          </w:tcPr>
          <w:p w14:paraId="5AFBA90D" w14:textId="77777777" w:rsidR="00CB6579" w:rsidRPr="006567C6" w:rsidRDefault="00CB6579" w:rsidP="00884F36">
            <w:pPr>
              <w:spacing w:before="60" w:after="60" w:line="264" w:lineRule="auto"/>
              <w:rPr>
                <w:rFonts w:cstheme="minorHAnsi"/>
                <w:kern w:val="24"/>
                <w:szCs w:val="20"/>
                <w:lang w:bidi="hi-IN"/>
              </w:rPr>
            </w:pPr>
            <w:r w:rsidRPr="006567C6">
              <w:rPr>
                <w:rFonts w:cstheme="minorHAnsi"/>
                <w:kern w:val="24"/>
                <w:szCs w:val="20"/>
                <w:lang w:bidi="hi-IN"/>
              </w:rPr>
              <w:t>Enhanced Services will be delivered in two tiers:</w:t>
            </w:r>
          </w:p>
          <w:p w14:paraId="03914293" w14:textId="77777777" w:rsidR="00CB6579" w:rsidRPr="006567C6" w:rsidRDefault="00CB6579" w:rsidP="00D34C21">
            <w:pPr>
              <w:pStyle w:val="ListParagraph"/>
              <w:numPr>
                <w:ilvl w:val="0"/>
                <w:numId w:val="23"/>
              </w:numPr>
              <w:spacing w:before="60" w:after="60" w:line="264"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Tier 1: assessed as being ready to participate in intensive work readiness activities including vocational and non- vocational activities to address their barriers to employment</w:t>
            </w:r>
          </w:p>
          <w:p w14:paraId="76B3B5A0" w14:textId="77777777" w:rsidR="00CB6579" w:rsidRPr="006567C6" w:rsidRDefault="00CB6579" w:rsidP="00D34C21">
            <w:pPr>
              <w:pStyle w:val="ListParagraph"/>
              <w:numPr>
                <w:ilvl w:val="0"/>
                <w:numId w:val="23"/>
              </w:numPr>
              <w:spacing w:before="60" w:after="60" w:line="264" w:lineRule="auto"/>
              <w:ind w:left="382"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Tier 2: assessed as facing more substantial, non-vocational barriers to employment than Tier 1 job seekers</w:t>
            </w:r>
          </w:p>
          <w:p w14:paraId="56D9A193" w14:textId="674BAC1D" w:rsidR="00CB6579" w:rsidRPr="006567C6" w:rsidRDefault="00CB6579" w:rsidP="00D34C21">
            <w:pPr>
              <w:pStyle w:val="ListParagraph"/>
              <w:numPr>
                <w:ilvl w:val="0"/>
                <w:numId w:val="23"/>
              </w:numPr>
              <w:spacing w:before="60" w:after="60" w:line="264" w:lineRule="auto"/>
              <w:ind w:left="382" w:hanging="374"/>
              <w:contextualSpacing w:val="0"/>
              <w:rPr>
                <w:rFonts w:cstheme="minorHAnsi"/>
                <w:kern w:val="24"/>
                <w:szCs w:val="20"/>
                <w:lang w:bidi="hi-IN"/>
              </w:rPr>
            </w:pPr>
            <w:r w:rsidRPr="006567C6">
              <w:rPr>
                <w:rFonts w:cstheme="minorHAnsi"/>
                <w:kern w:val="24"/>
                <w:szCs w:val="20"/>
                <w:lang w:bidi="hi-IN"/>
              </w:rPr>
              <w:t>Providers will have the discretion to place job seekers into either tier based on their assessment &amp; personal circumstances</w:t>
            </w:r>
          </w:p>
        </w:tc>
      </w:tr>
      <w:tr w:rsidR="00CB6579" w:rsidRPr="006567C6" w14:paraId="266BD1CA" w14:textId="77777777" w:rsidTr="00CB6579">
        <w:trPr>
          <w:cantSplit/>
          <w:trHeight w:val="20"/>
        </w:trPr>
        <w:tc>
          <w:tcPr>
            <w:tcW w:w="660" w:type="pct"/>
            <w:hideMark/>
          </w:tcPr>
          <w:p w14:paraId="2214C8FB" w14:textId="4F6DAE06" w:rsidR="00CB6579" w:rsidRPr="006567C6" w:rsidRDefault="00CB6579" w:rsidP="00884F36">
            <w:pPr>
              <w:spacing w:before="60" w:after="60" w:line="264" w:lineRule="auto"/>
              <w:ind w:left="165"/>
              <w:rPr>
                <w:rFonts w:cstheme="minorHAnsi"/>
                <w:b/>
                <w:bCs/>
                <w:szCs w:val="20"/>
                <w:lang w:bidi="hi-IN"/>
              </w:rPr>
            </w:pPr>
            <w:r w:rsidRPr="006567C6">
              <w:rPr>
                <w:rFonts w:cstheme="minorHAnsi"/>
                <w:b/>
                <w:bCs/>
                <w:kern w:val="24"/>
                <w:szCs w:val="20"/>
                <w:lang w:bidi="hi-IN"/>
              </w:rPr>
              <w:t>Sub structure</w:t>
            </w:r>
          </w:p>
        </w:tc>
        <w:tc>
          <w:tcPr>
            <w:tcW w:w="1013" w:type="pct"/>
          </w:tcPr>
          <w:p w14:paraId="126EFA50" w14:textId="207C425F" w:rsidR="00CB6579" w:rsidRPr="006567C6" w:rsidRDefault="00CB6579" w:rsidP="00884F36">
            <w:pPr>
              <w:spacing w:before="60" w:after="60" w:line="264" w:lineRule="auto"/>
              <w:rPr>
                <w:rFonts w:cstheme="minorHAnsi"/>
                <w:szCs w:val="20"/>
                <w:lang w:bidi="hi-IN"/>
              </w:rPr>
            </w:pPr>
            <w:r w:rsidRPr="006567C6">
              <w:rPr>
                <w:rFonts w:cstheme="minorHAnsi"/>
                <w:kern w:val="24"/>
                <w:szCs w:val="20"/>
                <w:lang w:bidi="hi-IN"/>
              </w:rPr>
              <w:t xml:space="preserve">Funding levels 1 – 5 </w:t>
            </w:r>
          </w:p>
        </w:tc>
        <w:tc>
          <w:tcPr>
            <w:tcW w:w="1558" w:type="pct"/>
            <w:hideMark/>
          </w:tcPr>
          <w:p w14:paraId="739C3417" w14:textId="77777777" w:rsidR="00CB6579" w:rsidRPr="006567C6" w:rsidRDefault="00CB6579" w:rsidP="00884F36">
            <w:pPr>
              <w:spacing w:before="60" w:after="60" w:line="264" w:lineRule="auto"/>
              <w:ind w:left="165"/>
              <w:rPr>
                <w:rFonts w:cstheme="minorHAnsi"/>
                <w:kern w:val="24"/>
                <w:szCs w:val="20"/>
                <w:lang w:bidi="hi-IN"/>
              </w:rPr>
            </w:pPr>
            <w:r w:rsidRPr="006567C6">
              <w:rPr>
                <w:rFonts w:cstheme="minorHAnsi"/>
                <w:kern w:val="24"/>
                <w:szCs w:val="20"/>
                <w:lang w:bidi="hi-IN"/>
              </w:rPr>
              <w:t>Period of unemployment</w:t>
            </w:r>
          </w:p>
          <w:p w14:paraId="4A8757E8" w14:textId="77777777" w:rsidR="00CB6579" w:rsidRPr="006567C6" w:rsidRDefault="00CB6579" w:rsidP="00884F36">
            <w:pPr>
              <w:spacing w:before="60" w:after="60" w:line="264" w:lineRule="auto"/>
              <w:ind w:left="165"/>
              <w:rPr>
                <w:rFonts w:cstheme="minorHAnsi"/>
                <w:kern w:val="24"/>
                <w:szCs w:val="20"/>
                <w:lang w:bidi="hi-IN"/>
              </w:rPr>
            </w:pPr>
          </w:p>
          <w:p w14:paraId="09AEA82A" w14:textId="45443B5E" w:rsidR="00CB6579" w:rsidRPr="006567C6" w:rsidRDefault="00CB6579" w:rsidP="00884F36">
            <w:pPr>
              <w:spacing w:before="60" w:after="60" w:line="264" w:lineRule="auto"/>
              <w:ind w:left="165" w:hanging="14"/>
              <w:rPr>
                <w:rFonts w:cstheme="minorHAnsi"/>
                <w:szCs w:val="20"/>
                <w:lang w:bidi="hi-IN"/>
              </w:rPr>
            </w:pPr>
            <w:r w:rsidRPr="006567C6">
              <w:rPr>
                <w:rFonts w:cstheme="minorHAnsi"/>
                <w:kern w:val="24"/>
                <w:szCs w:val="20"/>
                <w:lang w:bidi="hi-IN"/>
              </w:rPr>
              <w:t xml:space="preserve">Regional loading </w:t>
            </w:r>
          </w:p>
        </w:tc>
        <w:tc>
          <w:tcPr>
            <w:tcW w:w="1769" w:type="pct"/>
          </w:tcPr>
          <w:p w14:paraId="0C76035E" w14:textId="3BF2B1EF" w:rsidR="00CB6579" w:rsidRPr="006567C6" w:rsidRDefault="00CB6579" w:rsidP="00884F36">
            <w:pPr>
              <w:spacing w:before="60" w:after="60" w:line="264" w:lineRule="auto"/>
              <w:rPr>
                <w:rFonts w:cstheme="minorHAnsi"/>
                <w:kern w:val="24"/>
                <w:szCs w:val="20"/>
                <w:lang w:bidi="hi-IN"/>
              </w:rPr>
            </w:pPr>
            <w:r w:rsidRPr="006567C6">
              <w:rPr>
                <w:rFonts w:cstheme="minorHAnsi"/>
                <w:kern w:val="24"/>
                <w:szCs w:val="20"/>
                <w:lang w:bidi="hi-IN"/>
              </w:rPr>
              <w:t>JSCI score (moderate or high)</w:t>
            </w:r>
          </w:p>
        </w:tc>
      </w:tr>
      <w:tr w:rsidR="00CB6579" w:rsidRPr="006567C6" w14:paraId="407C9D48" w14:textId="77777777" w:rsidTr="00CB6579">
        <w:trPr>
          <w:cantSplit/>
          <w:trHeight w:val="20"/>
        </w:trPr>
        <w:tc>
          <w:tcPr>
            <w:tcW w:w="660" w:type="pct"/>
            <w:hideMark/>
          </w:tcPr>
          <w:p w14:paraId="115C0568" w14:textId="023BA715" w:rsidR="00CB6579" w:rsidRPr="006567C6" w:rsidRDefault="00CB6579" w:rsidP="00884F36">
            <w:pPr>
              <w:spacing w:before="60" w:after="60" w:line="264" w:lineRule="auto"/>
              <w:ind w:left="165"/>
              <w:rPr>
                <w:rFonts w:cstheme="minorHAnsi"/>
                <w:b/>
                <w:bCs/>
                <w:szCs w:val="20"/>
                <w:lang w:bidi="hi-IN"/>
              </w:rPr>
            </w:pPr>
            <w:r w:rsidRPr="006567C6">
              <w:rPr>
                <w:rFonts w:cstheme="minorHAnsi"/>
                <w:b/>
                <w:bCs/>
                <w:kern w:val="24"/>
                <w:szCs w:val="20"/>
                <w:lang w:bidi="hi-IN"/>
              </w:rPr>
              <w:t>Eligibility for education</w:t>
            </w:r>
          </w:p>
        </w:tc>
        <w:tc>
          <w:tcPr>
            <w:tcW w:w="1013" w:type="pct"/>
          </w:tcPr>
          <w:p w14:paraId="749F9693" w14:textId="2B6F50E9" w:rsidR="00CB6579" w:rsidRPr="006567C6" w:rsidRDefault="00CB6579" w:rsidP="00884F36">
            <w:pPr>
              <w:spacing w:before="60" w:after="60" w:line="264" w:lineRule="auto"/>
              <w:ind w:left="8"/>
              <w:rPr>
                <w:rFonts w:eastAsiaTheme="minorEastAsia" w:cstheme="minorHAnsi"/>
                <w:color w:val="000000"/>
                <w:kern w:val="24"/>
                <w:szCs w:val="20"/>
                <w:lang w:bidi="hi-IN"/>
              </w:rPr>
            </w:pPr>
            <w:r w:rsidRPr="006567C6">
              <w:rPr>
                <w:rFonts w:cstheme="minorHAnsi"/>
                <w:kern w:val="24"/>
                <w:szCs w:val="20"/>
                <w:lang w:bidi="hi-IN"/>
              </w:rPr>
              <w:t xml:space="preserve">DSP recipient or have not completed year 12 </w:t>
            </w:r>
          </w:p>
        </w:tc>
        <w:tc>
          <w:tcPr>
            <w:tcW w:w="1558" w:type="pct"/>
            <w:hideMark/>
          </w:tcPr>
          <w:p w14:paraId="75D8A9BA" w14:textId="09413F28" w:rsidR="00CB6579" w:rsidRPr="006567C6" w:rsidRDefault="00CB6579" w:rsidP="00884F36">
            <w:pPr>
              <w:spacing w:before="60" w:after="60" w:line="264" w:lineRule="auto"/>
              <w:ind w:left="151"/>
              <w:rPr>
                <w:rFonts w:eastAsiaTheme="minorEastAsia" w:cstheme="minorHAnsi"/>
                <w:color w:val="000000"/>
                <w:kern w:val="24"/>
                <w:szCs w:val="20"/>
                <w:lang w:bidi="hi-IN"/>
                <w14:textFill>
                  <w14:solidFill>
                    <w14:srgbClr w14:val="000000">
                      <w14:lumMod w14:val="100000"/>
                    </w14:srgbClr>
                  </w14:solidFill>
                </w14:textFill>
              </w:rPr>
            </w:pPr>
            <w:r w:rsidRPr="006567C6">
              <w:rPr>
                <w:rFonts w:cstheme="minorHAnsi"/>
                <w:kern w:val="24"/>
                <w:szCs w:val="20"/>
                <w:lang w:bidi="hi-IN"/>
              </w:rPr>
              <w:t>Aged 15-21yrs, have not completed year 12 or equivalent, or Cert III</w:t>
            </w:r>
          </w:p>
        </w:tc>
        <w:tc>
          <w:tcPr>
            <w:tcW w:w="1769" w:type="pct"/>
          </w:tcPr>
          <w:p w14:paraId="1B41A5A6" w14:textId="27C7C1FD" w:rsidR="00CB6579" w:rsidRPr="006567C6" w:rsidRDefault="00CB6579" w:rsidP="00884F36">
            <w:pPr>
              <w:spacing w:before="60" w:after="60" w:line="264" w:lineRule="auto"/>
              <w:rPr>
                <w:rFonts w:cstheme="minorHAnsi"/>
                <w:kern w:val="24"/>
                <w:szCs w:val="20"/>
                <w:lang w:bidi="hi-IN"/>
              </w:rPr>
            </w:pPr>
            <w:r w:rsidRPr="006567C6">
              <w:rPr>
                <w:rFonts w:cstheme="minorHAnsi"/>
                <w:kern w:val="24"/>
                <w:szCs w:val="20"/>
                <w:lang w:bidi="hi-IN"/>
              </w:rPr>
              <w:t xml:space="preserve"> </w:t>
            </w:r>
          </w:p>
        </w:tc>
      </w:tr>
    </w:tbl>
    <w:p w14:paraId="26376EBE" w14:textId="77777777" w:rsidR="00884F36" w:rsidRPr="006567C6" w:rsidRDefault="00884F36" w:rsidP="00CB6579">
      <w:pPr>
        <w:pStyle w:val="Heading4"/>
        <w:rPr>
          <w:lang w:eastAsia="de-DE" w:bidi="hi-IN"/>
        </w:rPr>
      </w:pPr>
      <w:r w:rsidRPr="006567C6">
        <w:rPr>
          <w:lang w:eastAsia="de-DE" w:bidi="hi-IN"/>
        </w:rPr>
        <w:br w:type="page"/>
      </w:r>
    </w:p>
    <w:p w14:paraId="1D4CE0DD" w14:textId="2427CEDB" w:rsidR="00CB6579" w:rsidRPr="006567C6" w:rsidRDefault="00CB6579" w:rsidP="00CB6579">
      <w:pPr>
        <w:pStyle w:val="Heading4"/>
        <w:rPr>
          <w:lang w:eastAsia="de-DE" w:bidi="hi-IN"/>
        </w:rPr>
      </w:pPr>
      <w:r w:rsidRPr="006567C6">
        <w:rPr>
          <w:lang w:eastAsia="de-DE" w:bidi="hi-IN"/>
        </w:rPr>
        <w:lastRenderedPageBreak/>
        <w:t xml:space="preserve">Participants </w:t>
      </w:r>
    </w:p>
    <w:tbl>
      <w:tblPr>
        <w:tblStyle w:val="TableGrid"/>
        <w:tblW w:w="5000" w:type="pct"/>
        <w:tblLook w:val="0620" w:firstRow="1" w:lastRow="0" w:firstColumn="0" w:lastColumn="0" w:noHBand="1" w:noVBand="1"/>
        <w:tblDescription w:val="Comparison of features of DES and jobactive"/>
      </w:tblPr>
      <w:tblGrid>
        <w:gridCol w:w="1885"/>
        <w:gridCol w:w="2892"/>
        <w:gridCol w:w="4448"/>
        <w:gridCol w:w="5051"/>
      </w:tblGrid>
      <w:tr w:rsidR="00CB6579" w:rsidRPr="006567C6" w14:paraId="05FCFB45" w14:textId="77777777" w:rsidTr="00926619">
        <w:trPr>
          <w:cantSplit/>
          <w:trHeight w:val="212"/>
          <w:tblHeader/>
        </w:trPr>
        <w:tc>
          <w:tcPr>
            <w:tcW w:w="660" w:type="pct"/>
            <w:shd w:val="clear" w:color="auto" w:fill="D9D9D9" w:themeFill="background1" w:themeFillShade="D9"/>
            <w:hideMark/>
          </w:tcPr>
          <w:p w14:paraId="403494F4" w14:textId="5557DBDB" w:rsidR="00CB6579" w:rsidRPr="006567C6" w:rsidRDefault="00CB6579" w:rsidP="00884F36">
            <w:pPr>
              <w:spacing w:before="60" w:after="60" w:line="264" w:lineRule="auto"/>
              <w:ind w:left="125"/>
              <w:rPr>
                <w:rFonts w:cstheme="minorHAnsi"/>
                <w:b/>
                <w:bCs/>
                <w:szCs w:val="20"/>
                <w:lang w:bidi="hi-IN"/>
              </w:rPr>
            </w:pPr>
            <w:r w:rsidRPr="006567C6">
              <w:rPr>
                <w:rFonts w:cstheme="minorHAnsi"/>
                <w:b/>
                <w:bCs/>
                <w:kern w:val="24"/>
                <w:szCs w:val="20"/>
                <w:lang w:bidi="hi-IN"/>
              </w:rPr>
              <w:t>Participants</w:t>
            </w:r>
          </w:p>
        </w:tc>
        <w:tc>
          <w:tcPr>
            <w:tcW w:w="1013" w:type="pct"/>
            <w:shd w:val="clear" w:color="auto" w:fill="D9D9D9" w:themeFill="background1" w:themeFillShade="D9"/>
          </w:tcPr>
          <w:p w14:paraId="3C432E2E" w14:textId="41E43D9C" w:rsidR="00CB6579" w:rsidRPr="006567C6" w:rsidRDefault="00926619" w:rsidP="00884F36">
            <w:pPr>
              <w:keepNext/>
              <w:spacing w:before="60" w:after="60" w:line="264" w:lineRule="auto"/>
              <w:rPr>
                <w:rFonts w:cstheme="minorHAnsi"/>
                <w:b/>
                <w:bCs/>
                <w:szCs w:val="20"/>
                <w:lang w:bidi="hi-IN"/>
              </w:rPr>
            </w:pPr>
            <w:r w:rsidRPr="006567C6">
              <w:rPr>
                <w:rFonts w:cstheme="minorHAnsi"/>
                <w:b/>
                <w:bCs/>
                <w:kern w:val="24"/>
                <w:szCs w:val="20"/>
                <w:lang w:bidi="hi-IN"/>
              </w:rPr>
              <w:t>DES</w:t>
            </w:r>
          </w:p>
        </w:tc>
        <w:tc>
          <w:tcPr>
            <w:tcW w:w="1558" w:type="pct"/>
            <w:shd w:val="clear" w:color="auto" w:fill="D9D9D9" w:themeFill="background1" w:themeFillShade="D9"/>
            <w:hideMark/>
          </w:tcPr>
          <w:p w14:paraId="784F76DF" w14:textId="77777777" w:rsidR="00CB6579" w:rsidRPr="006567C6" w:rsidRDefault="00CB6579" w:rsidP="00884F36">
            <w:pPr>
              <w:keepNext/>
              <w:spacing w:before="60" w:after="60" w:line="264" w:lineRule="auto"/>
              <w:ind w:left="165"/>
              <w:rPr>
                <w:rFonts w:cstheme="minorHAnsi"/>
                <w:b/>
                <w:bCs/>
                <w:szCs w:val="20"/>
                <w:lang w:bidi="hi-IN"/>
              </w:rPr>
            </w:pPr>
            <w:r w:rsidRPr="006567C6">
              <w:rPr>
                <w:rFonts w:cstheme="minorHAnsi"/>
                <w:b/>
                <w:bCs/>
                <w:kern w:val="24"/>
                <w:szCs w:val="20"/>
                <w:lang w:bidi="hi-IN"/>
              </w:rPr>
              <w:t>jobactive</w:t>
            </w:r>
          </w:p>
        </w:tc>
        <w:tc>
          <w:tcPr>
            <w:tcW w:w="1769" w:type="pct"/>
            <w:shd w:val="clear" w:color="auto" w:fill="D9D9D9" w:themeFill="background1" w:themeFillShade="D9"/>
          </w:tcPr>
          <w:p w14:paraId="1B9032E3" w14:textId="77777777" w:rsidR="00CB6579" w:rsidRPr="006567C6" w:rsidRDefault="00CB6579" w:rsidP="00884F36">
            <w:pPr>
              <w:keepNext/>
              <w:tabs>
                <w:tab w:val="left" w:pos="2729"/>
              </w:tabs>
              <w:spacing w:before="60" w:after="60" w:line="264" w:lineRule="auto"/>
              <w:rPr>
                <w:rFonts w:cstheme="minorHAnsi"/>
                <w:b/>
                <w:bCs/>
                <w:kern w:val="24"/>
                <w:szCs w:val="20"/>
                <w:lang w:bidi="hi-IN"/>
              </w:rPr>
            </w:pPr>
            <w:r w:rsidRPr="006567C6">
              <w:rPr>
                <w:rFonts w:cstheme="minorHAnsi"/>
                <w:b/>
                <w:bCs/>
                <w:kern w:val="24"/>
                <w:szCs w:val="20"/>
                <w:lang w:bidi="hi-IN"/>
              </w:rPr>
              <w:t>jobactive New Employment Services Model 2022</w:t>
            </w:r>
          </w:p>
        </w:tc>
      </w:tr>
      <w:tr w:rsidR="00CB6579" w:rsidRPr="006567C6" w14:paraId="3D672C93" w14:textId="77777777" w:rsidTr="00926619">
        <w:trPr>
          <w:cantSplit/>
          <w:trHeight w:val="12"/>
        </w:trPr>
        <w:tc>
          <w:tcPr>
            <w:tcW w:w="660" w:type="pct"/>
            <w:hideMark/>
          </w:tcPr>
          <w:p w14:paraId="55404082" w14:textId="31E4B8D8" w:rsidR="00CB6579" w:rsidRPr="006567C6" w:rsidRDefault="00CB6579" w:rsidP="00884F36">
            <w:pPr>
              <w:spacing w:before="60" w:after="60" w:line="264" w:lineRule="auto"/>
              <w:ind w:left="165"/>
              <w:rPr>
                <w:rFonts w:cstheme="minorHAnsi"/>
                <w:b/>
                <w:bCs/>
                <w:szCs w:val="20"/>
                <w:lang w:bidi="hi-IN"/>
              </w:rPr>
            </w:pPr>
            <w:r w:rsidRPr="006567C6">
              <w:rPr>
                <w:rFonts w:cstheme="minorHAnsi"/>
                <w:b/>
                <w:bCs/>
                <w:kern w:val="24"/>
                <w:szCs w:val="20"/>
                <w:lang w:bidi="hi-IN"/>
              </w:rPr>
              <w:t>Referral</w:t>
            </w:r>
          </w:p>
        </w:tc>
        <w:tc>
          <w:tcPr>
            <w:tcW w:w="1013" w:type="pct"/>
          </w:tcPr>
          <w:p w14:paraId="51AD162C" w14:textId="00DDDCE7" w:rsidR="00CB6579" w:rsidRPr="006567C6" w:rsidRDefault="00CB6579" w:rsidP="00884F36">
            <w:pPr>
              <w:spacing w:before="60" w:after="60" w:line="264" w:lineRule="auto"/>
              <w:ind w:left="8"/>
              <w:rPr>
                <w:rFonts w:cstheme="minorHAnsi"/>
                <w:szCs w:val="20"/>
                <w:lang w:bidi="hi-IN"/>
              </w:rPr>
            </w:pPr>
            <w:r w:rsidRPr="006567C6">
              <w:rPr>
                <w:rFonts w:cstheme="minorHAnsi"/>
                <w:kern w:val="24"/>
                <w:szCs w:val="20"/>
                <w:lang w:bidi="hi-IN"/>
              </w:rPr>
              <w:t>By Services Australia following an ESAt or JCA</w:t>
            </w:r>
          </w:p>
        </w:tc>
        <w:tc>
          <w:tcPr>
            <w:tcW w:w="1558" w:type="pct"/>
            <w:hideMark/>
          </w:tcPr>
          <w:p w14:paraId="772B7C86" w14:textId="1D7D4E0D" w:rsidR="00CB6579" w:rsidRPr="006567C6" w:rsidRDefault="00CB6579" w:rsidP="00884F36">
            <w:pPr>
              <w:spacing w:before="60" w:after="60" w:line="264" w:lineRule="auto"/>
              <w:ind w:left="126"/>
              <w:rPr>
                <w:rFonts w:cstheme="minorHAnsi"/>
                <w:kern w:val="24"/>
                <w:szCs w:val="20"/>
                <w:lang w:bidi="hi-IN"/>
              </w:rPr>
            </w:pPr>
            <w:r w:rsidRPr="006567C6">
              <w:rPr>
                <w:rFonts w:cstheme="minorHAnsi"/>
                <w:kern w:val="24"/>
                <w:szCs w:val="20"/>
                <w:lang w:bidi="hi-IN"/>
              </w:rPr>
              <w:t>By Services Australia following a JSCI or where applicable an ESAt</w:t>
            </w:r>
          </w:p>
        </w:tc>
        <w:tc>
          <w:tcPr>
            <w:tcW w:w="1769" w:type="pct"/>
          </w:tcPr>
          <w:p w14:paraId="6A403CBE" w14:textId="733EB491" w:rsidR="00CB6579" w:rsidRPr="006567C6" w:rsidRDefault="0002658D" w:rsidP="00884F36">
            <w:pPr>
              <w:spacing w:before="60" w:after="60" w:line="264" w:lineRule="auto"/>
              <w:rPr>
                <w:rFonts w:cstheme="minorHAnsi"/>
                <w:kern w:val="24"/>
                <w:szCs w:val="20"/>
                <w:lang w:bidi="hi-IN"/>
              </w:rPr>
            </w:pPr>
            <w:r w:rsidRPr="006567C6">
              <w:rPr>
                <w:rFonts w:cstheme="minorHAnsi"/>
                <w:kern w:val="24"/>
                <w:szCs w:val="20"/>
                <w:lang w:bidi="hi-IN"/>
              </w:rPr>
              <w:t>n/a</w:t>
            </w:r>
          </w:p>
        </w:tc>
      </w:tr>
      <w:tr w:rsidR="00CB6579" w:rsidRPr="006567C6" w14:paraId="31A36556" w14:textId="77777777" w:rsidTr="00926619">
        <w:trPr>
          <w:cantSplit/>
          <w:trHeight w:val="20"/>
        </w:trPr>
        <w:tc>
          <w:tcPr>
            <w:tcW w:w="660" w:type="pct"/>
            <w:hideMark/>
          </w:tcPr>
          <w:p w14:paraId="06D2D3D4" w14:textId="77777777" w:rsidR="00CB6579" w:rsidRPr="006567C6" w:rsidRDefault="00CB6579" w:rsidP="00884F36">
            <w:pPr>
              <w:spacing w:before="60" w:after="60" w:line="264" w:lineRule="auto"/>
              <w:ind w:left="165"/>
              <w:rPr>
                <w:rFonts w:cstheme="minorHAnsi"/>
                <w:b/>
                <w:bCs/>
                <w:kern w:val="24"/>
                <w:szCs w:val="20"/>
                <w:lang w:bidi="hi-IN"/>
              </w:rPr>
            </w:pPr>
            <w:r w:rsidRPr="006567C6">
              <w:rPr>
                <w:rFonts w:cstheme="minorHAnsi"/>
                <w:b/>
                <w:bCs/>
                <w:kern w:val="24"/>
                <w:szCs w:val="20"/>
                <w:lang w:bidi="hi-IN"/>
              </w:rPr>
              <w:t xml:space="preserve">Caseload </w:t>
            </w:r>
          </w:p>
          <w:p w14:paraId="3A25DE4B" w14:textId="61152FAD" w:rsidR="00CB6579" w:rsidRPr="006567C6" w:rsidRDefault="00CB6579" w:rsidP="00884F36">
            <w:pPr>
              <w:spacing w:before="60" w:after="60" w:line="264" w:lineRule="auto"/>
              <w:ind w:left="165"/>
              <w:rPr>
                <w:rFonts w:cstheme="minorHAnsi"/>
                <w:b/>
                <w:bCs/>
                <w:szCs w:val="20"/>
                <w:lang w:bidi="hi-IN"/>
              </w:rPr>
            </w:pPr>
            <w:r w:rsidRPr="006567C6">
              <w:rPr>
                <w:rFonts w:cstheme="minorHAnsi"/>
                <w:b/>
                <w:bCs/>
                <w:kern w:val="24"/>
                <w:sz w:val="16"/>
                <w:szCs w:val="16"/>
                <w:lang w:bidi="hi-IN"/>
              </w:rPr>
              <w:t>(March 2020)</w:t>
            </w:r>
          </w:p>
        </w:tc>
        <w:tc>
          <w:tcPr>
            <w:tcW w:w="1013" w:type="pct"/>
          </w:tcPr>
          <w:p w14:paraId="59CDA362" w14:textId="2815A530" w:rsidR="00CB6579" w:rsidRPr="006567C6" w:rsidRDefault="00CB6579" w:rsidP="00884F36">
            <w:pPr>
              <w:spacing w:before="60" w:after="60" w:line="264" w:lineRule="auto"/>
              <w:rPr>
                <w:rFonts w:cstheme="minorHAnsi"/>
                <w:szCs w:val="20"/>
                <w:lang w:bidi="hi-IN"/>
              </w:rPr>
            </w:pPr>
            <w:r w:rsidRPr="006567C6">
              <w:rPr>
                <w:rFonts w:cstheme="minorHAnsi"/>
                <w:kern w:val="24"/>
                <w:szCs w:val="20"/>
                <w:lang w:bidi="hi-IN"/>
              </w:rPr>
              <w:t>280,180</w:t>
            </w:r>
          </w:p>
        </w:tc>
        <w:tc>
          <w:tcPr>
            <w:tcW w:w="1558" w:type="pct"/>
            <w:hideMark/>
          </w:tcPr>
          <w:p w14:paraId="48CDA77B" w14:textId="78B46E44" w:rsidR="00CB6579" w:rsidRPr="006567C6" w:rsidRDefault="00CB6579" w:rsidP="00884F36">
            <w:pPr>
              <w:spacing w:before="60" w:after="60" w:line="264" w:lineRule="auto"/>
              <w:ind w:left="165" w:hanging="14"/>
              <w:rPr>
                <w:rFonts w:cstheme="minorHAnsi"/>
                <w:szCs w:val="20"/>
                <w:lang w:bidi="hi-IN"/>
              </w:rPr>
            </w:pPr>
            <w:r w:rsidRPr="006567C6">
              <w:rPr>
                <w:rFonts w:cstheme="minorHAnsi"/>
                <w:kern w:val="24"/>
                <w:szCs w:val="20"/>
                <w:lang w:bidi="hi-IN"/>
              </w:rPr>
              <w:t>757,316 (note: approximately 1.5m following COVID-19)</w:t>
            </w:r>
          </w:p>
        </w:tc>
        <w:tc>
          <w:tcPr>
            <w:tcW w:w="1769" w:type="pct"/>
          </w:tcPr>
          <w:p w14:paraId="149EF82C" w14:textId="78CC3CC6" w:rsidR="00CB6579" w:rsidRPr="006567C6" w:rsidRDefault="0002658D" w:rsidP="00884F36">
            <w:pPr>
              <w:spacing w:before="60" w:after="60" w:line="264" w:lineRule="auto"/>
              <w:rPr>
                <w:rFonts w:cstheme="minorHAnsi"/>
                <w:kern w:val="24"/>
                <w:szCs w:val="20"/>
                <w:lang w:bidi="hi-IN"/>
              </w:rPr>
            </w:pPr>
            <w:r w:rsidRPr="006567C6">
              <w:rPr>
                <w:rFonts w:cstheme="minorHAnsi"/>
                <w:kern w:val="24"/>
                <w:szCs w:val="20"/>
                <w:lang w:bidi="hi-IN"/>
              </w:rPr>
              <w:t>n/a</w:t>
            </w:r>
          </w:p>
        </w:tc>
      </w:tr>
      <w:tr w:rsidR="00CB6579" w:rsidRPr="006567C6" w14:paraId="70DA39E8" w14:textId="77777777" w:rsidTr="00926619">
        <w:trPr>
          <w:cantSplit/>
          <w:trHeight w:val="20"/>
        </w:trPr>
        <w:tc>
          <w:tcPr>
            <w:tcW w:w="660" w:type="pct"/>
            <w:hideMark/>
          </w:tcPr>
          <w:p w14:paraId="6473544E" w14:textId="17A34BE0" w:rsidR="00CB6579" w:rsidRPr="006567C6" w:rsidRDefault="00CB6579" w:rsidP="00884F36">
            <w:pPr>
              <w:spacing w:before="60" w:after="60" w:line="264" w:lineRule="auto"/>
              <w:ind w:left="165"/>
              <w:rPr>
                <w:rFonts w:cstheme="minorHAnsi"/>
                <w:b/>
                <w:bCs/>
                <w:szCs w:val="20"/>
                <w:lang w:bidi="hi-IN"/>
              </w:rPr>
            </w:pPr>
            <w:r w:rsidRPr="006567C6">
              <w:rPr>
                <w:rFonts w:cstheme="minorHAnsi"/>
                <w:b/>
                <w:bCs/>
                <w:kern w:val="24"/>
                <w:szCs w:val="20"/>
                <w:lang w:bidi="hi-IN"/>
              </w:rPr>
              <w:t>Share with disability</w:t>
            </w:r>
          </w:p>
        </w:tc>
        <w:tc>
          <w:tcPr>
            <w:tcW w:w="1013" w:type="pct"/>
          </w:tcPr>
          <w:p w14:paraId="377619CA" w14:textId="6F1E6C08" w:rsidR="00CB6579" w:rsidRPr="006567C6" w:rsidRDefault="00CB6579" w:rsidP="00884F36">
            <w:pPr>
              <w:spacing w:before="60" w:after="60" w:line="264" w:lineRule="auto"/>
              <w:ind w:left="8"/>
              <w:rPr>
                <w:rFonts w:eastAsiaTheme="minorEastAsia" w:cstheme="minorHAnsi"/>
                <w:color w:val="000000"/>
                <w:kern w:val="24"/>
                <w:szCs w:val="20"/>
                <w:lang w:bidi="hi-IN"/>
              </w:rPr>
            </w:pPr>
            <w:r w:rsidRPr="006567C6">
              <w:rPr>
                <w:rFonts w:cstheme="minorHAnsi"/>
                <w:kern w:val="24"/>
                <w:szCs w:val="20"/>
                <w:lang w:bidi="hi-IN"/>
              </w:rPr>
              <w:t>All</w:t>
            </w:r>
          </w:p>
        </w:tc>
        <w:tc>
          <w:tcPr>
            <w:tcW w:w="1558" w:type="pct"/>
            <w:hideMark/>
          </w:tcPr>
          <w:p w14:paraId="48C831F9" w14:textId="52E05D20" w:rsidR="00CB6579" w:rsidRPr="006567C6" w:rsidRDefault="00CB6579" w:rsidP="00884F36">
            <w:pPr>
              <w:spacing w:before="60" w:after="60" w:line="264" w:lineRule="auto"/>
              <w:ind w:left="151"/>
              <w:rPr>
                <w:rFonts w:eastAsiaTheme="minorEastAsia" w:cstheme="minorHAnsi"/>
                <w:color w:val="000000"/>
                <w:kern w:val="24"/>
                <w:szCs w:val="20"/>
                <w:lang w:bidi="hi-IN"/>
                <w14:textFill>
                  <w14:solidFill>
                    <w14:srgbClr w14:val="000000">
                      <w14:lumMod w14:val="100000"/>
                    </w14:srgbClr>
                  </w14:solidFill>
                </w14:textFill>
              </w:rPr>
            </w:pPr>
            <w:r w:rsidRPr="006567C6">
              <w:rPr>
                <w:rFonts w:cstheme="minorHAnsi"/>
                <w:kern w:val="24"/>
                <w:szCs w:val="20"/>
                <w:lang w:bidi="hi-IN"/>
              </w:rPr>
              <w:t>186,343 (24 per cent)</w:t>
            </w:r>
          </w:p>
        </w:tc>
        <w:tc>
          <w:tcPr>
            <w:tcW w:w="1769" w:type="pct"/>
          </w:tcPr>
          <w:p w14:paraId="43320442" w14:textId="4E447FC6" w:rsidR="00CB6579" w:rsidRPr="006567C6" w:rsidRDefault="0002658D" w:rsidP="00884F36">
            <w:pPr>
              <w:spacing w:before="60" w:after="60" w:line="264" w:lineRule="auto"/>
              <w:rPr>
                <w:rFonts w:cstheme="minorHAnsi"/>
                <w:kern w:val="24"/>
                <w:szCs w:val="20"/>
                <w:lang w:bidi="hi-IN"/>
              </w:rPr>
            </w:pPr>
            <w:r w:rsidRPr="006567C6">
              <w:rPr>
                <w:rFonts w:cstheme="minorHAnsi"/>
                <w:kern w:val="24"/>
                <w:szCs w:val="20"/>
                <w:lang w:bidi="hi-IN"/>
              </w:rPr>
              <w:t>n/a</w:t>
            </w:r>
          </w:p>
        </w:tc>
      </w:tr>
    </w:tbl>
    <w:p w14:paraId="5ABF0426" w14:textId="109D0339" w:rsidR="00754A76" w:rsidRPr="006567C6" w:rsidRDefault="00754A76" w:rsidP="00754A76">
      <w:pPr>
        <w:pStyle w:val="Heading4"/>
        <w:rPr>
          <w:lang w:eastAsia="de-DE" w:bidi="hi-IN"/>
        </w:rPr>
      </w:pPr>
      <w:r w:rsidRPr="006567C6">
        <w:rPr>
          <w:lang w:eastAsia="de-DE" w:bidi="hi-IN"/>
        </w:rPr>
        <w:t>Providers</w:t>
      </w:r>
    </w:p>
    <w:tbl>
      <w:tblPr>
        <w:tblStyle w:val="TableGrid"/>
        <w:tblW w:w="5000" w:type="pct"/>
        <w:tblLook w:val="0620" w:firstRow="1" w:lastRow="0" w:firstColumn="0" w:lastColumn="0" w:noHBand="1" w:noVBand="1"/>
        <w:tblDescription w:val="Comparison of features of DES and jobactive"/>
      </w:tblPr>
      <w:tblGrid>
        <w:gridCol w:w="1885"/>
        <w:gridCol w:w="2929"/>
        <w:gridCol w:w="4394"/>
        <w:gridCol w:w="5068"/>
      </w:tblGrid>
      <w:tr w:rsidR="00754A76" w:rsidRPr="006567C6" w14:paraId="332C1900" w14:textId="77777777" w:rsidTr="00DB2E99">
        <w:trPr>
          <w:cantSplit/>
          <w:trHeight w:val="212"/>
          <w:tblHeader/>
        </w:trPr>
        <w:tc>
          <w:tcPr>
            <w:tcW w:w="660" w:type="pct"/>
            <w:shd w:val="clear" w:color="auto" w:fill="D9D9D9" w:themeFill="background1" w:themeFillShade="D9"/>
            <w:hideMark/>
          </w:tcPr>
          <w:p w14:paraId="36C98ABA" w14:textId="5B0E39E1" w:rsidR="00754A76" w:rsidRPr="006567C6" w:rsidRDefault="00754A76" w:rsidP="00884F36">
            <w:pPr>
              <w:spacing w:before="60" w:after="60" w:line="264" w:lineRule="auto"/>
              <w:ind w:left="125"/>
              <w:rPr>
                <w:rFonts w:cstheme="minorHAnsi"/>
                <w:b/>
                <w:bCs/>
                <w:szCs w:val="20"/>
                <w:lang w:bidi="hi-IN"/>
              </w:rPr>
            </w:pPr>
            <w:r w:rsidRPr="006567C6">
              <w:rPr>
                <w:rFonts w:cstheme="minorHAnsi"/>
                <w:b/>
                <w:bCs/>
                <w:kern w:val="24"/>
                <w:szCs w:val="20"/>
                <w:lang w:bidi="hi-IN"/>
              </w:rPr>
              <w:t>Providers</w:t>
            </w:r>
          </w:p>
        </w:tc>
        <w:tc>
          <w:tcPr>
            <w:tcW w:w="1026" w:type="pct"/>
            <w:shd w:val="clear" w:color="auto" w:fill="D9D9D9" w:themeFill="background1" w:themeFillShade="D9"/>
          </w:tcPr>
          <w:p w14:paraId="6CDBC275" w14:textId="159027E1" w:rsidR="00754A76" w:rsidRPr="006567C6" w:rsidRDefault="00926619" w:rsidP="00884F36">
            <w:pPr>
              <w:keepNext/>
              <w:spacing w:before="60" w:after="60" w:line="264" w:lineRule="auto"/>
              <w:rPr>
                <w:rFonts w:cstheme="minorHAnsi"/>
                <w:b/>
                <w:bCs/>
                <w:szCs w:val="20"/>
                <w:lang w:bidi="hi-IN"/>
              </w:rPr>
            </w:pPr>
            <w:r w:rsidRPr="006567C6">
              <w:rPr>
                <w:rFonts w:cstheme="minorHAnsi"/>
                <w:b/>
                <w:bCs/>
                <w:kern w:val="24"/>
                <w:szCs w:val="20"/>
                <w:lang w:bidi="hi-IN"/>
              </w:rPr>
              <w:t>DES</w:t>
            </w:r>
          </w:p>
        </w:tc>
        <w:tc>
          <w:tcPr>
            <w:tcW w:w="1539" w:type="pct"/>
            <w:shd w:val="clear" w:color="auto" w:fill="D9D9D9" w:themeFill="background1" w:themeFillShade="D9"/>
            <w:hideMark/>
          </w:tcPr>
          <w:p w14:paraId="45BFE7E2" w14:textId="77777777" w:rsidR="00754A76" w:rsidRPr="006567C6" w:rsidRDefault="00754A76" w:rsidP="00884F36">
            <w:pPr>
              <w:keepNext/>
              <w:spacing w:before="60" w:after="60" w:line="264" w:lineRule="auto"/>
              <w:ind w:left="165"/>
              <w:rPr>
                <w:rFonts w:cstheme="minorHAnsi"/>
                <w:b/>
                <w:bCs/>
                <w:szCs w:val="20"/>
                <w:lang w:bidi="hi-IN"/>
              </w:rPr>
            </w:pPr>
            <w:r w:rsidRPr="006567C6">
              <w:rPr>
                <w:rFonts w:cstheme="minorHAnsi"/>
                <w:b/>
                <w:bCs/>
                <w:kern w:val="24"/>
                <w:szCs w:val="20"/>
                <w:lang w:bidi="hi-IN"/>
              </w:rPr>
              <w:t>jobactive</w:t>
            </w:r>
          </w:p>
        </w:tc>
        <w:tc>
          <w:tcPr>
            <w:tcW w:w="1775" w:type="pct"/>
            <w:shd w:val="clear" w:color="auto" w:fill="D9D9D9" w:themeFill="background1" w:themeFillShade="D9"/>
          </w:tcPr>
          <w:p w14:paraId="6E2F99CC" w14:textId="77777777" w:rsidR="00754A76" w:rsidRPr="006567C6" w:rsidRDefault="00754A76" w:rsidP="00884F36">
            <w:pPr>
              <w:keepNext/>
              <w:tabs>
                <w:tab w:val="left" w:pos="2729"/>
              </w:tabs>
              <w:spacing w:before="60" w:after="60" w:line="264" w:lineRule="auto"/>
              <w:rPr>
                <w:rFonts w:cstheme="minorHAnsi"/>
                <w:b/>
                <w:bCs/>
                <w:kern w:val="24"/>
                <w:szCs w:val="20"/>
                <w:lang w:bidi="hi-IN"/>
              </w:rPr>
            </w:pPr>
            <w:r w:rsidRPr="006567C6">
              <w:rPr>
                <w:rFonts w:cstheme="minorHAnsi"/>
                <w:b/>
                <w:bCs/>
                <w:kern w:val="24"/>
                <w:szCs w:val="20"/>
                <w:lang w:bidi="hi-IN"/>
              </w:rPr>
              <w:t>jobactive New Employment Services Model 2022</w:t>
            </w:r>
          </w:p>
        </w:tc>
      </w:tr>
      <w:tr w:rsidR="00754A76" w:rsidRPr="006567C6" w14:paraId="2E2F2EF0" w14:textId="77777777" w:rsidTr="00DB2E99">
        <w:trPr>
          <w:cantSplit/>
          <w:trHeight w:val="12"/>
        </w:trPr>
        <w:tc>
          <w:tcPr>
            <w:tcW w:w="660" w:type="pct"/>
            <w:shd w:val="clear" w:color="auto" w:fill="auto"/>
            <w:hideMark/>
          </w:tcPr>
          <w:p w14:paraId="3DC7F270" w14:textId="3F5FBC38" w:rsidR="00754A76" w:rsidRPr="006567C6" w:rsidRDefault="00754A76" w:rsidP="00884F36">
            <w:pPr>
              <w:spacing w:before="60" w:after="60" w:line="264" w:lineRule="auto"/>
              <w:ind w:left="165"/>
              <w:rPr>
                <w:rFonts w:cstheme="minorHAnsi"/>
                <w:b/>
                <w:bCs/>
                <w:szCs w:val="20"/>
                <w:lang w:bidi="hi-IN"/>
              </w:rPr>
            </w:pPr>
            <w:r w:rsidRPr="006567C6">
              <w:rPr>
                <w:rFonts w:cstheme="minorHAnsi"/>
                <w:b/>
                <w:bCs/>
                <w:kern w:val="24"/>
                <w:szCs w:val="20"/>
                <w:lang w:bidi="hi-IN"/>
              </w:rPr>
              <w:t>Application process</w:t>
            </w:r>
          </w:p>
        </w:tc>
        <w:tc>
          <w:tcPr>
            <w:tcW w:w="1026" w:type="pct"/>
            <w:shd w:val="clear" w:color="auto" w:fill="auto"/>
          </w:tcPr>
          <w:p w14:paraId="3AAC7992" w14:textId="4AD9970F" w:rsidR="00754A76" w:rsidRPr="006567C6" w:rsidRDefault="00754A76" w:rsidP="00884F36">
            <w:pPr>
              <w:spacing w:before="60" w:after="60" w:line="264" w:lineRule="auto"/>
              <w:ind w:left="8"/>
              <w:rPr>
                <w:rFonts w:cstheme="minorHAnsi"/>
                <w:szCs w:val="20"/>
                <w:lang w:bidi="hi-IN"/>
              </w:rPr>
            </w:pPr>
            <w:r w:rsidRPr="006567C6">
              <w:rPr>
                <w:rFonts w:cstheme="minorHAnsi"/>
                <w:kern w:val="24"/>
                <w:szCs w:val="20"/>
                <w:lang w:bidi="hi-IN"/>
              </w:rPr>
              <w:t>Applications for grants via Community Grants Hub</w:t>
            </w:r>
          </w:p>
        </w:tc>
        <w:tc>
          <w:tcPr>
            <w:tcW w:w="1539" w:type="pct"/>
            <w:shd w:val="clear" w:color="auto" w:fill="auto"/>
            <w:hideMark/>
          </w:tcPr>
          <w:p w14:paraId="40AAC066" w14:textId="47B1B9E9" w:rsidR="00754A76" w:rsidRPr="006567C6" w:rsidRDefault="00754A76" w:rsidP="00D34C21">
            <w:pPr>
              <w:pStyle w:val="ListParagraph"/>
              <w:numPr>
                <w:ilvl w:val="0"/>
                <w:numId w:val="23"/>
              </w:numPr>
              <w:spacing w:before="60" w:after="60" w:line="264" w:lineRule="auto"/>
              <w:ind w:left="525"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 xml:space="preserve">Contract procurement via </w:t>
            </w:r>
            <w:r w:rsidR="000A7FB4" w:rsidRPr="006567C6">
              <w:rPr>
                <w:rFonts w:eastAsiaTheme="minorEastAsia" w:cstheme="minorHAnsi"/>
                <w:color w:val="000000"/>
                <w:kern w:val="24"/>
                <w:szCs w:val="20"/>
                <w:lang w:bidi="hi-IN"/>
              </w:rPr>
              <w:t>DESE</w:t>
            </w:r>
            <w:r w:rsidRPr="006567C6">
              <w:rPr>
                <w:rFonts w:eastAsiaTheme="minorEastAsia" w:cstheme="minorHAnsi"/>
                <w:color w:val="000000"/>
                <w:kern w:val="24"/>
                <w:szCs w:val="20"/>
                <w:lang w:bidi="hi-IN"/>
              </w:rPr>
              <w:t xml:space="preserve"> </w:t>
            </w:r>
          </w:p>
          <w:p w14:paraId="05C0A970" w14:textId="71A3DEB2" w:rsidR="00754A76" w:rsidRPr="006567C6" w:rsidRDefault="00754A76" w:rsidP="00D34C21">
            <w:pPr>
              <w:pStyle w:val="ListParagraph"/>
              <w:numPr>
                <w:ilvl w:val="0"/>
                <w:numId w:val="23"/>
              </w:numPr>
              <w:spacing w:before="60" w:after="60" w:line="264" w:lineRule="auto"/>
              <w:ind w:left="525" w:hanging="374"/>
              <w:contextualSpacing w:val="0"/>
              <w:rPr>
                <w:rFonts w:cstheme="minorHAnsi"/>
                <w:kern w:val="24"/>
                <w:szCs w:val="20"/>
                <w:lang w:bidi="hi-IN"/>
              </w:rPr>
            </w:pPr>
            <w:r w:rsidRPr="006567C6">
              <w:rPr>
                <w:rFonts w:eastAsiaTheme="minorEastAsia" w:cstheme="minorHAnsi"/>
                <w:color w:val="000000"/>
                <w:kern w:val="24"/>
                <w:szCs w:val="20"/>
                <w:lang w:bidi="hi-IN"/>
              </w:rPr>
              <w:t>Delivery &amp; Employer Engagement</w:t>
            </w:r>
            <w:r w:rsidRPr="006567C6">
              <w:rPr>
                <w:rFonts w:cstheme="minorHAnsi"/>
                <w:kern w:val="24"/>
                <w:szCs w:val="20"/>
                <w:lang w:bidi="hi-IN"/>
              </w:rPr>
              <w:t xml:space="preserve"> </w:t>
            </w:r>
          </w:p>
        </w:tc>
        <w:tc>
          <w:tcPr>
            <w:tcW w:w="1775" w:type="pct"/>
            <w:shd w:val="clear" w:color="auto" w:fill="auto"/>
          </w:tcPr>
          <w:p w14:paraId="4B30E788" w14:textId="36A3441B" w:rsidR="00754A76" w:rsidRPr="006567C6" w:rsidRDefault="00754A76" w:rsidP="00884F36">
            <w:pPr>
              <w:spacing w:before="60" w:after="60" w:line="264" w:lineRule="auto"/>
              <w:rPr>
                <w:rFonts w:cstheme="minorHAnsi"/>
                <w:kern w:val="24"/>
                <w:szCs w:val="20"/>
                <w:lang w:bidi="hi-IN"/>
              </w:rPr>
            </w:pPr>
            <w:r w:rsidRPr="006567C6">
              <w:rPr>
                <w:rFonts w:cstheme="minorHAnsi"/>
                <w:kern w:val="24"/>
                <w:szCs w:val="20"/>
                <w:lang w:bidi="hi-IN"/>
              </w:rPr>
              <w:t xml:space="preserve">Panel of employment service providers </w:t>
            </w:r>
          </w:p>
        </w:tc>
      </w:tr>
      <w:tr w:rsidR="00754A76" w:rsidRPr="006567C6" w14:paraId="55A30650" w14:textId="77777777" w:rsidTr="00DB2E99">
        <w:trPr>
          <w:cantSplit/>
          <w:trHeight w:val="20"/>
        </w:trPr>
        <w:tc>
          <w:tcPr>
            <w:tcW w:w="660" w:type="pct"/>
            <w:shd w:val="clear" w:color="auto" w:fill="auto"/>
            <w:hideMark/>
          </w:tcPr>
          <w:p w14:paraId="23FF12A8" w14:textId="1DB6C676" w:rsidR="00754A76" w:rsidRPr="006567C6" w:rsidRDefault="00754A76" w:rsidP="00884F36">
            <w:pPr>
              <w:spacing w:before="60" w:after="60" w:line="264" w:lineRule="auto"/>
              <w:ind w:left="165"/>
              <w:rPr>
                <w:rFonts w:cstheme="minorHAnsi"/>
                <w:b/>
                <w:bCs/>
                <w:szCs w:val="20"/>
                <w:lang w:bidi="hi-IN"/>
              </w:rPr>
            </w:pPr>
            <w:r w:rsidRPr="006567C6">
              <w:rPr>
                <w:rFonts w:cstheme="minorHAnsi"/>
                <w:b/>
                <w:bCs/>
                <w:kern w:val="24"/>
                <w:szCs w:val="20"/>
                <w:lang w:bidi="hi-IN"/>
              </w:rPr>
              <w:t>Performance information</w:t>
            </w:r>
          </w:p>
        </w:tc>
        <w:tc>
          <w:tcPr>
            <w:tcW w:w="1026" w:type="pct"/>
            <w:shd w:val="clear" w:color="auto" w:fill="auto"/>
          </w:tcPr>
          <w:p w14:paraId="0B7B8A5B" w14:textId="79952CA6" w:rsidR="00754A76" w:rsidRPr="006567C6" w:rsidRDefault="00754A76" w:rsidP="00884F36">
            <w:pPr>
              <w:spacing w:before="60" w:after="60" w:line="264" w:lineRule="auto"/>
              <w:rPr>
                <w:rFonts w:cstheme="minorHAnsi"/>
                <w:szCs w:val="20"/>
                <w:lang w:bidi="hi-IN"/>
              </w:rPr>
            </w:pPr>
            <w:r w:rsidRPr="006567C6">
              <w:rPr>
                <w:rFonts w:eastAsiaTheme="minorEastAsia" w:cstheme="minorHAnsi"/>
                <w:color w:val="000000"/>
                <w:kern w:val="24"/>
                <w:szCs w:val="20"/>
                <w:lang w:bidi="hi-IN"/>
              </w:rPr>
              <w:t>Quarterly Star rating results</w:t>
            </w:r>
          </w:p>
        </w:tc>
        <w:tc>
          <w:tcPr>
            <w:tcW w:w="1539" w:type="pct"/>
            <w:shd w:val="clear" w:color="auto" w:fill="auto"/>
            <w:hideMark/>
          </w:tcPr>
          <w:p w14:paraId="04452764" w14:textId="77777777" w:rsidR="00754A76" w:rsidRPr="006567C6" w:rsidRDefault="00754A76" w:rsidP="00D34C21">
            <w:pPr>
              <w:pStyle w:val="ListParagraph"/>
              <w:numPr>
                <w:ilvl w:val="0"/>
                <w:numId w:val="23"/>
              </w:numPr>
              <w:spacing w:before="60" w:after="60" w:line="264" w:lineRule="auto"/>
              <w:ind w:left="525" w:hanging="374"/>
              <w:contextualSpacing w:val="0"/>
              <w:rPr>
                <w:rFonts w:eastAsiaTheme="minorEastAsia" w:cstheme="minorHAnsi"/>
                <w:color w:val="000000"/>
                <w:kern w:val="24"/>
                <w:szCs w:val="20"/>
                <w:lang w:bidi="hi-IN"/>
              </w:rPr>
            </w:pPr>
            <w:r w:rsidRPr="006567C6">
              <w:rPr>
                <w:rFonts w:eastAsiaTheme="minorEastAsia" w:cstheme="minorHAnsi"/>
                <w:color w:val="000000"/>
                <w:kern w:val="24"/>
                <w:szCs w:val="20"/>
                <w:lang w:bidi="hi-IN"/>
              </w:rPr>
              <w:t>Quarterly Star rating results</w:t>
            </w:r>
          </w:p>
          <w:p w14:paraId="1D7777F0" w14:textId="6C04CA04" w:rsidR="00754A76" w:rsidRPr="006567C6" w:rsidRDefault="00754A76" w:rsidP="00D34C21">
            <w:pPr>
              <w:pStyle w:val="ListParagraph"/>
              <w:numPr>
                <w:ilvl w:val="0"/>
                <w:numId w:val="23"/>
              </w:numPr>
              <w:spacing w:before="60" w:after="60" w:line="264" w:lineRule="auto"/>
              <w:ind w:left="525" w:hanging="374"/>
              <w:contextualSpacing w:val="0"/>
              <w:rPr>
                <w:rFonts w:cstheme="minorHAnsi"/>
                <w:szCs w:val="20"/>
                <w:lang w:bidi="hi-IN"/>
              </w:rPr>
            </w:pPr>
            <w:r w:rsidRPr="006567C6">
              <w:rPr>
                <w:rFonts w:eastAsiaTheme="minorEastAsia" w:cstheme="minorHAnsi"/>
                <w:color w:val="000000"/>
                <w:kern w:val="24"/>
                <w:szCs w:val="20"/>
                <w:lang w:bidi="hi-IN"/>
              </w:rPr>
              <w:t xml:space="preserve">Weekly performance reports </w:t>
            </w:r>
          </w:p>
        </w:tc>
        <w:tc>
          <w:tcPr>
            <w:tcW w:w="1775" w:type="pct"/>
            <w:shd w:val="clear" w:color="auto" w:fill="auto"/>
          </w:tcPr>
          <w:p w14:paraId="0B40F27B" w14:textId="34E6B4E8" w:rsidR="00754A76" w:rsidRPr="006567C6" w:rsidRDefault="0002658D" w:rsidP="00884F36">
            <w:pPr>
              <w:spacing w:before="60" w:after="60" w:line="264" w:lineRule="auto"/>
              <w:rPr>
                <w:rFonts w:cstheme="minorHAnsi"/>
                <w:kern w:val="24"/>
                <w:szCs w:val="20"/>
                <w:lang w:bidi="hi-IN"/>
              </w:rPr>
            </w:pPr>
            <w:r w:rsidRPr="006567C6">
              <w:rPr>
                <w:rFonts w:cstheme="minorHAnsi"/>
                <w:kern w:val="24"/>
                <w:szCs w:val="20"/>
                <w:lang w:bidi="hi-IN"/>
              </w:rPr>
              <w:t>n/a</w:t>
            </w:r>
          </w:p>
        </w:tc>
      </w:tr>
      <w:tr w:rsidR="002F7601" w:rsidRPr="006567C6" w14:paraId="7FF1F041" w14:textId="77777777" w:rsidTr="00DB2E99">
        <w:trPr>
          <w:cantSplit/>
          <w:trHeight w:val="20"/>
        </w:trPr>
        <w:tc>
          <w:tcPr>
            <w:tcW w:w="660" w:type="pct"/>
            <w:shd w:val="clear" w:color="auto" w:fill="auto"/>
            <w:hideMark/>
          </w:tcPr>
          <w:p w14:paraId="6A361CA7" w14:textId="567030E6" w:rsidR="002F7601" w:rsidRPr="006567C6" w:rsidRDefault="002F7601" w:rsidP="00884F36">
            <w:pPr>
              <w:spacing w:before="60" w:after="60" w:line="264" w:lineRule="auto"/>
              <w:ind w:left="165"/>
              <w:rPr>
                <w:rFonts w:cstheme="minorHAnsi"/>
                <w:b/>
                <w:bCs/>
                <w:szCs w:val="20"/>
                <w:lang w:bidi="hi-IN"/>
              </w:rPr>
            </w:pPr>
            <w:r w:rsidRPr="006567C6">
              <w:rPr>
                <w:rFonts w:cstheme="minorHAnsi"/>
                <w:b/>
                <w:bCs/>
                <w:kern w:val="24"/>
                <w:szCs w:val="20"/>
                <w:lang w:bidi="hi-IN"/>
              </w:rPr>
              <w:t>Overlap</w:t>
            </w:r>
          </w:p>
        </w:tc>
        <w:tc>
          <w:tcPr>
            <w:tcW w:w="1026" w:type="pct"/>
            <w:shd w:val="clear" w:color="auto" w:fill="auto"/>
          </w:tcPr>
          <w:p w14:paraId="04194A55" w14:textId="77777777" w:rsidR="002F7601" w:rsidRPr="006567C6" w:rsidRDefault="002F7601" w:rsidP="00884F36">
            <w:pPr>
              <w:spacing w:before="60" w:after="60" w:line="264" w:lineRule="auto"/>
              <w:rPr>
                <w:rFonts w:cstheme="minorHAnsi"/>
                <w:kern w:val="24"/>
                <w:szCs w:val="20"/>
                <w:lang w:bidi="hi-IN"/>
              </w:rPr>
            </w:pPr>
            <w:r w:rsidRPr="006567C6">
              <w:rPr>
                <w:rFonts w:cstheme="minorHAnsi"/>
                <w:kern w:val="24"/>
                <w:szCs w:val="20"/>
                <w:lang w:bidi="hi-IN"/>
              </w:rPr>
              <w:t>Around 30 per cent of DES providers also provide jobactive services, and three-quarters vice versa</w:t>
            </w:r>
          </w:p>
        </w:tc>
        <w:tc>
          <w:tcPr>
            <w:tcW w:w="1539" w:type="pct"/>
            <w:shd w:val="clear" w:color="auto" w:fill="auto"/>
          </w:tcPr>
          <w:p w14:paraId="59454744" w14:textId="133F2D82" w:rsidR="002F7601" w:rsidRPr="006567C6" w:rsidRDefault="002F7601" w:rsidP="00884F36">
            <w:pPr>
              <w:spacing w:before="60" w:after="60" w:line="264" w:lineRule="auto"/>
              <w:rPr>
                <w:rFonts w:cstheme="minorHAnsi"/>
                <w:kern w:val="24"/>
                <w:szCs w:val="20"/>
                <w:lang w:bidi="hi-IN"/>
              </w:rPr>
            </w:pPr>
            <w:r w:rsidRPr="006567C6">
              <w:rPr>
                <w:rFonts w:cstheme="minorHAnsi"/>
                <w:kern w:val="24"/>
                <w:szCs w:val="20"/>
                <w:lang w:bidi="hi-IN"/>
              </w:rPr>
              <w:t>Around 30 per cent of DES providers also provide jobactive services, and three-quarters vice versa</w:t>
            </w:r>
          </w:p>
        </w:tc>
        <w:tc>
          <w:tcPr>
            <w:tcW w:w="1775" w:type="pct"/>
            <w:shd w:val="clear" w:color="auto" w:fill="auto"/>
          </w:tcPr>
          <w:p w14:paraId="10F41C64" w14:textId="79C1915D" w:rsidR="002F7601" w:rsidRPr="006567C6" w:rsidRDefault="002F7601" w:rsidP="00884F36">
            <w:pPr>
              <w:spacing w:before="60" w:after="60" w:line="264" w:lineRule="auto"/>
              <w:rPr>
                <w:rFonts w:cstheme="minorHAnsi"/>
                <w:kern w:val="24"/>
                <w:szCs w:val="20"/>
                <w:lang w:bidi="hi-IN"/>
              </w:rPr>
            </w:pPr>
            <w:r w:rsidRPr="006567C6">
              <w:rPr>
                <w:rFonts w:cstheme="minorHAnsi"/>
                <w:kern w:val="24"/>
                <w:szCs w:val="20"/>
                <w:lang w:bidi="hi-IN"/>
              </w:rPr>
              <w:t>Around 30 per cent of DES providers also provide jobactive services, and three-quarters vice versa</w:t>
            </w:r>
          </w:p>
        </w:tc>
      </w:tr>
    </w:tbl>
    <w:p w14:paraId="729148E4" w14:textId="77777777" w:rsidR="00754A76" w:rsidRPr="006567C6" w:rsidRDefault="00754A76" w:rsidP="00754A76">
      <w:pPr>
        <w:rPr>
          <w:lang w:eastAsia="de-DE" w:bidi="hi-IN"/>
        </w:rPr>
      </w:pPr>
    </w:p>
    <w:p w14:paraId="294B4C34" w14:textId="77777777" w:rsidR="00D15BF4" w:rsidRPr="006567C6" w:rsidRDefault="00D15BF4" w:rsidP="00D15BF4">
      <w:pPr>
        <w:rPr>
          <w:lang w:eastAsia="de-DE"/>
        </w:rPr>
      </w:pPr>
    </w:p>
    <w:p w14:paraId="3740B413" w14:textId="77777777" w:rsidR="003F3009" w:rsidRPr="006567C6" w:rsidRDefault="003F3009">
      <w:pPr>
        <w:spacing w:before="0" w:after="200" w:line="276" w:lineRule="auto"/>
        <w:rPr>
          <w:rFonts w:cstheme="minorHAnsi"/>
          <w:bCs/>
          <w:i/>
          <w:spacing w:val="0"/>
          <w:szCs w:val="18"/>
          <w:lang w:eastAsia="de-DE"/>
        </w:rPr>
      </w:pPr>
      <w:r w:rsidRPr="006567C6">
        <w:rPr>
          <w:rFonts w:cstheme="minorHAnsi"/>
        </w:rPr>
        <w:br w:type="page"/>
      </w:r>
    </w:p>
    <w:p w14:paraId="09EE71CA" w14:textId="7F5E5F3A" w:rsidR="0059009D" w:rsidRPr="006567C6" w:rsidRDefault="004B5545" w:rsidP="0085544C">
      <w:pPr>
        <w:pStyle w:val="Caption"/>
        <w:spacing w:before="0" w:after="240"/>
        <w:rPr>
          <w:rFonts w:cstheme="minorHAnsi"/>
        </w:rPr>
      </w:pPr>
      <w:r w:rsidRPr="006567C6">
        <w:rPr>
          <w:rFonts w:cstheme="minorHAnsi"/>
        </w:rPr>
        <w:lastRenderedPageBreak/>
        <w:t xml:space="preserve">Table </w:t>
      </w:r>
      <w:r w:rsidR="002305BB" w:rsidRPr="006567C6">
        <w:rPr>
          <w:rFonts w:cstheme="minorHAnsi"/>
          <w:noProof/>
        </w:rPr>
        <w:fldChar w:fldCharType="begin"/>
      </w:r>
      <w:r w:rsidR="002305BB" w:rsidRPr="006567C6">
        <w:rPr>
          <w:rFonts w:cstheme="minorHAnsi"/>
          <w:noProof/>
        </w:rPr>
        <w:instrText xml:space="preserve"> SEQ Table \* ARABIC </w:instrText>
      </w:r>
      <w:r w:rsidR="002305BB" w:rsidRPr="006567C6">
        <w:rPr>
          <w:rFonts w:cstheme="minorHAnsi"/>
          <w:noProof/>
        </w:rPr>
        <w:fldChar w:fldCharType="separate"/>
      </w:r>
      <w:r w:rsidR="008949BC" w:rsidRPr="006567C6">
        <w:rPr>
          <w:rFonts w:cstheme="minorHAnsi"/>
          <w:noProof/>
        </w:rPr>
        <w:t>15</w:t>
      </w:r>
      <w:r w:rsidR="002305BB" w:rsidRPr="006567C6">
        <w:rPr>
          <w:rFonts w:cstheme="minorHAnsi"/>
          <w:noProof/>
        </w:rPr>
        <w:fldChar w:fldCharType="end"/>
      </w:r>
      <w:bookmarkEnd w:id="1036"/>
      <w:r w:rsidR="0059009D" w:rsidRPr="006567C6">
        <w:rPr>
          <w:rFonts w:cstheme="minorHAnsi"/>
        </w:rPr>
        <w:t xml:space="preserve">. Mutual obligations are </w:t>
      </w:r>
      <w:r w:rsidR="00FB3F53" w:rsidRPr="006567C6">
        <w:rPr>
          <w:rFonts w:cstheme="minorHAnsi"/>
        </w:rPr>
        <w:t>perceived to be less</w:t>
      </w:r>
      <w:r w:rsidR="0059009D" w:rsidRPr="006567C6">
        <w:rPr>
          <w:rFonts w:cstheme="minorHAnsi"/>
        </w:rPr>
        <w:t xml:space="preserve"> strenuous in</w:t>
      </w:r>
      <w:r w:rsidR="000D00E7" w:rsidRPr="006567C6">
        <w:rPr>
          <w:rFonts w:cstheme="minorHAnsi"/>
        </w:rPr>
        <w:t xml:space="preserve"> </w:t>
      </w:r>
      <w:r w:rsidR="00926619" w:rsidRPr="006567C6">
        <w:rPr>
          <w:rFonts w:cstheme="minorHAnsi"/>
        </w:rPr>
        <w:t>DES</w:t>
      </w:r>
      <w:r w:rsidR="000D00E7" w:rsidRPr="006567C6">
        <w:rPr>
          <w:rFonts w:cstheme="minorHAnsi"/>
        </w:rPr>
        <w:t xml:space="preserve"> </w:t>
      </w:r>
      <w:r w:rsidR="0059009D" w:rsidRPr="006567C6">
        <w:rPr>
          <w:rFonts w:cstheme="minorHAnsi"/>
        </w:rPr>
        <w:t>compared to jobactive</w:t>
      </w:r>
    </w:p>
    <w:tbl>
      <w:tblPr>
        <w:tblStyle w:val="TableGrid"/>
        <w:tblW w:w="5000" w:type="pct"/>
        <w:tblLook w:val="0620" w:firstRow="1" w:lastRow="0" w:firstColumn="0" w:lastColumn="0" w:noHBand="1" w:noVBand="1"/>
        <w:tblDescription w:val="Mutual obligations are typically less strenuous in DES compared to jobactive"/>
      </w:tblPr>
      <w:tblGrid>
        <w:gridCol w:w="1593"/>
        <w:gridCol w:w="12683"/>
      </w:tblGrid>
      <w:tr w:rsidR="00BF078A" w:rsidRPr="006567C6" w14:paraId="0C5CC1C4" w14:textId="77777777" w:rsidTr="00BF078A">
        <w:trPr>
          <w:cantSplit/>
          <w:trHeight w:val="232"/>
          <w:tblHeader/>
        </w:trPr>
        <w:tc>
          <w:tcPr>
            <w:tcW w:w="558" w:type="pct"/>
            <w:shd w:val="clear" w:color="auto" w:fill="D9D9D9" w:themeFill="background1" w:themeFillShade="D9"/>
            <w:hideMark/>
          </w:tcPr>
          <w:p w14:paraId="1B8FF766" w14:textId="09984B27" w:rsidR="00BF078A" w:rsidRPr="006567C6" w:rsidRDefault="00BF078A" w:rsidP="00BF078A">
            <w:pPr>
              <w:rPr>
                <w:b/>
                <w:bCs/>
              </w:rPr>
            </w:pPr>
            <w:bookmarkStart w:id="1037" w:name="Table9"/>
            <w:r w:rsidRPr="006567C6">
              <w:rPr>
                <w:b/>
                <w:bCs/>
              </w:rPr>
              <w:t xml:space="preserve">Mutual obligations </w:t>
            </w:r>
          </w:p>
        </w:tc>
        <w:tc>
          <w:tcPr>
            <w:tcW w:w="4442" w:type="pct"/>
            <w:shd w:val="clear" w:color="auto" w:fill="D9D9D9" w:themeFill="background1" w:themeFillShade="D9"/>
            <w:hideMark/>
          </w:tcPr>
          <w:p w14:paraId="564ABDB6" w14:textId="39AAE578" w:rsidR="00BF078A" w:rsidRPr="006567C6" w:rsidRDefault="00BF078A" w:rsidP="00BF078A">
            <w:pPr>
              <w:rPr>
                <w:b/>
                <w:bCs/>
              </w:rPr>
            </w:pPr>
            <w:r w:rsidRPr="006567C6">
              <w:rPr>
                <w:b/>
                <w:bCs/>
              </w:rPr>
              <w:t xml:space="preserve">Jobactive and </w:t>
            </w:r>
            <w:r w:rsidR="00926619" w:rsidRPr="006567C6">
              <w:rPr>
                <w:b/>
                <w:bCs/>
              </w:rPr>
              <w:t>DES</w:t>
            </w:r>
          </w:p>
        </w:tc>
      </w:tr>
      <w:tr w:rsidR="006A52AA" w:rsidRPr="006567C6" w14:paraId="7F75D5C6" w14:textId="77777777" w:rsidTr="00BF078A">
        <w:trPr>
          <w:cantSplit/>
          <w:trHeight w:val="886"/>
        </w:trPr>
        <w:tc>
          <w:tcPr>
            <w:tcW w:w="558" w:type="pct"/>
            <w:hideMark/>
          </w:tcPr>
          <w:p w14:paraId="5D823D17" w14:textId="77777777" w:rsidR="006A52AA" w:rsidRPr="006567C6" w:rsidRDefault="006A52AA" w:rsidP="00BF078A">
            <w:pPr>
              <w:rPr>
                <w:b/>
                <w:bCs/>
              </w:rPr>
            </w:pPr>
            <w:r w:rsidRPr="006567C6">
              <w:rPr>
                <w:b/>
                <w:bCs/>
              </w:rPr>
              <w:t xml:space="preserve">Applicable job seekers </w:t>
            </w:r>
          </w:p>
        </w:tc>
        <w:tc>
          <w:tcPr>
            <w:tcW w:w="4442" w:type="pct"/>
            <w:hideMark/>
          </w:tcPr>
          <w:p w14:paraId="686E80BB" w14:textId="77777777" w:rsidR="006A52AA" w:rsidRPr="006567C6" w:rsidRDefault="006A52AA" w:rsidP="00BF078A">
            <w:r w:rsidRPr="006567C6">
              <w:t>Job seekers receiving participation payments but usually determined by age, assessed work capacity and caring responsibilities:</w:t>
            </w:r>
          </w:p>
          <w:p w14:paraId="724D7CEB" w14:textId="40FB1A48" w:rsidR="006A52AA" w:rsidRPr="006567C6" w:rsidRDefault="006A52AA" w:rsidP="00D34C21">
            <w:pPr>
              <w:pStyle w:val="ListParagraph"/>
              <w:numPr>
                <w:ilvl w:val="0"/>
                <w:numId w:val="68"/>
              </w:numPr>
            </w:pPr>
            <w:r w:rsidRPr="006567C6">
              <w:t xml:space="preserve">JobSeeker </w:t>
            </w:r>
            <w:r w:rsidR="0055235B" w:rsidRPr="006567C6">
              <w:t>Payment</w:t>
            </w:r>
          </w:p>
          <w:p w14:paraId="21BE2E4C" w14:textId="7C2C0223" w:rsidR="006A52AA" w:rsidRPr="006567C6" w:rsidRDefault="006A52AA" w:rsidP="00D34C21">
            <w:pPr>
              <w:pStyle w:val="ListParagraph"/>
              <w:numPr>
                <w:ilvl w:val="0"/>
                <w:numId w:val="68"/>
              </w:numPr>
            </w:pPr>
            <w:r w:rsidRPr="006567C6">
              <w:t xml:space="preserve">Youth </w:t>
            </w:r>
            <w:r w:rsidR="0055235B" w:rsidRPr="006567C6">
              <w:t xml:space="preserve">Allowance </w:t>
            </w:r>
            <w:r w:rsidRPr="006567C6">
              <w:t>(other)</w:t>
            </w:r>
          </w:p>
          <w:p w14:paraId="3FAD8937" w14:textId="77777777" w:rsidR="006A52AA" w:rsidRPr="006567C6" w:rsidRDefault="006A52AA" w:rsidP="00D34C21">
            <w:pPr>
              <w:pStyle w:val="ListParagraph"/>
              <w:numPr>
                <w:ilvl w:val="0"/>
                <w:numId w:val="68"/>
              </w:numPr>
            </w:pPr>
            <w:r w:rsidRPr="006567C6">
              <w:t>Special benefit</w:t>
            </w:r>
          </w:p>
        </w:tc>
      </w:tr>
      <w:tr w:rsidR="006A52AA" w:rsidRPr="006567C6" w14:paraId="0B0F28A5" w14:textId="77777777" w:rsidTr="00BF078A">
        <w:trPr>
          <w:cantSplit/>
          <w:trHeight w:val="464"/>
        </w:trPr>
        <w:tc>
          <w:tcPr>
            <w:tcW w:w="558" w:type="pct"/>
            <w:hideMark/>
          </w:tcPr>
          <w:p w14:paraId="6697021E" w14:textId="77777777" w:rsidR="006A52AA" w:rsidRPr="006567C6" w:rsidRDefault="006A52AA" w:rsidP="00BF078A">
            <w:pPr>
              <w:rPr>
                <w:b/>
                <w:bCs/>
              </w:rPr>
            </w:pPr>
            <w:r w:rsidRPr="006567C6">
              <w:rPr>
                <w:b/>
                <w:bCs/>
              </w:rPr>
              <w:t>Job plan</w:t>
            </w:r>
          </w:p>
        </w:tc>
        <w:tc>
          <w:tcPr>
            <w:tcW w:w="4442" w:type="pct"/>
            <w:hideMark/>
          </w:tcPr>
          <w:p w14:paraId="4A391609" w14:textId="1E0C7824" w:rsidR="006A52AA" w:rsidRPr="006567C6" w:rsidRDefault="006A52AA" w:rsidP="00BF078A">
            <w:r w:rsidRPr="006567C6">
              <w:t>A job plan is developed by the provider</w:t>
            </w:r>
            <w:r w:rsidR="004B1F33" w:rsidRPr="006567C6">
              <w:t xml:space="preserve"> and </w:t>
            </w:r>
            <w:r w:rsidR="00CD6EF8" w:rsidRPr="006567C6">
              <w:t>job seeker. The jobseeker has up to two days to consider their job plan before signing off on the plan</w:t>
            </w:r>
            <w:r w:rsidRPr="006567C6">
              <w:t>.</w:t>
            </w:r>
            <w:r w:rsidR="00B43746" w:rsidRPr="006567C6">
              <w:t xml:space="preserve"> </w:t>
            </w:r>
            <w:r w:rsidR="00CD6EF8" w:rsidRPr="006567C6">
              <w:t>The j</w:t>
            </w:r>
            <w:r w:rsidRPr="006567C6">
              <w:t>ob plan will outline activities required for the job seeker to satisfy mutual obligation requirements</w:t>
            </w:r>
          </w:p>
        </w:tc>
      </w:tr>
      <w:tr w:rsidR="006A52AA" w:rsidRPr="006567C6" w14:paraId="22C1E05D" w14:textId="77777777" w:rsidTr="00BF078A">
        <w:trPr>
          <w:cantSplit/>
          <w:trHeight w:val="1334"/>
        </w:trPr>
        <w:tc>
          <w:tcPr>
            <w:tcW w:w="558" w:type="pct"/>
            <w:hideMark/>
          </w:tcPr>
          <w:p w14:paraId="5A6B8464" w14:textId="77777777" w:rsidR="006A52AA" w:rsidRPr="006567C6" w:rsidRDefault="006A52AA" w:rsidP="00BF078A">
            <w:pPr>
              <w:rPr>
                <w:b/>
                <w:bCs/>
              </w:rPr>
            </w:pPr>
            <w:r w:rsidRPr="006567C6">
              <w:rPr>
                <w:b/>
                <w:bCs/>
              </w:rPr>
              <w:lastRenderedPageBreak/>
              <w:t>Other suitable activities</w:t>
            </w:r>
          </w:p>
        </w:tc>
        <w:tc>
          <w:tcPr>
            <w:tcW w:w="4442" w:type="pct"/>
            <w:hideMark/>
          </w:tcPr>
          <w:p w14:paraId="69C2D7E0" w14:textId="77777777" w:rsidR="006A52AA" w:rsidRPr="006567C6" w:rsidRDefault="006A52AA" w:rsidP="00BF078A">
            <w:r w:rsidRPr="006567C6">
              <w:t>Job seekers may consider the following for inclusion in their job plan:</w:t>
            </w:r>
          </w:p>
          <w:p w14:paraId="72E0ADA0" w14:textId="77777777" w:rsidR="006A52AA" w:rsidRPr="006567C6" w:rsidRDefault="006A52AA" w:rsidP="00D34C21">
            <w:pPr>
              <w:pStyle w:val="ListParagraph"/>
              <w:numPr>
                <w:ilvl w:val="0"/>
                <w:numId w:val="69"/>
              </w:numPr>
            </w:pPr>
            <w:r w:rsidRPr="006567C6">
              <w:t>Requirement to attend provider appointments</w:t>
            </w:r>
          </w:p>
          <w:p w14:paraId="3071B9A1" w14:textId="77777777" w:rsidR="006A52AA" w:rsidRPr="006567C6" w:rsidRDefault="006A52AA" w:rsidP="00D34C21">
            <w:pPr>
              <w:pStyle w:val="ListParagraph"/>
              <w:numPr>
                <w:ilvl w:val="0"/>
                <w:numId w:val="69"/>
              </w:numPr>
            </w:pPr>
            <w:r w:rsidRPr="006567C6">
              <w:t>Requirement to act on referrals to specific jobs made by their provider and attend job interviews offered by employers</w:t>
            </w:r>
          </w:p>
          <w:p w14:paraId="15EB1B8D" w14:textId="77777777" w:rsidR="006A52AA" w:rsidRPr="006567C6" w:rsidRDefault="006A52AA" w:rsidP="00D34C21">
            <w:pPr>
              <w:pStyle w:val="ListParagraph"/>
              <w:numPr>
                <w:ilvl w:val="0"/>
                <w:numId w:val="69"/>
              </w:numPr>
            </w:pPr>
            <w:r w:rsidRPr="006567C6">
              <w:t>Participation in approved activities including</w:t>
            </w:r>
          </w:p>
          <w:p w14:paraId="778C9D54" w14:textId="54EE905A" w:rsidR="006A52AA" w:rsidRPr="006567C6" w:rsidRDefault="006A52AA" w:rsidP="00D34C21">
            <w:pPr>
              <w:pStyle w:val="ListParagraph"/>
              <w:numPr>
                <w:ilvl w:val="1"/>
                <w:numId w:val="69"/>
              </w:numPr>
            </w:pPr>
            <w:r w:rsidRPr="006567C6">
              <w:t>Activities to develop job search/interview skills e.g. Employability Skills Training (not available to</w:t>
            </w:r>
            <w:r w:rsidR="000D00E7" w:rsidRPr="006567C6">
              <w:t xml:space="preserve"> </w:t>
            </w:r>
            <w:r w:rsidR="00926619" w:rsidRPr="006567C6">
              <w:t>DES</w:t>
            </w:r>
            <w:r w:rsidR="000D00E7" w:rsidRPr="006567C6">
              <w:t xml:space="preserve"> </w:t>
            </w:r>
            <w:r w:rsidRPr="006567C6">
              <w:t>participants)</w:t>
            </w:r>
          </w:p>
          <w:p w14:paraId="687C86B1" w14:textId="2ABD9713" w:rsidR="006A52AA" w:rsidRPr="006567C6" w:rsidRDefault="006A52AA" w:rsidP="00D34C21">
            <w:pPr>
              <w:pStyle w:val="ListParagraph"/>
              <w:numPr>
                <w:ilvl w:val="1"/>
                <w:numId w:val="69"/>
              </w:numPr>
            </w:pPr>
            <w:r w:rsidRPr="006567C6">
              <w:t xml:space="preserve">Study or language, literacy, and numeracy activities under </w:t>
            </w:r>
            <w:r w:rsidR="003E1799" w:rsidRPr="006567C6">
              <w:t>the Skills for Education and Employment program</w:t>
            </w:r>
            <w:r w:rsidRPr="006567C6">
              <w:t xml:space="preserve"> or </w:t>
            </w:r>
            <w:r w:rsidR="003E1799" w:rsidRPr="006567C6">
              <w:t>Adult Migrant English Program</w:t>
            </w:r>
          </w:p>
          <w:p w14:paraId="0C4812CA" w14:textId="77777777" w:rsidR="006A52AA" w:rsidRPr="006567C6" w:rsidRDefault="006A52AA" w:rsidP="00D34C21">
            <w:pPr>
              <w:pStyle w:val="ListParagraph"/>
              <w:numPr>
                <w:ilvl w:val="1"/>
                <w:numId w:val="69"/>
              </w:numPr>
            </w:pPr>
            <w:r w:rsidRPr="006567C6">
              <w:t>Work experience programs or PaTH internships</w:t>
            </w:r>
          </w:p>
          <w:p w14:paraId="440584BB" w14:textId="77777777" w:rsidR="006A52AA" w:rsidRPr="006567C6" w:rsidRDefault="006A52AA" w:rsidP="00D34C21">
            <w:pPr>
              <w:pStyle w:val="ListParagraph"/>
              <w:numPr>
                <w:ilvl w:val="1"/>
                <w:numId w:val="69"/>
              </w:numPr>
            </w:pPr>
            <w:r w:rsidRPr="006567C6">
              <w:t>Work for the Dole</w:t>
            </w:r>
          </w:p>
        </w:tc>
      </w:tr>
      <w:tr w:rsidR="006A52AA" w:rsidRPr="006567C6" w14:paraId="29FDEABE" w14:textId="77777777" w:rsidTr="00BF078A">
        <w:trPr>
          <w:cantSplit/>
          <w:trHeight w:val="464"/>
        </w:trPr>
        <w:tc>
          <w:tcPr>
            <w:tcW w:w="558" w:type="pct"/>
            <w:hideMark/>
          </w:tcPr>
          <w:p w14:paraId="6A69D2C6" w14:textId="77777777" w:rsidR="006A52AA" w:rsidRPr="006567C6" w:rsidRDefault="006A52AA" w:rsidP="00BF078A">
            <w:pPr>
              <w:rPr>
                <w:b/>
                <w:bCs/>
              </w:rPr>
            </w:pPr>
            <w:r w:rsidRPr="006567C6">
              <w:rPr>
                <w:b/>
                <w:bCs/>
              </w:rPr>
              <w:t xml:space="preserve">Exemptions </w:t>
            </w:r>
          </w:p>
        </w:tc>
        <w:tc>
          <w:tcPr>
            <w:tcW w:w="4442" w:type="pct"/>
            <w:hideMark/>
          </w:tcPr>
          <w:p w14:paraId="78C7F48E" w14:textId="5F69BBB7" w:rsidR="006A52AA" w:rsidRPr="006567C6" w:rsidRDefault="006A52AA" w:rsidP="00BF078A">
            <w:r w:rsidRPr="006567C6">
              <w:t>Job seekers may be exempt in the following cases (however preference is to reduce requirements): temporary incapacity, special circumstances, those with partial capacity to work when</w:t>
            </w:r>
            <w:r w:rsidR="00B43746" w:rsidRPr="006567C6">
              <w:t xml:space="preserve"> </w:t>
            </w:r>
            <w:r w:rsidRPr="006567C6">
              <w:t>their carer is unavailable</w:t>
            </w:r>
          </w:p>
        </w:tc>
      </w:tr>
      <w:tr w:rsidR="006A52AA" w:rsidRPr="006567C6" w14:paraId="17F0AD9A" w14:textId="77777777" w:rsidTr="00BF078A">
        <w:trPr>
          <w:cantSplit/>
          <w:trHeight w:val="232"/>
        </w:trPr>
        <w:tc>
          <w:tcPr>
            <w:tcW w:w="558" w:type="pct"/>
            <w:hideMark/>
          </w:tcPr>
          <w:p w14:paraId="0D2337F2" w14:textId="77777777" w:rsidR="006A52AA" w:rsidRPr="006567C6" w:rsidRDefault="006A52AA" w:rsidP="00BF078A">
            <w:pPr>
              <w:rPr>
                <w:b/>
                <w:bCs/>
              </w:rPr>
            </w:pPr>
            <w:r w:rsidRPr="006567C6">
              <w:rPr>
                <w:b/>
                <w:bCs/>
              </w:rPr>
              <w:t xml:space="preserve">Oversight </w:t>
            </w:r>
          </w:p>
        </w:tc>
        <w:tc>
          <w:tcPr>
            <w:tcW w:w="4442" w:type="pct"/>
            <w:hideMark/>
          </w:tcPr>
          <w:p w14:paraId="1B25E5E1" w14:textId="6620B408" w:rsidR="006A52AA" w:rsidRPr="006567C6" w:rsidRDefault="006A52AA" w:rsidP="00BF078A">
            <w:r w:rsidRPr="006567C6">
              <w:t>Employment services provider</w:t>
            </w:r>
            <w:r w:rsidR="00610B0C" w:rsidRPr="006567C6">
              <w:br/>
              <w:t>Services Australia</w:t>
            </w:r>
          </w:p>
        </w:tc>
      </w:tr>
      <w:tr w:rsidR="0048617F" w:rsidRPr="006567C6" w14:paraId="2CCFF1AD" w14:textId="77777777" w:rsidTr="00BF078A">
        <w:trPr>
          <w:cantSplit/>
          <w:trHeight w:val="232"/>
        </w:trPr>
        <w:tc>
          <w:tcPr>
            <w:tcW w:w="558" w:type="pct"/>
          </w:tcPr>
          <w:p w14:paraId="4FE75F28" w14:textId="4B57C7A8" w:rsidR="0048617F" w:rsidRPr="006567C6" w:rsidRDefault="0048617F" w:rsidP="00BF078A">
            <w:pPr>
              <w:rPr>
                <w:b/>
                <w:bCs/>
              </w:rPr>
            </w:pPr>
            <w:r w:rsidRPr="006567C6">
              <w:rPr>
                <w:b/>
                <w:bCs/>
              </w:rPr>
              <w:lastRenderedPageBreak/>
              <w:t>Compliance</w:t>
            </w:r>
          </w:p>
        </w:tc>
        <w:tc>
          <w:tcPr>
            <w:tcW w:w="4442" w:type="pct"/>
          </w:tcPr>
          <w:p w14:paraId="7A3A6209" w14:textId="58B9F985" w:rsidR="0048617F" w:rsidRPr="006567C6" w:rsidRDefault="0048617F" w:rsidP="00BF078A">
            <w:r w:rsidRPr="006567C6">
              <w:rPr>
                <w:rFonts w:eastAsiaTheme="minorEastAsia"/>
              </w:rPr>
              <w:t>Targeted Compliance Framework is designed to target financial penalties towards only those participants who persistently commit Mutual Obligation Failures without a valid reason or reasonable excuse, while providing protections for the most vulnerable</w:t>
            </w:r>
          </w:p>
        </w:tc>
      </w:tr>
      <w:bookmarkEnd w:id="1037"/>
    </w:tbl>
    <w:p w14:paraId="392F1CE6" w14:textId="77777777" w:rsidR="006A52AA" w:rsidRPr="006567C6" w:rsidRDefault="006A52AA" w:rsidP="000140B8">
      <w:pPr>
        <w:rPr>
          <w:rFonts w:cstheme="minorHAnsi"/>
        </w:rPr>
      </w:pPr>
    </w:p>
    <w:tbl>
      <w:tblPr>
        <w:tblStyle w:val="TableGrid"/>
        <w:tblW w:w="5000" w:type="pct"/>
        <w:tblLook w:val="0620" w:firstRow="1" w:lastRow="0" w:firstColumn="0" w:lastColumn="0" w:noHBand="1" w:noVBand="1"/>
        <w:tblDescription w:val="Mutual obligations are typically less strenuous in DES compared to jobactive"/>
      </w:tblPr>
      <w:tblGrid>
        <w:gridCol w:w="1594"/>
        <w:gridCol w:w="6341"/>
        <w:gridCol w:w="6341"/>
      </w:tblGrid>
      <w:tr w:rsidR="00BF078A" w:rsidRPr="006567C6" w14:paraId="0FC01C27" w14:textId="77777777" w:rsidTr="00A66E38">
        <w:trPr>
          <w:trHeight w:val="232"/>
        </w:trPr>
        <w:tc>
          <w:tcPr>
            <w:tcW w:w="558" w:type="pct"/>
            <w:shd w:val="clear" w:color="auto" w:fill="D9D9D9" w:themeFill="background1" w:themeFillShade="D9"/>
            <w:hideMark/>
          </w:tcPr>
          <w:p w14:paraId="4110B65D" w14:textId="2BE3858A" w:rsidR="00BF078A" w:rsidRPr="006567C6" w:rsidRDefault="00A66E38" w:rsidP="00A66E38">
            <w:pPr>
              <w:spacing w:before="60" w:after="60" w:line="264" w:lineRule="auto"/>
              <w:rPr>
                <w:rFonts w:cstheme="minorHAnsi"/>
                <w:b/>
                <w:bCs/>
                <w:spacing w:val="0"/>
                <w:szCs w:val="20"/>
                <w:lang w:eastAsia="de-DE"/>
              </w:rPr>
            </w:pPr>
            <w:r w:rsidRPr="006567C6">
              <w:rPr>
                <w:rFonts w:cstheme="minorHAnsi"/>
                <w:b/>
                <w:bCs/>
                <w:spacing w:val="0"/>
                <w:szCs w:val="20"/>
                <w:lang w:eastAsia="de-DE"/>
              </w:rPr>
              <w:t>Differing obligations</w:t>
            </w:r>
          </w:p>
        </w:tc>
        <w:tc>
          <w:tcPr>
            <w:tcW w:w="2221" w:type="pct"/>
            <w:shd w:val="clear" w:color="auto" w:fill="D9D9D9" w:themeFill="background1" w:themeFillShade="D9"/>
            <w:hideMark/>
          </w:tcPr>
          <w:p w14:paraId="3930DD96" w14:textId="77777777" w:rsidR="00BF078A" w:rsidRPr="006567C6" w:rsidRDefault="00BF078A" w:rsidP="00A66E38">
            <w:pPr>
              <w:spacing w:before="60" w:after="60" w:line="264" w:lineRule="auto"/>
              <w:ind w:left="97"/>
              <w:rPr>
                <w:rFonts w:cstheme="minorHAnsi"/>
                <w:b/>
                <w:bCs/>
                <w:spacing w:val="0"/>
                <w:szCs w:val="20"/>
                <w:lang w:eastAsia="de-DE"/>
              </w:rPr>
            </w:pPr>
            <w:r w:rsidRPr="006567C6">
              <w:rPr>
                <w:rFonts w:cstheme="minorHAnsi"/>
                <w:b/>
                <w:bCs/>
                <w:spacing w:val="0"/>
                <w:szCs w:val="20"/>
                <w:lang w:eastAsia="de-DE"/>
              </w:rPr>
              <w:t>jobactive</w:t>
            </w:r>
          </w:p>
        </w:tc>
        <w:tc>
          <w:tcPr>
            <w:tcW w:w="2221" w:type="pct"/>
            <w:shd w:val="clear" w:color="auto" w:fill="D9D9D9" w:themeFill="background1" w:themeFillShade="D9"/>
            <w:hideMark/>
          </w:tcPr>
          <w:p w14:paraId="22B18821" w14:textId="563C5F4F" w:rsidR="00BF078A" w:rsidRPr="006567C6" w:rsidRDefault="00926619" w:rsidP="00A66E38">
            <w:pPr>
              <w:spacing w:before="60" w:after="60" w:line="264" w:lineRule="auto"/>
              <w:ind w:left="66"/>
              <w:rPr>
                <w:rFonts w:cstheme="minorHAnsi"/>
                <w:b/>
                <w:bCs/>
                <w:spacing w:val="0"/>
                <w:szCs w:val="20"/>
                <w:lang w:eastAsia="de-DE"/>
              </w:rPr>
            </w:pPr>
            <w:r w:rsidRPr="006567C6">
              <w:rPr>
                <w:rFonts w:cstheme="minorHAnsi"/>
                <w:b/>
                <w:bCs/>
                <w:spacing w:val="0"/>
                <w:szCs w:val="20"/>
                <w:lang w:eastAsia="de-DE"/>
              </w:rPr>
              <w:t>DES</w:t>
            </w:r>
          </w:p>
        </w:tc>
      </w:tr>
      <w:tr w:rsidR="00BF078A" w:rsidRPr="006567C6" w14:paraId="152711EA" w14:textId="77777777" w:rsidTr="00A66E38">
        <w:trPr>
          <w:trHeight w:val="580"/>
        </w:trPr>
        <w:tc>
          <w:tcPr>
            <w:tcW w:w="558" w:type="pct"/>
            <w:hideMark/>
          </w:tcPr>
          <w:p w14:paraId="3228EADA" w14:textId="77777777" w:rsidR="00BF078A" w:rsidRPr="006567C6" w:rsidRDefault="00BF078A" w:rsidP="00A66E38">
            <w:pPr>
              <w:spacing w:before="60" w:after="60" w:line="264" w:lineRule="auto"/>
              <w:ind w:left="70"/>
              <w:rPr>
                <w:rFonts w:cstheme="minorHAnsi"/>
                <w:spacing w:val="0"/>
                <w:szCs w:val="20"/>
                <w:lang w:eastAsia="de-DE"/>
              </w:rPr>
            </w:pPr>
            <w:r w:rsidRPr="006567C6">
              <w:rPr>
                <w:rFonts w:cstheme="minorHAnsi"/>
                <w:b/>
                <w:bCs/>
                <w:spacing w:val="0"/>
                <w:szCs w:val="20"/>
                <w:lang w:eastAsia="de-DE"/>
              </w:rPr>
              <w:t>Job search obligations</w:t>
            </w:r>
          </w:p>
        </w:tc>
        <w:tc>
          <w:tcPr>
            <w:tcW w:w="2221" w:type="pct"/>
            <w:hideMark/>
          </w:tcPr>
          <w:p w14:paraId="66C66CBC" w14:textId="77777777" w:rsidR="00BF078A" w:rsidRPr="006567C6" w:rsidRDefault="00BF078A" w:rsidP="00A66E38">
            <w:pPr>
              <w:spacing w:before="60" w:after="60" w:line="264" w:lineRule="auto"/>
              <w:ind w:left="97"/>
              <w:contextualSpacing/>
              <w:rPr>
                <w:rFonts w:cstheme="minorHAnsi"/>
                <w:spacing w:val="0"/>
                <w:szCs w:val="20"/>
                <w:lang w:eastAsia="de-DE"/>
              </w:rPr>
            </w:pPr>
            <w:r w:rsidRPr="006567C6">
              <w:rPr>
                <w:rFonts w:cstheme="minorHAnsi"/>
                <w:spacing w:val="0"/>
                <w:szCs w:val="20"/>
                <w:lang w:eastAsia="de-DE"/>
              </w:rPr>
              <w:t>Typical requirements:</w:t>
            </w:r>
          </w:p>
          <w:p w14:paraId="65464355" w14:textId="77777777" w:rsidR="00BF078A" w:rsidRPr="006567C6" w:rsidRDefault="00BF078A" w:rsidP="00A66E38">
            <w:pPr>
              <w:numPr>
                <w:ilvl w:val="0"/>
                <w:numId w:val="12"/>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Stream A and B: 20 job searches per month (some variation, depending on capacity)</w:t>
            </w:r>
          </w:p>
          <w:p w14:paraId="53920851" w14:textId="77777777" w:rsidR="00BF078A" w:rsidRPr="006567C6" w:rsidRDefault="00BF078A" w:rsidP="00A66E38">
            <w:pPr>
              <w:numPr>
                <w:ilvl w:val="0"/>
                <w:numId w:val="12"/>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 xml:space="preserve">Stream C and over 60s: dependent on capacity, in general expected 10 job searches per month </w:t>
            </w:r>
          </w:p>
          <w:p w14:paraId="2455EF9B" w14:textId="77777777" w:rsidR="00BF078A" w:rsidRPr="006567C6" w:rsidRDefault="00BF078A" w:rsidP="00A66E38">
            <w:pPr>
              <w:numPr>
                <w:ilvl w:val="0"/>
                <w:numId w:val="12"/>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Note: job search requirements are currently variable due to COVID-19</w:t>
            </w:r>
          </w:p>
        </w:tc>
        <w:tc>
          <w:tcPr>
            <w:tcW w:w="2221" w:type="pct"/>
            <w:hideMark/>
          </w:tcPr>
          <w:p w14:paraId="0FD5E188" w14:textId="77777777" w:rsidR="00BF078A" w:rsidRPr="006567C6" w:rsidRDefault="00BF078A" w:rsidP="00A66E38">
            <w:pPr>
              <w:numPr>
                <w:ilvl w:val="0"/>
                <w:numId w:val="12"/>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 xml:space="preserve">Job search requirements dependent on capacity </w:t>
            </w:r>
          </w:p>
          <w:p w14:paraId="1B39D82E" w14:textId="475574B3" w:rsidR="00BF078A" w:rsidRPr="006567C6" w:rsidRDefault="00BF078A" w:rsidP="00A66E38">
            <w:pPr>
              <w:numPr>
                <w:ilvl w:val="0"/>
                <w:numId w:val="12"/>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 xml:space="preserve">Anecdotal evidence that </w:t>
            </w:r>
            <w:r w:rsidR="00926619" w:rsidRPr="006567C6">
              <w:rPr>
                <w:rFonts w:cstheme="minorHAnsi"/>
                <w:spacing w:val="0"/>
                <w:szCs w:val="20"/>
                <w:lang w:eastAsia="de-DE"/>
              </w:rPr>
              <w:t>DES</w:t>
            </w:r>
            <w:r w:rsidRPr="006567C6">
              <w:rPr>
                <w:rFonts w:cstheme="minorHAnsi"/>
                <w:spacing w:val="0"/>
                <w:szCs w:val="20"/>
                <w:lang w:eastAsia="de-DE"/>
              </w:rPr>
              <w:t xml:space="preserve"> providers usually agree 10-20 job searches in job plan to "flick and stick"</w:t>
            </w:r>
          </w:p>
        </w:tc>
      </w:tr>
      <w:tr w:rsidR="00BF078A" w:rsidRPr="006567C6" w14:paraId="2BF6F0A8" w14:textId="77777777" w:rsidTr="00A66E38">
        <w:trPr>
          <w:trHeight w:val="1451"/>
        </w:trPr>
        <w:tc>
          <w:tcPr>
            <w:tcW w:w="558" w:type="pct"/>
            <w:hideMark/>
          </w:tcPr>
          <w:p w14:paraId="3C98C896" w14:textId="77777777" w:rsidR="00BF078A" w:rsidRPr="006567C6" w:rsidRDefault="00BF078A" w:rsidP="00A66E38">
            <w:pPr>
              <w:spacing w:before="60" w:after="60" w:line="264" w:lineRule="auto"/>
              <w:ind w:left="70"/>
              <w:rPr>
                <w:rFonts w:cstheme="minorHAnsi"/>
                <w:spacing w:val="0"/>
                <w:szCs w:val="20"/>
                <w:lang w:eastAsia="de-DE"/>
              </w:rPr>
            </w:pPr>
            <w:r w:rsidRPr="006567C6">
              <w:rPr>
                <w:rFonts w:cstheme="minorHAnsi"/>
                <w:b/>
                <w:bCs/>
                <w:spacing w:val="0"/>
                <w:szCs w:val="20"/>
                <w:lang w:eastAsia="de-DE"/>
              </w:rPr>
              <w:t>Annual activity requirement</w:t>
            </w:r>
          </w:p>
        </w:tc>
        <w:tc>
          <w:tcPr>
            <w:tcW w:w="2221" w:type="pct"/>
            <w:hideMark/>
          </w:tcPr>
          <w:p w14:paraId="4C53F690" w14:textId="77777777" w:rsidR="00BF078A" w:rsidRPr="006567C6" w:rsidRDefault="00BF078A" w:rsidP="00D34C21">
            <w:pPr>
              <w:numPr>
                <w:ilvl w:val="0"/>
                <w:numId w:val="13"/>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Job seekers required to undertake additional activities for 6 months of each year after their first 12 months in jobactive, this may include: Work for the Dole</w:t>
            </w:r>
          </w:p>
          <w:p w14:paraId="4C26C482" w14:textId="77777777" w:rsidR="00BF078A" w:rsidRPr="006567C6" w:rsidRDefault="00BF078A" w:rsidP="00D34C21">
            <w:pPr>
              <w:numPr>
                <w:ilvl w:val="0"/>
                <w:numId w:val="13"/>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Paid or voluntary work</w:t>
            </w:r>
          </w:p>
          <w:p w14:paraId="064D9309" w14:textId="77777777" w:rsidR="00BF078A" w:rsidRPr="006567C6" w:rsidRDefault="00BF078A" w:rsidP="00D34C21">
            <w:pPr>
              <w:numPr>
                <w:ilvl w:val="0"/>
                <w:numId w:val="13"/>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Accredited language, literacy and numeracy courses</w:t>
            </w:r>
          </w:p>
          <w:p w14:paraId="690E71A5" w14:textId="77777777" w:rsidR="00BF078A" w:rsidRPr="006567C6" w:rsidRDefault="00BF078A" w:rsidP="00D34C21">
            <w:pPr>
              <w:numPr>
                <w:ilvl w:val="0"/>
                <w:numId w:val="13"/>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Study/accredited education and training</w:t>
            </w:r>
          </w:p>
          <w:p w14:paraId="6A2ABBAD" w14:textId="77777777" w:rsidR="00BF078A" w:rsidRPr="006567C6" w:rsidRDefault="00BF078A" w:rsidP="00D34C21">
            <w:pPr>
              <w:numPr>
                <w:ilvl w:val="0"/>
                <w:numId w:val="13"/>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Drug/alcohol treatment</w:t>
            </w:r>
          </w:p>
        </w:tc>
        <w:tc>
          <w:tcPr>
            <w:tcW w:w="2221" w:type="pct"/>
            <w:hideMark/>
          </w:tcPr>
          <w:p w14:paraId="046EDBE7" w14:textId="0090E9B0" w:rsidR="00BF078A" w:rsidRPr="006567C6" w:rsidRDefault="00BF078A" w:rsidP="00D34C21">
            <w:pPr>
              <w:numPr>
                <w:ilvl w:val="0"/>
                <w:numId w:val="14"/>
              </w:numPr>
              <w:spacing w:before="60" w:after="60" w:line="264" w:lineRule="auto"/>
              <w:ind w:left="576" w:hanging="374"/>
              <w:contextualSpacing/>
              <w:rPr>
                <w:rFonts w:cstheme="minorHAnsi"/>
                <w:spacing w:val="0"/>
                <w:szCs w:val="20"/>
                <w:lang w:eastAsia="de-DE"/>
              </w:rPr>
            </w:pPr>
            <w:r w:rsidRPr="006567C6">
              <w:rPr>
                <w:rFonts w:cstheme="minorHAnsi"/>
                <w:spacing w:val="0"/>
                <w:szCs w:val="20"/>
                <w:lang w:eastAsia="de-DE"/>
              </w:rPr>
              <w:t xml:space="preserve">Not required for </w:t>
            </w:r>
            <w:r w:rsidR="00926619" w:rsidRPr="006567C6">
              <w:rPr>
                <w:rFonts w:cstheme="minorHAnsi"/>
                <w:spacing w:val="0"/>
                <w:szCs w:val="20"/>
                <w:lang w:eastAsia="de-DE"/>
              </w:rPr>
              <w:t>DES</w:t>
            </w:r>
            <w:r w:rsidRPr="006567C6">
              <w:rPr>
                <w:rFonts w:cstheme="minorHAnsi"/>
                <w:spacing w:val="0"/>
                <w:szCs w:val="20"/>
                <w:lang w:eastAsia="de-DE"/>
              </w:rPr>
              <w:t xml:space="preserve"> participants</w:t>
            </w:r>
          </w:p>
        </w:tc>
      </w:tr>
    </w:tbl>
    <w:p w14:paraId="0BBF32E8" w14:textId="77777777" w:rsidR="00BF078A" w:rsidRPr="006567C6" w:rsidRDefault="00BF078A" w:rsidP="000140B8">
      <w:pPr>
        <w:rPr>
          <w:rFonts w:cstheme="minorHAnsi"/>
        </w:rPr>
      </w:pPr>
    </w:p>
    <w:p w14:paraId="5A865990" w14:textId="078B72C9" w:rsidR="00BF078A" w:rsidRPr="006567C6" w:rsidRDefault="00BF078A" w:rsidP="000140B8">
      <w:pPr>
        <w:rPr>
          <w:rFonts w:cstheme="minorHAnsi"/>
        </w:rPr>
        <w:sectPr w:rsidR="00BF078A" w:rsidRPr="006567C6" w:rsidSect="006F709D">
          <w:pgSz w:w="16838" w:h="11906" w:orient="landscape"/>
          <w:pgMar w:top="1418" w:right="1418" w:bottom="1134" w:left="1134" w:header="284" w:footer="459" w:gutter="0"/>
          <w:cols w:space="708"/>
          <w:docGrid w:linePitch="360"/>
        </w:sectPr>
      </w:pPr>
    </w:p>
    <w:p w14:paraId="21C19148" w14:textId="6E659D48" w:rsidR="000D1EE5" w:rsidRPr="006567C6" w:rsidRDefault="000D1EE5" w:rsidP="000D1EE5">
      <w:pPr>
        <w:pStyle w:val="Heading1"/>
        <w:rPr>
          <w:rFonts w:cstheme="minorHAnsi"/>
        </w:rPr>
      </w:pPr>
      <w:bookmarkStart w:id="1038" w:name="_Toc44099937"/>
      <w:bookmarkStart w:id="1039" w:name="_Toc72413568"/>
      <w:r w:rsidRPr="006567C6">
        <w:rPr>
          <w:rFonts w:cstheme="minorHAnsi"/>
        </w:rPr>
        <w:lastRenderedPageBreak/>
        <w:t xml:space="preserve">Appendix B. </w:t>
      </w:r>
      <w:r w:rsidR="000762A0" w:rsidRPr="006567C6">
        <w:rPr>
          <w:rFonts w:cstheme="minorHAnsi"/>
        </w:rPr>
        <w:t xml:space="preserve">Parallel </w:t>
      </w:r>
      <w:r w:rsidRPr="006567C6">
        <w:rPr>
          <w:rFonts w:cstheme="minorHAnsi"/>
        </w:rPr>
        <w:t>international program</w:t>
      </w:r>
      <w:r w:rsidR="000762A0" w:rsidRPr="006567C6">
        <w:rPr>
          <w:rFonts w:cstheme="minorHAnsi"/>
        </w:rPr>
        <w:t xml:space="preserve"> case studies</w:t>
      </w:r>
      <w:bookmarkEnd w:id="1038"/>
      <w:bookmarkEnd w:id="1039"/>
    </w:p>
    <w:p w14:paraId="4CD46B8D" w14:textId="303AD4EC" w:rsidR="00935A27" w:rsidRPr="006567C6" w:rsidRDefault="00935A27" w:rsidP="00935A27">
      <w:pPr>
        <w:pStyle w:val="Caption"/>
        <w:rPr>
          <w:rFonts w:cstheme="minorHAnsi"/>
        </w:rPr>
      </w:pPr>
      <w:bookmarkStart w:id="1040" w:name="_Toc72229621"/>
      <w:r w:rsidRPr="006567C6">
        <w:rPr>
          <w:rFonts w:cstheme="minorHAnsi"/>
        </w:rPr>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2142C9">
        <w:rPr>
          <w:rFonts w:cstheme="minorHAnsi"/>
          <w:noProof/>
        </w:rPr>
        <w:t>80</w:t>
      </w:r>
      <w:r w:rsidRPr="006567C6">
        <w:rPr>
          <w:rFonts w:cstheme="minorHAnsi"/>
          <w:noProof/>
        </w:rPr>
        <w:fldChar w:fldCharType="end"/>
      </w:r>
      <w:r w:rsidRPr="006567C6">
        <w:rPr>
          <w:rFonts w:cstheme="minorHAnsi"/>
        </w:rPr>
        <w:t>. The UK moved from a complex to a simplified model, while retaining incentive payments</w:t>
      </w:r>
      <w:bookmarkEnd w:id="1040"/>
    </w:p>
    <w:p w14:paraId="4556AAC2" w14:textId="5BD9F291" w:rsidR="00935A27" w:rsidRPr="006567C6" w:rsidRDefault="005B3C0B" w:rsidP="00935A27">
      <w:pPr>
        <w:rPr>
          <w:lang w:eastAsia="de-DE"/>
        </w:rPr>
      </w:pPr>
      <w:r w:rsidRPr="006567C6">
        <w:rPr>
          <w:noProof/>
        </w:rPr>
        <w:drawing>
          <wp:inline distT="0" distB="0" distL="0" distR="0" wp14:anchorId="7009A4CD" wp14:editId="01CBD1C5">
            <wp:extent cx="9325907" cy="4919886"/>
            <wp:effectExtent l="0" t="0" r="0" b="0"/>
            <wp:docPr id="192" name="Picture 192" descr="The exhibit provides a case study of the UK, which has a highly similar system to DES, though the payment structure for providers has recently been simplif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he exhibit provides a case study of the UK, which has a highly similar system to DES, though the payment structure for providers has recently been simplified.&#10;"/>
                    <pic:cNvPicPr>
                      <a:picLocks noChangeAspect="1" noChangeArrowheads="1"/>
                    </pic:cNvPicPr>
                  </pic:nvPicPr>
                  <pic:blipFill>
                    <a:blip r:embed="rId141"/>
                    <a:stretch>
                      <a:fillRect/>
                    </a:stretch>
                  </pic:blipFill>
                  <pic:spPr bwMode="auto">
                    <a:xfrm>
                      <a:off x="0" y="0"/>
                      <a:ext cx="9325907" cy="4919886"/>
                    </a:xfrm>
                    <a:prstGeom prst="rect">
                      <a:avLst/>
                    </a:prstGeom>
                    <a:noFill/>
                  </pic:spPr>
                </pic:pic>
              </a:graphicData>
            </a:graphic>
          </wp:inline>
        </w:drawing>
      </w:r>
    </w:p>
    <w:p w14:paraId="180B612D" w14:textId="09B902DA" w:rsidR="00935A27" w:rsidRPr="006567C6" w:rsidRDefault="00935A27" w:rsidP="00935A27">
      <w:pPr>
        <w:pStyle w:val="Caption"/>
        <w:rPr>
          <w:rFonts w:cstheme="minorHAnsi"/>
        </w:rPr>
      </w:pPr>
      <w:bookmarkStart w:id="1041" w:name="_Toc72229622"/>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2142C9">
        <w:rPr>
          <w:rFonts w:cstheme="minorHAnsi"/>
          <w:noProof/>
        </w:rPr>
        <w:t>81</w:t>
      </w:r>
      <w:r w:rsidRPr="006567C6">
        <w:rPr>
          <w:rFonts w:cstheme="minorHAnsi"/>
          <w:noProof/>
        </w:rPr>
        <w:fldChar w:fldCharType="end"/>
      </w:r>
      <w:r w:rsidRPr="006567C6">
        <w:rPr>
          <w:rFonts w:cstheme="minorHAnsi"/>
        </w:rPr>
        <w:t>. The Netherlands transitioned from a complex incentive-based model to mixed public-private delivery, a transition accelerated by economic downturn</w:t>
      </w:r>
      <w:bookmarkEnd w:id="1041"/>
    </w:p>
    <w:p w14:paraId="01BB3711" w14:textId="063C3ABB" w:rsidR="00935A27" w:rsidRPr="006567C6" w:rsidRDefault="00935A27" w:rsidP="00935A27">
      <w:pPr>
        <w:rPr>
          <w:lang w:eastAsia="de-DE"/>
        </w:rPr>
      </w:pPr>
      <w:r w:rsidRPr="006567C6">
        <w:rPr>
          <w:rFonts w:cstheme="minorHAnsi"/>
          <w:noProof/>
        </w:rPr>
        <w:drawing>
          <wp:inline distT="0" distB="0" distL="0" distR="0" wp14:anchorId="4FA5CA36" wp14:editId="0F04279D">
            <wp:extent cx="9424275" cy="4986251"/>
            <wp:effectExtent l="0" t="0" r="5715" b="0"/>
            <wp:docPr id="255" name="Picture 255" descr="The exhibit provides a case study of the Netherlands, which in the early 2000s had a highly similar system to DES, but from 2007 wound back contracting of serv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he exhibit provides a case study of the Netherlands, which in the early 2000s had a highly similar system to DES, but from 2007 wound back contracting of services. &#10;"/>
                    <pic:cNvPicPr>
                      <a:picLocks noChangeAspect="1" noChangeArrowheads="1"/>
                    </pic:cNvPicPr>
                  </pic:nvPicPr>
                  <pic:blipFill>
                    <a:blip r:embed="rId142"/>
                    <a:stretch>
                      <a:fillRect/>
                    </a:stretch>
                  </pic:blipFill>
                  <pic:spPr bwMode="auto">
                    <a:xfrm>
                      <a:off x="0" y="0"/>
                      <a:ext cx="9424275" cy="4986251"/>
                    </a:xfrm>
                    <a:prstGeom prst="rect">
                      <a:avLst/>
                    </a:prstGeom>
                    <a:noFill/>
                    <a:ln>
                      <a:noFill/>
                    </a:ln>
                    <a:extLst>
                      <a:ext uri="{53640926-AAD7-44D8-BBD7-CCE9431645EC}">
                        <a14:shadowObscured xmlns:a14="http://schemas.microsoft.com/office/drawing/2010/main"/>
                      </a:ext>
                    </a:extLst>
                  </pic:spPr>
                </pic:pic>
              </a:graphicData>
            </a:graphic>
          </wp:inline>
        </w:drawing>
      </w:r>
    </w:p>
    <w:p w14:paraId="079BC801" w14:textId="21C5A8F0" w:rsidR="00935A27" w:rsidRPr="006567C6" w:rsidRDefault="00935A27" w:rsidP="00935A27">
      <w:pPr>
        <w:pStyle w:val="Caption"/>
        <w:rPr>
          <w:rFonts w:cstheme="minorHAnsi"/>
        </w:rPr>
      </w:pPr>
      <w:bookmarkStart w:id="1042" w:name="_Toc72229623"/>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2142C9">
        <w:rPr>
          <w:rFonts w:cstheme="minorHAnsi"/>
          <w:noProof/>
        </w:rPr>
        <w:t>82</w:t>
      </w:r>
      <w:r w:rsidRPr="006567C6">
        <w:rPr>
          <w:rFonts w:cstheme="minorHAnsi"/>
          <w:noProof/>
        </w:rPr>
        <w:fldChar w:fldCharType="end"/>
      </w:r>
      <w:r w:rsidRPr="006567C6">
        <w:rPr>
          <w:rFonts w:cstheme="minorHAnsi"/>
        </w:rPr>
        <w:t>. The French employment services network provides job seeker/employer matching</w:t>
      </w:r>
      <w:bookmarkEnd w:id="1042"/>
    </w:p>
    <w:p w14:paraId="4C959C1A" w14:textId="5F00FD82" w:rsidR="00935A27" w:rsidRPr="006567C6" w:rsidRDefault="005B3C0B" w:rsidP="00935A27">
      <w:pPr>
        <w:rPr>
          <w:lang w:eastAsia="de-DE"/>
        </w:rPr>
      </w:pPr>
      <w:r w:rsidRPr="006567C6">
        <w:rPr>
          <w:noProof/>
        </w:rPr>
        <w:drawing>
          <wp:inline distT="0" distB="0" distL="0" distR="0" wp14:anchorId="70844670" wp14:editId="4D182915">
            <wp:extent cx="9263160" cy="4916403"/>
            <wp:effectExtent l="0" t="0" r="0" b="0"/>
            <wp:docPr id="193" name="Picture 193" descr="The exhibit provides a case study of France, which provides employment services through the government-run Cap Emploi network to match jobseekers and employ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he exhibit provides a case study of France, which provides employment services through the government-run Cap Emploi network to match jobseekers and employers. &#10;&#10;"/>
                    <pic:cNvPicPr>
                      <a:picLocks noChangeAspect="1" noChangeArrowheads="1"/>
                    </pic:cNvPicPr>
                  </pic:nvPicPr>
                  <pic:blipFill>
                    <a:blip r:embed="rId143"/>
                    <a:stretch>
                      <a:fillRect/>
                    </a:stretch>
                  </pic:blipFill>
                  <pic:spPr bwMode="auto">
                    <a:xfrm>
                      <a:off x="0" y="0"/>
                      <a:ext cx="9263160" cy="4916403"/>
                    </a:xfrm>
                    <a:prstGeom prst="rect">
                      <a:avLst/>
                    </a:prstGeom>
                    <a:noFill/>
                  </pic:spPr>
                </pic:pic>
              </a:graphicData>
            </a:graphic>
          </wp:inline>
        </w:drawing>
      </w:r>
    </w:p>
    <w:p w14:paraId="7E547ADE" w14:textId="30F8114F" w:rsidR="00935A27" w:rsidRPr="006567C6" w:rsidRDefault="00935A27" w:rsidP="00935A27">
      <w:pPr>
        <w:pStyle w:val="Caption"/>
        <w:rPr>
          <w:rFonts w:cstheme="minorHAnsi"/>
        </w:rPr>
      </w:pPr>
      <w:bookmarkStart w:id="1043" w:name="_Toc72229624"/>
      <w:r w:rsidRPr="006567C6">
        <w:rPr>
          <w:rFonts w:cstheme="minorHAnsi"/>
        </w:rPr>
        <w:lastRenderedPageBreak/>
        <w:t xml:space="preserve">Exhibit </w:t>
      </w:r>
      <w:r w:rsidRPr="006567C6">
        <w:rPr>
          <w:rFonts w:cstheme="minorHAnsi"/>
          <w:noProof/>
        </w:rPr>
        <w:fldChar w:fldCharType="begin"/>
      </w:r>
      <w:r w:rsidRPr="006567C6">
        <w:rPr>
          <w:rFonts w:cstheme="minorHAnsi"/>
          <w:noProof/>
        </w:rPr>
        <w:instrText xml:space="preserve"> SEQ Exhibit \* ARABIC </w:instrText>
      </w:r>
      <w:r w:rsidRPr="006567C6">
        <w:rPr>
          <w:rFonts w:cstheme="minorHAnsi"/>
          <w:noProof/>
        </w:rPr>
        <w:fldChar w:fldCharType="separate"/>
      </w:r>
      <w:r w:rsidR="002142C9">
        <w:rPr>
          <w:rFonts w:cstheme="minorHAnsi"/>
          <w:noProof/>
        </w:rPr>
        <w:t>83</w:t>
      </w:r>
      <w:r w:rsidRPr="006567C6">
        <w:rPr>
          <w:rFonts w:cstheme="minorHAnsi"/>
          <w:noProof/>
        </w:rPr>
        <w:fldChar w:fldCharType="end"/>
      </w:r>
      <w:r w:rsidRPr="006567C6">
        <w:rPr>
          <w:rFonts w:cstheme="minorHAnsi"/>
        </w:rPr>
        <w:t>. Sweden currently transitioning from public-private employment services to outsourced model</w:t>
      </w:r>
      <w:bookmarkEnd w:id="1043"/>
    </w:p>
    <w:p w14:paraId="3743672F" w14:textId="5AE851AE" w:rsidR="000762A0" w:rsidRPr="006567C6" w:rsidRDefault="005B3C0B" w:rsidP="00F00498">
      <w:pPr>
        <w:rPr>
          <w:rFonts w:cstheme="minorHAnsi"/>
        </w:rPr>
      </w:pPr>
      <w:bookmarkStart w:id="1044" w:name="_Toc44099938"/>
      <w:r w:rsidRPr="006567C6">
        <w:rPr>
          <w:rFonts w:cstheme="minorHAnsi"/>
          <w:noProof/>
        </w:rPr>
        <w:drawing>
          <wp:inline distT="0" distB="0" distL="0" distR="0" wp14:anchorId="5122EF45" wp14:editId="4ECF60F7">
            <wp:extent cx="9284683" cy="4853940"/>
            <wp:effectExtent l="0" t="0" r="0" b="3810"/>
            <wp:docPr id="194" name="Picture 194" descr="The exhibit provides a case study of Sweden, which is planning to move to a similar system to D-E-S b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he exhibit provides a case study of Sweden, which is planning to move to a similar system to D-E-S by 2021.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89306" cy="4856357"/>
                    </a:xfrm>
                    <a:prstGeom prst="rect">
                      <a:avLst/>
                    </a:prstGeom>
                    <a:noFill/>
                  </pic:spPr>
                </pic:pic>
              </a:graphicData>
            </a:graphic>
          </wp:inline>
        </w:drawing>
      </w:r>
    </w:p>
    <w:p w14:paraId="4C16A6EC" w14:textId="6F5F698E" w:rsidR="000762A0" w:rsidRPr="006567C6" w:rsidRDefault="000762A0" w:rsidP="00F00498">
      <w:pPr>
        <w:rPr>
          <w:rFonts w:cstheme="minorHAnsi"/>
        </w:rPr>
      </w:pPr>
    </w:p>
    <w:p w14:paraId="7048B57E" w14:textId="77777777" w:rsidR="00CE5A53" w:rsidRPr="006567C6" w:rsidRDefault="00CE5A53" w:rsidP="00F00498">
      <w:pPr>
        <w:rPr>
          <w:rFonts w:cstheme="minorHAnsi"/>
        </w:rPr>
        <w:sectPr w:rsidR="00CE5A53" w:rsidRPr="006567C6" w:rsidSect="006F709D">
          <w:headerReference w:type="first" r:id="rId145"/>
          <w:footerReference w:type="first" r:id="rId146"/>
          <w:pgSz w:w="16838" w:h="11906" w:orient="landscape"/>
          <w:pgMar w:top="1418" w:right="1418" w:bottom="1134" w:left="1134" w:header="284" w:footer="459" w:gutter="0"/>
          <w:cols w:space="708"/>
          <w:docGrid w:linePitch="360"/>
        </w:sectPr>
      </w:pPr>
    </w:p>
    <w:p w14:paraId="6F26D98D" w14:textId="7E890D19" w:rsidR="00672D0F" w:rsidRPr="006567C6" w:rsidRDefault="00672D0F" w:rsidP="00F35CC0">
      <w:pPr>
        <w:pStyle w:val="Heading1"/>
      </w:pPr>
      <w:bookmarkStart w:id="1045" w:name="_Toc44099939"/>
      <w:bookmarkStart w:id="1046" w:name="_Hlk45132112"/>
      <w:bookmarkStart w:id="1047" w:name="_Toc72413569"/>
      <w:bookmarkEnd w:id="1044"/>
      <w:r w:rsidRPr="006567C6">
        <w:lastRenderedPageBreak/>
        <w:t>Disclaimer</w:t>
      </w:r>
      <w:bookmarkEnd w:id="1045"/>
      <w:r w:rsidR="00302D9A" w:rsidRPr="006567C6">
        <w:t xml:space="preserve"> and conditions</w:t>
      </w:r>
      <w:bookmarkEnd w:id="1047"/>
      <w:r w:rsidR="00F35CC0" w:rsidRPr="006567C6">
        <w:t xml:space="preserve"> </w:t>
      </w:r>
    </w:p>
    <w:bookmarkEnd w:id="1046"/>
    <w:p w14:paraId="51AF0FDC" w14:textId="6AC8652D" w:rsidR="00281DFB" w:rsidRPr="0026066D" w:rsidRDefault="00FA16A0" w:rsidP="00D60148">
      <w:pPr>
        <w:spacing w:before="60"/>
        <w:rPr>
          <w:rFonts w:cstheme="minorHAnsi"/>
        </w:rPr>
      </w:pPr>
      <w:r w:rsidRPr="006567C6">
        <w:rPr>
          <w:rFonts w:cstheme="minorHAnsi"/>
        </w:rPr>
        <w:t>This report has been specifically created for the Commonwealth Department of Social Services (DSS).</w:t>
      </w:r>
      <w:r w:rsidR="00B43746" w:rsidRPr="006567C6">
        <w:rPr>
          <w:rFonts w:cstheme="minorHAnsi"/>
        </w:rPr>
        <w:t xml:space="preserve"> </w:t>
      </w:r>
      <w:r w:rsidRPr="006567C6">
        <w:rPr>
          <w:rFonts w:cstheme="minorHAnsi"/>
        </w:rPr>
        <w:t>The purpose of this report is to provide general and preliminary information, and its contents should not be relied upon or construed as such by DSS or a third party.</w:t>
      </w:r>
      <w:r w:rsidR="00B43746" w:rsidRPr="006567C6">
        <w:rPr>
          <w:rFonts w:cstheme="minorHAnsi"/>
        </w:rPr>
        <w:t xml:space="preserve"> </w:t>
      </w:r>
      <w:r w:rsidRPr="006567C6">
        <w:rPr>
          <w:rFonts w:cstheme="minorHAnsi"/>
        </w:rPr>
        <w:t>The contents of this report are disclosed in good faith, and subject to change without notice.</w:t>
      </w:r>
      <w:r w:rsidR="00B43746" w:rsidRPr="006567C6">
        <w:rPr>
          <w:rFonts w:cstheme="minorHAnsi"/>
        </w:rPr>
        <w:t xml:space="preserve"> </w:t>
      </w:r>
      <w:r w:rsidRPr="006567C6">
        <w:rPr>
          <w:rFonts w:cstheme="minorHAnsi"/>
        </w:rPr>
        <w:t>The report does not contain a complete analysis of every material fact on the subject matter, and all warranties, representations and guarantees pertaining to the reliability, timelines, suitability, accuracy or completeness of its contents are expressly disclaimed.</w:t>
      </w:r>
      <w:r w:rsidR="00B43746" w:rsidRPr="006567C6">
        <w:rPr>
          <w:rFonts w:cstheme="minorHAnsi"/>
        </w:rPr>
        <w:t xml:space="preserve"> </w:t>
      </w:r>
      <w:r w:rsidRPr="006567C6">
        <w:rPr>
          <w:rFonts w:cstheme="minorHAnsi"/>
        </w:rPr>
        <w:t>BCG, its subsidiaries and affiliates disclaim all liability relating to or arising from access, use or reliance on this report.</w:t>
      </w:r>
      <w:r w:rsidR="00B43746" w:rsidRPr="006567C6">
        <w:rPr>
          <w:rFonts w:cstheme="minorHAnsi"/>
        </w:rPr>
        <w:t xml:space="preserve"> </w:t>
      </w:r>
      <w:r w:rsidRPr="006567C6">
        <w:rPr>
          <w:rFonts w:cstheme="minorHAnsi"/>
        </w:rPr>
        <w:t>DSS is solely responsible for its interpretation of, and decisions taken, based on this report.</w:t>
      </w:r>
      <w:r w:rsidR="00B43746" w:rsidRPr="006567C6">
        <w:rPr>
          <w:rFonts w:cstheme="minorHAnsi"/>
        </w:rPr>
        <w:t xml:space="preserve"> </w:t>
      </w:r>
      <w:r w:rsidRPr="006567C6">
        <w:rPr>
          <w:rFonts w:cstheme="minorHAnsi"/>
        </w:rPr>
        <w:t>Except for claims which cannot be capped at law, in no event will BCG, its subsidiaries and affiliates be liable for direct, indirect, incidental, special or consequential losses arising from the information in this report, whether arising out of contract (including under an indemnity), tort (including negligence), statute, strict liability, third party claims or otherwise, resulting from or related to this report, whether or not such party knew of should have known of the possibility of any such damages.</w:t>
      </w:r>
    </w:p>
    <w:p w14:paraId="0D1C50E7" w14:textId="77777777" w:rsidR="00536A65" w:rsidRPr="0026066D" w:rsidRDefault="00536A65" w:rsidP="00D60148">
      <w:pPr>
        <w:spacing w:before="60"/>
        <w:rPr>
          <w:rFonts w:cstheme="minorHAnsi"/>
        </w:rPr>
      </w:pPr>
    </w:p>
    <w:sectPr w:rsidR="00536A65" w:rsidRPr="0026066D" w:rsidSect="006F709D">
      <w:pgSz w:w="11906" w:h="16838"/>
      <w:pgMar w:top="1134" w:right="1418" w:bottom="1418" w:left="1134" w:header="284" w:footer="45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2">
      <wne:acd wne:acdName="acd7"/>
    </wne:keymap>
    <wne:keymap wne:kcmPrimary="0331">
      <wne:acd wne:acdName="acd1"/>
    </wne:keymap>
    <wne:keymap wne:kcmPrimary="0431">
      <wne:acd wne:acdName="acd3"/>
    </wne:keymap>
    <wne:keymap wne:kcmPrimary="0432">
      <wne:acd wne:acdName="acd4"/>
    </wne:keymap>
    <wne:keymap wne:kcmPrimary="0441">
      <wne:acd wne:acdName="acd2"/>
    </wne:keymap>
    <wne:keymap wne:kcmPrimary="0444">
      <wne:acd wne:acdName="acd5"/>
    </wne:keymap>
    <wne:keymap wne:kcmPrimary="0451">
      <wne:acd wne:acdName="acd6"/>
    </wne:keymap>
    <wne:keymap wne:kcmPrimary="0453">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DAA" wne:acdName="acd0" wne:fciIndexBasedOn="0065"/>
    <wne:acd wne:argValue="AgBNAGEAaQBuACAASABlAGEAZABpAG4AZwAgADAAMQA=" wne:acdName="acd1" wne:fciIndexBasedOn="0065"/>
    <wne:acd wne:argValue="AQAAAAAA" wne:acdName="acd2" wne:fciIndexBasedOn="0065"/>
    <wne:acd wne:argValue="AQAAAAEA" wne:acdName="acd3" wne:fciIndexBasedOn="0065"/>
    <wne:acd wne:argValue="AQAAAAIA" wne:acdName="acd4" wne:fciIndexBasedOn="0065"/>
    <wne:acd wne:argValue="AgBMAGkAcwB0ACAAQgB1AGwAbABlAHQAIAAwADIA" wne:acdName="acd5" wne:fciIndexBasedOn="0065"/>
    <wne:acd wne:argValue="AgBMAGkAcwB0ACAATgB1AG0AYgBlAHIAIAAwADEA" wne:acdName="acd6" wne:fciIndexBasedOn="0065"/>
    <wne:acd wne:argValue="AgBNAGEAaQBuACAASABlAGEAZABpAG4AZwAgADAAM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59A47" w14:textId="77777777" w:rsidR="00980997" w:rsidRDefault="00980997" w:rsidP="008F3023">
      <w:pPr>
        <w:spacing w:before="0" w:after="0" w:line="240" w:lineRule="auto"/>
      </w:pPr>
      <w:r>
        <w:separator/>
      </w:r>
    </w:p>
  </w:endnote>
  <w:endnote w:type="continuationSeparator" w:id="0">
    <w:p w14:paraId="1372A46E" w14:textId="77777777" w:rsidR="00980997" w:rsidRDefault="00980997" w:rsidP="008F3023">
      <w:pPr>
        <w:spacing w:before="0" w:after="0" w:line="240" w:lineRule="auto"/>
      </w:pPr>
      <w:r>
        <w:continuationSeparator/>
      </w:r>
    </w:p>
  </w:endnote>
  <w:endnote w:type="continuationNotice" w:id="1">
    <w:p w14:paraId="0F3E208D" w14:textId="77777777" w:rsidR="00980997" w:rsidRDefault="009809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nderson BCG Serif">
    <w:charset w:val="00"/>
    <w:family w:val="roman"/>
    <w:pitch w:val="variable"/>
    <w:sig w:usb0="A000006F" w:usb1="D000E06B"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973110"/>
      <w:docPartObj>
        <w:docPartGallery w:val="Page Numbers (Bottom of Page)"/>
        <w:docPartUnique/>
      </w:docPartObj>
    </w:sdtPr>
    <w:sdtEndPr>
      <w:rPr>
        <w:noProof/>
      </w:rPr>
    </w:sdtEndPr>
    <w:sdtContent>
      <w:p w14:paraId="637170D0" w14:textId="1A2CC3B4" w:rsidR="00980997" w:rsidRDefault="00980997" w:rsidP="00335333">
        <w:pPr>
          <w:pStyle w:val="Footer"/>
          <w:jc w:val="center"/>
        </w:pPr>
        <w:r>
          <w:fldChar w:fldCharType="begin"/>
        </w:r>
        <w:r>
          <w:instrText xml:space="preserve"> PAGE   \* MERGEFORMAT </w:instrText>
        </w:r>
        <w:r>
          <w:fldChar w:fldCharType="separate"/>
        </w:r>
        <w:r w:rsidR="00E17CA2">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7311B" w14:textId="497F11BE" w:rsidR="00980997" w:rsidRDefault="00980997" w:rsidP="00B10EB1">
    <w:pPr>
      <w:pStyle w:val="Footer"/>
      <w:ind w:left="-1417"/>
    </w:pPr>
    <w:r w:rsidRPr="000A7FB4">
      <w:rPr>
        <w:noProof/>
      </w:rPr>
      <w:drawing>
        <wp:inline distT="0" distB="0" distL="0" distR="0" wp14:anchorId="5A033333" wp14:editId="078024CE">
          <wp:extent cx="7571167" cy="5185570"/>
          <wp:effectExtent l="0" t="0" r="0" b="0"/>
          <wp:docPr id="124" name="Picture 124" descr="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Green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993" cy="51888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26392"/>
      <w:docPartObj>
        <w:docPartGallery w:val="Page Numbers (Bottom of Page)"/>
        <w:docPartUnique/>
      </w:docPartObj>
    </w:sdtPr>
    <w:sdtEndPr>
      <w:rPr>
        <w:noProof/>
      </w:rPr>
    </w:sdtEndPr>
    <w:sdtContent>
      <w:p w14:paraId="55A6808A" w14:textId="461AD537" w:rsidR="00980997" w:rsidRDefault="00980997">
        <w:pPr>
          <w:pStyle w:val="Footer"/>
          <w:jc w:val="center"/>
        </w:pPr>
        <w:r>
          <w:fldChar w:fldCharType="begin"/>
        </w:r>
        <w:r>
          <w:instrText xml:space="preserve"> PAGE   \* MERGEFORMAT </w:instrText>
        </w:r>
        <w:r>
          <w:fldChar w:fldCharType="separate"/>
        </w:r>
        <w:r w:rsidR="00E17CA2">
          <w:rPr>
            <w:noProof/>
          </w:rPr>
          <w:t>2</w:t>
        </w:r>
        <w:r>
          <w:rPr>
            <w:noProof/>
          </w:rPr>
          <w:fldChar w:fldCharType="end"/>
        </w:r>
      </w:p>
    </w:sdtContent>
  </w:sdt>
  <w:p w14:paraId="6F9E2258" w14:textId="77777777" w:rsidR="00980997" w:rsidRDefault="00980997" w:rsidP="00B10EB1">
    <w:pPr>
      <w:pStyle w:val="Footer"/>
      <w:ind w:left="-141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380984"/>
      <w:docPartObj>
        <w:docPartGallery w:val="Page Numbers (Bottom of Page)"/>
        <w:docPartUnique/>
      </w:docPartObj>
    </w:sdtPr>
    <w:sdtEndPr>
      <w:rPr>
        <w:noProof/>
      </w:rPr>
    </w:sdtEndPr>
    <w:sdtContent>
      <w:p w14:paraId="74C9DD7C" w14:textId="38BAD450" w:rsidR="00980997" w:rsidRDefault="00980997">
        <w:pPr>
          <w:pStyle w:val="Footer"/>
          <w:jc w:val="center"/>
        </w:pPr>
        <w:r>
          <w:fldChar w:fldCharType="begin"/>
        </w:r>
        <w:r>
          <w:instrText xml:space="preserve"> PAGE   \* MERGEFORMAT </w:instrText>
        </w:r>
        <w:r>
          <w:fldChar w:fldCharType="separate"/>
        </w:r>
        <w:r w:rsidR="00E17CA2">
          <w:rPr>
            <w:noProof/>
          </w:rPr>
          <w:t>33</w:t>
        </w:r>
        <w:r>
          <w:rPr>
            <w:noProof/>
          </w:rPr>
          <w:fldChar w:fldCharType="end"/>
        </w:r>
      </w:p>
    </w:sdtContent>
  </w:sdt>
  <w:p w14:paraId="7F42E2E4" w14:textId="77777777" w:rsidR="00980997" w:rsidRDefault="00980997" w:rsidP="00B10EB1">
    <w:pPr>
      <w:pStyle w:val="Footer"/>
      <w:ind w:left="-141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587252"/>
      <w:docPartObj>
        <w:docPartGallery w:val="Page Numbers (Bottom of Page)"/>
        <w:docPartUnique/>
      </w:docPartObj>
    </w:sdtPr>
    <w:sdtEndPr>
      <w:rPr>
        <w:noProof/>
      </w:rPr>
    </w:sdtEndPr>
    <w:sdtContent>
      <w:p w14:paraId="4CE5507E" w14:textId="77777777" w:rsidR="00980997" w:rsidRDefault="00980997" w:rsidP="008E32D4">
        <w:pPr>
          <w:pStyle w:val="Footer"/>
          <w:jc w:val="center"/>
        </w:pPr>
        <w:r>
          <w:fldChar w:fldCharType="begin"/>
        </w:r>
        <w:r>
          <w:instrText xml:space="preserve"> PAGE   \* MERGEFORMAT </w:instrText>
        </w:r>
        <w:r>
          <w:fldChar w:fldCharType="separate"/>
        </w:r>
        <w:r>
          <w:rPr>
            <w:noProof/>
          </w:rPr>
          <w:t>123</w:t>
        </w:r>
        <w:r>
          <w:rPr>
            <w:noProof/>
          </w:rPr>
          <w:fldChar w:fldCharType="end"/>
        </w:r>
      </w:p>
    </w:sdtContent>
  </w:sdt>
  <w:p w14:paraId="144DC65F" w14:textId="77777777" w:rsidR="00980997" w:rsidRDefault="00980997" w:rsidP="00B10EB1">
    <w:pPr>
      <w:pStyle w:val="Footer"/>
      <w:ind w:left="-141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633109"/>
      <w:docPartObj>
        <w:docPartGallery w:val="Page Numbers (Bottom of Page)"/>
        <w:docPartUnique/>
      </w:docPartObj>
    </w:sdtPr>
    <w:sdtEndPr>
      <w:rPr>
        <w:noProof/>
      </w:rPr>
    </w:sdtEndPr>
    <w:sdtContent>
      <w:p w14:paraId="227423B7" w14:textId="77777777" w:rsidR="00980997" w:rsidRDefault="00980997" w:rsidP="008E32D4">
        <w:pPr>
          <w:pStyle w:val="Footer"/>
          <w:jc w:val="center"/>
        </w:pPr>
        <w:r>
          <w:fldChar w:fldCharType="begin"/>
        </w:r>
        <w:r>
          <w:instrText xml:space="preserve"> PAGE   \* MERGEFORMAT </w:instrText>
        </w:r>
        <w:r>
          <w:fldChar w:fldCharType="separate"/>
        </w:r>
        <w:r>
          <w:rPr>
            <w:noProof/>
          </w:rPr>
          <w:t>123</w:t>
        </w:r>
        <w:r>
          <w:rPr>
            <w:noProof/>
          </w:rPr>
          <w:fldChar w:fldCharType="end"/>
        </w:r>
      </w:p>
    </w:sdtContent>
  </w:sdt>
  <w:p w14:paraId="5C8ADFCC" w14:textId="77777777" w:rsidR="00980997" w:rsidRDefault="00980997" w:rsidP="00B10EB1">
    <w:pPr>
      <w:pStyle w:val="Footer"/>
      <w:ind w:left="-141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034466"/>
      <w:docPartObj>
        <w:docPartGallery w:val="Page Numbers (Bottom of Page)"/>
        <w:docPartUnique/>
      </w:docPartObj>
    </w:sdtPr>
    <w:sdtEndPr>
      <w:rPr>
        <w:noProof/>
      </w:rPr>
    </w:sdtEndPr>
    <w:sdtContent>
      <w:p w14:paraId="04D8CA21" w14:textId="77777777" w:rsidR="00980997" w:rsidRDefault="00980997" w:rsidP="008E32D4">
        <w:pPr>
          <w:pStyle w:val="Footer"/>
          <w:jc w:val="center"/>
        </w:pPr>
        <w:r>
          <w:fldChar w:fldCharType="begin"/>
        </w:r>
        <w:r>
          <w:instrText xml:space="preserve"> PAGE   \* MERGEFORMAT </w:instrText>
        </w:r>
        <w:r>
          <w:fldChar w:fldCharType="separate"/>
        </w:r>
        <w:r>
          <w:rPr>
            <w:noProof/>
          </w:rPr>
          <w:t>123</w:t>
        </w:r>
        <w:r>
          <w:rPr>
            <w:noProof/>
          </w:rPr>
          <w:fldChar w:fldCharType="end"/>
        </w:r>
      </w:p>
    </w:sdtContent>
  </w:sdt>
  <w:p w14:paraId="0BCF169A" w14:textId="77777777" w:rsidR="00980997" w:rsidRDefault="00980997" w:rsidP="00B10EB1">
    <w:pPr>
      <w:pStyle w:val="Footer"/>
      <w:ind w:left="-141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840787"/>
      <w:docPartObj>
        <w:docPartGallery w:val="Page Numbers (Bottom of Page)"/>
        <w:docPartUnique/>
      </w:docPartObj>
    </w:sdtPr>
    <w:sdtEndPr>
      <w:rPr>
        <w:noProof/>
      </w:rPr>
    </w:sdtEndPr>
    <w:sdtContent>
      <w:p w14:paraId="226624E2" w14:textId="77777777" w:rsidR="00980997" w:rsidRDefault="00980997" w:rsidP="008E32D4">
        <w:pPr>
          <w:pStyle w:val="Footer"/>
          <w:jc w:val="center"/>
        </w:pPr>
        <w:r>
          <w:fldChar w:fldCharType="begin"/>
        </w:r>
        <w:r>
          <w:instrText xml:space="preserve"> PAGE   \* MERGEFORMAT </w:instrText>
        </w:r>
        <w:r>
          <w:fldChar w:fldCharType="separate"/>
        </w:r>
        <w:r>
          <w:rPr>
            <w:noProof/>
          </w:rPr>
          <w:t>134</w:t>
        </w:r>
        <w:r>
          <w:rPr>
            <w:noProof/>
          </w:rPr>
          <w:fldChar w:fldCharType="end"/>
        </w:r>
      </w:p>
    </w:sdtContent>
  </w:sdt>
  <w:p w14:paraId="43A1BF0E" w14:textId="77777777" w:rsidR="00980997" w:rsidRDefault="00980997" w:rsidP="00B10EB1">
    <w:pPr>
      <w:pStyle w:val="Footer"/>
      <w:ind w:left="-141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345199"/>
      <w:docPartObj>
        <w:docPartGallery w:val="Page Numbers (Bottom of Page)"/>
        <w:docPartUnique/>
      </w:docPartObj>
    </w:sdtPr>
    <w:sdtEndPr>
      <w:rPr>
        <w:noProof/>
      </w:rPr>
    </w:sdtEndPr>
    <w:sdtContent>
      <w:p w14:paraId="531C741D" w14:textId="4E2E821F" w:rsidR="00980997" w:rsidRDefault="00980997">
        <w:pPr>
          <w:pStyle w:val="Footer"/>
          <w:jc w:val="center"/>
        </w:pPr>
        <w:r>
          <w:fldChar w:fldCharType="begin"/>
        </w:r>
        <w:r>
          <w:instrText xml:space="preserve"> PAGE   \* MERGEFORMAT </w:instrText>
        </w:r>
        <w:r>
          <w:fldChar w:fldCharType="separate"/>
        </w:r>
        <w:r>
          <w:rPr>
            <w:noProof/>
          </w:rPr>
          <w:t>146</w:t>
        </w:r>
        <w:r>
          <w:rPr>
            <w:noProof/>
          </w:rPr>
          <w:fldChar w:fldCharType="end"/>
        </w:r>
      </w:p>
    </w:sdtContent>
  </w:sdt>
  <w:p w14:paraId="40140D46" w14:textId="77777777" w:rsidR="00980997" w:rsidRDefault="00980997" w:rsidP="00B10EB1">
    <w:pPr>
      <w:pStyle w:val="Foote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C7F91D" w14:textId="77777777" w:rsidR="00980997" w:rsidRDefault="00980997" w:rsidP="008F3023">
      <w:pPr>
        <w:spacing w:before="0" w:after="0" w:line="240" w:lineRule="auto"/>
      </w:pPr>
      <w:r>
        <w:separator/>
      </w:r>
    </w:p>
  </w:footnote>
  <w:footnote w:type="continuationSeparator" w:id="0">
    <w:p w14:paraId="7B79B1CB" w14:textId="77777777" w:rsidR="00980997" w:rsidRDefault="00980997" w:rsidP="008F3023">
      <w:pPr>
        <w:spacing w:before="0" w:after="0" w:line="240" w:lineRule="auto"/>
      </w:pPr>
      <w:r>
        <w:continuationSeparator/>
      </w:r>
    </w:p>
  </w:footnote>
  <w:footnote w:type="continuationNotice" w:id="1">
    <w:p w14:paraId="46D83F97" w14:textId="77777777" w:rsidR="00980997" w:rsidRDefault="00980997">
      <w:pPr>
        <w:spacing w:before="0" w:after="0" w:line="240" w:lineRule="auto"/>
      </w:pPr>
    </w:p>
  </w:footnote>
  <w:footnote w:id="2">
    <w:p w14:paraId="5FED4D6E" w14:textId="64124FE8" w:rsidR="00980997" w:rsidRPr="0093423D" w:rsidRDefault="00980997" w:rsidP="00B97A15">
      <w:pPr>
        <w:pStyle w:val="FootnoteText"/>
      </w:pPr>
      <w:r w:rsidRPr="00E55C92">
        <w:rPr>
          <w:vertAlign w:val="superscript"/>
        </w:rPr>
        <w:footnoteRef/>
      </w:r>
      <w:r w:rsidRPr="00E55C92">
        <w:t xml:space="preserve"> Employment services for people with a disability in remote regions are provided by the National Indigenous Australians Agency (NIAA) via the Community Development Program (see Exhibit 67). Provider and site numbers based on</w:t>
      </w:r>
      <w:r>
        <w:t xml:space="preserve"> DES </w:t>
      </w:r>
      <w:r w:rsidRPr="00E55C92">
        <w:t>Caseload Data as of March 2020.</w:t>
      </w:r>
    </w:p>
  </w:footnote>
  <w:footnote w:id="3">
    <w:p w14:paraId="5BBA5E1D" w14:textId="77777777" w:rsidR="00980997" w:rsidRPr="00E55C92" w:rsidRDefault="00980997" w:rsidP="00E55C92">
      <w:pPr>
        <w:pStyle w:val="FootnoteText"/>
      </w:pPr>
      <w:r w:rsidRPr="00E55C92">
        <w:rPr>
          <w:rStyle w:val="FootnoteReference"/>
        </w:rPr>
        <w:footnoteRef/>
      </w:r>
      <w:r w:rsidRPr="00E55C92">
        <w:t xml:space="preserve"> Newstart Allowance prior to 20 March 2020</w:t>
      </w:r>
    </w:p>
  </w:footnote>
  <w:footnote w:id="4">
    <w:p w14:paraId="074BF9D2" w14:textId="5DB5EA6C" w:rsidR="00980997" w:rsidRPr="00755646" w:rsidRDefault="00980997" w:rsidP="00755646">
      <w:pPr>
        <w:pStyle w:val="FootnoteText"/>
      </w:pPr>
      <w:r w:rsidRPr="00755646">
        <w:rPr>
          <w:rStyle w:val="FootnoteReference"/>
        </w:rPr>
        <w:footnoteRef/>
      </w:r>
      <w:r>
        <w:t xml:space="preserve"> DES</w:t>
      </w:r>
      <w:r w:rsidRPr="00755646">
        <w:t>E analysis ‘Trends in</w:t>
      </w:r>
      <w:r>
        <w:t xml:space="preserve"> DES </w:t>
      </w:r>
      <w:r w:rsidRPr="00755646">
        <w:t>and jobactive participants with disability’</w:t>
      </w:r>
    </w:p>
  </w:footnote>
  <w:footnote w:id="5">
    <w:p w14:paraId="7ED7F32A" w14:textId="3C016425" w:rsidR="00980997" w:rsidRPr="00AB6224" w:rsidRDefault="00980997" w:rsidP="00B97A15">
      <w:pPr>
        <w:pStyle w:val="FootnoteText"/>
      </w:pPr>
      <w:r w:rsidRPr="00755646">
        <w:rPr>
          <w:vertAlign w:val="superscript"/>
        </w:rPr>
        <w:footnoteRef/>
      </w:r>
      <w:r>
        <w:rPr>
          <w:vertAlign w:val="superscript"/>
        </w:rPr>
        <w:t xml:space="preserve"> DES </w:t>
      </w:r>
      <w:r w:rsidRPr="00755646">
        <w:t>Monthly Data report, 31 May 2020</w:t>
      </w:r>
    </w:p>
  </w:footnote>
  <w:footnote w:id="6">
    <w:p w14:paraId="0717E193" w14:textId="68AD737C" w:rsidR="00980997" w:rsidRDefault="00980997" w:rsidP="00B97A15">
      <w:pPr>
        <w:pStyle w:val="FootnoteText"/>
      </w:pPr>
      <w:r w:rsidRPr="00755646">
        <w:rPr>
          <w:vertAlign w:val="superscript"/>
        </w:rPr>
        <w:footnoteRef/>
      </w:r>
      <w:r>
        <w:t xml:space="preserve"> DES </w:t>
      </w:r>
      <w:r w:rsidRPr="00755646">
        <w:t>Monthly Data reports from 31 March 2020, 30 June 2019 and 30 June 2018</w:t>
      </w:r>
      <w:r>
        <w:rPr>
          <w:color w:val="A6A6A6" w:themeColor="background1" w:themeShade="A6"/>
        </w:rPr>
        <w:t xml:space="preserve"> </w:t>
      </w:r>
    </w:p>
  </w:footnote>
  <w:footnote w:id="7">
    <w:p w14:paraId="59C15E27" w14:textId="77777777" w:rsidR="00980997" w:rsidRPr="009F4E35" w:rsidRDefault="00980997" w:rsidP="009F4E35">
      <w:pPr>
        <w:pStyle w:val="FootnoteText"/>
      </w:pPr>
      <w:r w:rsidRPr="009F4E35">
        <w:rPr>
          <w:rStyle w:val="FootnoteReference"/>
        </w:rPr>
        <w:footnoteRef/>
      </w:r>
      <w:r w:rsidRPr="009F4E35">
        <w:t xml:space="preserve"> Ernst &amp; Young report to DSS, ‘Disability Employment Services: Caseload and Cost Analysis Key Insights Appendix’, 31 October 2019</w:t>
      </w:r>
    </w:p>
  </w:footnote>
  <w:footnote w:id="8">
    <w:p w14:paraId="0F5BD808" w14:textId="77777777" w:rsidR="00980997" w:rsidRPr="009F4E35" w:rsidRDefault="00980997" w:rsidP="009F4E35">
      <w:pPr>
        <w:pStyle w:val="FootnoteText"/>
      </w:pPr>
      <w:r w:rsidRPr="009F4E35">
        <w:rPr>
          <w:rStyle w:val="FootnoteReference"/>
        </w:rPr>
        <w:footnoteRef/>
      </w:r>
      <w:r w:rsidRPr="009F4E35">
        <w:t xml:space="preserve"> The seasonally-adjusted unemployment rate was 5.3 per cent in June 2018 and 5.2 per cent in March 2020. </w:t>
      </w:r>
    </w:p>
  </w:footnote>
  <w:footnote w:id="9">
    <w:p w14:paraId="517B5E15" w14:textId="77777777" w:rsidR="00980997" w:rsidRPr="009F4E35" w:rsidRDefault="00980997" w:rsidP="009F4E35">
      <w:pPr>
        <w:pStyle w:val="FootnoteText"/>
      </w:pPr>
      <w:r w:rsidRPr="009F4E35">
        <w:rPr>
          <w:rStyle w:val="FootnoteReference"/>
        </w:rPr>
        <w:footnoteRef/>
      </w:r>
      <w:r w:rsidRPr="009F4E35">
        <w:t xml:space="preserve"> 2018 Employment Services Outcomes survey</w:t>
      </w:r>
    </w:p>
  </w:footnote>
  <w:footnote w:id="10">
    <w:p w14:paraId="04D527CB" w14:textId="7D1A23BB" w:rsidR="00980997" w:rsidRPr="00AB6224" w:rsidRDefault="00980997" w:rsidP="009F4E35">
      <w:pPr>
        <w:pStyle w:val="FootnoteText"/>
      </w:pPr>
      <w:r w:rsidRPr="009F4E35">
        <w:rPr>
          <w:rStyle w:val="FootnoteReference"/>
        </w:rPr>
        <w:footnoteRef/>
      </w:r>
      <w:r w:rsidRPr="009F4E35">
        <w:t xml:space="preserve"> Specifically, ~$38.4k divided by </w:t>
      </w:r>
      <w:r>
        <w:t xml:space="preserve">¾ </w:t>
      </w:r>
      <w:r w:rsidRPr="009F4E35">
        <w:t>= ~$51.2k</w:t>
      </w:r>
    </w:p>
  </w:footnote>
  <w:footnote w:id="11">
    <w:p w14:paraId="00645A43" w14:textId="77777777" w:rsidR="00980997" w:rsidRPr="009F4E35" w:rsidRDefault="00980997" w:rsidP="00B97A15">
      <w:pPr>
        <w:pStyle w:val="FootnoteText"/>
      </w:pPr>
      <w:r w:rsidRPr="009F4E35">
        <w:rPr>
          <w:vertAlign w:val="superscript"/>
        </w:rPr>
        <w:footnoteRef/>
      </w:r>
      <w:r w:rsidRPr="009F4E35">
        <w:t xml:space="preserve"> More precisely, it is estimated that 8 per cent of the increase in costs between March 2019 and March 2020 can be attributed to changes in Funding Level composition. Due to data issues regarding funding level classifications, it is not possible to decompose this composition effect from any earlier point in time. </w:t>
      </w:r>
    </w:p>
  </w:footnote>
  <w:footnote w:id="12">
    <w:p w14:paraId="27EB2428" w14:textId="77777777" w:rsidR="00980997" w:rsidRPr="009F4E35" w:rsidRDefault="00980997" w:rsidP="009F4E35">
      <w:pPr>
        <w:pStyle w:val="FootnoteText"/>
      </w:pPr>
      <w:r w:rsidRPr="009F4E35">
        <w:rPr>
          <w:rStyle w:val="FootnoteReference"/>
        </w:rPr>
        <w:footnoteRef/>
      </w:r>
      <w:r w:rsidRPr="009F4E35">
        <w:t xml:space="preserve"> Taylor Fry Funding Level Recalibration Draft Report, 7 May 2020</w:t>
      </w:r>
    </w:p>
  </w:footnote>
  <w:footnote w:id="13">
    <w:p w14:paraId="0E54BEF1" w14:textId="11E0AFDA" w:rsidR="00980997" w:rsidRPr="009F4E35" w:rsidRDefault="00980997" w:rsidP="009F4E35">
      <w:pPr>
        <w:pStyle w:val="FootnoteText"/>
      </w:pPr>
      <w:r w:rsidRPr="009F4E35">
        <w:rPr>
          <w:rStyle w:val="FootnoteReference"/>
        </w:rPr>
        <w:footnoteRef/>
      </w:r>
      <w:r w:rsidRPr="009F4E35">
        <w:t xml:space="preserve"> Data from Seek and Payscale covering nine major providers.</w:t>
      </w:r>
    </w:p>
  </w:footnote>
  <w:footnote w:id="14">
    <w:p w14:paraId="02D6DEE3" w14:textId="73C6F916" w:rsidR="00980997" w:rsidRPr="00AB6224" w:rsidRDefault="00980997" w:rsidP="009F4E35">
      <w:pPr>
        <w:pStyle w:val="FootnoteText"/>
      </w:pPr>
      <w:r w:rsidRPr="009F4E35">
        <w:rPr>
          <w:rStyle w:val="FootnoteReference"/>
        </w:rPr>
        <w:footnoteRef/>
      </w:r>
      <w:r w:rsidRPr="009F4E35">
        <w:t xml:space="preserve"> ABS, February 2020.</w:t>
      </w:r>
    </w:p>
  </w:footnote>
  <w:footnote w:id="15">
    <w:p w14:paraId="08316177" w14:textId="087E552C" w:rsidR="00980997" w:rsidRPr="009F4E35" w:rsidRDefault="00980997" w:rsidP="009F4E35">
      <w:pPr>
        <w:pStyle w:val="FootnoteText"/>
      </w:pPr>
      <w:r w:rsidRPr="009F4E35">
        <w:rPr>
          <w:rStyle w:val="FootnoteReference"/>
        </w:rPr>
        <w:footnoteRef/>
      </w:r>
      <w:r w:rsidRPr="009F4E35">
        <w:t xml:space="preserve"> ESL eligibility includes full-time students in their final year of school or earlier if undertaking an Australian School Based Apprenticeship and Traineeship (ASBAT) </w:t>
      </w:r>
    </w:p>
  </w:footnote>
  <w:footnote w:id="16">
    <w:p w14:paraId="08BB7E74" w14:textId="2F7C23AB" w:rsidR="00980997" w:rsidRPr="009F4E35" w:rsidRDefault="00980997" w:rsidP="00B556FB">
      <w:pPr>
        <w:pStyle w:val="FootnoteText"/>
      </w:pPr>
      <w:r w:rsidRPr="009F4E35">
        <w:rPr>
          <w:rStyle w:val="FootnoteReference"/>
        </w:rPr>
        <w:footnoteRef/>
      </w:r>
      <w:r w:rsidRPr="009F4E35">
        <w:t xml:space="preserve"> Other</w:t>
      </w:r>
      <w:r>
        <w:t xml:space="preserve"> DES</w:t>
      </w:r>
      <w:r w:rsidRPr="009F4E35">
        <w:t>E employment programs include ParentsNext, TimeToWork and Transition to Work.</w:t>
      </w:r>
    </w:p>
  </w:footnote>
  <w:footnote w:id="17">
    <w:p w14:paraId="5195B035" w14:textId="77777777" w:rsidR="00980997" w:rsidRPr="00AB6224" w:rsidRDefault="00980997" w:rsidP="001B1ECC">
      <w:pPr>
        <w:pStyle w:val="FootnoteText"/>
        <w:rPr>
          <w:lang w:val="en-IN"/>
        </w:rPr>
      </w:pPr>
      <w:r w:rsidRPr="009F4E35">
        <w:rPr>
          <w:rStyle w:val="FootnoteReference"/>
        </w:rPr>
        <w:footnoteRef/>
      </w:r>
      <w:r w:rsidRPr="00AB6224">
        <w:rPr>
          <w:color w:val="A6A6A6" w:themeColor="background1" w:themeShade="A6"/>
        </w:rPr>
        <w:t xml:space="preserve"> </w:t>
      </w:r>
      <w:r w:rsidRPr="009F4E35">
        <w:t>Participants can only attract one wage subsidy at any given time</w:t>
      </w:r>
    </w:p>
  </w:footnote>
  <w:footnote w:id="18">
    <w:p w14:paraId="68A02F1F" w14:textId="77777777" w:rsidR="00980997" w:rsidRPr="00AB6224" w:rsidRDefault="00980997" w:rsidP="00B97A15">
      <w:pPr>
        <w:pStyle w:val="FootnoteText"/>
        <w:rPr>
          <w:lang w:val="en-IN"/>
        </w:rPr>
      </w:pPr>
      <w:r w:rsidRPr="009F4E35">
        <w:rPr>
          <w:rStyle w:val="FootnoteReference"/>
        </w:rPr>
        <w:footnoteRef/>
      </w:r>
      <w:r w:rsidRPr="00AB6224">
        <w:rPr>
          <w:color w:val="A6A6A6" w:themeColor="background1" w:themeShade="A6"/>
        </w:rPr>
        <w:t xml:space="preserve"> </w:t>
      </w:r>
      <w:r w:rsidRPr="009F4E35">
        <w:t>Volunteer Online employment Services Trial</w:t>
      </w:r>
    </w:p>
    <w:p w14:paraId="643C9D0A" w14:textId="350951BC" w:rsidR="00980997" w:rsidRPr="00AB6224" w:rsidRDefault="00980997" w:rsidP="00B97A15">
      <w:pPr>
        <w:pStyle w:val="FootnoteText"/>
        <w:rPr>
          <w:lang w:val="en-IN"/>
        </w:rPr>
      </w:pPr>
      <w:r w:rsidRPr="009F4E35">
        <w:t>Source: JobAccess;</w:t>
      </w:r>
      <w:r>
        <w:t xml:space="preserve"> DES</w:t>
      </w:r>
      <w:r w:rsidRPr="009F4E35">
        <w:t xml:space="preserve">E; Managing Wage Subsidies Guideline </w:t>
      </w:r>
    </w:p>
  </w:footnote>
  <w:footnote w:id="19">
    <w:p w14:paraId="73FC30D4" w14:textId="1A8EE10A" w:rsidR="00980997" w:rsidRPr="00573BE5" w:rsidRDefault="00980997" w:rsidP="00B97A15">
      <w:pPr>
        <w:pStyle w:val="FootnoteText"/>
        <w:rPr>
          <w:highlight w:val="black"/>
        </w:rPr>
      </w:pPr>
      <w:r w:rsidRPr="00573BE5">
        <w:rPr>
          <w:rStyle w:val="FootnoteReference"/>
        </w:rPr>
        <w:footnoteRef/>
      </w:r>
      <w:r w:rsidRPr="00573BE5">
        <w:t xml:space="preserve"> </w:t>
      </w:r>
      <w:r w:rsidRPr="00573BE5">
        <w:rPr>
          <w:highlight w:val="black"/>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footnote>
  <w:footnote w:id="20">
    <w:p w14:paraId="2CEA22B6" w14:textId="00A70015" w:rsidR="00980997" w:rsidRPr="00573BE5" w:rsidRDefault="00980997" w:rsidP="00B97A15">
      <w:pPr>
        <w:pStyle w:val="FootnoteText"/>
        <w:rPr>
          <w:highlight w:val="black"/>
        </w:rPr>
      </w:pPr>
      <w:r w:rsidRPr="00573BE5">
        <w:rPr>
          <w:rStyle w:val="FootnoteReference"/>
          <w:highlight w:val="black"/>
        </w:rPr>
        <w:footnoteRef/>
      </w:r>
      <w:r w:rsidRPr="00573BE5">
        <w:rPr>
          <w:highlight w:val="black"/>
        </w:rPr>
        <w:t xml:space="preserve"> xxxxxxxxxxxxxxxxxxxxxxxxxxxxxxxxxxxxxxxxxxxxxxxxxxxxxxxxxxxxxxxxxxxxxxxxxxxxxxxxxxxxxxxxxxxxxxxxxxxxxxxxxxxxxxxxxxxxxxx</w:t>
      </w:r>
    </w:p>
  </w:footnote>
  <w:footnote w:id="21">
    <w:p w14:paraId="2D4276F6" w14:textId="5B3DB194" w:rsidR="00980997" w:rsidRPr="00AB6224" w:rsidRDefault="00980997" w:rsidP="00B97A15">
      <w:pPr>
        <w:pStyle w:val="FootnoteText"/>
      </w:pPr>
      <w:r w:rsidRPr="00573BE5">
        <w:rPr>
          <w:rStyle w:val="FootnoteReference"/>
          <w:highlight w:val="black"/>
        </w:rPr>
        <w:footnoteRef/>
      </w:r>
      <w:r w:rsidRPr="00573BE5">
        <w:rPr>
          <w:highlight w:val="black"/>
        </w:rPr>
        <w:t xml:space="preserve"> xxxxxxxxxxxxxxxxxxxxxxxxxxxxxxxxxxxxxxxxx</w:t>
      </w:r>
    </w:p>
  </w:footnote>
  <w:footnote w:id="22">
    <w:p w14:paraId="24480653" w14:textId="048A90ED" w:rsidR="00980997" w:rsidRPr="00AB6224" w:rsidRDefault="00980997" w:rsidP="00B97A15">
      <w:pPr>
        <w:pStyle w:val="FootnoteText"/>
      </w:pPr>
      <w:r w:rsidRPr="003A7BA6">
        <w:rPr>
          <w:rStyle w:val="FootnoteReference"/>
        </w:rPr>
        <w:footnoteRef/>
      </w:r>
      <w:r>
        <w:t xml:space="preserve"> DES </w:t>
      </w:r>
      <w:r w:rsidRPr="003A7BA6">
        <w:t>Monthly Report – May 2020</w:t>
      </w:r>
    </w:p>
  </w:footnote>
  <w:footnote w:id="23">
    <w:p w14:paraId="68E66702" w14:textId="77777777" w:rsidR="00980997" w:rsidRPr="00AB6224" w:rsidRDefault="00980997" w:rsidP="00B97A15">
      <w:pPr>
        <w:pStyle w:val="FootnoteText"/>
      </w:pPr>
      <w:r w:rsidRPr="003A7BA6">
        <w:rPr>
          <w:rStyle w:val="FootnoteReference"/>
        </w:rPr>
        <w:footnoteRef/>
      </w:r>
      <w:r w:rsidRPr="003A7BA6">
        <w:t xml:space="preserve"> Taylor Fry Funding Level Recalibration Draft Report, 7 May 2020</w:t>
      </w:r>
    </w:p>
  </w:footnote>
  <w:footnote w:id="24">
    <w:p w14:paraId="6A0AACFD" w14:textId="77777777" w:rsidR="00980997" w:rsidRPr="00AB6224" w:rsidRDefault="00980997" w:rsidP="00B97A15">
      <w:pPr>
        <w:pStyle w:val="FootnoteText"/>
      </w:pPr>
      <w:r w:rsidRPr="003A7BA6">
        <w:rPr>
          <w:rStyle w:val="FootnoteReference"/>
        </w:rPr>
        <w:footnoteRef/>
      </w:r>
      <w:r w:rsidRPr="003A7BA6">
        <w:t xml:space="preserve"> Taylor Fry Funding Level Recalibration Draft Report, 7 May 2020</w:t>
      </w:r>
    </w:p>
  </w:footnote>
  <w:footnote w:id="25">
    <w:p w14:paraId="369B4A04" w14:textId="77777777" w:rsidR="00980997" w:rsidRPr="00AB6224" w:rsidRDefault="00980997" w:rsidP="00B97A15">
      <w:pPr>
        <w:pStyle w:val="FootnoteText"/>
      </w:pPr>
      <w:r w:rsidRPr="003A7BA6">
        <w:rPr>
          <w:rStyle w:val="FootnoteReference"/>
        </w:rPr>
        <w:footnoteRef/>
      </w:r>
      <w:r w:rsidRPr="003A7BA6">
        <w:t xml:space="preserve"> NDIS data downloads ‘NDIS_PB Active Plan Participant Mar 2020’</w:t>
      </w:r>
    </w:p>
  </w:footnote>
  <w:footnote w:id="26">
    <w:p w14:paraId="5DDEFC86" w14:textId="6EB87D6B" w:rsidR="00980997" w:rsidRPr="00AB6224" w:rsidRDefault="00980997" w:rsidP="00B97A15">
      <w:pPr>
        <w:pStyle w:val="FootnoteText"/>
      </w:pPr>
      <w:r w:rsidRPr="003A7BA6">
        <w:rPr>
          <w:rStyle w:val="FootnoteReference"/>
        </w:rPr>
        <w:footnoteRef/>
      </w:r>
      <w:r w:rsidRPr="003A7BA6">
        <w:t xml:space="preserve"> DSS</w:t>
      </w:r>
      <w:r>
        <w:t xml:space="preserve"> DES </w:t>
      </w:r>
      <w:r w:rsidRPr="003A7BA6">
        <w:t>Data, BCG analysis</w:t>
      </w:r>
    </w:p>
  </w:footnote>
  <w:footnote w:id="27">
    <w:p w14:paraId="15C982F4" w14:textId="2A5451CE" w:rsidR="00980997" w:rsidRPr="00AB6224" w:rsidRDefault="00980997" w:rsidP="00B97A15">
      <w:pPr>
        <w:pStyle w:val="FootnoteText"/>
      </w:pPr>
      <w:r w:rsidRPr="003A7BA6">
        <w:rPr>
          <w:rStyle w:val="FootnoteReference"/>
        </w:rPr>
        <w:footnoteRef/>
      </w:r>
      <w:r w:rsidRPr="003A7BA6">
        <w:t xml:space="preserve"> DSS</w:t>
      </w:r>
      <w:r>
        <w:t xml:space="preserve"> DES </w:t>
      </w:r>
      <w:r w:rsidRPr="003A7BA6">
        <w:t>Data, BCG analysis</w:t>
      </w:r>
    </w:p>
  </w:footnote>
  <w:footnote w:id="28">
    <w:p w14:paraId="45B1D4B9" w14:textId="46649EF1" w:rsidR="00980997" w:rsidRPr="00AB6224" w:rsidRDefault="00980997" w:rsidP="00B97A15">
      <w:pPr>
        <w:pStyle w:val="FootnoteText"/>
      </w:pPr>
      <w:r w:rsidRPr="003A7BA6">
        <w:rPr>
          <w:rStyle w:val="FootnoteReference"/>
        </w:rPr>
        <w:footnoteRef/>
      </w:r>
      <w:r w:rsidRPr="003A7BA6">
        <w:t xml:space="preserve"> ABS unemployment rate 15-24 year olds (seasonally adjusted) May 2020</w:t>
      </w:r>
    </w:p>
  </w:footnote>
  <w:footnote w:id="29">
    <w:p w14:paraId="14D97CA8" w14:textId="613C9C52" w:rsidR="00980997" w:rsidRPr="00AB6224" w:rsidRDefault="00980997" w:rsidP="00B97A15">
      <w:pPr>
        <w:pStyle w:val="FootnoteText"/>
      </w:pPr>
      <w:r w:rsidRPr="003A7BA6">
        <w:rPr>
          <w:rStyle w:val="FootnoteReference"/>
        </w:rPr>
        <w:footnoteRef/>
      </w:r>
      <w:r w:rsidRPr="003A7BA6">
        <w:t xml:space="preserve"> Analysis by DSS</w:t>
      </w:r>
      <w:r>
        <w:t xml:space="preserve"> DES </w:t>
      </w:r>
      <w:r w:rsidRPr="003A7BA6">
        <w:t>Branch</w:t>
      </w:r>
    </w:p>
  </w:footnote>
  <w:footnote w:id="30">
    <w:p w14:paraId="2E9A4F2A" w14:textId="14CD8739" w:rsidR="00980997" w:rsidRPr="00AB6224" w:rsidRDefault="00980997" w:rsidP="00B97A15">
      <w:pPr>
        <w:pStyle w:val="FootnoteText"/>
      </w:pPr>
      <w:r w:rsidRPr="003A7BA6">
        <w:rPr>
          <w:rStyle w:val="FootnoteReference"/>
        </w:rPr>
        <w:footnoteRef/>
      </w:r>
      <w:r w:rsidRPr="003A7BA6">
        <w:t xml:space="preserve"> DSS, BCG analysis</w:t>
      </w:r>
    </w:p>
  </w:footnote>
  <w:footnote w:id="31">
    <w:p w14:paraId="0B4829FA" w14:textId="77777777" w:rsidR="00980997" w:rsidRPr="00AB6224" w:rsidRDefault="00980997" w:rsidP="00B97A15">
      <w:pPr>
        <w:pStyle w:val="FootnoteText"/>
      </w:pPr>
      <w:r w:rsidRPr="003A7BA6">
        <w:rPr>
          <w:rStyle w:val="FootnoteReference"/>
        </w:rPr>
        <w:footnoteRef/>
      </w:r>
      <w:r w:rsidRPr="003A7BA6">
        <w:t xml:space="preserve"> Webster, E. (1998), ‘Microeconomic evaluations of Australian labour market programs’, Australian Economic Review, 31, 189-201.</w:t>
      </w:r>
    </w:p>
  </w:footnote>
  <w:footnote w:id="32">
    <w:p w14:paraId="6A7F05B4" w14:textId="77777777" w:rsidR="00980997" w:rsidRPr="00AB6224" w:rsidRDefault="00980997" w:rsidP="00B97A15">
      <w:pPr>
        <w:pStyle w:val="FootnoteText"/>
      </w:pPr>
      <w:r w:rsidRPr="003A7BA6">
        <w:rPr>
          <w:rStyle w:val="FootnoteReference"/>
        </w:rPr>
        <w:footnoteRef/>
      </w:r>
      <w:r w:rsidRPr="003A7BA6">
        <w:t xml:space="preserve"> Kluve, J. (2010), ‘The effectiveness of European active labour market programs’, Labour Economics, 17, 904-18.</w:t>
      </w:r>
    </w:p>
  </w:footnote>
  <w:footnote w:id="33">
    <w:p w14:paraId="260AB8D6" w14:textId="77777777" w:rsidR="00980997" w:rsidRPr="00AB6224" w:rsidRDefault="00980997" w:rsidP="00B97A15">
      <w:pPr>
        <w:pStyle w:val="FootnoteText"/>
      </w:pPr>
      <w:r w:rsidRPr="00B62702">
        <w:rPr>
          <w:rStyle w:val="FootnoteReference"/>
        </w:rPr>
        <w:footnoteRef/>
      </w:r>
      <w:r w:rsidRPr="00B62702">
        <w:t xml:space="preserve"> OECD (2005), Employment Outlook (OECD Publishing).</w:t>
      </w:r>
    </w:p>
  </w:footnote>
  <w:footnote w:id="34">
    <w:p w14:paraId="0461B98B" w14:textId="77777777" w:rsidR="00980997" w:rsidRPr="00AB6224" w:rsidRDefault="00980997" w:rsidP="00B97A15">
      <w:pPr>
        <w:pStyle w:val="FootnoteText"/>
      </w:pPr>
      <w:r w:rsidRPr="00260C48">
        <w:rPr>
          <w:rStyle w:val="FootnoteReference"/>
        </w:rPr>
        <w:footnoteRef/>
      </w:r>
      <w:r w:rsidRPr="00260C48">
        <w:t xml:space="preserve"> European Commission (2014), ‘Stimulating job demand: The design of effective hiring subsidies in Europe’, European Employment Policy Observatory Review (Luxembourg).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7EA66" w14:textId="77777777" w:rsidR="00980997" w:rsidRDefault="00980997" w:rsidP="00F30908">
    <w:pPr>
      <w:ind w:left="-964"/>
    </w:pPr>
  </w:p>
  <w:tbl>
    <w:tblPr>
      <w:tblStyle w:val="TableGrid"/>
      <w:tblW w:w="11024" w:type="dxa"/>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34"/>
      <w:gridCol w:w="4390"/>
    </w:tblGrid>
    <w:tr w:rsidR="00980997" w14:paraId="487382F7" w14:textId="77777777" w:rsidTr="004E21A0">
      <w:tc>
        <w:tcPr>
          <w:tcW w:w="6634" w:type="dxa"/>
        </w:tcPr>
        <w:p w14:paraId="768009B9" w14:textId="7CB56731" w:rsidR="00980997" w:rsidRDefault="00980997" w:rsidP="00F30908">
          <w:r>
            <w:rPr>
              <w:noProof/>
            </w:rPr>
            <w:drawing>
              <wp:inline distT="0" distB="0" distL="0" distR="0" wp14:anchorId="5644CC38" wp14:editId="5CE2B001">
                <wp:extent cx="3086761" cy="726343"/>
                <wp:effectExtent l="0" t="0" r="0" b="0"/>
                <wp:docPr id="121" name="Picture 121"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rotWithShape="1">
                        <a:blip r:embed="rId1">
                          <a:extLst>
                            <a:ext uri="{28A0092B-C50C-407E-A947-70E740481C1C}">
                              <a14:useLocalDpi xmlns:a14="http://schemas.microsoft.com/office/drawing/2010/main" val="0"/>
                            </a:ext>
                          </a:extLst>
                        </a:blip>
                        <a:srcRect t="18637"/>
                        <a:stretch/>
                      </pic:blipFill>
                      <pic:spPr bwMode="auto">
                        <a:xfrm>
                          <a:off x="0" y="0"/>
                          <a:ext cx="3149027" cy="740995"/>
                        </a:xfrm>
                        <a:prstGeom prst="rect">
                          <a:avLst/>
                        </a:prstGeom>
                        <a:ln>
                          <a:noFill/>
                        </a:ln>
                        <a:extLst>
                          <a:ext uri="{53640926-AAD7-44D8-BBD7-CCE9431645EC}">
                            <a14:shadowObscured xmlns:a14="http://schemas.microsoft.com/office/drawing/2010/main"/>
                          </a:ext>
                        </a:extLst>
                      </pic:spPr>
                    </pic:pic>
                  </a:graphicData>
                </a:graphic>
              </wp:inline>
            </w:drawing>
          </w:r>
        </w:p>
      </w:tc>
      <w:tc>
        <w:tcPr>
          <w:tcW w:w="4390" w:type="dxa"/>
        </w:tcPr>
        <w:p w14:paraId="2901E323" w14:textId="41678687" w:rsidR="00980997" w:rsidRDefault="00980997" w:rsidP="00F30908">
          <w:r w:rsidRPr="00AD0829">
            <w:rPr>
              <w:iCs/>
              <w:smallCaps/>
              <w:noProof/>
            </w:rPr>
            <w:drawing>
              <wp:inline distT="0" distB="0" distL="0" distR="0" wp14:anchorId="3BA0B578" wp14:editId="0A897F94">
                <wp:extent cx="2560555" cy="576125"/>
                <wp:effectExtent l="0" t="0" r="0" b="0"/>
                <wp:docPr id="122" name="Picture 2" descr="Boston Consulting Group logo">
                  <a:extLst xmlns:a="http://schemas.openxmlformats.org/drawingml/2006/main">
                    <a:ext uri="{FF2B5EF4-FFF2-40B4-BE49-F238E27FC236}">
                      <a16:creationId xmlns:a16="http://schemas.microsoft.com/office/drawing/2014/main" id="{DFC679DE-CAED-4DE7-8408-3A755147E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FC679DE-CAED-4DE7-8408-3A755147EF1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566877" cy="577547"/>
                        </a:xfrm>
                        <a:prstGeom prst="rect">
                          <a:avLst/>
                        </a:prstGeom>
                      </pic:spPr>
                    </pic:pic>
                  </a:graphicData>
                </a:graphic>
              </wp:inline>
            </w:drawing>
          </w:r>
        </w:p>
      </w:tc>
    </w:tr>
  </w:tbl>
  <w:p w14:paraId="6C0B235D" w14:textId="6FD6CD87" w:rsidR="00980997" w:rsidRDefault="00980997" w:rsidP="00F30908">
    <w:pPr>
      <w:ind w:left="-96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A0C84" w14:textId="2B4F8A83" w:rsidR="00980997" w:rsidRPr="00B644F8" w:rsidRDefault="00980997" w:rsidP="00B644F8">
    <w:pPr>
      <w:ind w:left="-964"/>
      <w:jc w:val="center"/>
      <w:rPr>
        <w:color w:val="C00000"/>
      </w:rPr>
    </w:pPr>
    <w:r>
      <w:rPr>
        <w:color w:val="C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31F9" w14:textId="77777777" w:rsidR="00980997" w:rsidRDefault="00980997" w:rsidP="00F30908">
    <w:pPr>
      <w:ind w:left="-96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93E9" w14:textId="651DFEC8" w:rsidR="00980997" w:rsidRDefault="00980997" w:rsidP="006F709D">
    <w:pPr>
      <w:tabs>
        <w:tab w:val="left" w:pos="7284"/>
      </w:tabs>
      <w:ind w:left="-96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CD238" w14:textId="77777777" w:rsidR="00980997" w:rsidRDefault="00980997" w:rsidP="00F30908">
    <w:pPr>
      <w:ind w:left="-96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000F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A60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18E6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2CC3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90BD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A049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9C55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0677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74177A"/>
    <w:lvl w:ilvl="0">
      <w:start w:val="1"/>
      <w:numFmt w:val="decimal"/>
      <w:lvlText w:val="%1."/>
      <w:lvlJc w:val="left"/>
      <w:pPr>
        <w:tabs>
          <w:tab w:val="num" w:pos="360"/>
        </w:tabs>
        <w:ind w:left="360" w:hanging="360"/>
      </w:pPr>
    </w:lvl>
  </w:abstractNum>
  <w:abstractNum w:abstractNumId="9" w15:restartNumberingAfterBreak="0">
    <w:nsid w:val="013D4276"/>
    <w:multiLevelType w:val="hybridMultilevel"/>
    <w:tmpl w:val="D65642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3F5FB6"/>
    <w:multiLevelType w:val="hybridMultilevel"/>
    <w:tmpl w:val="3DCA02BC"/>
    <w:lvl w:ilvl="0" w:tplc="0C09000F">
      <w:start w:val="1"/>
      <w:numFmt w:val="decimal"/>
      <w:lvlText w:val="%1."/>
      <w:lvlJc w:val="left"/>
      <w:pPr>
        <w:ind w:left="720" w:hanging="360"/>
      </w:pPr>
      <w:rPr>
        <w:rFonts w:hint="default"/>
      </w:rPr>
    </w:lvl>
    <w:lvl w:ilvl="1" w:tplc="CDA85B42">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521C5E50">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2C6AB6"/>
    <w:multiLevelType w:val="hybridMultilevel"/>
    <w:tmpl w:val="120EDF9A"/>
    <w:lvl w:ilvl="0" w:tplc="F4D073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A150E4"/>
    <w:multiLevelType w:val="hybridMultilevel"/>
    <w:tmpl w:val="03C87C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AE0F39"/>
    <w:multiLevelType w:val="hybridMultilevel"/>
    <w:tmpl w:val="5C54674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97579A"/>
    <w:multiLevelType w:val="hybridMultilevel"/>
    <w:tmpl w:val="E0828D08"/>
    <w:lvl w:ilvl="0" w:tplc="4E70A3B4">
      <w:start w:val="1"/>
      <w:numFmt w:val="bullet"/>
      <w:lvlText w:val="•"/>
      <w:lvlJc w:val="left"/>
      <w:pPr>
        <w:ind w:left="72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0C5985"/>
    <w:multiLevelType w:val="hybridMultilevel"/>
    <w:tmpl w:val="9D8C92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A1325AC"/>
    <w:multiLevelType w:val="hybridMultilevel"/>
    <w:tmpl w:val="5C1C037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5C16C0"/>
    <w:multiLevelType w:val="hybridMultilevel"/>
    <w:tmpl w:val="16D431F4"/>
    <w:lvl w:ilvl="0" w:tplc="E7625FCC">
      <w:start w:val="1"/>
      <w:numFmt w:val="decimal"/>
      <w:pStyle w:val="ListNumber01"/>
      <w:lvlText w:val="%1."/>
      <w:lvlJc w:val="left"/>
      <w:pPr>
        <w:ind w:left="72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D40A64"/>
    <w:multiLevelType w:val="hybridMultilevel"/>
    <w:tmpl w:val="ABF4441C"/>
    <w:lvl w:ilvl="0" w:tplc="0C09000F">
      <w:start w:val="1"/>
      <w:numFmt w:val="decimal"/>
      <w:lvlText w:val="%1."/>
      <w:lvlJc w:val="left"/>
      <w:pPr>
        <w:ind w:left="720" w:hanging="360"/>
      </w:pPr>
      <w:rPr>
        <w:rFonts w:hint="default"/>
      </w:rPr>
    </w:lvl>
    <w:lvl w:ilvl="1" w:tplc="CDA85B42">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521C5E50">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184C31"/>
    <w:multiLevelType w:val="hybridMultilevel"/>
    <w:tmpl w:val="6FA21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C112060"/>
    <w:multiLevelType w:val="hybridMultilevel"/>
    <w:tmpl w:val="3C48210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B06655"/>
    <w:multiLevelType w:val="hybridMultilevel"/>
    <w:tmpl w:val="153CF1D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017657D"/>
    <w:multiLevelType w:val="multilevel"/>
    <w:tmpl w:val="010EC9A4"/>
    <w:styleLink w:val="Submissions"/>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ascii="Calibri" w:hAnsi="Calibr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156537F"/>
    <w:multiLevelType w:val="hybridMultilevel"/>
    <w:tmpl w:val="36581FC0"/>
    <w:lvl w:ilvl="0" w:tplc="85D00AA2">
      <w:start w:val="1"/>
      <w:numFmt w:val="bullet"/>
      <w:pStyle w:val="ListBullet"/>
      <w:lvlText w:val="•"/>
      <w:lvlJc w:val="left"/>
      <w:pPr>
        <w:tabs>
          <w:tab w:val="num" w:pos="360"/>
        </w:tabs>
        <w:ind w:left="360" w:hanging="360"/>
      </w:pPr>
      <w:rPr>
        <w:rFonts w:ascii="Arial" w:hAnsi="Arial" w:hint="default"/>
      </w:rPr>
    </w:lvl>
    <w:lvl w:ilvl="1" w:tplc="CDA85B4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26E2895"/>
    <w:multiLevelType w:val="hybridMultilevel"/>
    <w:tmpl w:val="2B327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1B6784"/>
    <w:multiLevelType w:val="hybridMultilevel"/>
    <w:tmpl w:val="599055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6FB41D5"/>
    <w:multiLevelType w:val="hybridMultilevel"/>
    <w:tmpl w:val="875A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F754B8"/>
    <w:multiLevelType w:val="hybridMultilevel"/>
    <w:tmpl w:val="C1EE69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E782AD0"/>
    <w:multiLevelType w:val="hybridMultilevel"/>
    <w:tmpl w:val="6E4E3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E9E5A4A"/>
    <w:multiLevelType w:val="hybridMultilevel"/>
    <w:tmpl w:val="212C0546"/>
    <w:lvl w:ilvl="0" w:tplc="0C09000F">
      <w:start w:val="1"/>
      <w:numFmt w:val="decimal"/>
      <w:lvlText w:val="%1."/>
      <w:lvlJc w:val="left"/>
      <w:pPr>
        <w:ind w:left="720" w:hanging="360"/>
      </w:pPr>
      <w:rPr>
        <w:rFonts w:hint="default"/>
      </w:rPr>
    </w:lvl>
    <w:lvl w:ilvl="1" w:tplc="CDA85B42">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521C5E50">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FC164CB"/>
    <w:multiLevelType w:val="multilevel"/>
    <w:tmpl w:val="D81AD4E2"/>
    <w:lvl w:ilvl="0">
      <w:start w:val="1"/>
      <w:numFmt w:val="decimal"/>
      <w:lvlText w:val="%1."/>
      <w:lvlJc w:val="left"/>
      <w:pPr>
        <w:ind w:left="567" w:hanging="369"/>
      </w:pPr>
      <w:rPr>
        <w:rFonts w:hint="default"/>
        <w:color w:val="000000" w:themeColor="text2"/>
        <w:sz w:val="20"/>
      </w:rPr>
    </w:lvl>
    <w:lvl w:ilvl="1">
      <w:start w:val="1"/>
      <w:numFmt w:val="bullet"/>
      <w:lvlText w:val="–"/>
      <w:lvlJc w:val="left"/>
      <w:pPr>
        <w:ind w:left="936" w:hanging="369"/>
      </w:pPr>
      <w:rPr>
        <w:rFonts w:ascii="Times New Roman" w:hAnsi="Times New Roman" w:cs="Times New Roman" w:hint="default"/>
        <w:color w:val="auto"/>
      </w:rPr>
    </w:lvl>
    <w:lvl w:ilvl="2">
      <w:start w:val="1"/>
      <w:numFmt w:val="bullet"/>
      <w:lvlText w:val=""/>
      <w:lvlJc w:val="left"/>
      <w:pPr>
        <w:ind w:left="1304" w:hanging="368"/>
      </w:pPr>
      <w:rPr>
        <w:rFonts w:ascii="Symbol" w:hAnsi="Symbol" w:hint="default"/>
        <w:color w:val="000000" w:themeColor="text2"/>
      </w:rPr>
    </w:lvl>
    <w:lvl w:ilvl="3">
      <w:start w:val="1"/>
      <w:numFmt w:val="bullet"/>
      <w:lvlText w:val=""/>
      <w:lvlJc w:val="left"/>
      <w:pPr>
        <w:ind w:left="1673" w:hanging="369"/>
      </w:pPr>
      <w:rPr>
        <w:rFonts w:ascii="Symbol" w:hAnsi="Symbol" w:hint="default"/>
        <w:color w:val="000000" w:themeColor="text2"/>
      </w:rPr>
    </w:lvl>
    <w:lvl w:ilvl="4">
      <w:start w:val="1"/>
      <w:numFmt w:val="bullet"/>
      <w:lvlText w:val="o"/>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o"/>
      <w:lvlJc w:val="left"/>
      <w:pPr>
        <w:tabs>
          <w:tab w:val="num" w:pos="5760"/>
        </w:tabs>
        <w:ind w:left="5760" w:hanging="360"/>
      </w:pPr>
      <w:rPr>
        <w:rFonts w:hint="default"/>
      </w:rPr>
    </w:lvl>
    <w:lvl w:ilvl="8">
      <w:start w:val="1"/>
      <w:numFmt w:val="bullet"/>
      <w:lvlText w:val=""/>
      <w:lvlJc w:val="left"/>
      <w:pPr>
        <w:tabs>
          <w:tab w:val="num" w:pos="6480"/>
        </w:tabs>
        <w:ind w:left="6480" w:hanging="360"/>
      </w:pPr>
      <w:rPr>
        <w:rFonts w:hint="default"/>
      </w:rPr>
    </w:lvl>
  </w:abstractNum>
  <w:abstractNum w:abstractNumId="31" w15:restartNumberingAfterBreak="0">
    <w:nsid w:val="1FD31F80"/>
    <w:multiLevelType w:val="hybridMultilevel"/>
    <w:tmpl w:val="D584B02E"/>
    <w:lvl w:ilvl="0" w:tplc="833C115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03B3F84"/>
    <w:multiLevelType w:val="hybridMultilevel"/>
    <w:tmpl w:val="33C8C70C"/>
    <w:lvl w:ilvl="0" w:tplc="1F3233D0">
      <w:start w:val="1"/>
      <w:numFmt w:val="bullet"/>
      <w:pStyle w:val="ListBullet02"/>
      <w:lvlText w:val="-"/>
      <w:lvlJc w:val="left"/>
      <w:pPr>
        <w:ind w:left="1800" w:hanging="360"/>
      </w:pPr>
      <w:rPr>
        <w:rFonts w:ascii="Georgia" w:hAnsi="Georgia"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07147FB"/>
    <w:multiLevelType w:val="hybridMultilevel"/>
    <w:tmpl w:val="649E660C"/>
    <w:lvl w:ilvl="0" w:tplc="9474B7A2">
      <w:start w:val="1"/>
      <w:numFmt w:val="bullet"/>
      <w:pStyle w:val="ListBullet03"/>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3B10D6"/>
    <w:multiLevelType w:val="hybridMultilevel"/>
    <w:tmpl w:val="F9BAE5A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17D7BEE"/>
    <w:multiLevelType w:val="hybridMultilevel"/>
    <w:tmpl w:val="4A70192C"/>
    <w:lvl w:ilvl="0" w:tplc="0C09000F">
      <w:start w:val="1"/>
      <w:numFmt w:val="decimal"/>
      <w:lvlText w:val="%1."/>
      <w:lvlJc w:val="left"/>
      <w:pPr>
        <w:ind w:left="720" w:hanging="360"/>
      </w:pPr>
      <w:rPr>
        <w:rFonts w:hint="default"/>
      </w:rPr>
    </w:lvl>
    <w:lvl w:ilvl="1" w:tplc="CDA85B42">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521C5E50">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30C4B43"/>
    <w:multiLevelType w:val="hybridMultilevel"/>
    <w:tmpl w:val="3C60827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656E8B"/>
    <w:multiLevelType w:val="hybridMultilevel"/>
    <w:tmpl w:val="57F825C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6A25E10"/>
    <w:multiLevelType w:val="hybridMultilevel"/>
    <w:tmpl w:val="B4E43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895865"/>
    <w:multiLevelType w:val="hybridMultilevel"/>
    <w:tmpl w:val="B1D02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9571E0"/>
    <w:multiLevelType w:val="hybridMultilevel"/>
    <w:tmpl w:val="DBF4B3AC"/>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721690"/>
    <w:multiLevelType w:val="hybridMultilevel"/>
    <w:tmpl w:val="6BD8C83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35D2510"/>
    <w:multiLevelType w:val="hybridMultilevel"/>
    <w:tmpl w:val="0A68B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3E33C2F"/>
    <w:multiLevelType w:val="hybridMultilevel"/>
    <w:tmpl w:val="FB00E6AA"/>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0A27EE"/>
    <w:multiLevelType w:val="hybridMultilevel"/>
    <w:tmpl w:val="1A1ABEB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553BA7"/>
    <w:multiLevelType w:val="hybridMultilevel"/>
    <w:tmpl w:val="8FB812FC"/>
    <w:lvl w:ilvl="0" w:tplc="4E70A3B4">
      <w:start w:val="1"/>
      <w:numFmt w:val="bullet"/>
      <w:lvlText w:val="•"/>
      <w:lvlJc w:val="left"/>
      <w:pPr>
        <w:ind w:left="72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7476363"/>
    <w:multiLevelType w:val="hybridMultilevel"/>
    <w:tmpl w:val="2626E3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8A5F79"/>
    <w:multiLevelType w:val="hybridMultilevel"/>
    <w:tmpl w:val="C3CA9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95939AC"/>
    <w:multiLevelType w:val="hybridMultilevel"/>
    <w:tmpl w:val="5D7CD232"/>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A905FC2"/>
    <w:multiLevelType w:val="hybridMultilevel"/>
    <w:tmpl w:val="5D3A0184"/>
    <w:lvl w:ilvl="0" w:tplc="9654A7EA">
      <w:start w:val="1"/>
      <w:numFmt w:val="bullet"/>
      <w:pStyle w:val="CVBullet"/>
      <w:lvlText w:val=""/>
      <w:lvlJc w:val="left"/>
      <w:pPr>
        <w:ind w:left="360" w:hanging="360"/>
      </w:pPr>
      <w:rPr>
        <w:rFonts w:ascii="Symbol" w:hAnsi="Symbol" w:hint="default"/>
        <w:color w:val="000000" w:themeColor="text2"/>
        <w:sz w:val="20"/>
      </w:rPr>
    </w:lvl>
    <w:lvl w:ilvl="1" w:tplc="29F28C98">
      <w:start w:val="1"/>
      <w:numFmt w:val="bullet"/>
      <w:lvlText w:val="o"/>
      <w:lvlJc w:val="left"/>
      <w:pPr>
        <w:tabs>
          <w:tab w:val="num" w:pos="1440"/>
        </w:tabs>
        <w:ind w:left="1440" w:hanging="360"/>
      </w:pPr>
    </w:lvl>
    <w:lvl w:ilvl="2" w:tplc="32E63180">
      <w:start w:val="1"/>
      <w:numFmt w:val="bullet"/>
      <w:lvlText w:val=""/>
      <w:lvlJc w:val="left"/>
      <w:pPr>
        <w:tabs>
          <w:tab w:val="num" w:pos="2160"/>
        </w:tabs>
        <w:ind w:left="2160" w:hanging="360"/>
      </w:pPr>
    </w:lvl>
    <w:lvl w:ilvl="3" w:tplc="EEAAA3FA" w:tentative="1">
      <w:start w:val="1"/>
      <w:numFmt w:val="bullet"/>
      <w:lvlText w:val=""/>
      <w:lvlJc w:val="left"/>
      <w:pPr>
        <w:tabs>
          <w:tab w:val="num" w:pos="2880"/>
        </w:tabs>
        <w:ind w:left="2880" w:hanging="360"/>
      </w:pPr>
    </w:lvl>
    <w:lvl w:ilvl="4" w:tplc="BB38C95C" w:tentative="1">
      <w:start w:val="1"/>
      <w:numFmt w:val="bullet"/>
      <w:lvlText w:val="o"/>
      <w:lvlJc w:val="left"/>
      <w:pPr>
        <w:tabs>
          <w:tab w:val="num" w:pos="3600"/>
        </w:tabs>
        <w:ind w:left="3600" w:hanging="360"/>
      </w:pPr>
    </w:lvl>
    <w:lvl w:ilvl="5" w:tplc="399C6CE0" w:tentative="1">
      <w:start w:val="1"/>
      <w:numFmt w:val="bullet"/>
      <w:lvlText w:val=""/>
      <w:lvlJc w:val="left"/>
      <w:pPr>
        <w:tabs>
          <w:tab w:val="num" w:pos="4320"/>
        </w:tabs>
        <w:ind w:left="4320" w:hanging="360"/>
      </w:pPr>
    </w:lvl>
    <w:lvl w:ilvl="6" w:tplc="7E2AB9DC" w:tentative="1">
      <w:start w:val="1"/>
      <w:numFmt w:val="bullet"/>
      <w:lvlText w:val=""/>
      <w:lvlJc w:val="left"/>
      <w:pPr>
        <w:tabs>
          <w:tab w:val="num" w:pos="5040"/>
        </w:tabs>
        <w:ind w:left="5040" w:hanging="360"/>
      </w:pPr>
    </w:lvl>
    <w:lvl w:ilvl="7" w:tplc="6CF098B2" w:tentative="1">
      <w:start w:val="1"/>
      <w:numFmt w:val="bullet"/>
      <w:lvlText w:val="o"/>
      <w:lvlJc w:val="left"/>
      <w:pPr>
        <w:tabs>
          <w:tab w:val="num" w:pos="5760"/>
        </w:tabs>
        <w:ind w:left="5760" w:hanging="360"/>
      </w:pPr>
    </w:lvl>
    <w:lvl w:ilvl="8" w:tplc="0AB4EF3E" w:tentative="1">
      <w:start w:val="1"/>
      <w:numFmt w:val="bullet"/>
      <w:lvlText w:val=""/>
      <w:lvlJc w:val="left"/>
      <w:pPr>
        <w:tabs>
          <w:tab w:val="num" w:pos="6480"/>
        </w:tabs>
        <w:ind w:left="6480" w:hanging="360"/>
      </w:pPr>
    </w:lvl>
  </w:abstractNum>
  <w:abstractNum w:abstractNumId="50" w15:restartNumberingAfterBreak="0">
    <w:nsid w:val="3ABD2AD4"/>
    <w:multiLevelType w:val="multilevel"/>
    <w:tmpl w:val="9C7A7668"/>
    <w:lvl w:ilvl="0">
      <w:start w:val="1"/>
      <w:numFmt w:val="none"/>
      <w:pStyle w:val="Heading9"/>
      <w:lvlText w:val=""/>
      <w:lvlJc w:val="left"/>
      <w:pPr>
        <w:ind w:left="357" w:hanging="357"/>
      </w:pPr>
      <w:rPr>
        <w:rFonts w:hint="default"/>
      </w:rPr>
    </w:lvl>
    <w:lvl w:ilvl="1">
      <w:start w:val="1"/>
      <w:numFmt w:val="decimal"/>
      <w:pStyle w:val="MainHeading01"/>
      <w:lvlText w:val="%2."/>
      <w:lvlJc w:val="left"/>
      <w:pPr>
        <w:ind w:left="357" w:hanging="357"/>
      </w:pPr>
      <w:rPr>
        <w:rFonts w:hint="default"/>
      </w:rPr>
    </w:lvl>
    <w:lvl w:ilvl="2">
      <w:start w:val="1"/>
      <w:numFmt w:val="decimal"/>
      <w:pStyle w:val="MainHeading02"/>
      <w:lvlText w:val="%1%2.%3."/>
      <w:lvlJc w:val="left"/>
      <w:pPr>
        <w:ind w:left="794" w:hanging="437"/>
      </w:pPr>
      <w:rPr>
        <w:rFonts w:hint="default"/>
      </w:rPr>
    </w:lvl>
    <w:lvl w:ilvl="3">
      <w:start w:val="1"/>
      <w:numFmt w:val="decimal"/>
      <w:pStyle w:val="Heading3"/>
      <w:lvlText w:val="%1%2.%3.%4."/>
      <w:lvlJc w:val="left"/>
      <w:pPr>
        <w:ind w:left="4645" w:hanging="50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C793C01"/>
    <w:multiLevelType w:val="hybridMultilevel"/>
    <w:tmpl w:val="705C14C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D0B1F24"/>
    <w:multiLevelType w:val="hybridMultilevel"/>
    <w:tmpl w:val="7C66F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E39477C"/>
    <w:multiLevelType w:val="hybridMultilevel"/>
    <w:tmpl w:val="EC5E7624"/>
    <w:lvl w:ilvl="0" w:tplc="CCF0B310">
      <w:start w:val="1"/>
      <w:numFmt w:val="decimal"/>
      <w:lvlText w:val="%1."/>
      <w:lvlJc w:val="left"/>
      <w:pPr>
        <w:ind w:left="918" w:hanging="360"/>
      </w:pPr>
      <w:rPr>
        <w:b/>
        <w:bCs/>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54" w15:restartNumberingAfterBreak="0">
    <w:nsid w:val="3E6D0E52"/>
    <w:multiLevelType w:val="hybridMultilevel"/>
    <w:tmpl w:val="2E42F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00D63A5"/>
    <w:multiLevelType w:val="hybridMultilevel"/>
    <w:tmpl w:val="F9BAE5A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1C25F25"/>
    <w:multiLevelType w:val="hybridMultilevel"/>
    <w:tmpl w:val="D49E5BF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4FF38EE"/>
    <w:multiLevelType w:val="hybridMultilevel"/>
    <w:tmpl w:val="623C0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6770284"/>
    <w:multiLevelType w:val="hybridMultilevel"/>
    <w:tmpl w:val="06925B92"/>
    <w:lvl w:ilvl="0" w:tplc="F98620A8">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443C18"/>
    <w:multiLevelType w:val="hybridMultilevel"/>
    <w:tmpl w:val="62F00A36"/>
    <w:lvl w:ilvl="0" w:tplc="4E70A3B4">
      <w:start w:val="1"/>
      <w:numFmt w:val="bullet"/>
      <w:lvlText w:val="•"/>
      <w:lvlJc w:val="left"/>
      <w:pPr>
        <w:ind w:left="720" w:hanging="360"/>
      </w:pPr>
      <w:rPr>
        <w:rFonts w:ascii="Trebuchet MS" w:hAnsi="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6374642"/>
    <w:multiLevelType w:val="hybridMultilevel"/>
    <w:tmpl w:val="316A3B16"/>
    <w:lvl w:ilvl="0" w:tplc="D3C6CDD2">
      <w:start w:val="1"/>
      <w:numFmt w:val="bullet"/>
      <w:pStyle w:val="B2"/>
      <w:lvlText w:val=""/>
      <w:lvlJc w:val="left"/>
      <w:pPr>
        <w:ind w:left="1800" w:hanging="360"/>
      </w:pPr>
      <w:rPr>
        <w:rFonts w:ascii="Symbol" w:hAnsi="Symbol"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566103B4"/>
    <w:multiLevelType w:val="multilevel"/>
    <w:tmpl w:val="6012EE64"/>
    <w:lvl w:ilvl="0">
      <w:start w:val="1"/>
      <w:numFmt w:val="decimal"/>
      <w:lvlText w:val="%1."/>
      <w:lvlJc w:val="left"/>
      <w:pPr>
        <w:ind w:left="567" w:hanging="369"/>
      </w:pPr>
      <w:rPr>
        <w:rFonts w:hint="default"/>
        <w:color w:val="000000" w:themeColor="text2"/>
        <w:sz w:val="20"/>
      </w:rPr>
    </w:lvl>
    <w:lvl w:ilvl="1">
      <w:start w:val="1"/>
      <w:numFmt w:val="bullet"/>
      <w:lvlText w:val="–"/>
      <w:lvlJc w:val="left"/>
      <w:pPr>
        <w:ind w:left="936" w:hanging="369"/>
      </w:pPr>
      <w:rPr>
        <w:rFonts w:ascii="Times New Roman" w:hAnsi="Times New Roman" w:cs="Times New Roman" w:hint="default"/>
        <w:color w:val="auto"/>
      </w:rPr>
    </w:lvl>
    <w:lvl w:ilvl="2">
      <w:start w:val="1"/>
      <w:numFmt w:val="bullet"/>
      <w:lvlText w:val=""/>
      <w:lvlJc w:val="left"/>
      <w:pPr>
        <w:ind w:left="1304" w:hanging="368"/>
      </w:pPr>
      <w:rPr>
        <w:rFonts w:ascii="Symbol" w:hAnsi="Symbol" w:hint="default"/>
        <w:color w:val="000000" w:themeColor="text2"/>
      </w:rPr>
    </w:lvl>
    <w:lvl w:ilvl="3">
      <w:start w:val="1"/>
      <w:numFmt w:val="bullet"/>
      <w:lvlText w:val=""/>
      <w:lvlJc w:val="left"/>
      <w:pPr>
        <w:ind w:left="1673" w:hanging="369"/>
      </w:pPr>
      <w:rPr>
        <w:rFonts w:ascii="Symbol" w:hAnsi="Symbol" w:hint="default"/>
        <w:color w:val="000000" w:themeColor="text2"/>
      </w:rPr>
    </w:lvl>
    <w:lvl w:ilvl="4">
      <w:start w:val="1"/>
      <w:numFmt w:val="bullet"/>
      <w:lvlText w:val="o"/>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o"/>
      <w:lvlJc w:val="left"/>
      <w:pPr>
        <w:tabs>
          <w:tab w:val="num" w:pos="5760"/>
        </w:tabs>
        <w:ind w:left="5760" w:hanging="360"/>
      </w:pPr>
      <w:rPr>
        <w:rFonts w:hint="default"/>
      </w:rPr>
    </w:lvl>
    <w:lvl w:ilvl="8">
      <w:start w:val="1"/>
      <w:numFmt w:val="bullet"/>
      <w:lvlText w:val=""/>
      <w:lvlJc w:val="left"/>
      <w:pPr>
        <w:tabs>
          <w:tab w:val="num" w:pos="6480"/>
        </w:tabs>
        <w:ind w:left="6480" w:hanging="360"/>
      </w:pPr>
      <w:rPr>
        <w:rFonts w:hint="default"/>
      </w:rPr>
    </w:lvl>
  </w:abstractNum>
  <w:abstractNum w:abstractNumId="62" w15:restartNumberingAfterBreak="0">
    <w:nsid w:val="56E71C82"/>
    <w:multiLevelType w:val="hybridMultilevel"/>
    <w:tmpl w:val="7CCE78A6"/>
    <w:lvl w:ilvl="0" w:tplc="8854A57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7495C69"/>
    <w:multiLevelType w:val="hybridMultilevel"/>
    <w:tmpl w:val="F00A7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7B92515"/>
    <w:multiLevelType w:val="hybridMultilevel"/>
    <w:tmpl w:val="94DC6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8690F67"/>
    <w:multiLevelType w:val="hybridMultilevel"/>
    <w:tmpl w:val="ABC89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E343EBB"/>
    <w:multiLevelType w:val="hybridMultilevel"/>
    <w:tmpl w:val="1818BC36"/>
    <w:lvl w:ilvl="0" w:tplc="E1EEED10">
      <w:start w:val="1"/>
      <w:numFmt w:val="decimal"/>
      <w:pStyle w:val="IntenseQuote"/>
      <w:suff w:val="space"/>
      <w:lvlText w:val="Recommendation %1."/>
      <w:lvlJc w:val="left"/>
      <w:pPr>
        <w:ind w:left="3627" w:hanging="567"/>
      </w:pPr>
      <w:rPr>
        <w:rFonts w:asciiTheme="minorHAnsi" w:hAnsiTheme="minorHAnsi" w:cstheme="minorHAnsi" w:hint="default"/>
        <w:b/>
        <w:i w:val="0"/>
        <w:color w:val="000000" w:themeColor="text1"/>
      </w:rPr>
    </w:lvl>
    <w:lvl w:ilvl="1" w:tplc="0C090019">
      <w:start w:val="1"/>
      <w:numFmt w:val="lowerLetter"/>
      <w:lvlText w:val="%2."/>
      <w:lvlJc w:val="left"/>
      <w:pPr>
        <w:ind w:left="2269" w:hanging="360"/>
      </w:pPr>
    </w:lvl>
    <w:lvl w:ilvl="2" w:tplc="FEEAF408">
      <w:start w:val="1"/>
      <w:numFmt w:val="decimal"/>
      <w:lvlText w:val="%3)"/>
      <w:lvlJc w:val="left"/>
      <w:pPr>
        <w:ind w:left="3169" w:hanging="360"/>
      </w:pPr>
      <w:rPr>
        <w:rFonts w:hint="default"/>
      </w:rPr>
    </w:lvl>
    <w:lvl w:ilvl="3" w:tplc="0C09000F" w:tentative="1">
      <w:start w:val="1"/>
      <w:numFmt w:val="decimal"/>
      <w:lvlText w:val="%4."/>
      <w:lvlJc w:val="left"/>
      <w:pPr>
        <w:ind w:left="3709" w:hanging="360"/>
      </w:pPr>
    </w:lvl>
    <w:lvl w:ilvl="4" w:tplc="0C090019" w:tentative="1">
      <w:start w:val="1"/>
      <w:numFmt w:val="lowerLetter"/>
      <w:lvlText w:val="%5."/>
      <w:lvlJc w:val="left"/>
      <w:pPr>
        <w:ind w:left="4429" w:hanging="360"/>
      </w:pPr>
    </w:lvl>
    <w:lvl w:ilvl="5" w:tplc="0C09001B" w:tentative="1">
      <w:start w:val="1"/>
      <w:numFmt w:val="lowerRoman"/>
      <w:lvlText w:val="%6."/>
      <w:lvlJc w:val="right"/>
      <w:pPr>
        <w:ind w:left="5149" w:hanging="180"/>
      </w:pPr>
    </w:lvl>
    <w:lvl w:ilvl="6" w:tplc="0C09000F" w:tentative="1">
      <w:start w:val="1"/>
      <w:numFmt w:val="decimal"/>
      <w:lvlText w:val="%7."/>
      <w:lvlJc w:val="left"/>
      <w:pPr>
        <w:ind w:left="5869" w:hanging="360"/>
      </w:pPr>
    </w:lvl>
    <w:lvl w:ilvl="7" w:tplc="0C090019" w:tentative="1">
      <w:start w:val="1"/>
      <w:numFmt w:val="lowerLetter"/>
      <w:lvlText w:val="%8."/>
      <w:lvlJc w:val="left"/>
      <w:pPr>
        <w:ind w:left="6589" w:hanging="360"/>
      </w:pPr>
    </w:lvl>
    <w:lvl w:ilvl="8" w:tplc="0C09001B" w:tentative="1">
      <w:start w:val="1"/>
      <w:numFmt w:val="lowerRoman"/>
      <w:lvlText w:val="%9."/>
      <w:lvlJc w:val="right"/>
      <w:pPr>
        <w:ind w:left="7309" w:hanging="180"/>
      </w:pPr>
    </w:lvl>
  </w:abstractNum>
  <w:abstractNum w:abstractNumId="67" w15:restartNumberingAfterBreak="0">
    <w:nsid w:val="62EB0E6A"/>
    <w:multiLevelType w:val="hybridMultilevel"/>
    <w:tmpl w:val="72D2726C"/>
    <w:lvl w:ilvl="0" w:tplc="0C09000F">
      <w:start w:val="1"/>
      <w:numFmt w:val="decimal"/>
      <w:lvlText w:val="%1."/>
      <w:lvlJc w:val="left"/>
      <w:pPr>
        <w:ind w:left="720" w:hanging="360"/>
      </w:pPr>
      <w:rPr>
        <w:rFonts w:hint="default"/>
      </w:rPr>
    </w:lvl>
    <w:lvl w:ilvl="1" w:tplc="CDA85B42">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521C5E50">
      <w:start w:val="1"/>
      <w:numFmt w:val="lowerLetter"/>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59372C1"/>
    <w:multiLevelType w:val="hybridMultilevel"/>
    <w:tmpl w:val="3F806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8C9281E"/>
    <w:multiLevelType w:val="hybridMultilevel"/>
    <w:tmpl w:val="66AAE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A3664E5"/>
    <w:multiLevelType w:val="hybridMultilevel"/>
    <w:tmpl w:val="FA903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D7A4100"/>
    <w:multiLevelType w:val="hybridMultilevel"/>
    <w:tmpl w:val="B04C0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37B78C0"/>
    <w:multiLevelType w:val="hybridMultilevel"/>
    <w:tmpl w:val="519898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8FD5E78"/>
    <w:multiLevelType w:val="hybridMultilevel"/>
    <w:tmpl w:val="01628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D575255"/>
    <w:multiLevelType w:val="hybridMultilevel"/>
    <w:tmpl w:val="B50E7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F6E7AE5"/>
    <w:multiLevelType w:val="hybridMultilevel"/>
    <w:tmpl w:val="E1A4E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17"/>
  </w:num>
  <w:num w:numId="4">
    <w:abstractNumId w:val="33"/>
  </w:num>
  <w:num w:numId="5">
    <w:abstractNumId w:val="49"/>
  </w:num>
  <w:num w:numId="6">
    <w:abstractNumId w:val="69"/>
  </w:num>
  <w:num w:numId="7">
    <w:abstractNumId w:val="72"/>
  </w:num>
  <w:num w:numId="8">
    <w:abstractNumId w:val="0"/>
  </w:num>
  <w:num w:numId="9">
    <w:abstractNumId w:val="22"/>
  </w:num>
  <w:num w:numId="10">
    <w:abstractNumId w:val="61"/>
  </w:num>
  <w:num w:numId="11">
    <w:abstractNumId w:val="50"/>
  </w:num>
  <w:num w:numId="12">
    <w:abstractNumId w:val="59"/>
  </w:num>
  <w:num w:numId="13">
    <w:abstractNumId w:val="45"/>
  </w:num>
  <w:num w:numId="14">
    <w:abstractNumId w:val="14"/>
  </w:num>
  <w:num w:numId="15">
    <w:abstractNumId w:val="43"/>
  </w:num>
  <w:num w:numId="16">
    <w:abstractNumId w:val="30"/>
  </w:num>
  <w:num w:numId="17">
    <w:abstractNumId w:val="5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5"/>
  </w:num>
  <w:num w:numId="21">
    <w:abstractNumId w:val="31"/>
  </w:num>
  <w:num w:numId="22">
    <w:abstractNumId w:val="53"/>
  </w:num>
  <w:num w:numId="23">
    <w:abstractNumId w:val="44"/>
  </w:num>
  <w:num w:numId="24">
    <w:abstractNumId w:val="58"/>
  </w:num>
  <w:num w:numId="25">
    <w:abstractNumId w:val="46"/>
  </w:num>
  <w:num w:numId="26">
    <w:abstractNumId w:val="21"/>
  </w:num>
  <w:num w:numId="27">
    <w:abstractNumId w:val="48"/>
  </w:num>
  <w:num w:numId="28">
    <w:abstractNumId w:val="12"/>
  </w:num>
  <w:num w:numId="29">
    <w:abstractNumId w:val="37"/>
  </w:num>
  <w:num w:numId="30">
    <w:abstractNumId w:val="40"/>
  </w:num>
  <w:num w:numId="31">
    <w:abstractNumId w:val="41"/>
  </w:num>
  <w:num w:numId="32">
    <w:abstractNumId w:val="51"/>
  </w:num>
  <w:num w:numId="33">
    <w:abstractNumId w:val="56"/>
  </w:num>
  <w:num w:numId="34">
    <w:abstractNumId w:val="20"/>
  </w:num>
  <w:num w:numId="35">
    <w:abstractNumId w:val="13"/>
  </w:num>
  <w:num w:numId="36">
    <w:abstractNumId w:val="16"/>
  </w:num>
  <w:num w:numId="37">
    <w:abstractNumId w:val="11"/>
  </w:num>
  <w:num w:numId="38">
    <w:abstractNumId w:val="66"/>
  </w:num>
  <w:num w:numId="39">
    <w:abstractNumId w:val="62"/>
  </w:num>
  <w:num w:numId="40">
    <w:abstractNumId w:val="55"/>
  </w:num>
  <w:num w:numId="41">
    <w:abstractNumId w:val="36"/>
  </w:num>
  <w:num w:numId="42">
    <w:abstractNumId w:val="34"/>
  </w:num>
  <w:num w:numId="43">
    <w:abstractNumId w:val="60"/>
  </w:num>
  <w:num w:numId="44">
    <w:abstractNumId w:val="67"/>
  </w:num>
  <w:num w:numId="45">
    <w:abstractNumId w:val="10"/>
  </w:num>
  <w:num w:numId="46">
    <w:abstractNumId w:val="29"/>
  </w:num>
  <w:num w:numId="47">
    <w:abstractNumId w:val="35"/>
  </w:num>
  <w:num w:numId="48">
    <w:abstractNumId w:val="18"/>
  </w:num>
  <w:num w:numId="49">
    <w:abstractNumId w:val="52"/>
  </w:num>
  <w:num w:numId="50">
    <w:abstractNumId w:val="63"/>
  </w:num>
  <w:num w:numId="51">
    <w:abstractNumId w:val="28"/>
  </w:num>
  <w:num w:numId="52">
    <w:abstractNumId w:val="74"/>
  </w:num>
  <w:num w:numId="53">
    <w:abstractNumId w:val="75"/>
  </w:num>
  <w:num w:numId="54">
    <w:abstractNumId w:val="65"/>
  </w:num>
  <w:num w:numId="55">
    <w:abstractNumId w:val="39"/>
  </w:num>
  <w:num w:numId="56">
    <w:abstractNumId w:val="42"/>
  </w:num>
  <w:num w:numId="57">
    <w:abstractNumId w:val="70"/>
  </w:num>
  <w:num w:numId="58">
    <w:abstractNumId w:val="71"/>
  </w:num>
  <w:num w:numId="59">
    <w:abstractNumId w:val="26"/>
  </w:num>
  <w:num w:numId="60">
    <w:abstractNumId w:val="47"/>
  </w:num>
  <w:num w:numId="61">
    <w:abstractNumId w:val="68"/>
  </w:num>
  <w:num w:numId="62">
    <w:abstractNumId w:val="73"/>
  </w:num>
  <w:num w:numId="63">
    <w:abstractNumId w:val="54"/>
  </w:num>
  <w:num w:numId="64">
    <w:abstractNumId w:val="25"/>
  </w:num>
  <w:num w:numId="65">
    <w:abstractNumId w:val="64"/>
  </w:num>
  <w:num w:numId="66">
    <w:abstractNumId w:val="57"/>
  </w:num>
  <w:num w:numId="67">
    <w:abstractNumId w:val="38"/>
  </w:num>
  <w:num w:numId="68">
    <w:abstractNumId w:val="19"/>
  </w:num>
  <w:num w:numId="69">
    <w:abstractNumId w:val="9"/>
  </w:num>
  <w:num w:numId="70">
    <w:abstractNumId w:val="24"/>
  </w:num>
  <w:num w:numId="71">
    <w:abstractNumId w:val="49"/>
  </w:num>
  <w:num w:numId="72">
    <w:abstractNumId w:val="49"/>
  </w:num>
  <w:num w:numId="73">
    <w:abstractNumId w:val="7"/>
  </w:num>
  <w:num w:numId="74">
    <w:abstractNumId w:val="6"/>
  </w:num>
  <w:num w:numId="75">
    <w:abstractNumId w:val="5"/>
  </w:num>
  <w:num w:numId="76">
    <w:abstractNumId w:val="4"/>
  </w:num>
  <w:num w:numId="77">
    <w:abstractNumId w:val="8"/>
  </w:num>
  <w:num w:numId="78">
    <w:abstractNumId w:val="3"/>
  </w:num>
  <w:num w:numId="79">
    <w:abstractNumId w:val="2"/>
  </w:num>
  <w:num w:numId="80">
    <w:abstractNumId w:val="1"/>
  </w:num>
  <w:num w:numId="81">
    <w:abstractNumId w:val="5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730"/>
    <w:rsid w:val="00001AF5"/>
    <w:rsid w:val="00002410"/>
    <w:rsid w:val="00002B39"/>
    <w:rsid w:val="00002ED1"/>
    <w:rsid w:val="00003DDF"/>
    <w:rsid w:val="000041F8"/>
    <w:rsid w:val="000049DB"/>
    <w:rsid w:val="00004A0A"/>
    <w:rsid w:val="0000512C"/>
    <w:rsid w:val="00005D2B"/>
    <w:rsid w:val="00006559"/>
    <w:rsid w:val="00006BD8"/>
    <w:rsid w:val="0000769B"/>
    <w:rsid w:val="00011423"/>
    <w:rsid w:val="0001148B"/>
    <w:rsid w:val="000122F7"/>
    <w:rsid w:val="000131F8"/>
    <w:rsid w:val="00013364"/>
    <w:rsid w:val="000140B8"/>
    <w:rsid w:val="00015367"/>
    <w:rsid w:val="0001579D"/>
    <w:rsid w:val="00015919"/>
    <w:rsid w:val="00015B60"/>
    <w:rsid w:val="00016D9C"/>
    <w:rsid w:val="00017009"/>
    <w:rsid w:val="0002001C"/>
    <w:rsid w:val="00021CBB"/>
    <w:rsid w:val="0002299B"/>
    <w:rsid w:val="00023812"/>
    <w:rsid w:val="00023FCA"/>
    <w:rsid w:val="0002503B"/>
    <w:rsid w:val="0002658D"/>
    <w:rsid w:val="000302C2"/>
    <w:rsid w:val="00031CF2"/>
    <w:rsid w:val="00032082"/>
    <w:rsid w:val="00033793"/>
    <w:rsid w:val="00034231"/>
    <w:rsid w:val="00034F08"/>
    <w:rsid w:val="00035D67"/>
    <w:rsid w:val="0003602A"/>
    <w:rsid w:val="00036E31"/>
    <w:rsid w:val="000372DA"/>
    <w:rsid w:val="00037A55"/>
    <w:rsid w:val="0004012D"/>
    <w:rsid w:val="000415B3"/>
    <w:rsid w:val="00042EE2"/>
    <w:rsid w:val="00043C22"/>
    <w:rsid w:val="000446CA"/>
    <w:rsid w:val="0004477E"/>
    <w:rsid w:val="00044CB2"/>
    <w:rsid w:val="000451A2"/>
    <w:rsid w:val="000460EE"/>
    <w:rsid w:val="000468E5"/>
    <w:rsid w:val="000472A8"/>
    <w:rsid w:val="00047567"/>
    <w:rsid w:val="000477DB"/>
    <w:rsid w:val="00047A4C"/>
    <w:rsid w:val="00050238"/>
    <w:rsid w:val="00050352"/>
    <w:rsid w:val="00050655"/>
    <w:rsid w:val="000514C6"/>
    <w:rsid w:val="00051A3E"/>
    <w:rsid w:val="00051C39"/>
    <w:rsid w:val="00052B0A"/>
    <w:rsid w:val="00053388"/>
    <w:rsid w:val="00057EFE"/>
    <w:rsid w:val="0006036B"/>
    <w:rsid w:val="00060BA0"/>
    <w:rsid w:val="000619AA"/>
    <w:rsid w:val="000627A7"/>
    <w:rsid w:val="000631B8"/>
    <w:rsid w:val="000631E4"/>
    <w:rsid w:val="0006362A"/>
    <w:rsid w:val="000639D5"/>
    <w:rsid w:val="00063C1D"/>
    <w:rsid w:val="0006628C"/>
    <w:rsid w:val="000669B4"/>
    <w:rsid w:val="00071B76"/>
    <w:rsid w:val="00072472"/>
    <w:rsid w:val="00072730"/>
    <w:rsid w:val="00072D44"/>
    <w:rsid w:val="000730DF"/>
    <w:rsid w:val="000734A2"/>
    <w:rsid w:val="000744B7"/>
    <w:rsid w:val="000745F6"/>
    <w:rsid w:val="000751F7"/>
    <w:rsid w:val="00075A07"/>
    <w:rsid w:val="000762A0"/>
    <w:rsid w:val="000765C7"/>
    <w:rsid w:val="0007740B"/>
    <w:rsid w:val="00077C79"/>
    <w:rsid w:val="0008079D"/>
    <w:rsid w:val="00081610"/>
    <w:rsid w:val="00082D6E"/>
    <w:rsid w:val="000836C1"/>
    <w:rsid w:val="00086193"/>
    <w:rsid w:val="00086599"/>
    <w:rsid w:val="000879BC"/>
    <w:rsid w:val="000901B6"/>
    <w:rsid w:val="000901D6"/>
    <w:rsid w:val="000904BE"/>
    <w:rsid w:val="00092153"/>
    <w:rsid w:val="00093F2B"/>
    <w:rsid w:val="0009445C"/>
    <w:rsid w:val="0009448B"/>
    <w:rsid w:val="00095579"/>
    <w:rsid w:val="000955F0"/>
    <w:rsid w:val="000961BC"/>
    <w:rsid w:val="00096205"/>
    <w:rsid w:val="000A0194"/>
    <w:rsid w:val="000A0703"/>
    <w:rsid w:val="000A0E7A"/>
    <w:rsid w:val="000A1156"/>
    <w:rsid w:val="000A147C"/>
    <w:rsid w:val="000A2526"/>
    <w:rsid w:val="000A2C4E"/>
    <w:rsid w:val="000A2C7D"/>
    <w:rsid w:val="000A2E7F"/>
    <w:rsid w:val="000A3DE3"/>
    <w:rsid w:val="000A4302"/>
    <w:rsid w:val="000A4536"/>
    <w:rsid w:val="000A59FE"/>
    <w:rsid w:val="000A6467"/>
    <w:rsid w:val="000A7092"/>
    <w:rsid w:val="000A75FA"/>
    <w:rsid w:val="000A7761"/>
    <w:rsid w:val="000A7D37"/>
    <w:rsid w:val="000A7FB4"/>
    <w:rsid w:val="000B075F"/>
    <w:rsid w:val="000B0DFB"/>
    <w:rsid w:val="000B142F"/>
    <w:rsid w:val="000B1562"/>
    <w:rsid w:val="000B2A3C"/>
    <w:rsid w:val="000B4AA2"/>
    <w:rsid w:val="000B4CB3"/>
    <w:rsid w:val="000B5B47"/>
    <w:rsid w:val="000B5EE4"/>
    <w:rsid w:val="000C00EA"/>
    <w:rsid w:val="000C1359"/>
    <w:rsid w:val="000C23FC"/>
    <w:rsid w:val="000C3D5D"/>
    <w:rsid w:val="000C43BC"/>
    <w:rsid w:val="000C47E0"/>
    <w:rsid w:val="000C59A9"/>
    <w:rsid w:val="000C702D"/>
    <w:rsid w:val="000C76FF"/>
    <w:rsid w:val="000C77FB"/>
    <w:rsid w:val="000D00E7"/>
    <w:rsid w:val="000D07DA"/>
    <w:rsid w:val="000D0C80"/>
    <w:rsid w:val="000D1539"/>
    <w:rsid w:val="000D1EE5"/>
    <w:rsid w:val="000D20B7"/>
    <w:rsid w:val="000D2CBF"/>
    <w:rsid w:val="000D302E"/>
    <w:rsid w:val="000D3636"/>
    <w:rsid w:val="000D3658"/>
    <w:rsid w:val="000D3927"/>
    <w:rsid w:val="000D47EA"/>
    <w:rsid w:val="000D71DF"/>
    <w:rsid w:val="000D7370"/>
    <w:rsid w:val="000D77C0"/>
    <w:rsid w:val="000D7DDC"/>
    <w:rsid w:val="000E0032"/>
    <w:rsid w:val="000E05DE"/>
    <w:rsid w:val="000E065F"/>
    <w:rsid w:val="000E2DA4"/>
    <w:rsid w:val="000E2FAA"/>
    <w:rsid w:val="000E39B6"/>
    <w:rsid w:val="000E4DC0"/>
    <w:rsid w:val="000E529E"/>
    <w:rsid w:val="000E5CB9"/>
    <w:rsid w:val="000E66D0"/>
    <w:rsid w:val="000E71EB"/>
    <w:rsid w:val="000E75D7"/>
    <w:rsid w:val="000F07DE"/>
    <w:rsid w:val="000F386D"/>
    <w:rsid w:val="000F3FC9"/>
    <w:rsid w:val="000F6C39"/>
    <w:rsid w:val="000F6D48"/>
    <w:rsid w:val="0010000B"/>
    <w:rsid w:val="001008EC"/>
    <w:rsid w:val="00100D45"/>
    <w:rsid w:val="00101005"/>
    <w:rsid w:val="00101FDA"/>
    <w:rsid w:val="00102979"/>
    <w:rsid w:val="00102E63"/>
    <w:rsid w:val="00104326"/>
    <w:rsid w:val="001046A2"/>
    <w:rsid w:val="00104822"/>
    <w:rsid w:val="00104867"/>
    <w:rsid w:val="00105530"/>
    <w:rsid w:val="00105848"/>
    <w:rsid w:val="00105AEE"/>
    <w:rsid w:val="00105EF7"/>
    <w:rsid w:val="001060AC"/>
    <w:rsid w:val="0010614A"/>
    <w:rsid w:val="00106723"/>
    <w:rsid w:val="001069D5"/>
    <w:rsid w:val="001107CF"/>
    <w:rsid w:val="00111209"/>
    <w:rsid w:val="00111CDA"/>
    <w:rsid w:val="00111E64"/>
    <w:rsid w:val="00112715"/>
    <w:rsid w:val="0011362A"/>
    <w:rsid w:val="001137AE"/>
    <w:rsid w:val="00113B6B"/>
    <w:rsid w:val="00113F59"/>
    <w:rsid w:val="00114C04"/>
    <w:rsid w:val="00114DFB"/>
    <w:rsid w:val="001159EC"/>
    <w:rsid w:val="00115CF9"/>
    <w:rsid w:val="001166B8"/>
    <w:rsid w:val="00116C29"/>
    <w:rsid w:val="0011764C"/>
    <w:rsid w:val="00117723"/>
    <w:rsid w:val="001207AE"/>
    <w:rsid w:val="00120F03"/>
    <w:rsid w:val="00121C14"/>
    <w:rsid w:val="00121EA2"/>
    <w:rsid w:val="00124228"/>
    <w:rsid w:val="00124AE7"/>
    <w:rsid w:val="00125652"/>
    <w:rsid w:val="00125DD6"/>
    <w:rsid w:val="001267C1"/>
    <w:rsid w:val="00127DD1"/>
    <w:rsid w:val="00127E39"/>
    <w:rsid w:val="001307AF"/>
    <w:rsid w:val="00131796"/>
    <w:rsid w:val="0013300D"/>
    <w:rsid w:val="0013380D"/>
    <w:rsid w:val="00133CC6"/>
    <w:rsid w:val="00133EB2"/>
    <w:rsid w:val="00134520"/>
    <w:rsid w:val="001347FF"/>
    <w:rsid w:val="0013552D"/>
    <w:rsid w:val="001363AA"/>
    <w:rsid w:val="00136789"/>
    <w:rsid w:val="0013741C"/>
    <w:rsid w:val="00137651"/>
    <w:rsid w:val="00141BF7"/>
    <w:rsid w:val="0014200B"/>
    <w:rsid w:val="001437C5"/>
    <w:rsid w:val="00144059"/>
    <w:rsid w:val="0014440F"/>
    <w:rsid w:val="0014468A"/>
    <w:rsid w:val="0014680A"/>
    <w:rsid w:val="00150030"/>
    <w:rsid w:val="00150072"/>
    <w:rsid w:val="001510D7"/>
    <w:rsid w:val="00151652"/>
    <w:rsid w:val="001520E6"/>
    <w:rsid w:val="00152DF4"/>
    <w:rsid w:val="00153061"/>
    <w:rsid w:val="001535FE"/>
    <w:rsid w:val="00153989"/>
    <w:rsid w:val="00154D54"/>
    <w:rsid w:val="0015502A"/>
    <w:rsid w:val="00156F73"/>
    <w:rsid w:val="0015703E"/>
    <w:rsid w:val="001607F3"/>
    <w:rsid w:val="00160875"/>
    <w:rsid w:val="00160BE2"/>
    <w:rsid w:val="00160E3E"/>
    <w:rsid w:val="00161613"/>
    <w:rsid w:val="001633F8"/>
    <w:rsid w:val="00163F3C"/>
    <w:rsid w:val="00164543"/>
    <w:rsid w:val="00164828"/>
    <w:rsid w:val="0016578F"/>
    <w:rsid w:val="001664CD"/>
    <w:rsid w:val="00167529"/>
    <w:rsid w:val="00167787"/>
    <w:rsid w:val="00170A68"/>
    <w:rsid w:val="00171037"/>
    <w:rsid w:val="001716E3"/>
    <w:rsid w:val="001717FC"/>
    <w:rsid w:val="00171AE7"/>
    <w:rsid w:val="00171C13"/>
    <w:rsid w:val="00171C39"/>
    <w:rsid w:val="00173CEC"/>
    <w:rsid w:val="00174289"/>
    <w:rsid w:val="00174606"/>
    <w:rsid w:val="0017511E"/>
    <w:rsid w:val="0017571F"/>
    <w:rsid w:val="001768DE"/>
    <w:rsid w:val="00177ADD"/>
    <w:rsid w:val="0018016C"/>
    <w:rsid w:val="0018073B"/>
    <w:rsid w:val="00181034"/>
    <w:rsid w:val="0018127B"/>
    <w:rsid w:val="001818C4"/>
    <w:rsid w:val="00181B99"/>
    <w:rsid w:val="00181F07"/>
    <w:rsid w:val="00183197"/>
    <w:rsid w:val="0018324E"/>
    <w:rsid w:val="00183BD1"/>
    <w:rsid w:val="001844F5"/>
    <w:rsid w:val="00185040"/>
    <w:rsid w:val="001855B6"/>
    <w:rsid w:val="00185988"/>
    <w:rsid w:val="00186D4C"/>
    <w:rsid w:val="00186F76"/>
    <w:rsid w:val="00190447"/>
    <w:rsid w:val="00190735"/>
    <w:rsid w:val="00191BA7"/>
    <w:rsid w:val="001925BC"/>
    <w:rsid w:val="001927D9"/>
    <w:rsid w:val="00194B84"/>
    <w:rsid w:val="0019530B"/>
    <w:rsid w:val="001954B2"/>
    <w:rsid w:val="001956F5"/>
    <w:rsid w:val="0019660C"/>
    <w:rsid w:val="00197396"/>
    <w:rsid w:val="00197E5C"/>
    <w:rsid w:val="001A0A74"/>
    <w:rsid w:val="001A1616"/>
    <w:rsid w:val="001A181E"/>
    <w:rsid w:val="001A1AFB"/>
    <w:rsid w:val="001A4134"/>
    <w:rsid w:val="001A470A"/>
    <w:rsid w:val="001A53FA"/>
    <w:rsid w:val="001A580D"/>
    <w:rsid w:val="001A6288"/>
    <w:rsid w:val="001A6BC0"/>
    <w:rsid w:val="001A7461"/>
    <w:rsid w:val="001A75CF"/>
    <w:rsid w:val="001B06BB"/>
    <w:rsid w:val="001B1455"/>
    <w:rsid w:val="001B1931"/>
    <w:rsid w:val="001B1ECC"/>
    <w:rsid w:val="001B211F"/>
    <w:rsid w:val="001B48AD"/>
    <w:rsid w:val="001C0809"/>
    <w:rsid w:val="001C0E45"/>
    <w:rsid w:val="001C2AEF"/>
    <w:rsid w:val="001C3888"/>
    <w:rsid w:val="001C3F36"/>
    <w:rsid w:val="001C4C7C"/>
    <w:rsid w:val="001C5879"/>
    <w:rsid w:val="001C5F8E"/>
    <w:rsid w:val="001D000B"/>
    <w:rsid w:val="001D35B6"/>
    <w:rsid w:val="001D3AC6"/>
    <w:rsid w:val="001D47AF"/>
    <w:rsid w:val="001D5923"/>
    <w:rsid w:val="001D5D9D"/>
    <w:rsid w:val="001E0BC4"/>
    <w:rsid w:val="001E1E64"/>
    <w:rsid w:val="001E1ECD"/>
    <w:rsid w:val="001E2A97"/>
    <w:rsid w:val="001E33CD"/>
    <w:rsid w:val="001E34A3"/>
    <w:rsid w:val="001E528D"/>
    <w:rsid w:val="001E5EA4"/>
    <w:rsid w:val="001E630D"/>
    <w:rsid w:val="001E6B21"/>
    <w:rsid w:val="001E7849"/>
    <w:rsid w:val="001E7E18"/>
    <w:rsid w:val="001E7FE1"/>
    <w:rsid w:val="001F0327"/>
    <w:rsid w:val="001F0D32"/>
    <w:rsid w:val="001F1826"/>
    <w:rsid w:val="001F239C"/>
    <w:rsid w:val="001F2F62"/>
    <w:rsid w:val="001F3A7C"/>
    <w:rsid w:val="001F3ED1"/>
    <w:rsid w:val="001F4247"/>
    <w:rsid w:val="001F4E5B"/>
    <w:rsid w:val="001F512D"/>
    <w:rsid w:val="001F536F"/>
    <w:rsid w:val="001F612A"/>
    <w:rsid w:val="001F67A9"/>
    <w:rsid w:val="001F79C8"/>
    <w:rsid w:val="001F7B70"/>
    <w:rsid w:val="002007C2"/>
    <w:rsid w:val="00201350"/>
    <w:rsid w:val="00201E2C"/>
    <w:rsid w:val="00202023"/>
    <w:rsid w:val="00204313"/>
    <w:rsid w:val="00204B80"/>
    <w:rsid w:val="00204F05"/>
    <w:rsid w:val="00205504"/>
    <w:rsid w:val="002064B2"/>
    <w:rsid w:val="002079F0"/>
    <w:rsid w:val="00207B34"/>
    <w:rsid w:val="00207F3E"/>
    <w:rsid w:val="00210002"/>
    <w:rsid w:val="00210128"/>
    <w:rsid w:val="002103FF"/>
    <w:rsid w:val="0021071B"/>
    <w:rsid w:val="002108CD"/>
    <w:rsid w:val="0021096B"/>
    <w:rsid w:val="00210EBE"/>
    <w:rsid w:val="002113C3"/>
    <w:rsid w:val="0021195E"/>
    <w:rsid w:val="002119DA"/>
    <w:rsid w:val="002142C9"/>
    <w:rsid w:val="0021561F"/>
    <w:rsid w:val="002169E2"/>
    <w:rsid w:val="0021784C"/>
    <w:rsid w:val="00217BD2"/>
    <w:rsid w:val="00217C03"/>
    <w:rsid w:val="0022274C"/>
    <w:rsid w:val="002230C3"/>
    <w:rsid w:val="002238AF"/>
    <w:rsid w:val="00224BB4"/>
    <w:rsid w:val="00224CD2"/>
    <w:rsid w:val="00224FFF"/>
    <w:rsid w:val="0022697C"/>
    <w:rsid w:val="002279F4"/>
    <w:rsid w:val="002303AC"/>
    <w:rsid w:val="002305BB"/>
    <w:rsid w:val="002308A1"/>
    <w:rsid w:val="00230D2A"/>
    <w:rsid w:val="00231083"/>
    <w:rsid w:val="00231381"/>
    <w:rsid w:val="00231D15"/>
    <w:rsid w:val="00232807"/>
    <w:rsid w:val="00232FB0"/>
    <w:rsid w:val="0023333E"/>
    <w:rsid w:val="002349B0"/>
    <w:rsid w:val="00236C86"/>
    <w:rsid w:val="00236DAE"/>
    <w:rsid w:val="00237192"/>
    <w:rsid w:val="00237672"/>
    <w:rsid w:val="00241464"/>
    <w:rsid w:val="00241B5C"/>
    <w:rsid w:val="00241F15"/>
    <w:rsid w:val="00241FC7"/>
    <w:rsid w:val="00242FC4"/>
    <w:rsid w:val="002443ED"/>
    <w:rsid w:val="00245CDC"/>
    <w:rsid w:val="00247879"/>
    <w:rsid w:val="002503A7"/>
    <w:rsid w:val="00250478"/>
    <w:rsid w:val="00250608"/>
    <w:rsid w:val="002530E1"/>
    <w:rsid w:val="002540DA"/>
    <w:rsid w:val="00254EF9"/>
    <w:rsid w:val="00254FAB"/>
    <w:rsid w:val="00255E4D"/>
    <w:rsid w:val="00256499"/>
    <w:rsid w:val="0025687F"/>
    <w:rsid w:val="0026066D"/>
    <w:rsid w:val="00260C48"/>
    <w:rsid w:val="00261345"/>
    <w:rsid w:val="00261D5F"/>
    <w:rsid w:val="00261FAD"/>
    <w:rsid w:val="00262229"/>
    <w:rsid w:val="00266805"/>
    <w:rsid w:val="00266D3B"/>
    <w:rsid w:val="00267A12"/>
    <w:rsid w:val="00267BE1"/>
    <w:rsid w:val="00270371"/>
    <w:rsid w:val="002711DF"/>
    <w:rsid w:val="0027306C"/>
    <w:rsid w:val="00273242"/>
    <w:rsid w:val="0027417E"/>
    <w:rsid w:val="00274979"/>
    <w:rsid w:val="00274CCC"/>
    <w:rsid w:val="002751EC"/>
    <w:rsid w:val="002758F9"/>
    <w:rsid w:val="002760D3"/>
    <w:rsid w:val="0027622D"/>
    <w:rsid w:val="00277561"/>
    <w:rsid w:val="00277D87"/>
    <w:rsid w:val="00280B63"/>
    <w:rsid w:val="00281248"/>
    <w:rsid w:val="0028184E"/>
    <w:rsid w:val="00281DFB"/>
    <w:rsid w:val="002822FC"/>
    <w:rsid w:val="002843D8"/>
    <w:rsid w:val="0028780F"/>
    <w:rsid w:val="00290A34"/>
    <w:rsid w:val="002917FF"/>
    <w:rsid w:val="0029267A"/>
    <w:rsid w:val="00292C67"/>
    <w:rsid w:val="0029351F"/>
    <w:rsid w:val="00293830"/>
    <w:rsid w:val="00294108"/>
    <w:rsid w:val="00295843"/>
    <w:rsid w:val="00295F2B"/>
    <w:rsid w:val="00297340"/>
    <w:rsid w:val="00297846"/>
    <w:rsid w:val="00297AC0"/>
    <w:rsid w:val="00297F06"/>
    <w:rsid w:val="002A012F"/>
    <w:rsid w:val="002A08E5"/>
    <w:rsid w:val="002A0FC0"/>
    <w:rsid w:val="002A2236"/>
    <w:rsid w:val="002A2882"/>
    <w:rsid w:val="002A2E3A"/>
    <w:rsid w:val="002A3B00"/>
    <w:rsid w:val="002B090B"/>
    <w:rsid w:val="002B2598"/>
    <w:rsid w:val="002B2895"/>
    <w:rsid w:val="002B2BBF"/>
    <w:rsid w:val="002B33AE"/>
    <w:rsid w:val="002B3C12"/>
    <w:rsid w:val="002B3CC6"/>
    <w:rsid w:val="002B541A"/>
    <w:rsid w:val="002B548A"/>
    <w:rsid w:val="002B55A9"/>
    <w:rsid w:val="002B6B04"/>
    <w:rsid w:val="002B6B18"/>
    <w:rsid w:val="002B6D90"/>
    <w:rsid w:val="002B6F1A"/>
    <w:rsid w:val="002B79BB"/>
    <w:rsid w:val="002C08A2"/>
    <w:rsid w:val="002C091A"/>
    <w:rsid w:val="002C165D"/>
    <w:rsid w:val="002C1B6B"/>
    <w:rsid w:val="002C2ABF"/>
    <w:rsid w:val="002C2B23"/>
    <w:rsid w:val="002C63AB"/>
    <w:rsid w:val="002C6D84"/>
    <w:rsid w:val="002C6DDA"/>
    <w:rsid w:val="002D0652"/>
    <w:rsid w:val="002D13E3"/>
    <w:rsid w:val="002D2609"/>
    <w:rsid w:val="002D2A9B"/>
    <w:rsid w:val="002D42B2"/>
    <w:rsid w:val="002D5B9F"/>
    <w:rsid w:val="002D5E20"/>
    <w:rsid w:val="002D6F51"/>
    <w:rsid w:val="002D703D"/>
    <w:rsid w:val="002E0835"/>
    <w:rsid w:val="002E1E8D"/>
    <w:rsid w:val="002E2458"/>
    <w:rsid w:val="002E34EE"/>
    <w:rsid w:val="002E43C5"/>
    <w:rsid w:val="002E5D00"/>
    <w:rsid w:val="002E6297"/>
    <w:rsid w:val="002E63E0"/>
    <w:rsid w:val="002E6A38"/>
    <w:rsid w:val="002E6D95"/>
    <w:rsid w:val="002F0329"/>
    <w:rsid w:val="002F1496"/>
    <w:rsid w:val="002F20AD"/>
    <w:rsid w:val="002F23B4"/>
    <w:rsid w:val="002F27BF"/>
    <w:rsid w:val="002F2C21"/>
    <w:rsid w:val="002F3D66"/>
    <w:rsid w:val="002F6B68"/>
    <w:rsid w:val="002F7101"/>
    <w:rsid w:val="002F7601"/>
    <w:rsid w:val="002F77AA"/>
    <w:rsid w:val="00300285"/>
    <w:rsid w:val="00300376"/>
    <w:rsid w:val="0030050C"/>
    <w:rsid w:val="00302D9A"/>
    <w:rsid w:val="003032DA"/>
    <w:rsid w:val="00304B1D"/>
    <w:rsid w:val="0030612B"/>
    <w:rsid w:val="0030749A"/>
    <w:rsid w:val="00310BEF"/>
    <w:rsid w:val="00310E71"/>
    <w:rsid w:val="00311AB8"/>
    <w:rsid w:val="00311FC7"/>
    <w:rsid w:val="003125EA"/>
    <w:rsid w:val="00313870"/>
    <w:rsid w:val="00313FD1"/>
    <w:rsid w:val="0031424F"/>
    <w:rsid w:val="00314AEB"/>
    <w:rsid w:val="00316794"/>
    <w:rsid w:val="00316A16"/>
    <w:rsid w:val="003177E1"/>
    <w:rsid w:val="00320D7F"/>
    <w:rsid w:val="003215E0"/>
    <w:rsid w:val="0032213C"/>
    <w:rsid w:val="003223A0"/>
    <w:rsid w:val="00322F5F"/>
    <w:rsid w:val="0032495C"/>
    <w:rsid w:val="0032498E"/>
    <w:rsid w:val="0032531C"/>
    <w:rsid w:val="003258D7"/>
    <w:rsid w:val="00326B3E"/>
    <w:rsid w:val="00330BC6"/>
    <w:rsid w:val="00331017"/>
    <w:rsid w:val="0033159B"/>
    <w:rsid w:val="00332039"/>
    <w:rsid w:val="00332277"/>
    <w:rsid w:val="00332AA0"/>
    <w:rsid w:val="00333600"/>
    <w:rsid w:val="003336C2"/>
    <w:rsid w:val="00333D3E"/>
    <w:rsid w:val="00335333"/>
    <w:rsid w:val="00336C6A"/>
    <w:rsid w:val="003373A5"/>
    <w:rsid w:val="00337A57"/>
    <w:rsid w:val="003401A0"/>
    <w:rsid w:val="003403C1"/>
    <w:rsid w:val="0034047A"/>
    <w:rsid w:val="003406DC"/>
    <w:rsid w:val="00340723"/>
    <w:rsid w:val="00340799"/>
    <w:rsid w:val="00340B80"/>
    <w:rsid w:val="003411FA"/>
    <w:rsid w:val="003412A1"/>
    <w:rsid w:val="00341C6F"/>
    <w:rsid w:val="003437D0"/>
    <w:rsid w:val="003441F1"/>
    <w:rsid w:val="00345070"/>
    <w:rsid w:val="00345C84"/>
    <w:rsid w:val="0034619F"/>
    <w:rsid w:val="003466D4"/>
    <w:rsid w:val="00346805"/>
    <w:rsid w:val="0034752F"/>
    <w:rsid w:val="0035086A"/>
    <w:rsid w:val="00350F70"/>
    <w:rsid w:val="0035117C"/>
    <w:rsid w:val="003513DF"/>
    <w:rsid w:val="003520D1"/>
    <w:rsid w:val="00352565"/>
    <w:rsid w:val="00352BB0"/>
    <w:rsid w:val="003532A4"/>
    <w:rsid w:val="00353C10"/>
    <w:rsid w:val="003546EB"/>
    <w:rsid w:val="00354752"/>
    <w:rsid w:val="00355E9A"/>
    <w:rsid w:val="00356853"/>
    <w:rsid w:val="00357C42"/>
    <w:rsid w:val="00360918"/>
    <w:rsid w:val="0036125E"/>
    <w:rsid w:val="003618DE"/>
    <w:rsid w:val="0036247F"/>
    <w:rsid w:val="00362953"/>
    <w:rsid w:val="00362CEB"/>
    <w:rsid w:val="00362D2A"/>
    <w:rsid w:val="00363337"/>
    <w:rsid w:val="00363F48"/>
    <w:rsid w:val="003642EF"/>
    <w:rsid w:val="0036490E"/>
    <w:rsid w:val="00365CF1"/>
    <w:rsid w:val="00365F83"/>
    <w:rsid w:val="0036732D"/>
    <w:rsid w:val="00367547"/>
    <w:rsid w:val="003675E9"/>
    <w:rsid w:val="00367C65"/>
    <w:rsid w:val="003701BD"/>
    <w:rsid w:val="00370A0D"/>
    <w:rsid w:val="00373EFC"/>
    <w:rsid w:val="00374233"/>
    <w:rsid w:val="0037497F"/>
    <w:rsid w:val="003751D7"/>
    <w:rsid w:val="00375F72"/>
    <w:rsid w:val="003765F3"/>
    <w:rsid w:val="00376C70"/>
    <w:rsid w:val="00376EDF"/>
    <w:rsid w:val="0037712F"/>
    <w:rsid w:val="0038044C"/>
    <w:rsid w:val="00380D3F"/>
    <w:rsid w:val="00380E4C"/>
    <w:rsid w:val="003812ED"/>
    <w:rsid w:val="00381871"/>
    <w:rsid w:val="003818B7"/>
    <w:rsid w:val="00381CF7"/>
    <w:rsid w:val="003823A6"/>
    <w:rsid w:val="003825B5"/>
    <w:rsid w:val="0038305D"/>
    <w:rsid w:val="0038343D"/>
    <w:rsid w:val="00383482"/>
    <w:rsid w:val="00383709"/>
    <w:rsid w:val="003839AE"/>
    <w:rsid w:val="00385C2E"/>
    <w:rsid w:val="00386065"/>
    <w:rsid w:val="003863BB"/>
    <w:rsid w:val="00386D89"/>
    <w:rsid w:val="00387378"/>
    <w:rsid w:val="00387D58"/>
    <w:rsid w:val="00390C99"/>
    <w:rsid w:val="00390D0E"/>
    <w:rsid w:val="00391AA7"/>
    <w:rsid w:val="003921C9"/>
    <w:rsid w:val="0039225F"/>
    <w:rsid w:val="003926C2"/>
    <w:rsid w:val="0039288C"/>
    <w:rsid w:val="00392D2D"/>
    <w:rsid w:val="00392EDA"/>
    <w:rsid w:val="0039360F"/>
    <w:rsid w:val="00393BD2"/>
    <w:rsid w:val="00393E74"/>
    <w:rsid w:val="00393F78"/>
    <w:rsid w:val="003943DE"/>
    <w:rsid w:val="00394786"/>
    <w:rsid w:val="00394D11"/>
    <w:rsid w:val="00395D81"/>
    <w:rsid w:val="003A0A59"/>
    <w:rsid w:val="003A1754"/>
    <w:rsid w:val="003A1BD8"/>
    <w:rsid w:val="003A1CDC"/>
    <w:rsid w:val="003A21E2"/>
    <w:rsid w:val="003A2645"/>
    <w:rsid w:val="003A41B2"/>
    <w:rsid w:val="003A41E1"/>
    <w:rsid w:val="003A4311"/>
    <w:rsid w:val="003A50AC"/>
    <w:rsid w:val="003A62A6"/>
    <w:rsid w:val="003A655F"/>
    <w:rsid w:val="003A6862"/>
    <w:rsid w:val="003A7BA6"/>
    <w:rsid w:val="003B035B"/>
    <w:rsid w:val="003B142A"/>
    <w:rsid w:val="003B1CE6"/>
    <w:rsid w:val="003B21CB"/>
    <w:rsid w:val="003B264A"/>
    <w:rsid w:val="003B2BB8"/>
    <w:rsid w:val="003B35F0"/>
    <w:rsid w:val="003B3922"/>
    <w:rsid w:val="003B3C7E"/>
    <w:rsid w:val="003B3F25"/>
    <w:rsid w:val="003B6B94"/>
    <w:rsid w:val="003B7391"/>
    <w:rsid w:val="003C15BB"/>
    <w:rsid w:val="003C2385"/>
    <w:rsid w:val="003C2AE0"/>
    <w:rsid w:val="003C2E07"/>
    <w:rsid w:val="003C2E20"/>
    <w:rsid w:val="003C39FB"/>
    <w:rsid w:val="003C3CCE"/>
    <w:rsid w:val="003C5A6E"/>
    <w:rsid w:val="003C7120"/>
    <w:rsid w:val="003C74F1"/>
    <w:rsid w:val="003D087F"/>
    <w:rsid w:val="003D2345"/>
    <w:rsid w:val="003D2D60"/>
    <w:rsid w:val="003D32EE"/>
    <w:rsid w:val="003D339F"/>
    <w:rsid w:val="003D34FF"/>
    <w:rsid w:val="003D4794"/>
    <w:rsid w:val="003D6310"/>
    <w:rsid w:val="003D6741"/>
    <w:rsid w:val="003D6A33"/>
    <w:rsid w:val="003D6D36"/>
    <w:rsid w:val="003D74DA"/>
    <w:rsid w:val="003D7B4A"/>
    <w:rsid w:val="003E06B8"/>
    <w:rsid w:val="003E1799"/>
    <w:rsid w:val="003E1A5D"/>
    <w:rsid w:val="003E2031"/>
    <w:rsid w:val="003E2B62"/>
    <w:rsid w:val="003E3D14"/>
    <w:rsid w:val="003E44D0"/>
    <w:rsid w:val="003E50D2"/>
    <w:rsid w:val="003E5A70"/>
    <w:rsid w:val="003E64F6"/>
    <w:rsid w:val="003E7E1B"/>
    <w:rsid w:val="003F15B9"/>
    <w:rsid w:val="003F18C9"/>
    <w:rsid w:val="003F27C4"/>
    <w:rsid w:val="003F3009"/>
    <w:rsid w:val="003F370F"/>
    <w:rsid w:val="003F3B87"/>
    <w:rsid w:val="003F4BC6"/>
    <w:rsid w:val="003F5147"/>
    <w:rsid w:val="003F6697"/>
    <w:rsid w:val="003F74B7"/>
    <w:rsid w:val="003F77D6"/>
    <w:rsid w:val="003F7AF3"/>
    <w:rsid w:val="004000DF"/>
    <w:rsid w:val="004005FD"/>
    <w:rsid w:val="00401A23"/>
    <w:rsid w:val="00402252"/>
    <w:rsid w:val="004029C8"/>
    <w:rsid w:val="00403B5F"/>
    <w:rsid w:val="00403C58"/>
    <w:rsid w:val="00404A61"/>
    <w:rsid w:val="00405137"/>
    <w:rsid w:val="00406E19"/>
    <w:rsid w:val="0040785A"/>
    <w:rsid w:val="00410939"/>
    <w:rsid w:val="004109F6"/>
    <w:rsid w:val="004115D0"/>
    <w:rsid w:val="004116C6"/>
    <w:rsid w:val="00412F42"/>
    <w:rsid w:val="0041415C"/>
    <w:rsid w:val="004142E1"/>
    <w:rsid w:val="004149A5"/>
    <w:rsid w:val="00414A7F"/>
    <w:rsid w:val="00415B2D"/>
    <w:rsid w:val="00416741"/>
    <w:rsid w:val="00416DA9"/>
    <w:rsid w:val="00417E16"/>
    <w:rsid w:val="004205FD"/>
    <w:rsid w:val="00421401"/>
    <w:rsid w:val="00421E08"/>
    <w:rsid w:val="00422033"/>
    <w:rsid w:val="00422335"/>
    <w:rsid w:val="00425537"/>
    <w:rsid w:val="004255DF"/>
    <w:rsid w:val="00425C0A"/>
    <w:rsid w:val="004268EB"/>
    <w:rsid w:val="00426C0A"/>
    <w:rsid w:val="00432866"/>
    <w:rsid w:val="004339C4"/>
    <w:rsid w:val="00434260"/>
    <w:rsid w:val="004346CD"/>
    <w:rsid w:val="004351DD"/>
    <w:rsid w:val="00435C09"/>
    <w:rsid w:val="00436BF0"/>
    <w:rsid w:val="00436F73"/>
    <w:rsid w:val="00437C25"/>
    <w:rsid w:val="00437FF6"/>
    <w:rsid w:val="00440CB8"/>
    <w:rsid w:val="00440E07"/>
    <w:rsid w:val="004410C6"/>
    <w:rsid w:val="004413B4"/>
    <w:rsid w:val="00443043"/>
    <w:rsid w:val="004431FC"/>
    <w:rsid w:val="00444347"/>
    <w:rsid w:val="004465CE"/>
    <w:rsid w:val="00446BE0"/>
    <w:rsid w:val="00446C2D"/>
    <w:rsid w:val="00446E73"/>
    <w:rsid w:val="00447EB2"/>
    <w:rsid w:val="0045057B"/>
    <w:rsid w:val="0045098D"/>
    <w:rsid w:val="00451C60"/>
    <w:rsid w:val="00452514"/>
    <w:rsid w:val="00452B32"/>
    <w:rsid w:val="004542A7"/>
    <w:rsid w:val="0045432B"/>
    <w:rsid w:val="00455366"/>
    <w:rsid w:val="00455A6B"/>
    <w:rsid w:val="00456269"/>
    <w:rsid w:val="00456AC3"/>
    <w:rsid w:val="004576AC"/>
    <w:rsid w:val="00462087"/>
    <w:rsid w:val="004629F1"/>
    <w:rsid w:val="00462B54"/>
    <w:rsid w:val="00465E3B"/>
    <w:rsid w:val="00467AE5"/>
    <w:rsid w:val="00467EC5"/>
    <w:rsid w:val="00470B43"/>
    <w:rsid w:val="00470C4F"/>
    <w:rsid w:val="00471656"/>
    <w:rsid w:val="00472195"/>
    <w:rsid w:val="00472C7F"/>
    <w:rsid w:val="004732C9"/>
    <w:rsid w:val="004734A9"/>
    <w:rsid w:val="00473605"/>
    <w:rsid w:val="0047402F"/>
    <w:rsid w:val="004740CD"/>
    <w:rsid w:val="00476899"/>
    <w:rsid w:val="00476A42"/>
    <w:rsid w:val="00476D48"/>
    <w:rsid w:val="00476FD6"/>
    <w:rsid w:val="00477083"/>
    <w:rsid w:val="0048015F"/>
    <w:rsid w:val="00480A79"/>
    <w:rsid w:val="00481B12"/>
    <w:rsid w:val="0048299E"/>
    <w:rsid w:val="00482AF3"/>
    <w:rsid w:val="004851EC"/>
    <w:rsid w:val="00485C3B"/>
    <w:rsid w:val="0048617F"/>
    <w:rsid w:val="0048629E"/>
    <w:rsid w:val="004862F3"/>
    <w:rsid w:val="0048637E"/>
    <w:rsid w:val="0048641C"/>
    <w:rsid w:val="0048653A"/>
    <w:rsid w:val="0049089C"/>
    <w:rsid w:val="004924A9"/>
    <w:rsid w:val="004925FC"/>
    <w:rsid w:val="00493CB7"/>
    <w:rsid w:val="00493F5C"/>
    <w:rsid w:val="0049555F"/>
    <w:rsid w:val="00495F5C"/>
    <w:rsid w:val="00497221"/>
    <w:rsid w:val="0049779B"/>
    <w:rsid w:val="004A0208"/>
    <w:rsid w:val="004A193C"/>
    <w:rsid w:val="004A1A6A"/>
    <w:rsid w:val="004A1AC5"/>
    <w:rsid w:val="004A265C"/>
    <w:rsid w:val="004A2905"/>
    <w:rsid w:val="004A2B69"/>
    <w:rsid w:val="004A2ED7"/>
    <w:rsid w:val="004A2FA4"/>
    <w:rsid w:val="004A4223"/>
    <w:rsid w:val="004A6091"/>
    <w:rsid w:val="004A61E9"/>
    <w:rsid w:val="004A6D7A"/>
    <w:rsid w:val="004A6FFE"/>
    <w:rsid w:val="004A72BF"/>
    <w:rsid w:val="004B1F33"/>
    <w:rsid w:val="004B257A"/>
    <w:rsid w:val="004B3818"/>
    <w:rsid w:val="004B3BAF"/>
    <w:rsid w:val="004B3EA0"/>
    <w:rsid w:val="004B4D3E"/>
    <w:rsid w:val="004B515C"/>
    <w:rsid w:val="004B54CA"/>
    <w:rsid w:val="004B5545"/>
    <w:rsid w:val="004B5AC1"/>
    <w:rsid w:val="004B5CA4"/>
    <w:rsid w:val="004B62FE"/>
    <w:rsid w:val="004B6DB2"/>
    <w:rsid w:val="004C1655"/>
    <w:rsid w:val="004C1BF7"/>
    <w:rsid w:val="004C27B0"/>
    <w:rsid w:val="004C289B"/>
    <w:rsid w:val="004C3150"/>
    <w:rsid w:val="004C3FE3"/>
    <w:rsid w:val="004C4834"/>
    <w:rsid w:val="004C5AD5"/>
    <w:rsid w:val="004C5CB9"/>
    <w:rsid w:val="004C6D59"/>
    <w:rsid w:val="004C7F93"/>
    <w:rsid w:val="004D167E"/>
    <w:rsid w:val="004D22AA"/>
    <w:rsid w:val="004D29BF"/>
    <w:rsid w:val="004D3546"/>
    <w:rsid w:val="004D4285"/>
    <w:rsid w:val="004D4B79"/>
    <w:rsid w:val="004D4FEF"/>
    <w:rsid w:val="004D5541"/>
    <w:rsid w:val="004D5B04"/>
    <w:rsid w:val="004D666B"/>
    <w:rsid w:val="004D7179"/>
    <w:rsid w:val="004E1664"/>
    <w:rsid w:val="004E2134"/>
    <w:rsid w:val="004E21A0"/>
    <w:rsid w:val="004E295F"/>
    <w:rsid w:val="004E309F"/>
    <w:rsid w:val="004E33DA"/>
    <w:rsid w:val="004E38D1"/>
    <w:rsid w:val="004E4A4E"/>
    <w:rsid w:val="004E5143"/>
    <w:rsid w:val="004E52D7"/>
    <w:rsid w:val="004E558C"/>
    <w:rsid w:val="004E58E9"/>
    <w:rsid w:val="004E5CBF"/>
    <w:rsid w:val="004E64DC"/>
    <w:rsid w:val="004E6D46"/>
    <w:rsid w:val="004E741D"/>
    <w:rsid w:val="004E79F3"/>
    <w:rsid w:val="004E7FAB"/>
    <w:rsid w:val="004F140B"/>
    <w:rsid w:val="004F22EF"/>
    <w:rsid w:val="004F2E47"/>
    <w:rsid w:val="004F38AF"/>
    <w:rsid w:val="004F4049"/>
    <w:rsid w:val="004F450B"/>
    <w:rsid w:val="004F74BC"/>
    <w:rsid w:val="004F77CE"/>
    <w:rsid w:val="004F77F4"/>
    <w:rsid w:val="004F7CF2"/>
    <w:rsid w:val="0050239D"/>
    <w:rsid w:val="0050273B"/>
    <w:rsid w:val="00502E26"/>
    <w:rsid w:val="0050453C"/>
    <w:rsid w:val="00505AEC"/>
    <w:rsid w:val="005064E7"/>
    <w:rsid w:val="0050721A"/>
    <w:rsid w:val="00507A84"/>
    <w:rsid w:val="0051144C"/>
    <w:rsid w:val="00512881"/>
    <w:rsid w:val="00513DBC"/>
    <w:rsid w:val="00514382"/>
    <w:rsid w:val="00514D53"/>
    <w:rsid w:val="00515979"/>
    <w:rsid w:val="005159F1"/>
    <w:rsid w:val="00515C3D"/>
    <w:rsid w:val="00515DB7"/>
    <w:rsid w:val="00516A7F"/>
    <w:rsid w:val="0051737B"/>
    <w:rsid w:val="00517AE4"/>
    <w:rsid w:val="0052007F"/>
    <w:rsid w:val="00520500"/>
    <w:rsid w:val="00521D16"/>
    <w:rsid w:val="00522E33"/>
    <w:rsid w:val="00524D55"/>
    <w:rsid w:val="00526B8B"/>
    <w:rsid w:val="00526E55"/>
    <w:rsid w:val="00526F55"/>
    <w:rsid w:val="00527651"/>
    <w:rsid w:val="005278D2"/>
    <w:rsid w:val="005279F1"/>
    <w:rsid w:val="005324CE"/>
    <w:rsid w:val="00532BDB"/>
    <w:rsid w:val="00534E67"/>
    <w:rsid w:val="0053551F"/>
    <w:rsid w:val="005367BD"/>
    <w:rsid w:val="005367EC"/>
    <w:rsid w:val="00536A65"/>
    <w:rsid w:val="0054028D"/>
    <w:rsid w:val="00540755"/>
    <w:rsid w:val="00540D7C"/>
    <w:rsid w:val="00541782"/>
    <w:rsid w:val="00543843"/>
    <w:rsid w:val="00545B74"/>
    <w:rsid w:val="00545CA1"/>
    <w:rsid w:val="0054713E"/>
    <w:rsid w:val="00547292"/>
    <w:rsid w:val="00550461"/>
    <w:rsid w:val="0055054A"/>
    <w:rsid w:val="00550ACD"/>
    <w:rsid w:val="0055167F"/>
    <w:rsid w:val="0055235B"/>
    <w:rsid w:val="00552368"/>
    <w:rsid w:val="00552435"/>
    <w:rsid w:val="005526D8"/>
    <w:rsid w:val="005568BE"/>
    <w:rsid w:val="005569BA"/>
    <w:rsid w:val="0055737E"/>
    <w:rsid w:val="00557B08"/>
    <w:rsid w:val="005600C1"/>
    <w:rsid w:val="00560869"/>
    <w:rsid w:val="00560DE0"/>
    <w:rsid w:val="0056181D"/>
    <w:rsid w:val="005647B1"/>
    <w:rsid w:val="00565614"/>
    <w:rsid w:val="00565995"/>
    <w:rsid w:val="00565BB2"/>
    <w:rsid w:val="00567053"/>
    <w:rsid w:val="0056759D"/>
    <w:rsid w:val="005701DF"/>
    <w:rsid w:val="00571417"/>
    <w:rsid w:val="00573B58"/>
    <w:rsid w:val="00573BE5"/>
    <w:rsid w:val="00574B1B"/>
    <w:rsid w:val="005756C9"/>
    <w:rsid w:val="00576103"/>
    <w:rsid w:val="00576155"/>
    <w:rsid w:val="0057663E"/>
    <w:rsid w:val="00577617"/>
    <w:rsid w:val="00580BC0"/>
    <w:rsid w:val="00582732"/>
    <w:rsid w:val="00583138"/>
    <w:rsid w:val="005837F8"/>
    <w:rsid w:val="00584FC1"/>
    <w:rsid w:val="00585510"/>
    <w:rsid w:val="00586246"/>
    <w:rsid w:val="005877DC"/>
    <w:rsid w:val="00587947"/>
    <w:rsid w:val="00587A91"/>
    <w:rsid w:val="0059009D"/>
    <w:rsid w:val="0059075C"/>
    <w:rsid w:val="00590F68"/>
    <w:rsid w:val="00591072"/>
    <w:rsid w:val="00591838"/>
    <w:rsid w:val="005918E4"/>
    <w:rsid w:val="005919E5"/>
    <w:rsid w:val="005921DB"/>
    <w:rsid w:val="00592E8F"/>
    <w:rsid w:val="0059345C"/>
    <w:rsid w:val="00594770"/>
    <w:rsid w:val="0059479F"/>
    <w:rsid w:val="005953C2"/>
    <w:rsid w:val="00595CAB"/>
    <w:rsid w:val="00595F06"/>
    <w:rsid w:val="005962B5"/>
    <w:rsid w:val="00596356"/>
    <w:rsid w:val="005967E0"/>
    <w:rsid w:val="00596B96"/>
    <w:rsid w:val="005A079D"/>
    <w:rsid w:val="005A0A57"/>
    <w:rsid w:val="005A1BD6"/>
    <w:rsid w:val="005A23B1"/>
    <w:rsid w:val="005A2540"/>
    <w:rsid w:val="005A378B"/>
    <w:rsid w:val="005A40A9"/>
    <w:rsid w:val="005A557C"/>
    <w:rsid w:val="005A631F"/>
    <w:rsid w:val="005A6503"/>
    <w:rsid w:val="005A6617"/>
    <w:rsid w:val="005A67FC"/>
    <w:rsid w:val="005A6FC0"/>
    <w:rsid w:val="005B03EC"/>
    <w:rsid w:val="005B0864"/>
    <w:rsid w:val="005B0AA3"/>
    <w:rsid w:val="005B0C70"/>
    <w:rsid w:val="005B221A"/>
    <w:rsid w:val="005B2738"/>
    <w:rsid w:val="005B37D4"/>
    <w:rsid w:val="005B3AF0"/>
    <w:rsid w:val="005B3C0B"/>
    <w:rsid w:val="005B3E89"/>
    <w:rsid w:val="005B4108"/>
    <w:rsid w:val="005B45B5"/>
    <w:rsid w:val="005B4744"/>
    <w:rsid w:val="005B5039"/>
    <w:rsid w:val="005B53C4"/>
    <w:rsid w:val="005B74B6"/>
    <w:rsid w:val="005C0723"/>
    <w:rsid w:val="005C1B6E"/>
    <w:rsid w:val="005C23D2"/>
    <w:rsid w:val="005C2440"/>
    <w:rsid w:val="005C33F3"/>
    <w:rsid w:val="005C3985"/>
    <w:rsid w:val="005C3AA9"/>
    <w:rsid w:val="005C3B06"/>
    <w:rsid w:val="005C5711"/>
    <w:rsid w:val="005C62FD"/>
    <w:rsid w:val="005C733E"/>
    <w:rsid w:val="005D0076"/>
    <w:rsid w:val="005D0235"/>
    <w:rsid w:val="005D2116"/>
    <w:rsid w:val="005D3899"/>
    <w:rsid w:val="005D38C3"/>
    <w:rsid w:val="005D5942"/>
    <w:rsid w:val="005D60AB"/>
    <w:rsid w:val="005E2CDB"/>
    <w:rsid w:val="005E3147"/>
    <w:rsid w:val="005E3A2D"/>
    <w:rsid w:val="005E4088"/>
    <w:rsid w:val="005E43C7"/>
    <w:rsid w:val="005E4DA5"/>
    <w:rsid w:val="005E5EA0"/>
    <w:rsid w:val="005E72A7"/>
    <w:rsid w:val="005F0A43"/>
    <w:rsid w:val="005F12A5"/>
    <w:rsid w:val="005F1564"/>
    <w:rsid w:val="005F21A3"/>
    <w:rsid w:val="005F27BE"/>
    <w:rsid w:val="005F3C19"/>
    <w:rsid w:val="005F59E0"/>
    <w:rsid w:val="005F5E56"/>
    <w:rsid w:val="005F69FA"/>
    <w:rsid w:val="005F7163"/>
    <w:rsid w:val="0060017A"/>
    <w:rsid w:val="006009DB"/>
    <w:rsid w:val="00601E56"/>
    <w:rsid w:val="00602599"/>
    <w:rsid w:val="006026DF"/>
    <w:rsid w:val="0060276B"/>
    <w:rsid w:val="006027EF"/>
    <w:rsid w:val="00602B6F"/>
    <w:rsid w:val="00603091"/>
    <w:rsid w:val="00603765"/>
    <w:rsid w:val="0060395B"/>
    <w:rsid w:val="00603DFD"/>
    <w:rsid w:val="0060420D"/>
    <w:rsid w:val="0060484C"/>
    <w:rsid w:val="00604AE8"/>
    <w:rsid w:val="00605ACA"/>
    <w:rsid w:val="006066D9"/>
    <w:rsid w:val="00607766"/>
    <w:rsid w:val="00607C3E"/>
    <w:rsid w:val="00610B0C"/>
    <w:rsid w:val="00612171"/>
    <w:rsid w:val="00612946"/>
    <w:rsid w:val="00614A9B"/>
    <w:rsid w:val="0061591D"/>
    <w:rsid w:val="00615CE5"/>
    <w:rsid w:val="00615F8E"/>
    <w:rsid w:val="00617368"/>
    <w:rsid w:val="006175CB"/>
    <w:rsid w:val="0062048C"/>
    <w:rsid w:val="006206AF"/>
    <w:rsid w:val="00620BAD"/>
    <w:rsid w:val="00620FAA"/>
    <w:rsid w:val="00621643"/>
    <w:rsid w:val="00621887"/>
    <w:rsid w:val="006226A0"/>
    <w:rsid w:val="00623672"/>
    <w:rsid w:val="00623A9F"/>
    <w:rsid w:val="00623EDE"/>
    <w:rsid w:val="006251E4"/>
    <w:rsid w:val="00625D60"/>
    <w:rsid w:val="00626B7B"/>
    <w:rsid w:val="00626D3D"/>
    <w:rsid w:val="00626E5F"/>
    <w:rsid w:val="00627249"/>
    <w:rsid w:val="006279F5"/>
    <w:rsid w:val="00631399"/>
    <w:rsid w:val="00631729"/>
    <w:rsid w:val="00631A04"/>
    <w:rsid w:val="00632D6B"/>
    <w:rsid w:val="00632E1D"/>
    <w:rsid w:val="006346B1"/>
    <w:rsid w:val="006354FC"/>
    <w:rsid w:val="00635FBE"/>
    <w:rsid w:val="006362CF"/>
    <w:rsid w:val="0063655D"/>
    <w:rsid w:val="00636783"/>
    <w:rsid w:val="00636938"/>
    <w:rsid w:val="00636F7B"/>
    <w:rsid w:val="00636FDA"/>
    <w:rsid w:val="00637CFB"/>
    <w:rsid w:val="00637FC2"/>
    <w:rsid w:val="006405FC"/>
    <w:rsid w:val="0064069C"/>
    <w:rsid w:val="00640A32"/>
    <w:rsid w:val="00640C2C"/>
    <w:rsid w:val="006419CC"/>
    <w:rsid w:val="00642627"/>
    <w:rsid w:val="0064299B"/>
    <w:rsid w:val="00642CAF"/>
    <w:rsid w:val="00643001"/>
    <w:rsid w:val="006438E7"/>
    <w:rsid w:val="00643999"/>
    <w:rsid w:val="0064481A"/>
    <w:rsid w:val="00644D75"/>
    <w:rsid w:val="00645299"/>
    <w:rsid w:val="00645572"/>
    <w:rsid w:val="0064688C"/>
    <w:rsid w:val="00646A03"/>
    <w:rsid w:val="00647DA2"/>
    <w:rsid w:val="00650100"/>
    <w:rsid w:val="0065081B"/>
    <w:rsid w:val="006517F7"/>
    <w:rsid w:val="0065180F"/>
    <w:rsid w:val="006518BC"/>
    <w:rsid w:val="00652050"/>
    <w:rsid w:val="00652DF9"/>
    <w:rsid w:val="006535FD"/>
    <w:rsid w:val="0065462B"/>
    <w:rsid w:val="00654C2D"/>
    <w:rsid w:val="00655133"/>
    <w:rsid w:val="0065532F"/>
    <w:rsid w:val="00656294"/>
    <w:rsid w:val="006567C6"/>
    <w:rsid w:val="006574D4"/>
    <w:rsid w:val="00660530"/>
    <w:rsid w:val="006607FB"/>
    <w:rsid w:val="00660BFA"/>
    <w:rsid w:val="006619AD"/>
    <w:rsid w:val="00661E8E"/>
    <w:rsid w:val="00663AA9"/>
    <w:rsid w:val="00665E10"/>
    <w:rsid w:val="00666AF9"/>
    <w:rsid w:val="00667519"/>
    <w:rsid w:val="00667623"/>
    <w:rsid w:val="0066792E"/>
    <w:rsid w:val="00667D64"/>
    <w:rsid w:val="006712AD"/>
    <w:rsid w:val="00671442"/>
    <w:rsid w:val="00672D0F"/>
    <w:rsid w:val="0067434E"/>
    <w:rsid w:val="0067484B"/>
    <w:rsid w:val="006749FD"/>
    <w:rsid w:val="00674A51"/>
    <w:rsid w:val="00675118"/>
    <w:rsid w:val="00675C64"/>
    <w:rsid w:val="00676080"/>
    <w:rsid w:val="006778F9"/>
    <w:rsid w:val="00677B3D"/>
    <w:rsid w:val="006814F3"/>
    <w:rsid w:val="00681896"/>
    <w:rsid w:val="00681AA4"/>
    <w:rsid w:val="00683780"/>
    <w:rsid w:val="006845FF"/>
    <w:rsid w:val="00686BE7"/>
    <w:rsid w:val="00687883"/>
    <w:rsid w:val="00690AA8"/>
    <w:rsid w:val="006911C0"/>
    <w:rsid w:val="00691D68"/>
    <w:rsid w:val="006932D9"/>
    <w:rsid w:val="00693E35"/>
    <w:rsid w:val="0069468A"/>
    <w:rsid w:val="006955AB"/>
    <w:rsid w:val="006970A6"/>
    <w:rsid w:val="006A050D"/>
    <w:rsid w:val="006A09CF"/>
    <w:rsid w:val="006A1888"/>
    <w:rsid w:val="006A1B0E"/>
    <w:rsid w:val="006A2C26"/>
    <w:rsid w:val="006A42BF"/>
    <w:rsid w:val="006A4CE7"/>
    <w:rsid w:val="006A4FA3"/>
    <w:rsid w:val="006A50F4"/>
    <w:rsid w:val="006A52AA"/>
    <w:rsid w:val="006A5785"/>
    <w:rsid w:val="006A5BC2"/>
    <w:rsid w:val="006A6D7F"/>
    <w:rsid w:val="006A6DA3"/>
    <w:rsid w:val="006A7CEC"/>
    <w:rsid w:val="006B0A18"/>
    <w:rsid w:val="006B1A17"/>
    <w:rsid w:val="006B1A9F"/>
    <w:rsid w:val="006B1EC7"/>
    <w:rsid w:val="006B22C2"/>
    <w:rsid w:val="006B2A6B"/>
    <w:rsid w:val="006B2E98"/>
    <w:rsid w:val="006B30AE"/>
    <w:rsid w:val="006B30FF"/>
    <w:rsid w:val="006B47D8"/>
    <w:rsid w:val="006B4E30"/>
    <w:rsid w:val="006B57A1"/>
    <w:rsid w:val="006B63C0"/>
    <w:rsid w:val="006B688A"/>
    <w:rsid w:val="006B6C0E"/>
    <w:rsid w:val="006B7C8D"/>
    <w:rsid w:val="006C14B1"/>
    <w:rsid w:val="006C18E6"/>
    <w:rsid w:val="006C3420"/>
    <w:rsid w:val="006C38F8"/>
    <w:rsid w:val="006C4348"/>
    <w:rsid w:val="006C4397"/>
    <w:rsid w:val="006C4BBE"/>
    <w:rsid w:val="006C5D98"/>
    <w:rsid w:val="006C5EE1"/>
    <w:rsid w:val="006C620A"/>
    <w:rsid w:val="006C670C"/>
    <w:rsid w:val="006C697B"/>
    <w:rsid w:val="006C72E3"/>
    <w:rsid w:val="006D09E5"/>
    <w:rsid w:val="006D120F"/>
    <w:rsid w:val="006D1559"/>
    <w:rsid w:val="006D1AB3"/>
    <w:rsid w:val="006D208E"/>
    <w:rsid w:val="006D21E9"/>
    <w:rsid w:val="006D2517"/>
    <w:rsid w:val="006D29C5"/>
    <w:rsid w:val="006D311A"/>
    <w:rsid w:val="006D3865"/>
    <w:rsid w:val="006D4681"/>
    <w:rsid w:val="006D4769"/>
    <w:rsid w:val="006D4CE9"/>
    <w:rsid w:val="006D4D82"/>
    <w:rsid w:val="006D6976"/>
    <w:rsid w:val="006D6C62"/>
    <w:rsid w:val="006D6FA9"/>
    <w:rsid w:val="006D7881"/>
    <w:rsid w:val="006D7D12"/>
    <w:rsid w:val="006E03AC"/>
    <w:rsid w:val="006E1C5F"/>
    <w:rsid w:val="006E2A60"/>
    <w:rsid w:val="006E2D39"/>
    <w:rsid w:val="006E2FA3"/>
    <w:rsid w:val="006E37C6"/>
    <w:rsid w:val="006E3D6D"/>
    <w:rsid w:val="006E41E3"/>
    <w:rsid w:val="006E4E60"/>
    <w:rsid w:val="006E60A4"/>
    <w:rsid w:val="006E704A"/>
    <w:rsid w:val="006E7A7C"/>
    <w:rsid w:val="006E7A80"/>
    <w:rsid w:val="006F02A3"/>
    <w:rsid w:val="006F0753"/>
    <w:rsid w:val="006F07CD"/>
    <w:rsid w:val="006F1790"/>
    <w:rsid w:val="006F2D13"/>
    <w:rsid w:val="006F56D1"/>
    <w:rsid w:val="006F6B25"/>
    <w:rsid w:val="006F6CA3"/>
    <w:rsid w:val="006F709D"/>
    <w:rsid w:val="006F71FD"/>
    <w:rsid w:val="0070116A"/>
    <w:rsid w:val="00701302"/>
    <w:rsid w:val="00703899"/>
    <w:rsid w:val="00704324"/>
    <w:rsid w:val="00705549"/>
    <w:rsid w:val="0070575D"/>
    <w:rsid w:val="007061F7"/>
    <w:rsid w:val="007065F3"/>
    <w:rsid w:val="00706948"/>
    <w:rsid w:val="00707C33"/>
    <w:rsid w:val="007100C6"/>
    <w:rsid w:val="0071160C"/>
    <w:rsid w:val="00711B45"/>
    <w:rsid w:val="007128EC"/>
    <w:rsid w:val="00712DBA"/>
    <w:rsid w:val="00713D38"/>
    <w:rsid w:val="0071462A"/>
    <w:rsid w:val="0071466D"/>
    <w:rsid w:val="00715459"/>
    <w:rsid w:val="00715D7D"/>
    <w:rsid w:val="00716569"/>
    <w:rsid w:val="00717A09"/>
    <w:rsid w:val="0072025A"/>
    <w:rsid w:val="007207E9"/>
    <w:rsid w:val="0072178A"/>
    <w:rsid w:val="00723F88"/>
    <w:rsid w:val="00724CD3"/>
    <w:rsid w:val="00726073"/>
    <w:rsid w:val="00727AB6"/>
    <w:rsid w:val="00730311"/>
    <w:rsid w:val="00731947"/>
    <w:rsid w:val="00731D8F"/>
    <w:rsid w:val="00732FB2"/>
    <w:rsid w:val="0073320E"/>
    <w:rsid w:val="007334D3"/>
    <w:rsid w:val="00733AF6"/>
    <w:rsid w:val="00733B43"/>
    <w:rsid w:val="0073455D"/>
    <w:rsid w:val="0073590A"/>
    <w:rsid w:val="00735B81"/>
    <w:rsid w:val="007361BA"/>
    <w:rsid w:val="0073628F"/>
    <w:rsid w:val="00736636"/>
    <w:rsid w:val="007366CA"/>
    <w:rsid w:val="00736948"/>
    <w:rsid w:val="00736A1C"/>
    <w:rsid w:val="0073783F"/>
    <w:rsid w:val="007406FF"/>
    <w:rsid w:val="00742B35"/>
    <w:rsid w:val="00742CF9"/>
    <w:rsid w:val="00743E28"/>
    <w:rsid w:val="00744235"/>
    <w:rsid w:val="0074446C"/>
    <w:rsid w:val="007454DF"/>
    <w:rsid w:val="00745F98"/>
    <w:rsid w:val="0074665D"/>
    <w:rsid w:val="00750826"/>
    <w:rsid w:val="00750D71"/>
    <w:rsid w:val="007511AF"/>
    <w:rsid w:val="00752A4E"/>
    <w:rsid w:val="00753515"/>
    <w:rsid w:val="00753B40"/>
    <w:rsid w:val="00754A76"/>
    <w:rsid w:val="00755646"/>
    <w:rsid w:val="00755ABF"/>
    <w:rsid w:val="00755F3B"/>
    <w:rsid w:val="00757D0E"/>
    <w:rsid w:val="00760508"/>
    <w:rsid w:val="00761777"/>
    <w:rsid w:val="00761899"/>
    <w:rsid w:val="00761B69"/>
    <w:rsid w:val="00762DB6"/>
    <w:rsid w:val="00763EB4"/>
    <w:rsid w:val="00765C6F"/>
    <w:rsid w:val="00765E23"/>
    <w:rsid w:val="007662A5"/>
    <w:rsid w:val="007664CE"/>
    <w:rsid w:val="00766703"/>
    <w:rsid w:val="007674B4"/>
    <w:rsid w:val="007675C0"/>
    <w:rsid w:val="00767EB5"/>
    <w:rsid w:val="00770379"/>
    <w:rsid w:val="00770FB7"/>
    <w:rsid w:val="00771763"/>
    <w:rsid w:val="00771AC7"/>
    <w:rsid w:val="00772212"/>
    <w:rsid w:val="00772326"/>
    <w:rsid w:val="00772752"/>
    <w:rsid w:val="00772CB2"/>
    <w:rsid w:val="00773633"/>
    <w:rsid w:val="0077376F"/>
    <w:rsid w:val="00773EA0"/>
    <w:rsid w:val="00773ED3"/>
    <w:rsid w:val="00774C20"/>
    <w:rsid w:val="00775062"/>
    <w:rsid w:val="00775527"/>
    <w:rsid w:val="00775572"/>
    <w:rsid w:val="00775E95"/>
    <w:rsid w:val="00776DDD"/>
    <w:rsid w:val="00776FEC"/>
    <w:rsid w:val="00780C62"/>
    <w:rsid w:val="00781999"/>
    <w:rsid w:val="00781AC0"/>
    <w:rsid w:val="00781EEF"/>
    <w:rsid w:val="00781F2D"/>
    <w:rsid w:val="00781FC6"/>
    <w:rsid w:val="00783A03"/>
    <w:rsid w:val="00783AF1"/>
    <w:rsid w:val="00784C1C"/>
    <w:rsid w:val="00784CF9"/>
    <w:rsid w:val="00785261"/>
    <w:rsid w:val="00785A97"/>
    <w:rsid w:val="007873C3"/>
    <w:rsid w:val="00787807"/>
    <w:rsid w:val="00790C21"/>
    <w:rsid w:val="00791265"/>
    <w:rsid w:val="0079232D"/>
    <w:rsid w:val="007926F6"/>
    <w:rsid w:val="00792B6B"/>
    <w:rsid w:val="007935FE"/>
    <w:rsid w:val="007952B2"/>
    <w:rsid w:val="00796DA8"/>
    <w:rsid w:val="007970F0"/>
    <w:rsid w:val="00797E94"/>
    <w:rsid w:val="007A1170"/>
    <w:rsid w:val="007A13E6"/>
    <w:rsid w:val="007A14F9"/>
    <w:rsid w:val="007A18B4"/>
    <w:rsid w:val="007A1F6B"/>
    <w:rsid w:val="007A2A21"/>
    <w:rsid w:val="007A2D52"/>
    <w:rsid w:val="007A2EAF"/>
    <w:rsid w:val="007A3FDC"/>
    <w:rsid w:val="007A42DD"/>
    <w:rsid w:val="007A4398"/>
    <w:rsid w:val="007A49EB"/>
    <w:rsid w:val="007A4AD0"/>
    <w:rsid w:val="007A594C"/>
    <w:rsid w:val="007A62AE"/>
    <w:rsid w:val="007A65CB"/>
    <w:rsid w:val="007A6A67"/>
    <w:rsid w:val="007A6C22"/>
    <w:rsid w:val="007A6D56"/>
    <w:rsid w:val="007A7868"/>
    <w:rsid w:val="007A78B1"/>
    <w:rsid w:val="007A7DEB"/>
    <w:rsid w:val="007B0256"/>
    <w:rsid w:val="007B032F"/>
    <w:rsid w:val="007B16BF"/>
    <w:rsid w:val="007B377F"/>
    <w:rsid w:val="007B396B"/>
    <w:rsid w:val="007B4BA2"/>
    <w:rsid w:val="007B5DFD"/>
    <w:rsid w:val="007B63BC"/>
    <w:rsid w:val="007B6CF8"/>
    <w:rsid w:val="007B73D4"/>
    <w:rsid w:val="007C07FC"/>
    <w:rsid w:val="007C0C8D"/>
    <w:rsid w:val="007C101D"/>
    <w:rsid w:val="007C15EB"/>
    <w:rsid w:val="007C23C4"/>
    <w:rsid w:val="007C2D12"/>
    <w:rsid w:val="007C2E12"/>
    <w:rsid w:val="007C314F"/>
    <w:rsid w:val="007C35C0"/>
    <w:rsid w:val="007C4AF6"/>
    <w:rsid w:val="007C60C0"/>
    <w:rsid w:val="007D070F"/>
    <w:rsid w:val="007D0A9C"/>
    <w:rsid w:val="007D0D19"/>
    <w:rsid w:val="007D1314"/>
    <w:rsid w:val="007D1AB0"/>
    <w:rsid w:val="007D1B1F"/>
    <w:rsid w:val="007D28B0"/>
    <w:rsid w:val="007D2ED8"/>
    <w:rsid w:val="007D38CD"/>
    <w:rsid w:val="007D3924"/>
    <w:rsid w:val="007D3A77"/>
    <w:rsid w:val="007D77C0"/>
    <w:rsid w:val="007D7CF3"/>
    <w:rsid w:val="007D7F2B"/>
    <w:rsid w:val="007E0544"/>
    <w:rsid w:val="007E3717"/>
    <w:rsid w:val="007E40B1"/>
    <w:rsid w:val="007E4F78"/>
    <w:rsid w:val="007E55A4"/>
    <w:rsid w:val="007E573E"/>
    <w:rsid w:val="007E5FAC"/>
    <w:rsid w:val="007E6E76"/>
    <w:rsid w:val="007E7179"/>
    <w:rsid w:val="007E740E"/>
    <w:rsid w:val="007E7EAD"/>
    <w:rsid w:val="007F17CE"/>
    <w:rsid w:val="007F1E41"/>
    <w:rsid w:val="007F2F39"/>
    <w:rsid w:val="007F32A9"/>
    <w:rsid w:val="007F39E1"/>
    <w:rsid w:val="007F4172"/>
    <w:rsid w:val="007F451B"/>
    <w:rsid w:val="007F45E4"/>
    <w:rsid w:val="007F4999"/>
    <w:rsid w:val="007F4DBE"/>
    <w:rsid w:val="007F63ED"/>
    <w:rsid w:val="007F72CD"/>
    <w:rsid w:val="007F7DF9"/>
    <w:rsid w:val="007F7FC2"/>
    <w:rsid w:val="008012D2"/>
    <w:rsid w:val="008016BA"/>
    <w:rsid w:val="00801F21"/>
    <w:rsid w:val="008029DA"/>
    <w:rsid w:val="00804684"/>
    <w:rsid w:val="0080496F"/>
    <w:rsid w:val="00805113"/>
    <w:rsid w:val="00805C7E"/>
    <w:rsid w:val="00806292"/>
    <w:rsid w:val="008065F7"/>
    <w:rsid w:val="008070FC"/>
    <w:rsid w:val="0081151C"/>
    <w:rsid w:val="00811EDD"/>
    <w:rsid w:val="00812373"/>
    <w:rsid w:val="00812D77"/>
    <w:rsid w:val="00814A8B"/>
    <w:rsid w:val="00815A27"/>
    <w:rsid w:val="00815D31"/>
    <w:rsid w:val="008161C0"/>
    <w:rsid w:val="008200E5"/>
    <w:rsid w:val="008206D0"/>
    <w:rsid w:val="008207DA"/>
    <w:rsid w:val="008226DB"/>
    <w:rsid w:val="00822ACC"/>
    <w:rsid w:val="00823826"/>
    <w:rsid w:val="00823BAD"/>
    <w:rsid w:val="00823FDF"/>
    <w:rsid w:val="0082547C"/>
    <w:rsid w:val="0082551D"/>
    <w:rsid w:val="008255F7"/>
    <w:rsid w:val="0082612D"/>
    <w:rsid w:val="00827164"/>
    <w:rsid w:val="00827ADB"/>
    <w:rsid w:val="00831C3D"/>
    <w:rsid w:val="00831D7F"/>
    <w:rsid w:val="00832047"/>
    <w:rsid w:val="00833991"/>
    <w:rsid w:val="00833F2A"/>
    <w:rsid w:val="00834B93"/>
    <w:rsid w:val="008355D0"/>
    <w:rsid w:val="0083605A"/>
    <w:rsid w:val="0084022E"/>
    <w:rsid w:val="0084227C"/>
    <w:rsid w:val="0084242C"/>
    <w:rsid w:val="00842454"/>
    <w:rsid w:val="00842BE8"/>
    <w:rsid w:val="0084322A"/>
    <w:rsid w:val="0084497B"/>
    <w:rsid w:val="00844BAC"/>
    <w:rsid w:val="00846032"/>
    <w:rsid w:val="00846781"/>
    <w:rsid w:val="008501FC"/>
    <w:rsid w:val="00850683"/>
    <w:rsid w:val="00850F60"/>
    <w:rsid w:val="00851872"/>
    <w:rsid w:val="0085348E"/>
    <w:rsid w:val="00853720"/>
    <w:rsid w:val="008537AD"/>
    <w:rsid w:val="00854D7C"/>
    <w:rsid w:val="0085538A"/>
    <w:rsid w:val="0085544C"/>
    <w:rsid w:val="00855749"/>
    <w:rsid w:val="00856530"/>
    <w:rsid w:val="008565DF"/>
    <w:rsid w:val="0085710F"/>
    <w:rsid w:val="00857CCA"/>
    <w:rsid w:val="008603CE"/>
    <w:rsid w:val="00860BA4"/>
    <w:rsid w:val="008613FD"/>
    <w:rsid w:val="00862A64"/>
    <w:rsid w:val="008658E7"/>
    <w:rsid w:val="00866191"/>
    <w:rsid w:val="0086645D"/>
    <w:rsid w:val="00867B1E"/>
    <w:rsid w:val="00867BE2"/>
    <w:rsid w:val="008700EB"/>
    <w:rsid w:val="008701A4"/>
    <w:rsid w:val="00870E3C"/>
    <w:rsid w:val="0087305A"/>
    <w:rsid w:val="008730F0"/>
    <w:rsid w:val="00873A81"/>
    <w:rsid w:val="00873B35"/>
    <w:rsid w:val="00873DA7"/>
    <w:rsid w:val="008746E6"/>
    <w:rsid w:val="00874785"/>
    <w:rsid w:val="008755E5"/>
    <w:rsid w:val="008757F0"/>
    <w:rsid w:val="0087600D"/>
    <w:rsid w:val="00876584"/>
    <w:rsid w:val="00876C34"/>
    <w:rsid w:val="00876CA6"/>
    <w:rsid w:val="00877018"/>
    <w:rsid w:val="008771A3"/>
    <w:rsid w:val="008808B1"/>
    <w:rsid w:val="00880F29"/>
    <w:rsid w:val="00881229"/>
    <w:rsid w:val="008813AF"/>
    <w:rsid w:val="00882602"/>
    <w:rsid w:val="00884F36"/>
    <w:rsid w:val="00885108"/>
    <w:rsid w:val="00885786"/>
    <w:rsid w:val="00885B42"/>
    <w:rsid w:val="00885C71"/>
    <w:rsid w:val="00885C74"/>
    <w:rsid w:val="00885DE0"/>
    <w:rsid w:val="00886FD5"/>
    <w:rsid w:val="00890D24"/>
    <w:rsid w:val="0089103D"/>
    <w:rsid w:val="00891BB4"/>
    <w:rsid w:val="00892969"/>
    <w:rsid w:val="00892D45"/>
    <w:rsid w:val="00892F3D"/>
    <w:rsid w:val="008934E8"/>
    <w:rsid w:val="0089413C"/>
    <w:rsid w:val="008949BC"/>
    <w:rsid w:val="008950AB"/>
    <w:rsid w:val="00895118"/>
    <w:rsid w:val="00896493"/>
    <w:rsid w:val="008A0103"/>
    <w:rsid w:val="008A0366"/>
    <w:rsid w:val="008A09FB"/>
    <w:rsid w:val="008A0DA1"/>
    <w:rsid w:val="008A15DA"/>
    <w:rsid w:val="008A182C"/>
    <w:rsid w:val="008A1D67"/>
    <w:rsid w:val="008A204D"/>
    <w:rsid w:val="008A25E9"/>
    <w:rsid w:val="008A2E84"/>
    <w:rsid w:val="008A37FE"/>
    <w:rsid w:val="008A387E"/>
    <w:rsid w:val="008A5825"/>
    <w:rsid w:val="008A5D7A"/>
    <w:rsid w:val="008A5DD8"/>
    <w:rsid w:val="008A764F"/>
    <w:rsid w:val="008A7CE3"/>
    <w:rsid w:val="008A7D2B"/>
    <w:rsid w:val="008B0614"/>
    <w:rsid w:val="008B08F2"/>
    <w:rsid w:val="008B175B"/>
    <w:rsid w:val="008B2EF0"/>
    <w:rsid w:val="008B42A3"/>
    <w:rsid w:val="008B4449"/>
    <w:rsid w:val="008B62EB"/>
    <w:rsid w:val="008B6DF2"/>
    <w:rsid w:val="008C0E98"/>
    <w:rsid w:val="008C0FE5"/>
    <w:rsid w:val="008C20E7"/>
    <w:rsid w:val="008C30A7"/>
    <w:rsid w:val="008C3246"/>
    <w:rsid w:val="008C357C"/>
    <w:rsid w:val="008C38C1"/>
    <w:rsid w:val="008C449B"/>
    <w:rsid w:val="008C5D72"/>
    <w:rsid w:val="008C691D"/>
    <w:rsid w:val="008C761D"/>
    <w:rsid w:val="008C76E8"/>
    <w:rsid w:val="008D0F30"/>
    <w:rsid w:val="008D1646"/>
    <w:rsid w:val="008D2733"/>
    <w:rsid w:val="008D291C"/>
    <w:rsid w:val="008D2A2E"/>
    <w:rsid w:val="008D2DF8"/>
    <w:rsid w:val="008D2E68"/>
    <w:rsid w:val="008D3719"/>
    <w:rsid w:val="008D3DDE"/>
    <w:rsid w:val="008D46F3"/>
    <w:rsid w:val="008D7212"/>
    <w:rsid w:val="008D7317"/>
    <w:rsid w:val="008D73B5"/>
    <w:rsid w:val="008E03ED"/>
    <w:rsid w:val="008E05D5"/>
    <w:rsid w:val="008E14F3"/>
    <w:rsid w:val="008E32D4"/>
    <w:rsid w:val="008E3BF2"/>
    <w:rsid w:val="008E48E2"/>
    <w:rsid w:val="008E4C38"/>
    <w:rsid w:val="008E4D7F"/>
    <w:rsid w:val="008E59EC"/>
    <w:rsid w:val="008E606C"/>
    <w:rsid w:val="008E621D"/>
    <w:rsid w:val="008F0863"/>
    <w:rsid w:val="008F168A"/>
    <w:rsid w:val="008F2D53"/>
    <w:rsid w:val="008F3023"/>
    <w:rsid w:val="008F38E6"/>
    <w:rsid w:val="008F3A71"/>
    <w:rsid w:val="008F40CE"/>
    <w:rsid w:val="008F4665"/>
    <w:rsid w:val="008F5175"/>
    <w:rsid w:val="008F75DF"/>
    <w:rsid w:val="009016BA"/>
    <w:rsid w:val="00901E87"/>
    <w:rsid w:val="009027B4"/>
    <w:rsid w:val="009036D8"/>
    <w:rsid w:val="00904077"/>
    <w:rsid w:val="009040CF"/>
    <w:rsid w:val="00905158"/>
    <w:rsid w:val="00906755"/>
    <w:rsid w:val="00907749"/>
    <w:rsid w:val="00907CB3"/>
    <w:rsid w:val="009109ED"/>
    <w:rsid w:val="00912794"/>
    <w:rsid w:val="009129F7"/>
    <w:rsid w:val="00912B30"/>
    <w:rsid w:val="009136E1"/>
    <w:rsid w:val="0091424E"/>
    <w:rsid w:val="00914C3A"/>
    <w:rsid w:val="00917155"/>
    <w:rsid w:val="00917922"/>
    <w:rsid w:val="00917BEA"/>
    <w:rsid w:val="00920535"/>
    <w:rsid w:val="00920EF9"/>
    <w:rsid w:val="00921FA8"/>
    <w:rsid w:val="009222C1"/>
    <w:rsid w:val="009225CD"/>
    <w:rsid w:val="009225F0"/>
    <w:rsid w:val="00922972"/>
    <w:rsid w:val="009231FA"/>
    <w:rsid w:val="00923701"/>
    <w:rsid w:val="009238EA"/>
    <w:rsid w:val="00923A48"/>
    <w:rsid w:val="009244B6"/>
    <w:rsid w:val="00925587"/>
    <w:rsid w:val="00925D24"/>
    <w:rsid w:val="009260CE"/>
    <w:rsid w:val="009264AE"/>
    <w:rsid w:val="00926619"/>
    <w:rsid w:val="00931D0E"/>
    <w:rsid w:val="00932D5D"/>
    <w:rsid w:val="00933E6A"/>
    <w:rsid w:val="0093423D"/>
    <w:rsid w:val="00935623"/>
    <w:rsid w:val="009357CD"/>
    <w:rsid w:val="00935A27"/>
    <w:rsid w:val="00937E68"/>
    <w:rsid w:val="0094091A"/>
    <w:rsid w:val="00941D56"/>
    <w:rsid w:val="00941EAD"/>
    <w:rsid w:val="00942669"/>
    <w:rsid w:val="00942FDD"/>
    <w:rsid w:val="009436FF"/>
    <w:rsid w:val="0094563F"/>
    <w:rsid w:val="00946B6F"/>
    <w:rsid w:val="0095002A"/>
    <w:rsid w:val="0095124A"/>
    <w:rsid w:val="009516C1"/>
    <w:rsid w:val="00951A3B"/>
    <w:rsid w:val="00951C02"/>
    <w:rsid w:val="0095216A"/>
    <w:rsid w:val="0095258A"/>
    <w:rsid w:val="00952A09"/>
    <w:rsid w:val="009538EC"/>
    <w:rsid w:val="00953F78"/>
    <w:rsid w:val="0095481F"/>
    <w:rsid w:val="00956399"/>
    <w:rsid w:val="009579A2"/>
    <w:rsid w:val="00961762"/>
    <w:rsid w:val="009632D7"/>
    <w:rsid w:val="00963458"/>
    <w:rsid w:val="009639CA"/>
    <w:rsid w:val="00963C71"/>
    <w:rsid w:val="009654B2"/>
    <w:rsid w:val="00965C7D"/>
    <w:rsid w:val="009660EC"/>
    <w:rsid w:val="009669B7"/>
    <w:rsid w:val="009672E8"/>
    <w:rsid w:val="00970A00"/>
    <w:rsid w:val="00970AC9"/>
    <w:rsid w:val="00971786"/>
    <w:rsid w:val="0097221B"/>
    <w:rsid w:val="009737EE"/>
    <w:rsid w:val="00973CB8"/>
    <w:rsid w:val="009744A3"/>
    <w:rsid w:val="009757C2"/>
    <w:rsid w:val="00975C82"/>
    <w:rsid w:val="00976182"/>
    <w:rsid w:val="00977418"/>
    <w:rsid w:val="009807F2"/>
    <w:rsid w:val="00980997"/>
    <w:rsid w:val="0098118A"/>
    <w:rsid w:val="009814F0"/>
    <w:rsid w:val="00981C28"/>
    <w:rsid w:val="0098236F"/>
    <w:rsid w:val="00982637"/>
    <w:rsid w:val="00983301"/>
    <w:rsid w:val="00983E61"/>
    <w:rsid w:val="0098529B"/>
    <w:rsid w:val="0098553A"/>
    <w:rsid w:val="0098760A"/>
    <w:rsid w:val="00990B48"/>
    <w:rsid w:val="009912E4"/>
    <w:rsid w:val="009922C3"/>
    <w:rsid w:val="00992DCB"/>
    <w:rsid w:val="00993AB8"/>
    <w:rsid w:val="00993AFC"/>
    <w:rsid w:val="00993EEB"/>
    <w:rsid w:val="00994251"/>
    <w:rsid w:val="00994619"/>
    <w:rsid w:val="00994767"/>
    <w:rsid w:val="009947B9"/>
    <w:rsid w:val="00995C73"/>
    <w:rsid w:val="00995DA2"/>
    <w:rsid w:val="00996E07"/>
    <w:rsid w:val="00997067"/>
    <w:rsid w:val="009970FB"/>
    <w:rsid w:val="00997B62"/>
    <w:rsid w:val="009A058D"/>
    <w:rsid w:val="009A089B"/>
    <w:rsid w:val="009A0CCD"/>
    <w:rsid w:val="009A16B9"/>
    <w:rsid w:val="009A2200"/>
    <w:rsid w:val="009A2F70"/>
    <w:rsid w:val="009A4019"/>
    <w:rsid w:val="009A4EB1"/>
    <w:rsid w:val="009A6E6D"/>
    <w:rsid w:val="009A7E6A"/>
    <w:rsid w:val="009B0FC4"/>
    <w:rsid w:val="009B18F3"/>
    <w:rsid w:val="009B2272"/>
    <w:rsid w:val="009B35D3"/>
    <w:rsid w:val="009B37DC"/>
    <w:rsid w:val="009B44E5"/>
    <w:rsid w:val="009B46EE"/>
    <w:rsid w:val="009B64AD"/>
    <w:rsid w:val="009B6B72"/>
    <w:rsid w:val="009B7859"/>
    <w:rsid w:val="009B7960"/>
    <w:rsid w:val="009B7DA9"/>
    <w:rsid w:val="009C0420"/>
    <w:rsid w:val="009C0693"/>
    <w:rsid w:val="009C07E4"/>
    <w:rsid w:val="009C0A30"/>
    <w:rsid w:val="009C227A"/>
    <w:rsid w:val="009C40F5"/>
    <w:rsid w:val="009C59FA"/>
    <w:rsid w:val="009C5D37"/>
    <w:rsid w:val="009C60C5"/>
    <w:rsid w:val="009C6BA2"/>
    <w:rsid w:val="009D030F"/>
    <w:rsid w:val="009D1577"/>
    <w:rsid w:val="009D16FC"/>
    <w:rsid w:val="009D2A42"/>
    <w:rsid w:val="009D3CCB"/>
    <w:rsid w:val="009D4829"/>
    <w:rsid w:val="009D60A6"/>
    <w:rsid w:val="009D61EA"/>
    <w:rsid w:val="009D6758"/>
    <w:rsid w:val="009D7948"/>
    <w:rsid w:val="009E0114"/>
    <w:rsid w:val="009E0A15"/>
    <w:rsid w:val="009E0F02"/>
    <w:rsid w:val="009E0F9C"/>
    <w:rsid w:val="009E21C6"/>
    <w:rsid w:val="009E4091"/>
    <w:rsid w:val="009E58BE"/>
    <w:rsid w:val="009E59BB"/>
    <w:rsid w:val="009E5A71"/>
    <w:rsid w:val="009E7938"/>
    <w:rsid w:val="009E7A40"/>
    <w:rsid w:val="009E7CA3"/>
    <w:rsid w:val="009F05A7"/>
    <w:rsid w:val="009F1670"/>
    <w:rsid w:val="009F2381"/>
    <w:rsid w:val="009F25B1"/>
    <w:rsid w:val="009F4E35"/>
    <w:rsid w:val="009F7BA9"/>
    <w:rsid w:val="00A01FC7"/>
    <w:rsid w:val="00A024E8"/>
    <w:rsid w:val="00A02619"/>
    <w:rsid w:val="00A02AD2"/>
    <w:rsid w:val="00A02D0D"/>
    <w:rsid w:val="00A07620"/>
    <w:rsid w:val="00A0762A"/>
    <w:rsid w:val="00A11406"/>
    <w:rsid w:val="00A11BEB"/>
    <w:rsid w:val="00A129C3"/>
    <w:rsid w:val="00A13549"/>
    <w:rsid w:val="00A135AF"/>
    <w:rsid w:val="00A13AE1"/>
    <w:rsid w:val="00A13B4A"/>
    <w:rsid w:val="00A13E64"/>
    <w:rsid w:val="00A14A90"/>
    <w:rsid w:val="00A150E4"/>
    <w:rsid w:val="00A15DC9"/>
    <w:rsid w:val="00A16436"/>
    <w:rsid w:val="00A17485"/>
    <w:rsid w:val="00A17A60"/>
    <w:rsid w:val="00A213D0"/>
    <w:rsid w:val="00A21D16"/>
    <w:rsid w:val="00A2202D"/>
    <w:rsid w:val="00A22568"/>
    <w:rsid w:val="00A25465"/>
    <w:rsid w:val="00A25B6D"/>
    <w:rsid w:val="00A2682C"/>
    <w:rsid w:val="00A27232"/>
    <w:rsid w:val="00A27337"/>
    <w:rsid w:val="00A27489"/>
    <w:rsid w:val="00A2751D"/>
    <w:rsid w:val="00A2782D"/>
    <w:rsid w:val="00A27EFE"/>
    <w:rsid w:val="00A30358"/>
    <w:rsid w:val="00A305ED"/>
    <w:rsid w:val="00A31033"/>
    <w:rsid w:val="00A316AA"/>
    <w:rsid w:val="00A31C90"/>
    <w:rsid w:val="00A32951"/>
    <w:rsid w:val="00A34127"/>
    <w:rsid w:val="00A36E6F"/>
    <w:rsid w:val="00A37F7A"/>
    <w:rsid w:val="00A406AD"/>
    <w:rsid w:val="00A41321"/>
    <w:rsid w:val="00A42CF9"/>
    <w:rsid w:val="00A439CD"/>
    <w:rsid w:val="00A43B47"/>
    <w:rsid w:val="00A43E66"/>
    <w:rsid w:val="00A4462B"/>
    <w:rsid w:val="00A45886"/>
    <w:rsid w:val="00A46811"/>
    <w:rsid w:val="00A46B62"/>
    <w:rsid w:val="00A470AA"/>
    <w:rsid w:val="00A47130"/>
    <w:rsid w:val="00A47ACC"/>
    <w:rsid w:val="00A47B3A"/>
    <w:rsid w:val="00A502C2"/>
    <w:rsid w:val="00A51765"/>
    <w:rsid w:val="00A51CF1"/>
    <w:rsid w:val="00A527ED"/>
    <w:rsid w:val="00A53617"/>
    <w:rsid w:val="00A53632"/>
    <w:rsid w:val="00A53BAA"/>
    <w:rsid w:val="00A5437D"/>
    <w:rsid w:val="00A54972"/>
    <w:rsid w:val="00A54DCB"/>
    <w:rsid w:val="00A569A8"/>
    <w:rsid w:val="00A56A9A"/>
    <w:rsid w:val="00A56DD2"/>
    <w:rsid w:val="00A56E63"/>
    <w:rsid w:val="00A5799C"/>
    <w:rsid w:val="00A60F3C"/>
    <w:rsid w:val="00A61AB9"/>
    <w:rsid w:val="00A62AD8"/>
    <w:rsid w:val="00A62F88"/>
    <w:rsid w:val="00A6436F"/>
    <w:rsid w:val="00A658AD"/>
    <w:rsid w:val="00A65BF3"/>
    <w:rsid w:val="00A66E38"/>
    <w:rsid w:val="00A670BB"/>
    <w:rsid w:val="00A67371"/>
    <w:rsid w:val="00A677A0"/>
    <w:rsid w:val="00A6781F"/>
    <w:rsid w:val="00A70B70"/>
    <w:rsid w:val="00A70F7E"/>
    <w:rsid w:val="00A71154"/>
    <w:rsid w:val="00A71EEC"/>
    <w:rsid w:val="00A72155"/>
    <w:rsid w:val="00A727B0"/>
    <w:rsid w:val="00A73CC1"/>
    <w:rsid w:val="00A73D4D"/>
    <w:rsid w:val="00A74020"/>
    <w:rsid w:val="00A74769"/>
    <w:rsid w:val="00A7536E"/>
    <w:rsid w:val="00A7542B"/>
    <w:rsid w:val="00A75667"/>
    <w:rsid w:val="00A76434"/>
    <w:rsid w:val="00A76468"/>
    <w:rsid w:val="00A767E2"/>
    <w:rsid w:val="00A76D52"/>
    <w:rsid w:val="00A80970"/>
    <w:rsid w:val="00A80998"/>
    <w:rsid w:val="00A817BD"/>
    <w:rsid w:val="00A81B15"/>
    <w:rsid w:val="00A82258"/>
    <w:rsid w:val="00A82E71"/>
    <w:rsid w:val="00A84E1F"/>
    <w:rsid w:val="00A8638A"/>
    <w:rsid w:val="00A8678A"/>
    <w:rsid w:val="00A902B2"/>
    <w:rsid w:val="00A90C6B"/>
    <w:rsid w:val="00A9149D"/>
    <w:rsid w:val="00A9182A"/>
    <w:rsid w:val="00A920FA"/>
    <w:rsid w:val="00A93932"/>
    <w:rsid w:val="00A95E11"/>
    <w:rsid w:val="00A9682B"/>
    <w:rsid w:val="00A973A7"/>
    <w:rsid w:val="00AA1B4A"/>
    <w:rsid w:val="00AA1DC3"/>
    <w:rsid w:val="00AA2209"/>
    <w:rsid w:val="00AA2714"/>
    <w:rsid w:val="00AA2967"/>
    <w:rsid w:val="00AA3A12"/>
    <w:rsid w:val="00AA42F0"/>
    <w:rsid w:val="00AA4A73"/>
    <w:rsid w:val="00AA5A7C"/>
    <w:rsid w:val="00AA5B48"/>
    <w:rsid w:val="00AA6C6B"/>
    <w:rsid w:val="00AA78F3"/>
    <w:rsid w:val="00AA7E74"/>
    <w:rsid w:val="00AB00F6"/>
    <w:rsid w:val="00AB0647"/>
    <w:rsid w:val="00AB0857"/>
    <w:rsid w:val="00AB08EE"/>
    <w:rsid w:val="00AB0DBE"/>
    <w:rsid w:val="00AB1B44"/>
    <w:rsid w:val="00AB1DCB"/>
    <w:rsid w:val="00AB250D"/>
    <w:rsid w:val="00AB5B77"/>
    <w:rsid w:val="00AB6224"/>
    <w:rsid w:val="00AC0D27"/>
    <w:rsid w:val="00AC18A4"/>
    <w:rsid w:val="00AC1DAA"/>
    <w:rsid w:val="00AC2467"/>
    <w:rsid w:val="00AC2637"/>
    <w:rsid w:val="00AC27CA"/>
    <w:rsid w:val="00AC342F"/>
    <w:rsid w:val="00AC351A"/>
    <w:rsid w:val="00AC5AA0"/>
    <w:rsid w:val="00AC6708"/>
    <w:rsid w:val="00AC7145"/>
    <w:rsid w:val="00AC7287"/>
    <w:rsid w:val="00AC7596"/>
    <w:rsid w:val="00AD0029"/>
    <w:rsid w:val="00AD06BA"/>
    <w:rsid w:val="00AD0829"/>
    <w:rsid w:val="00AD1117"/>
    <w:rsid w:val="00AD4251"/>
    <w:rsid w:val="00AD467E"/>
    <w:rsid w:val="00AD640B"/>
    <w:rsid w:val="00AD65BB"/>
    <w:rsid w:val="00AD7701"/>
    <w:rsid w:val="00AE076C"/>
    <w:rsid w:val="00AE0F6C"/>
    <w:rsid w:val="00AE2BF2"/>
    <w:rsid w:val="00AE2E22"/>
    <w:rsid w:val="00AE3F39"/>
    <w:rsid w:val="00AE629E"/>
    <w:rsid w:val="00AE6B3A"/>
    <w:rsid w:val="00AE7E63"/>
    <w:rsid w:val="00AF09E1"/>
    <w:rsid w:val="00AF0ACE"/>
    <w:rsid w:val="00AF12D4"/>
    <w:rsid w:val="00AF19EB"/>
    <w:rsid w:val="00AF2613"/>
    <w:rsid w:val="00AF29FA"/>
    <w:rsid w:val="00AF32E3"/>
    <w:rsid w:val="00AF3CF0"/>
    <w:rsid w:val="00AF4677"/>
    <w:rsid w:val="00AF4928"/>
    <w:rsid w:val="00AF4E7F"/>
    <w:rsid w:val="00AF5B80"/>
    <w:rsid w:val="00AF5F89"/>
    <w:rsid w:val="00AF7064"/>
    <w:rsid w:val="00AF7AE1"/>
    <w:rsid w:val="00AF7D63"/>
    <w:rsid w:val="00AF7E9B"/>
    <w:rsid w:val="00B0038A"/>
    <w:rsid w:val="00B00BCD"/>
    <w:rsid w:val="00B01731"/>
    <w:rsid w:val="00B05F09"/>
    <w:rsid w:val="00B06C43"/>
    <w:rsid w:val="00B072FA"/>
    <w:rsid w:val="00B10EB1"/>
    <w:rsid w:val="00B111FB"/>
    <w:rsid w:val="00B11BBF"/>
    <w:rsid w:val="00B11BD4"/>
    <w:rsid w:val="00B11CB1"/>
    <w:rsid w:val="00B12299"/>
    <w:rsid w:val="00B12796"/>
    <w:rsid w:val="00B12D69"/>
    <w:rsid w:val="00B12D95"/>
    <w:rsid w:val="00B16038"/>
    <w:rsid w:val="00B1799A"/>
    <w:rsid w:val="00B17A16"/>
    <w:rsid w:val="00B20718"/>
    <w:rsid w:val="00B20BDC"/>
    <w:rsid w:val="00B229EB"/>
    <w:rsid w:val="00B22E04"/>
    <w:rsid w:val="00B2387F"/>
    <w:rsid w:val="00B25125"/>
    <w:rsid w:val="00B2558F"/>
    <w:rsid w:val="00B25F8D"/>
    <w:rsid w:val="00B26053"/>
    <w:rsid w:val="00B26E4E"/>
    <w:rsid w:val="00B26EB1"/>
    <w:rsid w:val="00B27850"/>
    <w:rsid w:val="00B30050"/>
    <w:rsid w:val="00B3015E"/>
    <w:rsid w:val="00B318A6"/>
    <w:rsid w:val="00B31ECF"/>
    <w:rsid w:val="00B32589"/>
    <w:rsid w:val="00B3333E"/>
    <w:rsid w:val="00B34072"/>
    <w:rsid w:val="00B35AAF"/>
    <w:rsid w:val="00B362B0"/>
    <w:rsid w:val="00B37471"/>
    <w:rsid w:val="00B40770"/>
    <w:rsid w:val="00B40BEA"/>
    <w:rsid w:val="00B4108A"/>
    <w:rsid w:val="00B41860"/>
    <w:rsid w:val="00B4199E"/>
    <w:rsid w:val="00B42299"/>
    <w:rsid w:val="00B4258C"/>
    <w:rsid w:val="00B43002"/>
    <w:rsid w:val="00B43746"/>
    <w:rsid w:val="00B43E2A"/>
    <w:rsid w:val="00B44951"/>
    <w:rsid w:val="00B4519D"/>
    <w:rsid w:val="00B4585B"/>
    <w:rsid w:val="00B46420"/>
    <w:rsid w:val="00B4764D"/>
    <w:rsid w:val="00B4768D"/>
    <w:rsid w:val="00B47EF8"/>
    <w:rsid w:val="00B50125"/>
    <w:rsid w:val="00B5265D"/>
    <w:rsid w:val="00B526A6"/>
    <w:rsid w:val="00B52A6F"/>
    <w:rsid w:val="00B53AA2"/>
    <w:rsid w:val="00B542E6"/>
    <w:rsid w:val="00B54390"/>
    <w:rsid w:val="00B54695"/>
    <w:rsid w:val="00B549AE"/>
    <w:rsid w:val="00B553F7"/>
    <w:rsid w:val="00B556FB"/>
    <w:rsid w:val="00B561C2"/>
    <w:rsid w:val="00B56C29"/>
    <w:rsid w:val="00B57369"/>
    <w:rsid w:val="00B60711"/>
    <w:rsid w:val="00B61247"/>
    <w:rsid w:val="00B617B4"/>
    <w:rsid w:val="00B61E72"/>
    <w:rsid w:val="00B62702"/>
    <w:rsid w:val="00B63BCA"/>
    <w:rsid w:val="00B644F8"/>
    <w:rsid w:val="00B64C53"/>
    <w:rsid w:val="00B64C9A"/>
    <w:rsid w:val="00B64D07"/>
    <w:rsid w:val="00B66084"/>
    <w:rsid w:val="00B66E80"/>
    <w:rsid w:val="00B67151"/>
    <w:rsid w:val="00B67AB8"/>
    <w:rsid w:val="00B703F4"/>
    <w:rsid w:val="00B70A20"/>
    <w:rsid w:val="00B70A51"/>
    <w:rsid w:val="00B71027"/>
    <w:rsid w:val="00B7129E"/>
    <w:rsid w:val="00B72B05"/>
    <w:rsid w:val="00B72BAA"/>
    <w:rsid w:val="00B74086"/>
    <w:rsid w:val="00B74D90"/>
    <w:rsid w:val="00B7532D"/>
    <w:rsid w:val="00B75ACA"/>
    <w:rsid w:val="00B76983"/>
    <w:rsid w:val="00B76F78"/>
    <w:rsid w:val="00B7750F"/>
    <w:rsid w:val="00B80279"/>
    <w:rsid w:val="00B8080D"/>
    <w:rsid w:val="00B82FD5"/>
    <w:rsid w:val="00B83898"/>
    <w:rsid w:val="00B83A17"/>
    <w:rsid w:val="00B84C77"/>
    <w:rsid w:val="00B8550C"/>
    <w:rsid w:val="00B856CA"/>
    <w:rsid w:val="00B85FC6"/>
    <w:rsid w:val="00B86828"/>
    <w:rsid w:val="00B87347"/>
    <w:rsid w:val="00B90511"/>
    <w:rsid w:val="00B90B7D"/>
    <w:rsid w:val="00B91A9E"/>
    <w:rsid w:val="00B92B7F"/>
    <w:rsid w:val="00B9327A"/>
    <w:rsid w:val="00B93B46"/>
    <w:rsid w:val="00B946AA"/>
    <w:rsid w:val="00B95BB2"/>
    <w:rsid w:val="00B972C0"/>
    <w:rsid w:val="00B97400"/>
    <w:rsid w:val="00B97A15"/>
    <w:rsid w:val="00BA1195"/>
    <w:rsid w:val="00BA2DB9"/>
    <w:rsid w:val="00BA3797"/>
    <w:rsid w:val="00BA4350"/>
    <w:rsid w:val="00BA479C"/>
    <w:rsid w:val="00BA4B04"/>
    <w:rsid w:val="00BA57EA"/>
    <w:rsid w:val="00BA5D02"/>
    <w:rsid w:val="00BA6D55"/>
    <w:rsid w:val="00BA6E0D"/>
    <w:rsid w:val="00BA75F3"/>
    <w:rsid w:val="00BB0250"/>
    <w:rsid w:val="00BB0692"/>
    <w:rsid w:val="00BB1069"/>
    <w:rsid w:val="00BB1945"/>
    <w:rsid w:val="00BB1FC3"/>
    <w:rsid w:val="00BB3823"/>
    <w:rsid w:val="00BB473D"/>
    <w:rsid w:val="00BB48DE"/>
    <w:rsid w:val="00BB4E26"/>
    <w:rsid w:val="00BB4F93"/>
    <w:rsid w:val="00BB5D15"/>
    <w:rsid w:val="00BB6023"/>
    <w:rsid w:val="00BB6EE0"/>
    <w:rsid w:val="00BB74AD"/>
    <w:rsid w:val="00BB7668"/>
    <w:rsid w:val="00BC0593"/>
    <w:rsid w:val="00BC083D"/>
    <w:rsid w:val="00BC088F"/>
    <w:rsid w:val="00BC0ACD"/>
    <w:rsid w:val="00BC1280"/>
    <w:rsid w:val="00BC1287"/>
    <w:rsid w:val="00BC20A1"/>
    <w:rsid w:val="00BC254C"/>
    <w:rsid w:val="00BC4482"/>
    <w:rsid w:val="00BC466B"/>
    <w:rsid w:val="00BC4F0B"/>
    <w:rsid w:val="00BC57C9"/>
    <w:rsid w:val="00BC6F0E"/>
    <w:rsid w:val="00BC71AE"/>
    <w:rsid w:val="00BC7FEF"/>
    <w:rsid w:val="00BD06BA"/>
    <w:rsid w:val="00BD0D61"/>
    <w:rsid w:val="00BD235F"/>
    <w:rsid w:val="00BD27C1"/>
    <w:rsid w:val="00BD3D59"/>
    <w:rsid w:val="00BD3D94"/>
    <w:rsid w:val="00BD5490"/>
    <w:rsid w:val="00BD624E"/>
    <w:rsid w:val="00BD70BD"/>
    <w:rsid w:val="00BD7A18"/>
    <w:rsid w:val="00BD7B86"/>
    <w:rsid w:val="00BD7CA6"/>
    <w:rsid w:val="00BE177E"/>
    <w:rsid w:val="00BE1857"/>
    <w:rsid w:val="00BE2ED1"/>
    <w:rsid w:val="00BE30C2"/>
    <w:rsid w:val="00BE4900"/>
    <w:rsid w:val="00BE4C76"/>
    <w:rsid w:val="00BE6347"/>
    <w:rsid w:val="00BE6770"/>
    <w:rsid w:val="00BE6D26"/>
    <w:rsid w:val="00BE7148"/>
    <w:rsid w:val="00BE73D4"/>
    <w:rsid w:val="00BE7A4B"/>
    <w:rsid w:val="00BF0020"/>
    <w:rsid w:val="00BF078A"/>
    <w:rsid w:val="00BF08CD"/>
    <w:rsid w:val="00BF0AB0"/>
    <w:rsid w:val="00BF1007"/>
    <w:rsid w:val="00BF170E"/>
    <w:rsid w:val="00BF2519"/>
    <w:rsid w:val="00BF475E"/>
    <w:rsid w:val="00BF4A79"/>
    <w:rsid w:val="00BF4B2B"/>
    <w:rsid w:val="00BF54A4"/>
    <w:rsid w:val="00BF56E8"/>
    <w:rsid w:val="00BF6EBF"/>
    <w:rsid w:val="00BF7520"/>
    <w:rsid w:val="00BF7AFB"/>
    <w:rsid w:val="00C006A2"/>
    <w:rsid w:val="00C00747"/>
    <w:rsid w:val="00C00D0C"/>
    <w:rsid w:val="00C00DC0"/>
    <w:rsid w:val="00C021CC"/>
    <w:rsid w:val="00C027B8"/>
    <w:rsid w:val="00C032ED"/>
    <w:rsid w:val="00C03F32"/>
    <w:rsid w:val="00C050FE"/>
    <w:rsid w:val="00C05C9F"/>
    <w:rsid w:val="00C06B7E"/>
    <w:rsid w:val="00C07428"/>
    <w:rsid w:val="00C074C5"/>
    <w:rsid w:val="00C10176"/>
    <w:rsid w:val="00C12B98"/>
    <w:rsid w:val="00C1337F"/>
    <w:rsid w:val="00C1344A"/>
    <w:rsid w:val="00C140FB"/>
    <w:rsid w:val="00C14BEE"/>
    <w:rsid w:val="00C16946"/>
    <w:rsid w:val="00C1790F"/>
    <w:rsid w:val="00C20141"/>
    <w:rsid w:val="00C20D9C"/>
    <w:rsid w:val="00C20FDB"/>
    <w:rsid w:val="00C21D7E"/>
    <w:rsid w:val="00C221D0"/>
    <w:rsid w:val="00C22346"/>
    <w:rsid w:val="00C228BB"/>
    <w:rsid w:val="00C22A78"/>
    <w:rsid w:val="00C22C98"/>
    <w:rsid w:val="00C232DF"/>
    <w:rsid w:val="00C24824"/>
    <w:rsid w:val="00C24D7F"/>
    <w:rsid w:val="00C250E2"/>
    <w:rsid w:val="00C26827"/>
    <w:rsid w:val="00C2698D"/>
    <w:rsid w:val="00C272EA"/>
    <w:rsid w:val="00C30FBE"/>
    <w:rsid w:val="00C312BA"/>
    <w:rsid w:val="00C31461"/>
    <w:rsid w:val="00C3165A"/>
    <w:rsid w:val="00C31E53"/>
    <w:rsid w:val="00C33633"/>
    <w:rsid w:val="00C3389E"/>
    <w:rsid w:val="00C34606"/>
    <w:rsid w:val="00C348EF"/>
    <w:rsid w:val="00C34922"/>
    <w:rsid w:val="00C3493E"/>
    <w:rsid w:val="00C35B5D"/>
    <w:rsid w:val="00C3769B"/>
    <w:rsid w:val="00C37BA7"/>
    <w:rsid w:val="00C40821"/>
    <w:rsid w:val="00C413C7"/>
    <w:rsid w:val="00C41990"/>
    <w:rsid w:val="00C41991"/>
    <w:rsid w:val="00C41A95"/>
    <w:rsid w:val="00C41AC4"/>
    <w:rsid w:val="00C435A4"/>
    <w:rsid w:val="00C446FD"/>
    <w:rsid w:val="00C45245"/>
    <w:rsid w:val="00C4640F"/>
    <w:rsid w:val="00C5063F"/>
    <w:rsid w:val="00C519D2"/>
    <w:rsid w:val="00C5277F"/>
    <w:rsid w:val="00C52C38"/>
    <w:rsid w:val="00C53475"/>
    <w:rsid w:val="00C53CB6"/>
    <w:rsid w:val="00C53D30"/>
    <w:rsid w:val="00C54273"/>
    <w:rsid w:val="00C557D9"/>
    <w:rsid w:val="00C57001"/>
    <w:rsid w:val="00C57DD7"/>
    <w:rsid w:val="00C57FFC"/>
    <w:rsid w:val="00C60948"/>
    <w:rsid w:val="00C6167C"/>
    <w:rsid w:val="00C61996"/>
    <w:rsid w:val="00C62134"/>
    <w:rsid w:val="00C62ADC"/>
    <w:rsid w:val="00C63973"/>
    <w:rsid w:val="00C64E5A"/>
    <w:rsid w:val="00C66883"/>
    <w:rsid w:val="00C67774"/>
    <w:rsid w:val="00C70596"/>
    <w:rsid w:val="00C71CAF"/>
    <w:rsid w:val="00C723D8"/>
    <w:rsid w:val="00C72C86"/>
    <w:rsid w:val="00C737EC"/>
    <w:rsid w:val="00C7389D"/>
    <w:rsid w:val="00C758AE"/>
    <w:rsid w:val="00C766C0"/>
    <w:rsid w:val="00C7682E"/>
    <w:rsid w:val="00C76AAB"/>
    <w:rsid w:val="00C77CE3"/>
    <w:rsid w:val="00C840F2"/>
    <w:rsid w:val="00C866EA"/>
    <w:rsid w:val="00C87AD6"/>
    <w:rsid w:val="00C902CB"/>
    <w:rsid w:val="00C91E9C"/>
    <w:rsid w:val="00C93B57"/>
    <w:rsid w:val="00C93EA9"/>
    <w:rsid w:val="00C942E8"/>
    <w:rsid w:val="00C95196"/>
    <w:rsid w:val="00C952BE"/>
    <w:rsid w:val="00C96F88"/>
    <w:rsid w:val="00C97128"/>
    <w:rsid w:val="00CA07C2"/>
    <w:rsid w:val="00CA0EDF"/>
    <w:rsid w:val="00CA1D25"/>
    <w:rsid w:val="00CA2AB8"/>
    <w:rsid w:val="00CA2AD8"/>
    <w:rsid w:val="00CA35CB"/>
    <w:rsid w:val="00CA363D"/>
    <w:rsid w:val="00CA4B3A"/>
    <w:rsid w:val="00CA55D9"/>
    <w:rsid w:val="00CA5D8E"/>
    <w:rsid w:val="00CA5EA5"/>
    <w:rsid w:val="00CA64C7"/>
    <w:rsid w:val="00CA6E51"/>
    <w:rsid w:val="00CA76AE"/>
    <w:rsid w:val="00CB034C"/>
    <w:rsid w:val="00CB15CB"/>
    <w:rsid w:val="00CB1FC0"/>
    <w:rsid w:val="00CB2BA5"/>
    <w:rsid w:val="00CB4EA6"/>
    <w:rsid w:val="00CB52CC"/>
    <w:rsid w:val="00CB55C9"/>
    <w:rsid w:val="00CB5F7B"/>
    <w:rsid w:val="00CB615A"/>
    <w:rsid w:val="00CB6579"/>
    <w:rsid w:val="00CB6AE8"/>
    <w:rsid w:val="00CC1B8B"/>
    <w:rsid w:val="00CC281C"/>
    <w:rsid w:val="00CC2F50"/>
    <w:rsid w:val="00CC47AD"/>
    <w:rsid w:val="00CC4B69"/>
    <w:rsid w:val="00CC4F53"/>
    <w:rsid w:val="00CC5AB1"/>
    <w:rsid w:val="00CC6A71"/>
    <w:rsid w:val="00CC75E3"/>
    <w:rsid w:val="00CD0D63"/>
    <w:rsid w:val="00CD0F87"/>
    <w:rsid w:val="00CD10F7"/>
    <w:rsid w:val="00CD2782"/>
    <w:rsid w:val="00CD3EEE"/>
    <w:rsid w:val="00CD41B2"/>
    <w:rsid w:val="00CD4E77"/>
    <w:rsid w:val="00CD68F5"/>
    <w:rsid w:val="00CD6EF8"/>
    <w:rsid w:val="00CE02B6"/>
    <w:rsid w:val="00CE0A2C"/>
    <w:rsid w:val="00CE0DBB"/>
    <w:rsid w:val="00CE19C8"/>
    <w:rsid w:val="00CE1CB4"/>
    <w:rsid w:val="00CE26DC"/>
    <w:rsid w:val="00CE33BB"/>
    <w:rsid w:val="00CE48A3"/>
    <w:rsid w:val="00CE5A53"/>
    <w:rsid w:val="00CE5D13"/>
    <w:rsid w:val="00CE695D"/>
    <w:rsid w:val="00CE78BE"/>
    <w:rsid w:val="00CF12BD"/>
    <w:rsid w:val="00CF1FA1"/>
    <w:rsid w:val="00CF2A09"/>
    <w:rsid w:val="00CF34FD"/>
    <w:rsid w:val="00CF36C9"/>
    <w:rsid w:val="00CF3A64"/>
    <w:rsid w:val="00CF3FFD"/>
    <w:rsid w:val="00CF4995"/>
    <w:rsid w:val="00CF66FD"/>
    <w:rsid w:val="00CF6D21"/>
    <w:rsid w:val="00CF7510"/>
    <w:rsid w:val="00CF79D0"/>
    <w:rsid w:val="00CF7DCD"/>
    <w:rsid w:val="00D01139"/>
    <w:rsid w:val="00D01795"/>
    <w:rsid w:val="00D02545"/>
    <w:rsid w:val="00D0284A"/>
    <w:rsid w:val="00D038B5"/>
    <w:rsid w:val="00D03F29"/>
    <w:rsid w:val="00D03FCB"/>
    <w:rsid w:val="00D0493B"/>
    <w:rsid w:val="00D05783"/>
    <w:rsid w:val="00D06B63"/>
    <w:rsid w:val="00D07E98"/>
    <w:rsid w:val="00D10283"/>
    <w:rsid w:val="00D107E5"/>
    <w:rsid w:val="00D11662"/>
    <w:rsid w:val="00D12095"/>
    <w:rsid w:val="00D148F4"/>
    <w:rsid w:val="00D14B37"/>
    <w:rsid w:val="00D157C5"/>
    <w:rsid w:val="00D15BF4"/>
    <w:rsid w:val="00D165CC"/>
    <w:rsid w:val="00D17D99"/>
    <w:rsid w:val="00D22651"/>
    <w:rsid w:val="00D22A8A"/>
    <w:rsid w:val="00D22FA0"/>
    <w:rsid w:val="00D238DC"/>
    <w:rsid w:val="00D2512F"/>
    <w:rsid w:val="00D27356"/>
    <w:rsid w:val="00D27FCC"/>
    <w:rsid w:val="00D3212E"/>
    <w:rsid w:val="00D32366"/>
    <w:rsid w:val="00D325A0"/>
    <w:rsid w:val="00D34048"/>
    <w:rsid w:val="00D34628"/>
    <w:rsid w:val="00D34C21"/>
    <w:rsid w:val="00D35246"/>
    <w:rsid w:val="00D4066E"/>
    <w:rsid w:val="00D41460"/>
    <w:rsid w:val="00D4221A"/>
    <w:rsid w:val="00D42742"/>
    <w:rsid w:val="00D42CDB"/>
    <w:rsid w:val="00D45636"/>
    <w:rsid w:val="00D4797F"/>
    <w:rsid w:val="00D5014D"/>
    <w:rsid w:val="00D50B55"/>
    <w:rsid w:val="00D50FF6"/>
    <w:rsid w:val="00D51B1C"/>
    <w:rsid w:val="00D51D18"/>
    <w:rsid w:val="00D53439"/>
    <w:rsid w:val="00D539FB"/>
    <w:rsid w:val="00D54432"/>
    <w:rsid w:val="00D547BA"/>
    <w:rsid w:val="00D5539F"/>
    <w:rsid w:val="00D559A0"/>
    <w:rsid w:val="00D55FAB"/>
    <w:rsid w:val="00D564F2"/>
    <w:rsid w:val="00D600DB"/>
    <w:rsid w:val="00D60148"/>
    <w:rsid w:val="00D605D2"/>
    <w:rsid w:val="00D6077C"/>
    <w:rsid w:val="00D60B3B"/>
    <w:rsid w:val="00D62F61"/>
    <w:rsid w:val="00D6443C"/>
    <w:rsid w:val="00D64B89"/>
    <w:rsid w:val="00D65373"/>
    <w:rsid w:val="00D66669"/>
    <w:rsid w:val="00D66F92"/>
    <w:rsid w:val="00D67005"/>
    <w:rsid w:val="00D672DC"/>
    <w:rsid w:val="00D67CB7"/>
    <w:rsid w:val="00D7015F"/>
    <w:rsid w:val="00D70C69"/>
    <w:rsid w:val="00D70F24"/>
    <w:rsid w:val="00D70F82"/>
    <w:rsid w:val="00D71E89"/>
    <w:rsid w:val="00D73753"/>
    <w:rsid w:val="00D73D98"/>
    <w:rsid w:val="00D74442"/>
    <w:rsid w:val="00D75C72"/>
    <w:rsid w:val="00D76014"/>
    <w:rsid w:val="00D7631A"/>
    <w:rsid w:val="00D77E2F"/>
    <w:rsid w:val="00D77EDD"/>
    <w:rsid w:val="00D81C25"/>
    <w:rsid w:val="00D81C8E"/>
    <w:rsid w:val="00D823B4"/>
    <w:rsid w:val="00D82F1F"/>
    <w:rsid w:val="00D858A6"/>
    <w:rsid w:val="00D90D3C"/>
    <w:rsid w:val="00D90DF4"/>
    <w:rsid w:val="00D918E1"/>
    <w:rsid w:val="00D91CCD"/>
    <w:rsid w:val="00D92997"/>
    <w:rsid w:val="00D92AA0"/>
    <w:rsid w:val="00D930C4"/>
    <w:rsid w:val="00D93999"/>
    <w:rsid w:val="00D95526"/>
    <w:rsid w:val="00D97F27"/>
    <w:rsid w:val="00DA033B"/>
    <w:rsid w:val="00DA1117"/>
    <w:rsid w:val="00DA2099"/>
    <w:rsid w:val="00DA2C6A"/>
    <w:rsid w:val="00DA300D"/>
    <w:rsid w:val="00DA34FF"/>
    <w:rsid w:val="00DA3E92"/>
    <w:rsid w:val="00DA4312"/>
    <w:rsid w:val="00DA64F4"/>
    <w:rsid w:val="00DA6D79"/>
    <w:rsid w:val="00DA78E0"/>
    <w:rsid w:val="00DB13BD"/>
    <w:rsid w:val="00DB1CFB"/>
    <w:rsid w:val="00DB26CE"/>
    <w:rsid w:val="00DB281D"/>
    <w:rsid w:val="00DB28F3"/>
    <w:rsid w:val="00DB2B88"/>
    <w:rsid w:val="00DB2E99"/>
    <w:rsid w:val="00DB2F11"/>
    <w:rsid w:val="00DB3C9B"/>
    <w:rsid w:val="00DB48E1"/>
    <w:rsid w:val="00DB6905"/>
    <w:rsid w:val="00DB7185"/>
    <w:rsid w:val="00DB7975"/>
    <w:rsid w:val="00DB7C47"/>
    <w:rsid w:val="00DC0977"/>
    <w:rsid w:val="00DC0D2F"/>
    <w:rsid w:val="00DC20D6"/>
    <w:rsid w:val="00DC2280"/>
    <w:rsid w:val="00DC2349"/>
    <w:rsid w:val="00DC2F5D"/>
    <w:rsid w:val="00DC5105"/>
    <w:rsid w:val="00DC56B8"/>
    <w:rsid w:val="00DC6B6B"/>
    <w:rsid w:val="00DC7F90"/>
    <w:rsid w:val="00DD005F"/>
    <w:rsid w:val="00DD00F6"/>
    <w:rsid w:val="00DD1345"/>
    <w:rsid w:val="00DD1564"/>
    <w:rsid w:val="00DD16BF"/>
    <w:rsid w:val="00DD17B2"/>
    <w:rsid w:val="00DD23F8"/>
    <w:rsid w:val="00DD38BF"/>
    <w:rsid w:val="00DD547C"/>
    <w:rsid w:val="00DD63E5"/>
    <w:rsid w:val="00DD760F"/>
    <w:rsid w:val="00DE03CF"/>
    <w:rsid w:val="00DE06AB"/>
    <w:rsid w:val="00DE0918"/>
    <w:rsid w:val="00DE0C60"/>
    <w:rsid w:val="00DE0DFE"/>
    <w:rsid w:val="00DE1262"/>
    <w:rsid w:val="00DE1821"/>
    <w:rsid w:val="00DE4C5B"/>
    <w:rsid w:val="00DE4DC0"/>
    <w:rsid w:val="00DE54A7"/>
    <w:rsid w:val="00DE665F"/>
    <w:rsid w:val="00DE678E"/>
    <w:rsid w:val="00DE75D4"/>
    <w:rsid w:val="00DF12A2"/>
    <w:rsid w:val="00DF138C"/>
    <w:rsid w:val="00DF1E86"/>
    <w:rsid w:val="00DF205F"/>
    <w:rsid w:val="00DF27D7"/>
    <w:rsid w:val="00DF3D81"/>
    <w:rsid w:val="00DF4EAB"/>
    <w:rsid w:val="00DF5F65"/>
    <w:rsid w:val="00DF67AC"/>
    <w:rsid w:val="00DF6D89"/>
    <w:rsid w:val="00E0127C"/>
    <w:rsid w:val="00E019F0"/>
    <w:rsid w:val="00E01B33"/>
    <w:rsid w:val="00E0206D"/>
    <w:rsid w:val="00E0348E"/>
    <w:rsid w:val="00E034DB"/>
    <w:rsid w:val="00E03B27"/>
    <w:rsid w:val="00E044B1"/>
    <w:rsid w:val="00E057DB"/>
    <w:rsid w:val="00E05E02"/>
    <w:rsid w:val="00E06A65"/>
    <w:rsid w:val="00E110B2"/>
    <w:rsid w:val="00E1151E"/>
    <w:rsid w:val="00E11791"/>
    <w:rsid w:val="00E11CEB"/>
    <w:rsid w:val="00E11DDB"/>
    <w:rsid w:val="00E11FB8"/>
    <w:rsid w:val="00E12535"/>
    <w:rsid w:val="00E12FEA"/>
    <w:rsid w:val="00E137E5"/>
    <w:rsid w:val="00E13E9F"/>
    <w:rsid w:val="00E14E97"/>
    <w:rsid w:val="00E1512C"/>
    <w:rsid w:val="00E15B8A"/>
    <w:rsid w:val="00E16746"/>
    <w:rsid w:val="00E16A76"/>
    <w:rsid w:val="00E177E6"/>
    <w:rsid w:val="00E17C21"/>
    <w:rsid w:val="00E17CA2"/>
    <w:rsid w:val="00E17CA6"/>
    <w:rsid w:val="00E17EE6"/>
    <w:rsid w:val="00E20B59"/>
    <w:rsid w:val="00E20CF2"/>
    <w:rsid w:val="00E210E0"/>
    <w:rsid w:val="00E22835"/>
    <w:rsid w:val="00E23284"/>
    <w:rsid w:val="00E23BF3"/>
    <w:rsid w:val="00E23CA7"/>
    <w:rsid w:val="00E24C0B"/>
    <w:rsid w:val="00E24E7F"/>
    <w:rsid w:val="00E253E5"/>
    <w:rsid w:val="00E26F5E"/>
    <w:rsid w:val="00E270F8"/>
    <w:rsid w:val="00E27101"/>
    <w:rsid w:val="00E307CA"/>
    <w:rsid w:val="00E32832"/>
    <w:rsid w:val="00E32E25"/>
    <w:rsid w:val="00E32F9A"/>
    <w:rsid w:val="00E33840"/>
    <w:rsid w:val="00E357D8"/>
    <w:rsid w:val="00E35BD4"/>
    <w:rsid w:val="00E36FB6"/>
    <w:rsid w:val="00E37D6A"/>
    <w:rsid w:val="00E40E77"/>
    <w:rsid w:val="00E42F76"/>
    <w:rsid w:val="00E433A4"/>
    <w:rsid w:val="00E44DA2"/>
    <w:rsid w:val="00E44FCB"/>
    <w:rsid w:val="00E450E3"/>
    <w:rsid w:val="00E4592F"/>
    <w:rsid w:val="00E460E4"/>
    <w:rsid w:val="00E460E5"/>
    <w:rsid w:val="00E46DC5"/>
    <w:rsid w:val="00E4769F"/>
    <w:rsid w:val="00E50303"/>
    <w:rsid w:val="00E50713"/>
    <w:rsid w:val="00E511FC"/>
    <w:rsid w:val="00E51202"/>
    <w:rsid w:val="00E5152C"/>
    <w:rsid w:val="00E5304C"/>
    <w:rsid w:val="00E541CE"/>
    <w:rsid w:val="00E54300"/>
    <w:rsid w:val="00E54DF9"/>
    <w:rsid w:val="00E556A6"/>
    <w:rsid w:val="00E55821"/>
    <w:rsid w:val="00E55BC9"/>
    <w:rsid w:val="00E55C92"/>
    <w:rsid w:val="00E61050"/>
    <w:rsid w:val="00E62173"/>
    <w:rsid w:val="00E63604"/>
    <w:rsid w:val="00E665AF"/>
    <w:rsid w:val="00E66F18"/>
    <w:rsid w:val="00E672B8"/>
    <w:rsid w:val="00E67A33"/>
    <w:rsid w:val="00E67C2A"/>
    <w:rsid w:val="00E708BB"/>
    <w:rsid w:val="00E712F3"/>
    <w:rsid w:val="00E71CA0"/>
    <w:rsid w:val="00E72DB6"/>
    <w:rsid w:val="00E73608"/>
    <w:rsid w:val="00E73AB6"/>
    <w:rsid w:val="00E742B9"/>
    <w:rsid w:val="00E74B73"/>
    <w:rsid w:val="00E75EDF"/>
    <w:rsid w:val="00E7610E"/>
    <w:rsid w:val="00E769ED"/>
    <w:rsid w:val="00E76F72"/>
    <w:rsid w:val="00E76FE7"/>
    <w:rsid w:val="00E7704F"/>
    <w:rsid w:val="00E80736"/>
    <w:rsid w:val="00E8169E"/>
    <w:rsid w:val="00E8174F"/>
    <w:rsid w:val="00E85210"/>
    <w:rsid w:val="00E861DC"/>
    <w:rsid w:val="00E87955"/>
    <w:rsid w:val="00E91770"/>
    <w:rsid w:val="00E91C45"/>
    <w:rsid w:val="00E92539"/>
    <w:rsid w:val="00E927E7"/>
    <w:rsid w:val="00E92C91"/>
    <w:rsid w:val="00E92F63"/>
    <w:rsid w:val="00E946C2"/>
    <w:rsid w:val="00E94F74"/>
    <w:rsid w:val="00E95093"/>
    <w:rsid w:val="00E95781"/>
    <w:rsid w:val="00E95BB1"/>
    <w:rsid w:val="00E95D54"/>
    <w:rsid w:val="00E96DA4"/>
    <w:rsid w:val="00EA04F4"/>
    <w:rsid w:val="00EA0E99"/>
    <w:rsid w:val="00EA118F"/>
    <w:rsid w:val="00EA28D5"/>
    <w:rsid w:val="00EA297D"/>
    <w:rsid w:val="00EA3CA0"/>
    <w:rsid w:val="00EA4079"/>
    <w:rsid w:val="00EA5096"/>
    <w:rsid w:val="00EA7B1A"/>
    <w:rsid w:val="00EB2827"/>
    <w:rsid w:val="00EB28BE"/>
    <w:rsid w:val="00EB37BF"/>
    <w:rsid w:val="00EB41D0"/>
    <w:rsid w:val="00EB436C"/>
    <w:rsid w:val="00EB6341"/>
    <w:rsid w:val="00EB67DF"/>
    <w:rsid w:val="00EB68CC"/>
    <w:rsid w:val="00EB6991"/>
    <w:rsid w:val="00EB6AE1"/>
    <w:rsid w:val="00EB7171"/>
    <w:rsid w:val="00EB7872"/>
    <w:rsid w:val="00EB7D3A"/>
    <w:rsid w:val="00EC05C4"/>
    <w:rsid w:val="00EC068C"/>
    <w:rsid w:val="00EC0A0E"/>
    <w:rsid w:val="00EC2977"/>
    <w:rsid w:val="00EC2F0E"/>
    <w:rsid w:val="00EC2F96"/>
    <w:rsid w:val="00EC3DEA"/>
    <w:rsid w:val="00EC4D64"/>
    <w:rsid w:val="00EC5C5A"/>
    <w:rsid w:val="00EC68A9"/>
    <w:rsid w:val="00EC72B1"/>
    <w:rsid w:val="00EC7751"/>
    <w:rsid w:val="00EC7A5A"/>
    <w:rsid w:val="00ED0673"/>
    <w:rsid w:val="00ED0CDA"/>
    <w:rsid w:val="00ED0F01"/>
    <w:rsid w:val="00ED1FBB"/>
    <w:rsid w:val="00ED2936"/>
    <w:rsid w:val="00ED3B03"/>
    <w:rsid w:val="00ED5E2B"/>
    <w:rsid w:val="00ED60C3"/>
    <w:rsid w:val="00ED623E"/>
    <w:rsid w:val="00ED79CA"/>
    <w:rsid w:val="00EE0FF0"/>
    <w:rsid w:val="00EE105E"/>
    <w:rsid w:val="00EE143E"/>
    <w:rsid w:val="00EE1B3F"/>
    <w:rsid w:val="00EE3834"/>
    <w:rsid w:val="00EE3B45"/>
    <w:rsid w:val="00EE3CBD"/>
    <w:rsid w:val="00EE46A2"/>
    <w:rsid w:val="00EE4E82"/>
    <w:rsid w:val="00EE5E90"/>
    <w:rsid w:val="00EE6DD4"/>
    <w:rsid w:val="00EE6EDB"/>
    <w:rsid w:val="00EE717E"/>
    <w:rsid w:val="00EF018A"/>
    <w:rsid w:val="00EF0AE6"/>
    <w:rsid w:val="00EF138B"/>
    <w:rsid w:val="00EF2241"/>
    <w:rsid w:val="00EF225B"/>
    <w:rsid w:val="00EF2348"/>
    <w:rsid w:val="00EF23BF"/>
    <w:rsid w:val="00EF46D8"/>
    <w:rsid w:val="00EF57B2"/>
    <w:rsid w:val="00EF736D"/>
    <w:rsid w:val="00F00498"/>
    <w:rsid w:val="00F006D7"/>
    <w:rsid w:val="00F018E9"/>
    <w:rsid w:val="00F02249"/>
    <w:rsid w:val="00F029D8"/>
    <w:rsid w:val="00F0439D"/>
    <w:rsid w:val="00F04BAF"/>
    <w:rsid w:val="00F04EE7"/>
    <w:rsid w:val="00F064AA"/>
    <w:rsid w:val="00F0691E"/>
    <w:rsid w:val="00F07CA4"/>
    <w:rsid w:val="00F10037"/>
    <w:rsid w:val="00F10EFA"/>
    <w:rsid w:val="00F10F0D"/>
    <w:rsid w:val="00F132D2"/>
    <w:rsid w:val="00F146CB"/>
    <w:rsid w:val="00F15A1B"/>
    <w:rsid w:val="00F15C68"/>
    <w:rsid w:val="00F15DE4"/>
    <w:rsid w:val="00F163E9"/>
    <w:rsid w:val="00F16B5A"/>
    <w:rsid w:val="00F17A6B"/>
    <w:rsid w:val="00F2026E"/>
    <w:rsid w:val="00F20F78"/>
    <w:rsid w:val="00F21E8A"/>
    <w:rsid w:val="00F228DB"/>
    <w:rsid w:val="00F22B20"/>
    <w:rsid w:val="00F22B31"/>
    <w:rsid w:val="00F22C97"/>
    <w:rsid w:val="00F22CCC"/>
    <w:rsid w:val="00F232A9"/>
    <w:rsid w:val="00F2448F"/>
    <w:rsid w:val="00F262EA"/>
    <w:rsid w:val="00F264F4"/>
    <w:rsid w:val="00F2760E"/>
    <w:rsid w:val="00F27BAF"/>
    <w:rsid w:val="00F27C20"/>
    <w:rsid w:val="00F302CA"/>
    <w:rsid w:val="00F3036F"/>
    <w:rsid w:val="00F30908"/>
    <w:rsid w:val="00F30F86"/>
    <w:rsid w:val="00F32312"/>
    <w:rsid w:val="00F33307"/>
    <w:rsid w:val="00F33424"/>
    <w:rsid w:val="00F35CC0"/>
    <w:rsid w:val="00F36E9E"/>
    <w:rsid w:val="00F370EE"/>
    <w:rsid w:val="00F4001C"/>
    <w:rsid w:val="00F40649"/>
    <w:rsid w:val="00F413A7"/>
    <w:rsid w:val="00F41AAA"/>
    <w:rsid w:val="00F41B1D"/>
    <w:rsid w:val="00F432FF"/>
    <w:rsid w:val="00F44407"/>
    <w:rsid w:val="00F447BB"/>
    <w:rsid w:val="00F45125"/>
    <w:rsid w:val="00F46EDA"/>
    <w:rsid w:val="00F47855"/>
    <w:rsid w:val="00F50DD4"/>
    <w:rsid w:val="00F50E07"/>
    <w:rsid w:val="00F50F4D"/>
    <w:rsid w:val="00F52712"/>
    <w:rsid w:val="00F52A2E"/>
    <w:rsid w:val="00F53483"/>
    <w:rsid w:val="00F53A7D"/>
    <w:rsid w:val="00F53CAA"/>
    <w:rsid w:val="00F54271"/>
    <w:rsid w:val="00F54C90"/>
    <w:rsid w:val="00F55769"/>
    <w:rsid w:val="00F557D3"/>
    <w:rsid w:val="00F5618A"/>
    <w:rsid w:val="00F566A8"/>
    <w:rsid w:val="00F56F99"/>
    <w:rsid w:val="00F626E6"/>
    <w:rsid w:val="00F62D1B"/>
    <w:rsid w:val="00F644EE"/>
    <w:rsid w:val="00F652AF"/>
    <w:rsid w:val="00F6533C"/>
    <w:rsid w:val="00F6538E"/>
    <w:rsid w:val="00F66335"/>
    <w:rsid w:val="00F66757"/>
    <w:rsid w:val="00F67484"/>
    <w:rsid w:val="00F67593"/>
    <w:rsid w:val="00F70C54"/>
    <w:rsid w:val="00F7190D"/>
    <w:rsid w:val="00F72EDA"/>
    <w:rsid w:val="00F72F17"/>
    <w:rsid w:val="00F731CD"/>
    <w:rsid w:val="00F73B09"/>
    <w:rsid w:val="00F745BA"/>
    <w:rsid w:val="00F74D2E"/>
    <w:rsid w:val="00F75A45"/>
    <w:rsid w:val="00F764A0"/>
    <w:rsid w:val="00F76683"/>
    <w:rsid w:val="00F767A5"/>
    <w:rsid w:val="00F767C3"/>
    <w:rsid w:val="00F76CD3"/>
    <w:rsid w:val="00F76D04"/>
    <w:rsid w:val="00F772A9"/>
    <w:rsid w:val="00F824ED"/>
    <w:rsid w:val="00F82DA0"/>
    <w:rsid w:val="00F82DBA"/>
    <w:rsid w:val="00F83399"/>
    <w:rsid w:val="00F849B0"/>
    <w:rsid w:val="00F85669"/>
    <w:rsid w:val="00F862BA"/>
    <w:rsid w:val="00F86D28"/>
    <w:rsid w:val="00F87C56"/>
    <w:rsid w:val="00F9052F"/>
    <w:rsid w:val="00F90759"/>
    <w:rsid w:val="00F9143E"/>
    <w:rsid w:val="00F9170D"/>
    <w:rsid w:val="00F935A9"/>
    <w:rsid w:val="00F93639"/>
    <w:rsid w:val="00F94871"/>
    <w:rsid w:val="00F9664D"/>
    <w:rsid w:val="00F968F0"/>
    <w:rsid w:val="00F96EF4"/>
    <w:rsid w:val="00F971AE"/>
    <w:rsid w:val="00F979DD"/>
    <w:rsid w:val="00FA0866"/>
    <w:rsid w:val="00FA0914"/>
    <w:rsid w:val="00FA16A0"/>
    <w:rsid w:val="00FA26A1"/>
    <w:rsid w:val="00FA2BAB"/>
    <w:rsid w:val="00FA3D4B"/>
    <w:rsid w:val="00FA584E"/>
    <w:rsid w:val="00FA5E59"/>
    <w:rsid w:val="00FA6449"/>
    <w:rsid w:val="00FA64AA"/>
    <w:rsid w:val="00FA6632"/>
    <w:rsid w:val="00FA6CDB"/>
    <w:rsid w:val="00FB0A8A"/>
    <w:rsid w:val="00FB0B1D"/>
    <w:rsid w:val="00FB0E82"/>
    <w:rsid w:val="00FB180D"/>
    <w:rsid w:val="00FB1C43"/>
    <w:rsid w:val="00FB267D"/>
    <w:rsid w:val="00FB2992"/>
    <w:rsid w:val="00FB305D"/>
    <w:rsid w:val="00FB3F53"/>
    <w:rsid w:val="00FB3FDB"/>
    <w:rsid w:val="00FB400A"/>
    <w:rsid w:val="00FC143A"/>
    <w:rsid w:val="00FC150A"/>
    <w:rsid w:val="00FC199F"/>
    <w:rsid w:val="00FC1DDD"/>
    <w:rsid w:val="00FC2335"/>
    <w:rsid w:val="00FC23A1"/>
    <w:rsid w:val="00FC3E0D"/>
    <w:rsid w:val="00FC4F35"/>
    <w:rsid w:val="00FC5077"/>
    <w:rsid w:val="00FC5853"/>
    <w:rsid w:val="00FC58A7"/>
    <w:rsid w:val="00FC631C"/>
    <w:rsid w:val="00FC6600"/>
    <w:rsid w:val="00FC76B3"/>
    <w:rsid w:val="00FC781D"/>
    <w:rsid w:val="00FD12C3"/>
    <w:rsid w:val="00FD63E2"/>
    <w:rsid w:val="00FD7B61"/>
    <w:rsid w:val="00FE0A2C"/>
    <w:rsid w:val="00FE0E87"/>
    <w:rsid w:val="00FE1667"/>
    <w:rsid w:val="00FE17D4"/>
    <w:rsid w:val="00FE1DC0"/>
    <w:rsid w:val="00FE33C0"/>
    <w:rsid w:val="00FE3E22"/>
    <w:rsid w:val="00FE4879"/>
    <w:rsid w:val="00FE4CC3"/>
    <w:rsid w:val="00FE5793"/>
    <w:rsid w:val="00FE613D"/>
    <w:rsid w:val="00FE739D"/>
    <w:rsid w:val="00FE7A6A"/>
    <w:rsid w:val="00FE7BA2"/>
    <w:rsid w:val="00FF00EE"/>
    <w:rsid w:val="00FF1B79"/>
    <w:rsid w:val="00FF2C52"/>
    <w:rsid w:val="00FF31CB"/>
    <w:rsid w:val="00FF45C1"/>
    <w:rsid w:val="00FF5535"/>
    <w:rsid w:val="00FF70A4"/>
    <w:rsid w:val="00FF757D"/>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44D35D5"/>
  <w15:docId w15:val="{1C573FB5-91DE-49F8-9A60-CC437ABC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DDD"/>
    <w:pPr>
      <w:spacing w:before="220" w:after="80" w:line="360" w:lineRule="auto"/>
    </w:pPr>
    <w:rPr>
      <w:rFonts w:eastAsia="Times New Roman" w:cs="Times New Roman"/>
      <w:color w:val="000000" w:themeColor="text1"/>
      <w:spacing w:val="4"/>
      <w:szCs w:val="24"/>
      <w:lang w:eastAsia="en-AU"/>
    </w:rPr>
  </w:style>
  <w:style w:type="paragraph" w:styleId="Heading1">
    <w:name w:val="heading 1"/>
    <w:basedOn w:val="Normal"/>
    <w:next w:val="Normal"/>
    <w:link w:val="Heading1Char"/>
    <w:uiPriority w:val="2"/>
    <w:qFormat/>
    <w:rsid w:val="00421401"/>
    <w:pPr>
      <w:spacing w:before="360" w:after="120" w:line="240" w:lineRule="auto"/>
      <w:contextualSpacing/>
      <w:outlineLvl w:val="0"/>
    </w:pPr>
    <w:rPr>
      <w:rFonts w:eastAsiaTheme="majorEastAsia" w:cstheme="majorBidi"/>
      <w:b/>
      <w:bCs/>
      <w:color w:val="275D38" w:themeColor="accent1"/>
      <w:sz w:val="40"/>
      <w:szCs w:val="28"/>
    </w:rPr>
  </w:style>
  <w:style w:type="paragraph" w:styleId="Heading2">
    <w:name w:val="heading 2"/>
    <w:basedOn w:val="MainHeading02"/>
    <w:next w:val="Normal"/>
    <w:link w:val="Heading2Char"/>
    <w:uiPriority w:val="2"/>
    <w:unhideWhenUsed/>
    <w:qFormat/>
    <w:rsid w:val="00D22FA0"/>
    <w:pPr>
      <w:keepLines/>
      <w:spacing w:before="240"/>
      <w:ind w:left="576" w:hanging="576"/>
    </w:pPr>
    <w:rPr>
      <w:bCs w:val="0"/>
      <w:color w:val="275D38" w:themeColor="accent1"/>
      <w:sz w:val="28"/>
      <w:szCs w:val="26"/>
    </w:rPr>
  </w:style>
  <w:style w:type="paragraph" w:styleId="Heading3">
    <w:name w:val="heading 3"/>
    <w:basedOn w:val="Normal"/>
    <w:next w:val="Normal"/>
    <w:link w:val="Heading3Char"/>
    <w:autoRedefine/>
    <w:uiPriority w:val="9"/>
    <w:unhideWhenUsed/>
    <w:qFormat/>
    <w:rsid w:val="003406DC"/>
    <w:pPr>
      <w:keepNext/>
      <w:numPr>
        <w:ilvl w:val="3"/>
        <w:numId w:val="81"/>
      </w:numPr>
      <w:tabs>
        <w:tab w:val="left" w:pos="851"/>
      </w:tabs>
      <w:spacing w:before="200" w:after="0" w:line="240" w:lineRule="auto"/>
      <w:ind w:left="851" w:hanging="851"/>
      <w:outlineLvl w:val="2"/>
    </w:pPr>
    <w:rPr>
      <w:rFonts w:cstheme="majorBidi"/>
      <w:b/>
      <w:bCs/>
    </w:rPr>
  </w:style>
  <w:style w:type="paragraph" w:styleId="Heading4">
    <w:name w:val="heading 4"/>
    <w:basedOn w:val="Normal"/>
    <w:next w:val="Normal"/>
    <w:link w:val="Heading4Char"/>
    <w:uiPriority w:val="9"/>
    <w:unhideWhenUsed/>
    <w:qFormat/>
    <w:rsid w:val="005C0723"/>
    <w:pPr>
      <w:spacing w:before="200" w:after="0"/>
      <w:outlineLvl w:val="3"/>
    </w:pPr>
    <w:rPr>
      <w:rFonts w:eastAsiaTheme="majorEastAsia" w:cstheme="majorBidi"/>
      <w:bCs/>
      <w:iCs/>
      <w:sz w:val="28"/>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aliases w:val="Section Header"/>
    <w:basedOn w:val="Normal"/>
    <w:next w:val="Normal"/>
    <w:link w:val="Heading9Char"/>
    <w:uiPriority w:val="9"/>
    <w:unhideWhenUsed/>
    <w:qFormat/>
    <w:rsid w:val="005B3AF0"/>
    <w:pPr>
      <w:numPr>
        <w:numId w:val="81"/>
      </w:numPr>
      <w:spacing w:after="0"/>
      <w:outlineLvl w:val="8"/>
    </w:pPr>
    <w:rPr>
      <w:rFonts w:eastAsiaTheme="majorEastAsia" w:cstheme="majorBidi"/>
      <w:iCs/>
      <w:smallCaps/>
      <w:color w:val="275D38" w:themeColor="accent1"/>
      <w:spacing w:val="5"/>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21401"/>
    <w:rPr>
      <w:rFonts w:eastAsiaTheme="majorEastAsia" w:cstheme="majorBidi"/>
      <w:b/>
      <w:bCs/>
      <w:color w:val="275D38" w:themeColor="accent1"/>
      <w:spacing w:val="4"/>
      <w:sz w:val="40"/>
      <w:szCs w:val="28"/>
      <w:lang w:eastAsia="en-AU"/>
    </w:rPr>
  </w:style>
  <w:style w:type="character" w:customStyle="1" w:styleId="Heading2Char">
    <w:name w:val="Heading 2 Char"/>
    <w:basedOn w:val="DefaultParagraphFont"/>
    <w:link w:val="Heading2"/>
    <w:uiPriority w:val="2"/>
    <w:rsid w:val="00D22FA0"/>
    <w:rPr>
      <w:rFonts w:eastAsiaTheme="majorEastAsia" w:cstheme="minorHAnsi"/>
      <w:color w:val="275D38" w:themeColor="accent1"/>
      <w:spacing w:val="4"/>
      <w:sz w:val="28"/>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3406DC"/>
    <w:rPr>
      <w:rFonts w:eastAsia="Times New Roman" w:cstheme="majorBidi"/>
      <w:b/>
      <w:bCs/>
      <w:color w:val="000000" w:themeColor="text1"/>
      <w:spacing w:val="4"/>
      <w:szCs w:val="24"/>
      <w:lang w:eastAsia="en-AU"/>
    </w:rPr>
  </w:style>
  <w:style w:type="character" w:customStyle="1" w:styleId="Heading4Char">
    <w:name w:val="Heading 4 Char"/>
    <w:basedOn w:val="DefaultParagraphFont"/>
    <w:link w:val="Heading4"/>
    <w:uiPriority w:val="9"/>
    <w:rsid w:val="005C0723"/>
    <w:rPr>
      <w:rFonts w:eastAsiaTheme="majorEastAsia" w:cstheme="majorBidi"/>
      <w:bCs/>
      <w:iCs/>
      <w:color w:val="000000" w:themeColor="text1"/>
      <w:spacing w:val="4"/>
      <w:sz w:val="28"/>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aliases w:val="Section Header Char"/>
    <w:basedOn w:val="DefaultParagraphFont"/>
    <w:link w:val="Heading9"/>
    <w:uiPriority w:val="9"/>
    <w:rsid w:val="005B3AF0"/>
    <w:rPr>
      <w:rFonts w:eastAsiaTheme="majorEastAsia" w:cstheme="majorBidi"/>
      <w:iCs/>
      <w:smallCaps/>
      <w:color w:val="275D38" w:themeColor="accent1"/>
      <w:spacing w:val="5"/>
      <w:sz w:val="48"/>
      <w:szCs w:val="20"/>
      <w:lang w:eastAsia="en-AU"/>
    </w:rPr>
  </w:style>
  <w:style w:type="paragraph" w:styleId="Title">
    <w:name w:val="Title"/>
    <w:basedOn w:val="Normal"/>
    <w:next w:val="Normal"/>
    <w:link w:val="TitleChar"/>
    <w:uiPriority w:val="10"/>
    <w:qFormat/>
    <w:rsid w:val="007F45E4"/>
    <w:pPr>
      <w:spacing w:before="1440"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7F45E4"/>
    <w:rPr>
      <w:rFonts w:eastAsiaTheme="majorEastAsia" w:cstheme="majorBidi"/>
      <w:color w:val="000000" w:themeColor="text1"/>
      <w:spacing w:val="5"/>
      <w:sz w:val="5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BB6023"/>
    <w:rPr>
      <w:rFonts w:asciiTheme="majorHAnsi" w:hAnsiTheme="majorHAnsi"/>
      <w:i/>
      <w:iCs/>
    </w:rPr>
  </w:style>
  <w:style w:type="character" w:styleId="Strong">
    <w:name w:val="Strong"/>
    <w:aliases w:val="Bold"/>
    <w:uiPriority w:val="22"/>
    <w:qFormat/>
    <w:rsid w:val="00BB6023"/>
    <w:rPr>
      <w:rFonts w:asciiTheme="majorHAnsi" w:hAnsiTheme="majorHAnsi"/>
      <w:b/>
      <w:bCs/>
    </w:rPr>
  </w:style>
  <w:style w:type="paragraph" w:styleId="ListParagraph">
    <w:name w:val="List Paragraph"/>
    <w:basedOn w:val="Normal"/>
    <w:uiPriority w:val="34"/>
    <w:qFormat/>
    <w:rsid w:val="006F02A3"/>
    <w:pPr>
      <w:ind w:left="720"/>
      <w:contextualSpacing/>
    </w:pPr>
  </w:style>
  <w:style w:type="character" w:styleId="Emphasis">
    <w:name w:val="Emphasis"/>
    <w:uiPriority w:val="20"/>
    <w:qFormat/>
    <w:rsid w:val="004E79F3"/>
    <w:rPr>
      <w:rFonts w:eastAsiaTheme="minorEastAsia" w:cstheme="minorHAnsi"/>
      <w:b/>
      <w:bCs/>
      <w:color w:val="275D38" w:themeColor="accent1"/>
      <w:spacing w:val="0"/>
      <w:sz w:val="18"/>
      <w:szCs w:val="20"/>
      <w:lang w:val="en-US" w:eastAsia="de-DE"/>
    </w:rPr>
  </w:style>
  <w:style w:type="character" w:styleId="IntenseEmphasis">
    <w:name w:val="Intense Emphasis"/>
    <w:uiPriority w:val="21"/>
    <w:qFormat/>
    <w:rsid w:val="00BB6023"/>
    <w:rPr>
      <w:rFonts w:asciiTheme="majorHAnsi" w:hAnsiTheme="majorHAnsi"/>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Exhibit"/>
    <w:next w:val="Normal"/>
    <w:link w:val="CaptionChar"/>
    <w:uiPriority w:val="35"/>
    <w:unhideWhenUsed/>
    <w:rsid w:val="00683780"/>
    <w:pPr>
      <w:spacing w:after="120"/>
    </w:pPr>
    <w:rPr>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C12B98"/>
    <w:pPr>
      <w:pBdr>
        <w:bottom w:val="single" w:sz="18" w:space="1" w:color="275D38"/>
      </w:pBdr>
      <w:tabs>
        <w:tab w:val="center" w:pos="4513"/>
        <w:tab w:val="right" w:pos="9026"/>
      </w:tabs>
      <w:spacing w:before="600" w:after="720" w:line="240" w:lineRule="auto"/>
    </w:pPr>
    <w:rPr>
      <w:rFonts w:ascii="Georgia" w:hAnsi="Georgia"/>
      <w:color w:val="275D38"/>
    </w:rPr>
  </w:style>
  <w:style w:type="character" w:customStyle="1" w:styleId="HeaderChar">
    <w:name w:val="Header Char"/>
    <w:basedOn w:val="DefaultParagraphFont"/>
    <w:link w:val="Header"/>
    <w:uiPriority w:val="99"/>
    <w:rsid w:val="00C12B98"/>
    <w:rPr>
      <w:rFonts w:ascii="Georgia" w:eastAsia="Times New Roman" w:hAnsi="Georgia" w:cs="Times New Roman"/>
      <w:color w:val="275D38"/>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BB6023"/>
    <w:pPr>
      <w:numPr>
        <w:numId w:val="1"/>
      </w:numPr>
      <w:tabs>
        <w:tab w:val="left" w:pos="170"/>
      </w:tabs>
      <w:spacing w:before="60" w:after="120"/>
    </w:pPr>
  </w:style>
  <w:style w:type="paragraph" w:customStyle="1" w:styleId="Pullouttext">
    <w:name w:val="Pullout text"/>
    <w:next w:val="Normal"/>
    <w:link w:val="PullouttextChar"/>
    <w:uiPriority w:val="3"/>
    <w:qFormat/>
    <w:rsid w:val="00470C4F"/>
    <w:pPr>
      <w:spacing w:before="120" w:after="120" w:line="280" w:lineRule="atLeast"/>
      <w:contextualSpacing/>
    </w:pPr>
    <w:rPr>
      <w:rFonts w:ascii="Georgia" w:eastAsia="Times New Roman" w:hAnsi="Georgia" w:cs="Arial"/>
      <w:bCs/>
      <w:iCs/>
      <w:color w:val="275D38"/>
      <w:sz w:val="24"/>
      <w:szCs w:val="28"/>
      <w:lang w:eastAsia="en-AU"/>
    </w:rPr>
  </w:style>
  <w:style w:type="character" w:customStyle="1" w:styleId="PullouttextChar">
    <w:name w:val="Pullout text Char"/>
    <w:basedOn w:val="Heading2Char"/>
    <w:link w:val="Pullouttext"/>
    <w:uiPriority w:val="3"/>
    <w:rsid w:val="00470C4F"/>
    <w:rPr>
      <w:rFonts w:ascii="Georgia" w:eastAsia="Times New Roman" w:hAnsi="Georgia" w:cs="Arial"/>
      <w:bCs w:val="0"/>
      <w:iCs/>
      <w:color w:val="275D38"/>
      <w:spacing w:val="4"/>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uiPriority w:val="39"/>
    <w:unhideWhenUsed/>
    <w:rsid w:val="00FF1B79"/>
    <w:pPr>
      <w:tabs>
        <w:tab w:val="left" w:pos="426"/>
        <w:tab w:val="right" w:leader="dot" w:pos="9344"/>
      </w:tabs>
      <w:spacing w:after="100"/>
    </w:pPr>
    <w:rPr>
      <w:rFonts w:eastAsiaTheme="majorEastAsia"/>
      <w:noProof/>
    </w:rPr>
  </w:style>
  <w:style w:type="paragraph" w:styleId="TOC2">
    <w:name w:val="toc 2"/>
    <w:basedOn w:val="Normal"/>
    <w:next w:val="Normal"/>
    <w:autoRedefine/>
    <w:uiPriority w:val="39"/>
    <w:unhideWhenUsed/>
    <w:rsid w:val="00540D7C"/>
    <w:pPr>
      <w:keepNext/>
      <w:keepLines/>
      <w:tabs>
        <w:tab w:val="left" w:pos="1100"/>
        <w:tab w:val="right" w:leader="dot" w:pos="9344"/>
      </w:tabs>
      <w:spacing w:after="100"/>
      <w:ind w:left="216" w:hanging="216"/>
      <w:jc w:val="both"/>
    </w:pPr>
    <w:rPr>
      <w:rFonts w:eastAsiaTheme="minorHAnsi"/>
      <w:noProof/>
    </w:rPr>
  </w:style>
  <w:style w:type="paragraph" w:styleId="TOC3">
    <w:name w:val="toc 3"/>
    <w:basedOn w:val="Normal"/>
    <w:next w:val="Normal"/>
    <w:autoRedefine/>
    <w:uiPriority w:val="39"/>
    <w:unhideWhenUsed/>
    <w:rsid w:val="0028780F"/>
    <w:pPr>
      <w:tabs>
        <w:tab w:val="left" w:pos="1134"/>
        <w:tab w:val="right" w:leader="dot" w:pos="9344"/>
      </w:tabs>
      <w:spacing w:before="100" w:after="0"/>
      <w:ind w:left="709" w:hanging="216"/>
    </w:pPr>
  </w:style>
  <w:style w:type="paragraph" w:customStyle="1" w:styleId="Smalltext">
    <w:name w:val="Small text"/>
    <w:basedOn w:val="Normal"/>
    <w:rsid w:val="002E34EE"/>
    <w:pPr>
      <w:spacing w:before="120" w:after="120" w:line="240" w:lineRule="auto"/>
    </w:pPr>
    <w:rPr>
      <w:sz w:val="12"/>
      <w:szCs w:val="16"/>
      <w:lang w:val="en-US"/>
    </w:rPr>
  </w:style>
  <w:style w:type="table" w:customStyle="1" w:styleId="DSSDatatablestyle">
    <w:name w:val="DSS Data table style"/>
    <w:basedOn w:val="TableNormal"/>
    <w:uiPriority w:val="99"/>
    <w:rsid w:val="00C12B98"/>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275D3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2530E1"/>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C2E189"/>
      </w:tcPr>
    </w:tblStylePr>
    <w:tblStylePr w:type="lastRow">
      <w:rPr>
        <w:rFonts w:ascii="Arial" w:hAnsi="Arial"/>
        <w:b/>
        <w:sz w:val="22"/>
      </w:rPr>
      <w:tblPr/>
      <w:tcPr>
        <w:tcBorders>
          <w:top w:val="single" w:sz="4" w:space="0" w:color="auto"/>
          <w:left w:val="nil"/>
          <w:bottom w:val="single" w:sz="4" w:space="0" w:color="auto"/>
          <w:right w:val="nil"/>
          <w:insideH w:val="nil"/>
          <w:insideV w:val="nil"/>
        </w:tcBorders>
        <w:shd w:val="clear" w:color="auto" w:fill="F2F2F2" w:themeFill="background1" w:themeFillShade="F2"/>
      </w:tcPr>
    </w:tblStylePr>
  </w:style>
  <w:style w:type="table" w:styleId="TableGrid">
    <w:name w:val="Table Grid"/>
    <w:basedOn w:val="TableNormal"/>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paragraph" w:styleId="FootnoteText">
    <w:name w:val="footnote text"/>
    <w:basedOn w:val="Normal"/>
    <w:link w:val="FootnoteTextChar"/>
    <w:uiPriority w:val="99"/>
    <w:unhideWhenUsed/>
    <w:rsid w:val="00755646"/>
    <w:pPr>
      <w:spacing w:before="0" w:after="0" w:line="240" w:lineRule="auto"/>
    </w:pPr>
    <w:rPr>
      <w:rFonts w:eastAsiaTheme="minorEastAsia"/>
      <w:color w:val="404040" w:themeColor="text1" w:themeTint="BF"/>
      <w:sz w:val="18"/>
      <w:szCs w:val="18"/>
    </w:rPr>
  </w:style>
  <w:style w:type="character" w:customStyle="1" w:styleId="FootnoteTextChar">
    <w:name w:val="Footnote Text Char"/>
    <w:basedOn w:val="DefaultParagraphFont"/>
    <w:link w:val="FootnoteText"/>
    <w:uiPriority w:val="99"/>
    <w:rsid w:val="00755646"/>
    <w:rPr>
      <w:rFonts w:eastAsiaTheme="minorEastAsia" w:cs="Times New Roman"/>
      <w:color w:val="404040" w:themeColor="text1" w:themeTint="BF"/>
      <w:spacing w:val="4"/>
      <w:sz w:val="18"/>
      <w:szCs w:val="18"/>
      <w:lang w:eastAsia="en-AU"/>
    </w:rPr>
  </w:style>
  <w:style w:type="character" w:styleId="FootnoteReference">
    <w:name w:val="footnote reference"/>
    <w:basedOn w:val="DefaultParagraphFont"/>
    <w:uiPriority w:val="99"/>
    <w:semiHidden/>
    <w:unhideWhenUsed/>
    <w:rsid w:val="006D208E"/>
    <w:rPr>
      <w:vertAlign w:val="superscript"/>
    </w:rPr>
  </w:style>
  <w:style w:type="paragraph" w:customStyle="1" w:styleId="ListBullet02">
    <w:name w:val="List Bullet 02"/>
    <w:qFormat/>
    <w:rsid w:val="00BB6023"/>
    <w:pPr>
      <w:numPr>
        <w:numId w:val="2"/>
      </w:numPr>
      <w:spacing w:before="60" w:after="120" w:line="280" w:lineRule="atLeast"/>
    </w:pPr>
    <w:rPr>
      <w:rFonts w:asciiTheme="majorHAnsi" w:eastAsia="Times New Roman" w:hAnsiTheme="majorHAnsi" w:cs="Times New Roman"/>
      <w:spacing w:val="4"/>
      <w:sz w:val="20"/>
      <w:szCs w:val="24"/>
      <w:lang w:eastAsia="en-AU"/>
    </w:rPr>
  </w:style>
  <w:style w:type="paragraph" w:customStyle="1" w:styleId="ListNumber01">
    <w:name w:val="List Number 01"/>
    <w:qFormat/>
    <w:rsid w:val="00BB6023"/>
    <w:pPr>
      <w:numPr>
        <w:numId w:val="3"/>
      </w:numPr>
      <w:spacing w:before="60" w:after="120" w:line="280" w:lineRule="atLeast"/>
      <w:ind w:left="216" w:hanging="216"/>
    </w:pPr>
    <w:rPr>
      <w:rFonts w:asciiTheme="majorHAnsi" w:eastAsia="Times New Roman" w:hAnsiTheme="majorHAnsi" w:cs="Times New Roman"/>
      <w:spacing w:val="4"/>
      <w:sz w:val="20"/>
      <w:szCs w:val="24"/>
      <w:lang w:eastAsia="en-AU"/>
    </w:rPr>
  </w:style>
  <w:style w:type="paragraph" w:customStyle="1" w:styleId="MainHeading01">
    <w:name w:val="Main Heading 01"/>
    <w:qFormat/>
    <w:rsid w:val="005A378B"/>
    <w:pPr>
      <w:numPr>
        <w:ilvl w:val="1"/>
        <w:numId w:val="81"/>
      </w:numPr>
      <w:spacing w:before="360" w:after="120" w:line="240" w:lineRule="auto"/>
      <w:contextualSpacing/>
      <w:outlineLvl w:val="0"/>
    </w:pPr>
    <w:rPr>
      <w:rFonts w:eastAsiaTheme="majorEastAsia" w:cstheme="majorBidi"/>
      <w:bCs/>
      <w:color w:val="275D38" w:themeColor="accent1"/>
      <w:spacing w:val="4"/>
      <w:sz w:val="36"/>
      <w:szCs w:val="28"/>
      <w:lang w:eastAsia="en-AU"/>
    </w:rPr>
  </w:style>
  <w:style w:type="paragraph" w:customStyle="1" w:styleId="MainHeading02">
    <w:name w:val="Main Heading 02"/>
    <w:autoRedefine/>
    <w:qFormat/>
    <w:rsid w:val="001B06BB"/>
    <w:pPr>
      <w:keepNext/>
      <w:numPr>
        <w:ilvl w:val="2"/>
        <w:numId w:val="81"/>
      </w:numPr>
      <w:spacing w:before="360" w:after="120" w:line="240" w:lineRule="auto"/>
      <w:contextualSpacing/>
      <w:outlineLvl w:val="1"/>
    </w:pPr>
    <w:rPr>
      <w:rFonts w:eastAsiaTheme="majorEastAsia" w:cstheme="minorHAnsi"/>
      <w:bCs/>
      <w:color w:val="000000" w:themeColor="text1"/>
      <w:spacing w:val="4"/>
      <w:sz w:val="32"/>
      <w:szCs w:val="28"/>
      <w:lang w:eastAsia="en-AU"/>
    </w:rPr>
  </w:style>
  <w:style w:type="paragraph" w:customStyle="1" w:styleId="ListBullet03">
    <w:name w:val="List Bullet 03"/>
    <w:qFormat/>
    <w:rsid w:val="006F02A3"/>
    <w:pPr>
      <w:numPr>
        <w:numId w:val="4"/>
      </w:numPr>
      <w:spacing w:before="60" w:after="120" w:line="280" w:lineRule="atLeast"/>
    </w:pPr>
    <w:rPr>
      <w:rFonts w:eastAsia="Times New Roman" w:cs="Times New Roman"/>
      <w:color w:val="000000" w:themeColor="text1"/>
      <w:spacing w:val="4"/>
      <w:sz w:val="20"/>
      <w:szCs w:val="24"/>
      <w:lang w:eastAsia="en-AU"/>
    </w:rPr>
  </w:style>
  <w:style w:type="character" w:styleId="CommentReference">
    <w:name w:val="annotation reference"/>
    <w:basedOn w:val="DefaultParagraphFont"/>
    <w:uiPriority w:val="99"/>
    <w:unhideWhenUsed/>
    <w:rsid w:val="002E34EE"/>
    <w:rPr>
      <w:i/>
      <w:iCs/>
      <w:sz w:val="16"/>
      <w:szCs w:val="16"/>
    </w:rPr>
  </w:style>
  <w:style w:type="paragraph" w:styleId="CommentText">
    <w:name w:val="annotation text"/>
    <w:basedOn w:val="Normal"/>
    <w:link w:val="CommentTextChar"/>
    <w:uiPriority w:val="99"/>
    <w:unhideWhenUsed/>
    <w:rsid w:val="00F10EFA"/>
    <w:pPr>
      <w:spacing w:before="0" w:after="220" w:line="259" w:lineRule="auto"/>
    </w:pPr>
    <w:rPr>
      <w:spacing w:val="0"/>
      <w:szCs w:val="20"/>
      <w:lang w:eastAsia="de-DE"/>
    </w:rPr>
  </w:style>
  <w:style w:type="character" w:customStyle="1" w:styleId="CommentTextChar">
    <w:name w:val="Comment Text Char"/>
    <w:basedOn w:val="DefaultParagraphFont"/>
    <w:link w:val="CommentText"/>
    <w:uiPriority w:val="99"/>
    <w:rsid w:val="00F10EFA"/>
    <w:rPr>
      <w:rFonts w:eastAsia="Times New Roman" w:cs="Times New Roman"/>
      <w:sz w:val="20"/>
      <w:szCs w:val="20"/>
      <w:lang w:eastAsia="de-DE"/>
    </w:rPr>
  </w:style>
  <w:style w:type="paragraph" w:customStyle="1" w:styleId="Bullet1">
    <w:name w:val="Bullet 1"/>
    <w:basedOn w:val="Normal"/>
    <w:link w:val="Bullet1Char"/>
    <w:qFormat/>
    <w:rsid w:val="00F53CAA"/>
    <w:pPr>
      <w:numPr>
        <w:numId w:val="24"/>
      </w:numPr>
      <w:spacing w:before="40" w:after="40"/>
      <w:ind w:left="714" w:hanging="357"/>
    </w:pPr>
    <w:rPr>
      <w:spacing w:val="0"/>
      <w:lang w:eastAsia="de-DE"/>
    </w:rPr>
  </w:style>
  <w:style w:type="paragraph" w:customStyle="1" w:styleId="Bullet2">
    <w:name w:val="Bullet 2"/>
    <w:basedOn w:val="Bullet1"/>
    <w:qFormat/>
    <w:rsid w:val="00CA2AD8"/>
    <w:pPr>
      <w:numPr>
        <w:numId w:val="0"/>
      </w:numPr>
    </w:pPr>
  </w:style>
  <w:style w:type="paragraph" w:customStyle="1" w:styleId="Bullet3">
    <w:name w:val="Bullet 3"/>
    <w:basedOn w:val="Bullet2"/>
    <w:qFormat/>
    <w:rsid w:val="00F10EFA"/>
    <w:pPr>
      <w:numPr>
        <w:ilvl w:val="2"/>
      </w:numPr>
    </w:pPr>
  </w:style>
  <w:style w:type="paragraph" w:customStyle="1" w:styleId="Bullet4">
    <w:name w:val="Bullet 4"/>
    <w:basedOn w:val="Bullet3"/>
    <w:qFormat/>
    <w:rsid w:val="00F10EFA"/>
    <w:pPr>
      <w:numPr>
        <w:ilvl w:val="3"/>
      </w:numPr>
    </w:pPr>
  </w:style>
  <w:style w:type="character" w:customStyle="1" w:styleId="Bullet1Char">
    <w:name w:val="Bullet 1 Char"/>
    <w:basedOn w:val="DefaultParagraphFont"/>
    <w:link w:val="Bullet1"/>
    <w:locked/>
    <w:rsid w:val="00F53CAA"/>
    <w:rPr>
      <w:rFonts w:eastAsia="Times New Roman" w:cs="Times New Roman"/>
      <w:color w:val="000000" w:themeColor="text1"/>
      <w:szCs w:val="24"/>
      <w:lang w:eastAsia="de-DE"/>
    </w:rPr>
  </w:style>
  <w:style w:type="paragraph" w:customStyle="1" w:styleId="CVBullet">
    <w:name w:val="_CV Bullet"/>
    <w:basedOn w:val="Normal"/>
    <w:link w:val="CVBulletChar"/>
    <w:rsid w:val="0009448B"/>
    <w:pPr>
      <w:widowControl w:val="0"/>
      <w:numPr>
        <w:numId w:val="5"/>
      </w:numPr>
      <w:autoSpaceDE w:val="0"/>
      <w:autoSpaceDN w:val="0"/>
      <w:spacing w:before="0" w:after="40" w:line="240" w:lineRule="auto"/>
    </w:pPr>
    <w:rPr>
      <w:rFonts w:eastAsia="Arial" w:cs="Arial"/>
      <w:spacing w:val="0"/>
      <w:lang w:eastAsia="de-DE" w:bidi="en-US"/>
    </w:rPr>
  </w:style>
  <w:style w:type="character" w:customStyle="1" w:styleId="CVBulletChar">
    <w:name w:val="_CV Bullet Char"/>
    <w:basedOn w:val="Bullet1Char"/>
    <w:link w:val="CVBullet"/>
    <w:rsid w:val="00F10EFA"/>
    <w:rPr>
      <w:rFonts w:eastAsia="Arial" w:cs="Arial"/>
      <w:color w:val="000000" w:themeColor="text1"/>
      <w:szCs w:val="24"/>
      <w:lang w:eastAsia="de-DE" w:bidi="en-US"/>
    </w:rPr>
  </w:style>
  <w:style w:type="paragraph" w:customStyle="1" w:styleId="TableBullet">
    <w:name w:val="_Table Bullet"/>
    <w:basedOn w:val="CVBullet"/>
    <w:link w:val="TableBulletChar"/>
    <w:qFormat/>
    <w:rsid w:val="003D6D36"/>
    <w:pPr>
      <w:spacing w:after="120"/>
    </w:pPr>
  </w:style>
  <w:style w:type="character" w:customStyle="1" w:styleId="TableBulletChar">
    <w:name w:val="_Table Bullet Char"/>
    <w:basedOn w:val="CVBulletChar"/>
    <w:link w:val="TableBullet"/>
    <w:rsid w:val="003D6D36"/>
    <w:rPr>
      <w:rFonts w:eastAsia="Arial" w:cs="Arial"/>
      <w:color w:val="000000" w:themeColor="text1"/>
      <w:szCs w:val="24"/>
      <w:lang w:eastAsia="de-DE" w:bidi="en-US"/>
    </w:rPr>
  </w:style>
  <w:style w:type="paragraph" w:customStyle="1" w:styleId="Exhibit">
    <w:name w:val="_Exhibit"/>
    <w:basedOn w:val="Normal"/>
    <w:next w:val="Normal"/>
    <w:link w:val="ExhibitChar"/>
    <w:qFormat/>
    <w:rsid w:val="007454DF"/>
    <w:pPr>
      <w:keepNext/>
      <w:spacing w:before="240" w:after="240" w:line="240" w:lineRule="auto"/>
    </w:pPr>
    <w:rPr>
      <w:b/>
      <w:spacing w:val="0"/>
      <w:lang w:eastAsia="de-DE"/>
    </w:rPr>
  </w:style>
  <w:style w:type="character" w:customStyle="1" w:styleId="ExhibitChar">
    <w:name w:val="_Exhibit Char"/>
    <w:basedOn w:val="DefaultParagraphFont"/>
    <w:link w:val="Exhibit"/>
    <w:rsid w:val="007454DF"/>
    <w:rPr>
      <w:rFonts w:eastAsia="Times New Roman" w:cs="Times New Roman"/>
      <w:b/>
      <w:color w:val="000000" w:themeColor="text1"/>
      <w:sz w:val="20"/>
      <w:szCs w:val="24"/>
      <w:lang w:eastAsia="de-DE"/>
    </w:rPr>
  </w:style>
  <w:style w:type="paragraph" w:styleId="CommentSubject">
    <w:name w:val="annotation subject"/>
    <w:basedOn w:val="CommentText"/>
    <w:next w:val="CommentText"/>
    <w:link w:val="CommentSubjectChar"/>
    <w:uiPriority w:val="99"/>
    <w:unhideWhenUsed/>
    <w:rsid w:val="00F10EFA"/>
    <w:pPr>
      <w:spacing w:before="120" w:after="180" w:line="240" w:lineRule="auto"/>
    </w:pPr>
    <w:rPr>
      <w:rFonts w:ascii="Arial" w:hAnsi="Arial"/>
      <w:b/>
      <w:bCs/>
      <w:spacing w:val="4"/>
      <w:lang w:eastAsia="en-AU"/>
    </w:rPr>
  </w:style>
  <w:style w:type="character" w:customStyle="1" w:styleId="CommentSubjectChar">
    <w:name w:val="Comment Subject Char"/>
    <w:basedOn w:val="CommentTextChar"/>
    <w:link w:val="CommentSubject"/>
    <w:uiPriority w:val="99"/>
    <w:rsid w:val="00F10EFA"/>
    <w:rPr>
      <w:rFonts w:ascii="Arial" w:eastAsia="Times New Roman" w:hAnsi="Arial" w:cs="Times New Roman"/>
      <w:b/>
      <w:bCs/>
      <w:spacing w:val="4"/>
      <w:sz w:val="20"/>
      <w:szCs w:val="20"/>
      <w:lang w:eastAsia="en-AU"/>
    </w:rPr>
  </w:style>
  <w:style w:type="paragraph" w:styleId="IntenseQuote">
    <w:name w:val="Intense Quote"/>
    <w:aliases w:val="Recommendations"/>
    <w:basedOn w:val="Normal"/>
    <w:next w:val="Normal"/>
    <w:link w:val="IntenseQuoteChar"/>
    <w:autoRedefine/>
    <w:uiPriority w:val="30"/>
    <w:qFormat/>
    <w:rsid w:val="00623672"/>
    <w:pPr>
      <w:keepLines/>
      <w:numPr>
        <w:numId w:val="38"/>
      </w:numPr>
      <w:pBdr>
        <w:top w:val="single" w:sz="4" w:space="10" w:color="275D38" w:themeColor="accent1"/>
        <w:bottom w:val="single" w:sz="4" w:space="10" w:color="275D38" w:themeColor="accent1"/>
      </w:pBdr>
      <w:ind w:left="0" w:firstLine="0"/>
    </w:pPr>
    <w:rPr>
      <w:rFonts w:cstheme="minorHAnsi"/>
      <w:iCs/>
    </w:rPr>
  </w:style>
  <w:style w:type="character" w:customStyle="1" w:styleId="IntenseQuoteChar">
    <w:name w:val="Intense Quote Char"/>
    <w:aliases w:val="Recommendations Char"/>
    <w:basedOn w:val="DefaultParagraphFont"/>
    <w:link w:val="IntenseQuote"/>
    <w:uiPriority w:val="30"/>
    <w:rsid w:val="00623672"/>
    <w:rPr>
      <w:rFonts w:eastAsia="Times New Roman" w:cstheme="minorHAnsi"/>
      <w:iCs/>
      <w:color w:val="000000" w:themeColor="text1"/>
      <w:spacing w:val="4"/>
      <w:szCs w:val="24"/>
      <w:lang w:eastAsia="en-AU"/>
    </w:rPr>
  </w:style>
  <w:style w:type="character" w:styleId="IntenseReference">
    <w:name w:val="Intense Reference"/>
    <w:basedOn w:val="DefaultParagraphFont"/>
    <w:uiPriority w:val="32"/>
    <w:qFormat/>
    <w:rsid w:val="00CA64C7"/>
    <w:rPr>
      <w:b/>
      <w:bCs/>
      <w:smallCaps/>
      <w:color w:val="275D38" w:themeColor="accent1"/>
      <w:spacing w:val="5"/>
    </w:rPr>
  </w:style>
  <w:style w:type="paragraph" w:styleId="List2">
    <w:name w:val="List 2"/>
    <w:basedOn w:val="Normal"/>
    <w:semiHidden/>
    <w:rsid w:val="00FC199F"/>
    <w:pPr>
      <w:spacing w:before="0" w:after="0" w:line="240" w:lineRule="auto"/>
      <w:ind w:left="720" w:hanging="360"/>
    </w:pPr>
    <w:rPr>
      <w:rFonts w:ascii="Henderson BCG Serif" w:hAnsi="Henderson BCG Serif"/>
      <w:spacing w:val="0"/>
      <w:lang w:val="de-DE" w:eastAsia="de-DE"/>
    </w:rPr>
  </w:style>
  <w:style w:type="character" w:styleId="HTMLKeyboard">
    <w:name w:val="HTML Keyboard"/>
    <w:basedOn w:val="DefaultParagraphFont"/>
    <w:semiHidden/>
    <w:rsid w:val="00FC199F"/>
    <w:rPr>
      <w:rFonts w:ascii="Courier New" w:hAnsi="Courier New" w:cs="Courier New"/>
      <w:sz w:val="20"/>
      <w:szCs w:val="20"/>
    </w:rPr>
  </w:style>
  <w:style w:type="paragraph" w:styleId="ListNumber5">
    <w:name w:val="List Number 5"/>
    <w:basedOn w:val="Normal"/>
    <w:semiHidden/>
    <w:rsid w:val="005E4DA5"/>
    <w:pPr>
      <w:numPr>
        <w:numId w:val="8"/>
      </w:numPr>
      <w:spacing w:before="0" w:after="0" w:line="240" w:lineRule="auto"/>
    </w:pPr>
    <w:rPr>
      <w:rFonts w:ascii="Henderson BCG Serif" w:hAnsi="Henderson BCG Serif"/>
      <w:spacing w:val="0"/>
      <w:lang w:val="de-DE" w:eastAsia="de-DE"/>
    </w:rPr>
  </w:style>
  <w:style w:type="character" w:styleId="SubtleReference">
    <w:name w:val="Subtle Reference"/>
    <w:basedOn w:val="DefaultParagraphFont"/>
    <w:uiPriority w:val="31"/>
    <w:qFormat/>
    <w:rsid w:val="00BB6023"/>
    <w:rPr>
      <w:rFonts w:asciiTheme="majorHAnsi" w:hAnsiTheme="majorHAnsi"/>
      <w:smallCaps/>
      <w:color w:val="5A5A5A" w:themeColor="text1" w:themeTint="A5"/>
    </w:rPr>
  </w:style>
  <w:style w:type="paragraph" w:styleId="Quote">
    <w:name w:val="Quote"/>
    <w:basedOn w:val="Normal"/>
    <w:next w:val="Normal"/>
    <w:link w:val="QuoteChar"/>
    <w:uiPriority w:val="29"/>
    <w:qFormat/>
    <w:rsid w:val="00B26E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26E4E"/>
    <w:rPr>
      <w:rFonts w:ascii="Arial" w:eastAsia="Times New Roman" w:hAnsi="Arial" w:cs="Times New Roman"/>
      <w:i/>
      <w:iCs/>
      <w:color w:val="404040" w:themeColor="text1" w:themeTint="BF"/>
      <w:spacing w:val="4"/>
      <w:sz w:val="20"/>
      <w:szCs w:val="24"/>
      <w:lang w:eastAsia="en-AU"/>
    </w:rPr>
  </w:style>
  <w:style w:type="numbering" w:customStyle="1" w:styleId="Submissions">
    <w:name w:val="Submissions"/>
    <w:uiPriority w:val="99"/>
    <w:rsid w:val="00890D24"/>
    <w:pPr>
      <w:numPr>
        <w:numId w:val="9"/>
      </w:numPr>
    </w:pPr>
  </w:style>
  <w:style w:type="character" w:customStyle="1" w:styleId="CaptionChar">
    <w:name w:val="Caption Char"/>
    <w:aliases w:val="table title Char"/>
    <w:basedOn w:val="DefaultParagraphFont"/>
    <w:link w:val="Caption"/>
    <w:uiPriority w:val="35"/>
    <w:rsid w:val="00683780"/>
    <w:rPr>
      <w:rFonts w:eastAsia="Times New Roman" w:cs="Times New Roman"/>
      <w:b/>
      <w:bCs/>
      <w:color w:val="000000" w:themeColor="text1"/>
      <w:sz w:val="20"/>
      <w:szCs w:val="18"/>
      <w:lang w:eastAsia="de-DE"/>
    </w:rPr>
  </w:style>
  <w:style w:type="paragraph" w:styleId="EndnoteText">
    <w:name w:val="endnote text"/>
    <w:basedOn w:val="Normal"/>
    <w:link w:val="EndnoteTextChar"/>
    <w:uiPriority w:val="99"/>
    <w:semiHidden/>
    <w:unhideWhenUsed/>
    <w:rsid w:val="00B8080D"/>
    <w:pPr>
      <w:spacing w:before="0" w:after="0" w:line="240" w:lineRule="auto"/>
    </w:pPr>
    <w:rPr>
      <w:szCs w:val="20"/>
    </w:rPr>
  </w:style>
  <w:style w:type="character" w:customStyle="1" w:styleId="EndnoteTextChar">
    <w:name w:val="Endnote Text Char"/>
    <w:basedOn w:val="DefaultParagraphFont"/>
    <w:link w:val="EndnoteText"/>
    <w:uiPriority w:val="99"/>
    <w:semiHidden/>
    <w:rsid w:val="00B8080D"/>
    <w:rPr>
      <w:rFonts w:ascii="Arial" w:eastAsia="Times New Roman" w:hAnsi="Arial" w:cs="Times New Roman"/>
      <w:spacing w:val="4"/>
      <w:sz w:val="20"/>
      <w:szCs w:val="20"/>
      <w:lang w:eastAsia="en-AU"/>
    </w:rPr>
  </w:style>
  <w:style w:type="character" w:styleId="EndnoteReference">
    <w:name w:val="endnote reference"/>
    <w:basedOn w:val="DefaultParagraphFont"/>
    <w:uiPriority w:val="99"/>
    <w:semiHidden/>
    <w:unhideWhenUsed/>
    <w:rsid w:val="00B8080D"/>
    <w:rPr>
      <w:vertAlign w:val="superscript"/>
    </w:rPr>
  </w:style>
  <w:style w:type="paragraph" w:styleId="Revision">
    <w:name w:val="Revision"/>
    <w:hidden/>
    <w:uiPriority w:val="99"/>
    <w:semiHidden/>
    <w:rsid w:val="006E60A4"/>
    <w:pPr>
      <w:spacing w:after="0" w:line="240" w:lineRule="auto"/>
    </w:pPr>
    <w:rPr>
      <w:rFonts w:ascii="Arial" w:eastAsia="Times New Roman" w:hAnsi="Arial" w:cs="Times New Roman"/>
      <w:spacing w:val="4"/>
      <w:sz w:val="20"/>
      <w:szCs w:val="24"/>
      <w:lang w:eastAsia="en-AU"/>
    </w:rPr>
  </w:style>
  <w:style w:type="paragraph" w:customStyle="1" w:styleId="Bulletsmall">
    <w:name w:val="Bullet small"/>
    <w:basedOn w:val="TableBullet"/>
    <w:link w:val="BulletsmallChar"/>
    <w:qFormat/>
    <w:rsid w:val="008D2A2E"/>
    <w:pPr>
      <w:numPr>
        <w:numId w:val="0"/>
      </w:numPr>
      <w:spacing w:after="0"/>
    </w:pPr>
    <w:rPr>
      <w:szCs w:val="20"/>
    </w:rPr>
  </w:style>
  <w:style w:type="character" w:customStyle="1" w:styleId="BulletsmallChar">
    <w:name w:val="Bullet small Char"/>
    <w:basedOn w:val="TableBulletChar"/>
    <w:link w:val="Bulletsmall"/>
    <w:rsid w:val="008D2A2E"/>
    <w:rPr>
      <w:rFonts w:asciiTheme="majorHAnsi" w:eastAsia="Arial" w:hAnsiTheme="majorHAnsi" w:cs="Arial"/>
      <w:color w:val="000000" w:themeColor="text1"/>
      <w:sz w:val="20"/>
      <w:szCs w:val="20"/>
      <w:lang w:eastAsia="de-DE" w:bidi="en-US"/>
    </w:rPr>
  </w:style>
  <w:style w:type="character" w:customStyle="1" w:styleId="UnresolvedMention1">
    <w:name w:val="Unresolved Mention1"/>
    <w:basedOn w:val="DefaultParagraphFont"/>
    <w:uiPriority w:val="99"/>
    <w:semiHidden/>
    <w:unhideWhenUsed/>
    <w:rsid w:val="00DA2C6A"/>
    <w:rPr>
      <w:color w:val="605E5C"/>
      <w:shd w:val="clear" w:color="auto" w:fill="E1DFDD"/>
    </w:rPr>
  </w:style>
  <w:style w:type="table" w:styleId="TableGridLight">
    <w:name w:val="Grid Table Light"/>
    <w:basedOn w:val="TableNormal"/>
    <w:uiPriority w:val="40"/>
    <w:rsid w:val="000751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VNormal">
    <w:name w:val="_CV Normal"/>
    <w:basedOn w:val="Normal"/>
    <w:link w:val="CVNormalChar"/>
    <w:qFormat/>
    <w:rsid w:val="003B142A"/>
    <w:pPr>
      <w:widowControl w:val="0"/>
      <w:autoSpaceDE w:val="0"/>
      <w:autoSpaceDN w:val="0"/>
      <w:spacing w:before="0" w:after="120" w:line="264" w:lineRule="auto"/>
      <w:jc w:val="both"/>
    </w:pPr>
    <w:rPr>
      <w:rFonts w:eastAsia="Arial" w:cs="Arial"/>
      <w:spacing w:val="0"/>
      <w:szCs w:val="22"/>
      <w:lang w:eastAsia="en-US" w:bidi="en-US"/>
    </w:rPr>
  </w:style>
  <w:style w:type="character" w:customStyle="1" w:styleId="CVNormalChar">
    <w:name w:val="_CV Normal Char"/>
    <w:basedOn w:val="DefaultParagraphFont"/>
    <w:link w:val="CVNormal"/>
    <w:rsid w:val="003B142A"/>
    <w:rPr>
      <w:rFonts w:asciiTheme="majorHAnsi" w:eastAsia="Arial" w:hAnsiTheme="majorHAnsi" w:cs="Arial"/>
      <w:sz w:val="20"/>
      <w:lang w:bidi="en-US"/>
    </w:rPr>
  </w:style>
  <w:style w:type="paragraph" w:styleId="TOC4">
    <w:name w:val="toc 4"/>
    <w:basedOn w:val="Normal"/>
    <w:next w:val="Normal"/>
    <w:autoRedefine/>
    <w:uiPriority w:val="39"/>
    <w:unhideWhenUsed/>
    <w:rsid w:val="009016BA"/>
    <w:pPr>
      <w:spacing w:before="0" w:after="100" w:line="259" w:lineRule="auto"/>
      <w:ind w:left="660"/>
    </w:pPr>
    <w:rPr>
      <w:rFonts w:eastAsiaTheme="minorEastAsia" w:cs="Mangal"/>
      <w:spacing w:val="0"/>
      <w:szCs w:val="20"/>
      <w:lang w:bidi="hi-IN"/>
    </w:rPr>
  </w:style>
  <w:style w:type="paragraph" w:styleId="TOC5">
    <w:name w:val="toc 5"/>
    <w:basedOn w:val="Normal"/>
    <w:next w:val="Normal"/>
    <w:autoRedefine/>
    <w:uiPriority w:val="39"/>
    <w:unhideWhenUsed/>
    <w:rsid w:val="009016BA"/>
    <w:pPr>
      <w:spacing w:before="0" w:after="100" w:line="259" w:lineRule="auto"/>
      <w:ind w:left="880"/>
    </w:pPr>
    <w:rPr>
      <w:rFonts w:eastAsiaTheme="minorEastAsia" w:cs="Mangal"/>
      <w:spacing w:val="0"/>
      <w:szCs w:val="20"/>
      <w:lang w:bidi="hi-IN"/>
    </w:rPr>
  </w:style>
  <w:style w:type="paragraph" w:styleId="TOC6">
    <w:name w:val="toc 6"/>
    <w:basedOn w:val="Normal"/>
    <w:next w:val="Normal"/>
    <w:autoRedefine/>
    <w:uiPriority w:val="39"/>
    <w:unhideWhenUsed/>
    <w:rsid w:val="009016BA"/>
    <w:pPr>
      <w:spacing w:before="0" w:after="100" w:line="259" w:lineRule="auto"/>
      <w:ind w:left="1100"/>
    </w:pPr>
    <w:rPr>
      <w:rFonts w:eastAsiaTheme="minorEastAsia" w:cs="Mangal"/>
      <w:spacing w:val="0"/>
      <w:szCs w:val="20"/>
      <w:lang w:bidi="hi-IN"/>
    </w:rPr>
  </w:style>
  <w:style w:type="paragraph" w:styleId="TOC7">
    <w:name w:val="toc 7"/>
    <w:basedOn w:val="Normal"/>
    <w:next w:val="Normal"/>
    <w:autoRedefine/>
    <w:uiPriority w:val="39"/>
    <w:unhideWhenUsed/>
    <w:rsid w:val="009016BA"/>
    <w:pPr>
      <w:spacing w:before="0" w:after="100" w:line="259" w:lineRule="auto"/>
      <w:ind w:left="1320"/>
    </w:pPr>
    <w:rPr>
      <w:rFonts w:eastAsiaTheme="minorEastAsia" w:cs="Mangal"/>
      <w:spacing w:val="0"/>
      <w:szCs w:val="20"/>
      <w:lang w:bidi="hi-IN"/>
    </w:rPr>
  </w:style>
  <w:style w:type="paragraph" w:styleId="TOC8">
    <w:name w:val="toc 8"/>
    <w:basedOn w:val="Normal"/>
    <w:next w:val="Normal"/>
    <w:autoRedefine/>
    <w:uiPriority w:val="39"/>
    <w:unhideWhenUsed/>
    <w:rsid w:val="009016BA"/>
    <w:pPr>
      <w:spacing w:before="0" w:after="100" w:line="259" w:lineRule="auto"/>
      <w:ind w:left="1540"/>
    </w:pPr>
    <w:rPr>
      <w:rFonts w:eastAsiaTheme="minorEastAsia" w:cs="Mangal"/>
      <w:spacing w:val="0"/>
      <w:szCs w:val="20"/>
      <w:lang w:bidi="hi-IN"/>
    </w:rPr>
  </w:style>
  <w:style w:type="paragraph" w:styleId="TOC9">
    <w:name w:val="toc 9"/>
    <w:basedOn w:val="Normal"/>
    <w:next w:val="Normal"/>
    <w:autoRedefine/>
    <w:uiPriority w:val="39"/>
    <w:unhideWhenUsed/>
    <w:rsid w:val="009016BA"/>
    <w:pPr>
      <w:spacing w:before="0" w:after="100" w:line="259" w:lineRule="auto"/>
      <w:ind w:left="1760"/>
    </w:pPr>
    <w:rPr>
      <w:rFonts w:eastAsiaTheme="minorEastAsia" w:cs="Mangal"/>
      <w:spacing w:val="0"/>
      <w:szCs w:val="20"/>
      <w:lang w:bidi="hi-IN"/>
    </w:rPr>
  </w:style>
  <w:style w:type="character" w:customStyle="1" w:styleId="UnresolvedMention2">
    <w:name w:val="Unresolved Mention2"/>
    <w:basedOn w:val="DefaultParagraphFont"/>
    <w:uiPriority w:val="99"/>
    <w:semiHidden/>
    <w:unhideWhenUsed/>
    <w:rsid w:val="009016BA"/>
    <w:rPr>
      <w:color w:val="605E5C"/>
      <w:shd w:val="clear" w:color="auto" w:fill="E1DFDD"/>
    </w:rPr>
  </w:style>
  <w:style w:type="paragraph" w:customStyle="1" w:styleId="B2">
    <w:name w:val="B2"/>
    <w:basedOn w:val="Bullet1"/>
    <w:qFormat/>
    <w:rsid w:val="00B7750F"/>
    <w:pPr>
      <w:numPr>
        <w:numId w:val="43"/>
      </w:numPr>
      <w:ind w:left="1080"/>
    </w:pPr>
    <w:rPr>
      <w:rFonts w:cstheme="minorHAnsi"/>
    </w:rPr>
  </w:style>
  <w:style w:type="paragraph" w:customStyle="1" w:styleId="Tableheading">
    <w:name w:val="Table heading"/>
    <w:basedOn w:val="Normal"/>
    <w:next w:val="Normal"/>
    <w:qFormat/>
    <w:rsid w:val="008D73B5"/>
    <w:pPr>
      <w:spacing w:before="0" w:after="120" w:line="300" w:lineRule="auto"/>
    </w:pPr>
    <w:rPr>
      <w:rFonts w:eastAsiaTheme="minorEastAsia"/>
      <w:color w:val="275D38" w:themeColor="accent1"/>
      <w:sz w:val="18"/>
      <w:szCs w:val="20"/>
    </w:rPr>
  </w:style>
  <w:style w:type="paragraph" w:styleId="MessageHeader">
    <w:name w:val="Message Header"/>
    <w:basedOn w:val="Normal"/>
    <w:link w:val="MessageHeaderChar"/>
    <w:uiPriority w:val="99"/>
    <w:unhideWhenUsed/>
    <w:rsid w:val="00FC1DDD"/>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rsid w:val="00FC1DDD"/>
    <w:rPr>
      <w:rFonts w:asciiTheme="majorHAnsi" w:eastAsiaTheme="majorEastAsia" w:hAnsiTheme="majorHAnsi" w:cstheme="majorBidi"/>
      <w:color w:val="000000" w:themeColor="text1"/>
      <w:spacing w:val="4"/>
      <w:sz w:val="24"/>
      <w:szCs w:val="24"/>
      <w:shd w:val="pct20" w:color="auto" w:fill="auto"/>
      <w:lang w:eastAsia="en-AU"/>
    </w:rPr>
  </w:style>
  <w:style w:type="paragraph" w:styleId="NoteHeading">
    <w:name w:val="Note Heading"/>
    <w:basedOn w:val="Normal"/>
    <w:next w:val="Normal"/>
    <w:link w:val="NoteHeadingChar"/>
    <w:uiPriority w:val="99"/>
    <w:unhideWhenUsed/>
    <w:rsid w:val="00FC1DDD"/>
    <w:pPr>
      <w:spacing w:before="0" w:after="0" w:line="240" w:lineRule="auto"/>
    </w:pPr>
  </w:style>
  <w:style w:type="character" w:customStyle="1" w:styleId="NoteHeadingChar">
    <w:name w:val="Note Heading Char"/>
    <w:basedOn w:val="DefaultParagraphFont"/>
    <w:link w:val="NoteHeading"/>
    <w:uiPriority w:val="99"/>
    <w:rsid w:val="00FC1DDD"/>
    <w:rPr>
      <w:rFonts w:eastAsia="Times New Roman" w:cs="Times New Roman"/>
      <w:color w:val="000000" w:themeColor="text1"/>
      <w:spacing w:val="4"/>
      <w:szCs w:val="24"/>
      <w:lang w:eastAsia="en-AU"/>
    </w:rPr>
  </w:style>
  <w:style w:type="character" w:styleId="PageNumber">
    <w:name w:val="page number"/>
    <w:basedOn w:val="DefaultParagraphFont"/>
    <w:uiPriority w:val="99"/>
    <w:unhideWhenUsed/>
    <w:rsid w:val="00FC1DDD"/>
  </w:style>
  <w:style w:type="paragraph" w:styleId="NormalIndent">
    <w:name w:val="Normal Indent"/>
    <w:basedOn w:val="Normal"/>
    <w:uiPriority w:val="99"/>
    <w:unhideWhenUsed/>
    <w:rsid w:val="00FC1DDD"/>
    <w:pPr>
      <w:ind w:left="709"/>
    </w:pPr>
  </w:style>
  <w:style w:type="character" w:customStyle="1" w:styleId="Mention1">
    <w:name w:val="Mention1"/>
    <w:basedOn w:val="DefaultParagraphFont"/>
    <w:uiPriority w:val="99"/>
    <w:unhideWhenUsed/>
    <w:rsid w:val="00FC1DDD"/>
    <w:rPr>
      <w:color w:val="2B579A"/>
      <w:shd w:val="clear" w:color="auto" w:fill="E1DFDD"/>
    </w:rPr>
  </w:style>
  <w:style w:type="paragraph" w:styleId="MacroText">
    <w:name w:val="macro"/>
    <w:link w:val="MacroTextChar"/>
    <w:uiPriority w:val="99"/>
    <w:unhideWhenUsed/>
    <w:rsid w:val="00FC1DDD"/>
    <w:pPr>
      <w:tabs>
        <w:tab w:val="left" w:pos="480"/>
        <w:tab w:val="left" w:pos="960"/>
        <w:tab w:val="left" w:pos="1440"/>
        <w:tab w:val="left" w:pos="1920"/>
        <w:tab w:val="left" w:pos="2400"/>
        <w:tab w:val="left" w:pos="2880"/>
        <w:tab w:val="left" w:pos="3360"/>
        <w:tab w:val="left" w:pos="3840"/>
        <w:tab w:val="left" w:pos="4320"/>
      </w:tabs>
      <w:spacing w:before="220" w:after="0" w:line="360" w:lineRule="auto"/>
    </w:pPr>
    <w:rPr>
      <w:rFonts w:ascii="Consolas" w:eastAsia="Times New Roman" w:hAnsi="Consolas" w:cs="Times New Roman"/>
      <w:color w:val="000000" w:themeColor="text1"/>
      <w:spacing w:val="4"/>
      <w:sz w:val="20"/>
      <w:szCs w:val="20"/>
      <w:lang w:eastAsia="en-AU"/>
    </w:rPr>
  </w:style>
  <w:style w:type="character" w:customStyle="1" w:styleId="MacroTextChar">
    <w:name w:val="Macro Text Char"/>
    <w:basedOn w:val="DefaultParagraphFont"/>
    <w:link w:val="MacroText"/>
    <w:uiPriority w:val="99"/>
    <w:rsid w:val="00FC1DDD"/>
    <w:rPr>
      <w:rFonts w:ascii="Consolas" w:eastAsia="Times New Roman" w:hAnsi="Consolas" w:cs="Times New Roman"/>
      <w:color w:val="000000" w:themeColor="text1"/>
      <w:spacing w:val="4"/>
      <w:sz w:val="20"/>
      <w:szCs w:val="20"/>
      <w:lang w:eastAsia="en-AU"/>
    </w:rPr>
  </w:style>
  <w:style w:type="paragraph" w:styleId="PlainText">
    <w:name w:val="Plain Text"/>
    <w:basedOn w:val="Normal"/>
    <w:link w:val="PlainTextChar"/>
    <w:uiPriority w:val="99"/>
    <w:unhideWhenUsed/>
    <w:rsid w:val="00FC1DDD"/>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C1DDD"/>
    <w:rPr>
      <w:rFonts w:ascii="Consolas" w:eastAsia="Times New Roman" w:hAnsi="Consolas" w:cs="Times New Roman"/>
      <w:color w:val="000000" w:themeColor="text1"/>
      <w:spacing w:val="4"/>
      <w:sz w:val="21"/>
      <w:szCs w:val="21"/>
      <w:lang w:eastAsia="en-AU"/>
    </w:rPr>
  </w:style>
  <w:style w:type="paragraph" w:styleId="TableofFigures">
    <w:name w:val="table of figures"/>
    <w:basedOn w:val="Normal"/>
    <w:next w:val="Normal"/>
    <w:uiPriority w:val="99"/>
    <w:unhideWhenUsed/>
    <w:rsid w:val="008E59E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2059">
      <w:bodyDiv w:val="1"/>
      <w:marLeft w:val="0"/>
      <w:marRight w:val="0"/>
      <w:marTop w:val="0"/>
      <w:marBottom w:val="0"/>
      <w:divBdr>
        <w:top w:val="none" w:sz="0" w:space="0" w:color="auto"/>
        <w:left w:val="none" w:sz="0" w:space="0" w:color="auto"/>
        <w:bottom w:val="none" w:sz="0" w:space="0" w:color="auto"/>
        <w:right w:val="none" w:sz="0" w:space="0" w:color="auto"/>
      </w:divBdr>
      <w:divsChild>
        <w:div w:id="37247366">
          <w:marLeft w:val="821"/>
          <w:marRight w:val="0"/>
          <w:marTop w:val="0"/>
          <w:marBottom w:val="0"/>
          <w:divBdr>
            <w:top w:val="none" w:sz="0" w:space="0" w:color="auto"/>
            <w:left w:val="none" w:sz="0" w:space="0" w:color="auto"/>
            <w:bottom w:val="none" w:sz="0" w:space="0" w:color="auto"/>
            <w:right w:val="none" w:sz="0" w:space="0" w:color="auto"/>
          </w:divBdr>
        </w:div>
        <w:div w:id="470942442">
          <w:marLeft w:val="1354"/>
          <w:marRight w:val="0"/>
          <w:marTop w:val="0"/>
          <w:marBottom w:val="0"/>
          <w:divBdr>
            <w:top w:val="none" w:sz="0" w:space="0" w:color="auto"/>
            <w:left w:val="none" w:sz="0" w:space="0" w:color="auto"/>
            <w:bottom w:val="none" w:sz="0" w:space="0" w:color="auto"/>
            <w:right w:val="none" w:sz="0" w:space="0" w:color="auto"/>
          </w:divBdr>
        </w:div>
        <w:div w:id="665986204">
          <w:marLeft w:val="1354"/>
          <w:marRight w:val="0"/>
          <w:marTop w:val="0"/>
          <w:marBottom w:val="0"/>
          <w:divBdr>
            <w:top w:val="none" w:sz="0" w:space="0" w:color="auto"/>
            <w:left w:val="none" w:sz="0" w:space="0" w:color="auto"/>
            <w:bottom w:val="none" w:sz="0" w:space="0" w:color="auto"/>
            <w:right w:val="none" w:sz="0" w:space="0" w:color="auto"/>
          </w:divBdr>
        </w:div>
        <w:div w:id="956258496">
          <w:marLeft w:val="1354"/>
          <w:marRight w:val="0"/>
          <w:marTop w:val="0"/>
          <w:marBottom w:val="0"/>
          <w:divBdr>
            <w:top w:val="none" w:sz="0" w:space="0" w:color="auto"/>
            <w:left w:val="none" w:sz="0" w:space="0" w:color="auto"/>
            <w:bottom w:val="none" w:sz="0" w:space="0" w:color="auto"/>
            <w:right w:val="none" w:sz="0" w:space="0" w:color="auto"/>
          </w:divBdr>
        </w:div>
        <w:div w:id="1062219469">
          <w:marLeft w:val="1354"/>
          <w:marRight w:val="0"/>
          <w:marTop w:val="0"/>
          <w:marBottom w:val="0"/>
          <w:divBdr>
            <w:top w:val="none" w:sz="0" w:space="0" w:color="auto"/>
            <w:left w:val="none" w:sz="0" w:space="0" w:color="auto"/>
            <w:bottom w:val="none" w:sz="0" w:space="0" w:color="auto"/>
            <w:right w:val="none" w:sz="0" w:space="0" w:color="auto"/>
          </w:divBdr>
        </w:div>
        <w:div w:id="1164315437">
          <w:marLeft w:val="821"/>
          <w:marRight w:val="0"/>
          <w:marTop w:val="0"/>
          <w:marBottom w:val="0"/>
          <w:divBdr>
            <w:top w:val="none" w:sz="0" w:space="0" w:color="auto"/>
            <w:left w:val="none" w:sz="0" w:space="0" w:color="auto"/>
            <w:bottom w:val="none" w:sz="0" w:space="0" w:color="auto"/>
            <w:right w:val="none" w:sz="0" w:space="0" w:color="auto"/>
          </w:divBdr>
        </w:div>
        <w:div w:id="1241524059">
          <w:marLeft w:val="1354"/>
          <w:marRight w:val="0"/>
          <w:marTop w:val="0"/>
          <w:marBottom w:val="0"/>
          <w:divBdr>
            <w:top w:val="none" w:sz="0" w:space="0" w:color="auto"/>
            <w:left w:val="none" w:sz="0" w:space="0" w:color="auto"/>
            <w:bottom w:val="none" w:sz="0" w:space="0" w:color="auto"/>
            <w:right w:val="none" w:sz="0" w:space="0" w:color="auto"/>
          </w:divBdr>
        </w:div>
        <w:div w:id="1578590022">
          <w:marLeft w:val="821"/>
          <w:marRight w:val="0"/>
          <w:marTop w:val="0"/>
          <w:marBottom w:val="0"/>
          <w:divBdr>
            <w:top w:val="none" w:sz="0" w:space="0" w:color="auto"/>
            <w:left w:val="none" w:sz="0" w:space="0" w:color="auto"/>
            <w:bottom w:val="none" w:sz="0" w:space="0" w:color="auto"/>
            <w:right w:val="none" w:sz="0" w:space="0" w:color="auto"/>
          </w:divBdr>
        </w:div>
        <w:div w:id="1643390337">
          <w:marLeft w:val="1354"/>
          <w:marRight w:val="0"/>
          <w:marTop w:val="0"/>
          <w:marBottom w:val="0"/>
          <w:divBdr>
            <w:top w:val="none" w:sz="0" w:space="0" w:color="auto"/>
            <w:left w:val="none" w:sz="0" w:space="0" w:color="auto"/>
            <w:bottom w:val="none" w:sz="0" w:space="0" w:color="auto"/>
            <w:right w:val="none" w:sz="0" w:space="0" w:color="auto"/>
          </w:divBdr>
        </w:div>
        <w:div w:id="1730423595">
          <w:marLeft w:val="1354"/>
          <w:marRight w:val="0"/>
          <w:marTop w:val="0"/>
          <w:marBottom w:val="0"/>
          <w:divBdr>
            <w:top w:val="none" w:sz="0" w:space="0" w:color="auto"/>
            <w:left w:val="none" w:sz="0" w:space="0" w:color="auto"/>
            <w:bottom w:val="none" w:sz="0" w:space="0" w:color="auto"/>
            <w:right w:val="none" w:sz="0" w:space="0" w:color="auto"/>
          </w:divBdr>
        </w:div>
        <w:div w:id="1759058037">
          <w:marLeft w:val="821"/>
          <w:marRight w:val="0"/>
          <w:marTop w:val="0"/>
          <w:marBottom w:val="0"/>
          <w:divBdr>
            <w:top w:val="none" w:sz="0" w:space="0" w:color="auto"/>
            <w:left w:val="none" w:sz="0" w:space="0" w:color="auto"/>
            <w:bottom w:val="none" w:sz="0" w:space="0" w:color="auto"/>
            <w:right w:val="none" w:sz="0" w:space="0" w:color="auto"/>
          </w:divBdr>
        </w:div>
        <w:div w:id="1790008228">
          <w:marLeft w:val="1354"/>
          <w:marRight w:val="0"/>
          <w:marTop w:val="0"/>
          <w:marBottom w:val="0"/>
          <w:divBdr>
            <w:top w:val="none" w:sz="0" w:space="0" w:color="auto"/>
            <w:left w:val="none" w:sz="0" w:space="0" w:color="auto"/>
            <w:bottom w:val="none" w:sz="0" w:space="0" w:color="auto"/>
            <w:right w:val="none" w:sz="0" w:space="0" w:color="auto"/>
          </w:divBdr>
        </w:div>
        <w:div w:id="1810630426">
          <w:marLeft w:val="1354"/>
          <w:marRight w:val="0"/>
          <w:marTop w:val="0"/>
          <w:marBottom w:val="0"/>
          <w:divBdr>
            <w:top w:val="none" w:sz="0" w:space="0" w:color="auto"/>
            <w:left w:val="none" w:sz="0" w:space="0" w:color="auto"/>
            <w:bottom w:val="none" w:sz="0" w:space="0" w:color="auto"/>
            <w:right w:val="none" w:sz="0" w:space="0" w:color="auto"/>
          </w:divBdr>
        </w:div>
        <w:div w:id="1875772386">
          <w:marLeft w:val="821"/>
          <w:marRight w:val="0"/>
          <w:marTop w:val="0"/>
          <w:marBottom w:val="0"/>
          <w:divBdr>
            <w:top w:val="none" w:sz="0" w:space="0" w:color="auto"/>
            <w:left w:val="none" w:sz="0" w:space="0" w:color="auto"/>
            <w:bottom w:val="none" w:sz="0" w:space="0" w:color="auto"/>
            <w:right w:val="none" w:sz="0" w:space="0" w:color="auto"/>
          </w:divBdr>
        </w:div>
        <w:div w:id="1911109894">
          <w:marLeft w:val="1354"/>
          <w:marRight w:val="0"/>
          <w:marTop w:val="0"/>
          <w:marBottom w:val="0"/>
          <w:divBdr>
            <w:top w:val="none" w:sz="0" w:space="0" w:color="auto"/>
            <w:left w:val="none" w:sz="0" w:space="0" w:color="auto"/>
            <w:bottom w:val="none" w:sz="0" w:space="0" w:color="auto"/>
            <w:right w:val="none" w:sz="0" w:space="0" w:color="auto"/>
          </w:divBdr>
        </w:div>
        <w:div w:id="2135900237">
          <w:marLeft w:val="1354"/>
          <w:marRight w:val="0"/>
          <w:marTop w:val="0"/>
          <w:marBottom w:val="0"/>
          <w:divBdr>
            <w:top w:val="none" w:sz="0" w:space="0" w:color="auto"/>
            <w:left w:val="none" w:sz="0" w:space="0" w:color="auto"/>
            <w:bottom w:val="none" w:sz="0" w:space="0" w:color="auto"/>
            <w:right w:val="none" w:sz="0" w:space="0" w:color="auto"/>
          </w:divBdr>
        </w:div>
      </w:divsChild>
    </w:div>
    <w:div w:id="69888156">
      <w:bodyDiv w:val="1"/>
      <w:marLeft w:val="0"/>
      <w:marRight w:val="0"/>
      <w:marTop w:val="0"/>
      <w:marBottom w:val="0"/>
      <w:divBdr>
        <w:top w:val="none" w:sz="0" w:space="0" w:color="auto"/>
        <w:left w:val="none" w:sz="0" w:space="0" w:color="auto"/>
        <w:bottom w:val="none" w:sz="0" w:space="0" w:color="auto"/>
        <w:right w:val="none" w:sz="0" w:space="0" w:color="auto"/>
      </w:divBdr>
    </w:div>
    <w:div w:id="70153860">
      <w:bodyDiv w:val="1"/>
      <w:marLeft w:val="0"/>
      <w:marRight w:val="0"/>
      <w:marTop w:val="0"/>
      <w:marBottom w:val="0"/>
      <w:divBdr>
        <w:top w:val="none" w:sz="0" w:space="0" w:color="auto"/>
        <w:left w:val="none" w:sz="0" w:space="0" w:color="auto"/>
        <w:bottom w:val="none" w:sz="0" w:space="0" w:color="auto"/>
        <w:right w:val="none" w:sz="0" w:space="0" w:color="auto"/>
      </w:divBdr>
      <w:divsChild>
        <w:div w:id="111363842">
          <w:marLeft w:val="461"/>
          <w:marRight w:val="0"/>
          <w:marTop w:val="0"/>
          <w:marBottom w:val="0"/>
          <w:divBdr>
            <w:top w:val="none" w:sz="0" w:space="0" w:color="auto"/>
            <w:left w:val="none" w:sz="0" w:space="0" w:color="auto"/>
            <w:bottom w:val="none" w:sz="0" w:space="0" w:color="auto"/>
            <w:right w:val="none" w:sz="0" w:space="0" w:color="auto"/>
          </w:divBdr>
        </w:div>
        <w:div w:id="350645044">
          <w:marLeft w:val="461"/>
          <w:marRight w:val="0"/>
          <w:marTop w:val="0"/>
          <w:marBottom w:val="0"/>
          <w:divBdr>
            <w:top w:val="none" w:sz="0" w:space="0" w:color="auto"/>
            <w:left w:val="none" w:sz="0" w:space="0" w:color="auto"/>
            <w:bottom w:val="none" w:sz="0" w:space="0" w:color="auto"/>
            <w:right w:val="none" w:sz="0" w:space="0" w:color="auto"/>
          </w:divBdr>
        </w:div>
        <w:div w:id="921528937">
          <w:marLeft w:val="461"/>
          <w:marRight w:val="0"/>
          <w:marTop w:val="0"/>
          <w:marBottom w:val="0"/>
          <w:divBdr>
            <w:top w:val="none" w:sz="0" w:space="0" w:color="auto"/>
            <w:left w:val="none" w:sz="0" w:space="0" w:color="auto"/>
            <w:bottom w:val="none" w:sz="0" w:space="0" w:color="auto"/>
            <w:right w:val="none" w:sz="0" w:space="0" w:color="auto"/>
          </w:divBdr>
        </w:div>
      </w:divsChild>
    </w:div>
    <w:div w:id="141585564">
      <w:bodyDiv w:val="1"/>
      <w:marLeft w:val="0"/>
      <w:marRight w:val="0"/>
      <w:marTop w:val="0"/>
      <w:marBottom w:val="0"/>
      <w:divBdr>
        <w:top w:val="none" w:sz="0" w:space="0" w:color="auto"/>
        <w:left w:val="none" w:sz="0" w:space="0" w:color="auto"/>
        <w:bottom w:val="none" w:sz="0" w:space="0" w:color="auto"/>
        <w:right w:val="none" w:sz="0" w:space="0" w:color="auto"/>
      </w:divBdr>
      <w:divsChild>
        <w:div w:id="318535904">
          <w:marLeft w:val="0"/>
          <w:marRight w:val="0"/>
          <w:marTop w:val="0"/>
          <w:marBottom w:val="120"/>
          <w:divBdr>
            <w:top w:val="none" w:sz="0" w:space="0" w:color="auto"/>
            <w:left w:val="none" w:sz="0" w:space="0" w:color="auto"/>
            <w:bottom w:val="none" w:sz="0" w:space="0" w:color="auto"/>
            <w:right w:val="none" w:sz="0" w:space="0" w:color="auto"/>
          </w:divBdr>
        </w:div>
        <w:div w:id="353188874">
          <w:marLeft w:val="0"/>
          <w:marRight w:val="0"/>
          <w:marTop w:val="0"/>
          <w:marBottom w:val="120"/>
          <w:divBdr>
            <w:top w:val="none" w:sz="0" w:space="0" w:color="auto"/>
            <w:left w:val="none" w:sz="0" w:space="0" w:color="auto"/>
            <w:bottom w:val="none" w:sz="0" w:space="0" w:color="auto"/>
            <w:right w:val="none" w:sz="0" w:space="0" w:color="auto"/>
          </w:divBdr>
        </w:div>
        <w:div w:id="2045862233">
          <w:marLeft w:val="0"/>
          <w:marRight w:val="0"/>
          <w:marTop w:val="0"/>
          <w:marBottom w:val="120"/>
          <w:divBdr>
            <w:top w:val="none" w:sz="0" w:space="0" w:color="auto"/>
            <w:left w:val="none" w:sz="0" w:space="0" w:color="auto"/>
            <w:bottom w:val="none" w:sz="0" w:space="0" w:color="auto"/>
            <w:right w:val="none" w:sz="0" w:space="0" w:color="auto"/>
          </w:divBdr>
        </w:div>
        <w:div w:id="1771050413">
          <w:marLeft w:val="0"/>
          <w:marRight w:val="0"/>
          <w:marTop w:val="0"/>
          <w:marBottom w:val="120"/>
          <w:divBdr>
            <w:top w:val="none" w:sz="0" w:space="0" w:color="auto"/>
            <w:left w:val="none" w:sz="0" w:space="0" w:color="auto"/>
            <w:bottom w:val="none" w:sz="0" w:space="0" w:color="auto"/>
            <w:right w:val="none" w:sz="0" w:space="0" w:color="auto"/>
          </w:divBdr>
        </w:div>
        <w:div w:id="985204166">
          <w:marLeft w:val="0"/>
          <w:marRight w:val="0"/>
          <w:marTop w:val="0"/>
          <w:marBottom w:val="120"/>
          <w:divBdr>
            <w:top w:val="none" w:sz="0" w:space="0" w:color="auto"/>
            <w:left w:val="none" w:sz="0" w:space="0" w:color="auto"/>
            <w:bottom w:val="none" w:sz="0" w:space="0" w:color="auto"/>
            <w:right w:val="none" w:sz="0" w:space="0" w:color="auto"/>
          </w:divBdr>
        </w:div>
      </w:divsChild>
    </w:div>
    <w:div w:id="154105056">
      <w:bodyDiv w:val="1"/>
      <w:marLeft w:val="0"/>
      <w:marRight w:val="0"/>
      <w:marTop w:val="0"/>
      <w:marBottom w:val="0"/>
      <w:divBdr>
        <w:top w:val="none" w:sz="0" w:space="0" w:color="auto"/>
        <w:left w:val="none" w:sz="0" w:space="0" w:color="auto"/>
        <w:bottom w:val="none" w:sz="0" w:space="0" w:color="auto"/>
        <w:right w:val="none" w:sz="0" w:space="0" w:color="auto"/>
      </w:divBdr>
    </w:div>
    <w:div w:id="159393903">
      <w:bodyDiv w:val="1"/>
      <w:marLeft w:val="0"/>
      <w:marRight w:val="0"/>
      <w:marTop w:val="0"/>
      <w:marBottom w:val="0"/>
      <w:divBdr>
        <w:top w:val="none" w:sz="0" w:space="0" w:color="auto"/>
        <w:left w:val="none" w:sz="0" w:space="0" w:color="auto"/>
        <w:bottom w:val="none" w:sz="0" w:space="0" w:color="auto"/>
        <w:right w:val="none" w:sz="0" w:space="0" w:color="auto"/>
      </w:divBdr>
    </w:div>
    <w:div w:id="164979133">
      <w:bodyDiv w:val="1"/>
      <w:marLeft w:val="0"/>
      <w:marRight w:val="0"/>
      <w:marTop w:val="0"/>
      <w:marBottom w:val="0"/>
      <w:divBdr>
        <w:top w:val="none" w:sz="0" w:space="0" w:color="auto"/>
        <w:left w:val="none" w:sz="0" w:space="0" w:color="auto"/>
        <w:bottom w:val="none" w:sz="0" w:space="0" w:color="auto"/>
        <w:right w:val="none" w:sz="0" w:space="0" w:color="auto"/>
      </w:divBdr>
      <w:divsChild>
        <w:div w:id="907497787">
          <w:marLeft w:val="461"/>
          <w:marRight w:val="0"/>
          <w:marTop w:val="0"/>
          <w:marBottom w:val="0"/>
          <w:divBdr>
            <w:top w:val="none" w:sz="0" w:space="0" w:color="auto"/>
            <w:left w:val="none" w:sz="0" w:space="0" w:color="auto"/>
            <w:bottom w:val="none" w:sz="0" w:space="0" w:color="auto"/>
            <w:right w:val="none" w:sz="0" w:space="0" w:color="auto"/>
          </w:divBdr>
        </w:div>
        <w:div w:id="1069957852">
          <w:marLeft w:val="461"/>
          <w:marRight w:val="0"/>
          <w:marTop w:val="0"/>
          <w:marBottom w:val="0"/>
          <w:divBdr>
            <w:top w:val="none" w:sz="0" w:space="0" w:color="auto"/>
            <w:left w:val="none" w:sz="0" w:space="0" w:color="auto"/>
            <w:bottom w:val="none" w:sz="0" w:space="0" w:color="auto"/>
            <w:right w:val="none" w:sz="0" w:space="0" w:color="auto"/>
          </w:divBdr>
        </w:div>
        <w:div w:id="1955481739">
          <w:marLeft w:val="461"/>
          <w:marRight w:val="0"/>
          <w:marTop w:val="0"/>
          <w:marBottom w:val="0"/>
          <w:divBdr>
            <w:top w:val="none" w:sz="0" w:space="0" w:color="auto"/>
            <w:left w:val="none" w:sz="0" w:space="0" w:color="auto"/>
            <w:bottom w:val="none" w:sz="0" w:space="0" w:color="auto"/>
            <w:right w:val="none" w:sz="0" w:space="0" w:color="auto"/>
          </w:divBdr>
        </w:div>
      </w:divsChild>
    </w:div>
    <w:div w:id="281884258">
      <w:bodyDiv w:val="1"/>
      <w:marLeft w:val="0"/>
      <w:marRight w:val="0"/>
      <w:marTop w:val="0"/>
      <w:marBottom w:val="0"/>
      <w:divBdr>
        <w:top w:val="none" w:sz="0" w:space="0" w:color="auto"/>
        <w:left w:val="none" w:sz="0" w:space="0" w:color="auto"/>
        <w:bottom w:val="none" w:sz="0" w:space="0" w:color="auto"/>
        <w:right w:val="none" w:sz="0" w:space="0" w:color="auto"/>
      </w:divBdr>
    </w:div>
    <w:div w:id="282269950">
      <w:bodyDiv w:val="1"/>
      <w:marLeft w:val="0"/>
      <w:marRight w:val="0"/>
      <w:marTop w:val="0"/>
      <w:marBottom w:val="0"/>
      <w:divBdr>
        <w:top w:val="none" w:sz="0" w:space="0" w:color="auto"/>
        <w:left w:val="none" w:sz="0" w:space="0" w:color="auto"/>
        <w:bottom w:val="none" w:sz="0" w:space="0" w:color="auto"/>
        <w:right w:val="none" w:sz="0" w:space="0" w:color="auto"/>
      </w:divBdr>
    </w:div>
    <w:div w:id="351611486">
      <w:bodyDiv w:val="1"/>
      <w:marLeft w:val="0"/>
      <w:marRight w:val="0"/>
      <w:marTop w:val="0"/>
      <w:marBottom w:val="0"/>
      <w:divBdr>
        <w:top w:val="none" w:sz="0" w:space="0" w:color="auto"/>
        <w:left w:val="none" w:sz="0" w:space="0" w:color="auto"/>
        <w:bottom w:val="none" w:sz="0" w:space="0" w:color="auto"/>
        <w:right w:val="none" w:sz="0" w:space="0" w:color="auto"/>
      </w:divBdr>
    </w:div>
    <w:div w:id="371803589">
      <w:bodyDiv w:val="1"/>
      <w:marLeft w:val="0"/>
      <w:marRight w:val="0"/>
      <w:marTop w:val="0"/>
      <w:marBottom w:val="0"/>
      <w:divBdr>
        <w:top w:val="none" w:sz="0" w:space="0" w:color="auto"/>
        <w:left w:val="none" w:sz="0" w:space="0" w:color="auto"/>
        <w:bottom w:val="none" w:sz="0" w:space="0" w:color="auto"/>
        <w:right w:val="none" w:sz="0" w:space="0" w:color="auto"/>
      </w:divBdr>
      <w:divsChild>
        <w:div w:id="815028912">
          <w:marLeft w:val="0"/>
          <w:marRight w:val="0"/>
          <w:marTop w:val="0"/>
          <w:marBottom w:val="120"/>
          <w:divBdr>
            <w:top w:val="none" w:sz="0" w:space="0" w:color="auto"/>
            <w:left w:val="none" w:sz="0" w:space="0" w:color="auto"/>
            <w:bottom w:val="none" w:sz="0" w:space="0" w:color="auto"/>
            <w:right w:val="none" w:sz="0" w:space="0" w:color="auto"/>
          </w:divBdr>
        </w:div>
        <w:div w:id="1887914572">
          <w:marLeft w:val="0"/>
          <w:marRight w:val="0"/>
          <w:marTop w:val="0"/>
          <w:marBottom w:val="120"/>
          <w:divBdr>
            <w:top w:val="none" w:sz="0" w:space="0" w:color="auto"/>
            <w:left w:val="none" w:sz="0" w:space="0" w:color="auto"/>
            <w:bottom w:val="none" w:sz="0" w:space="0" w:color="auto"/>
            <w:right w:val="none" w:sz="0" w:space="0" w:color="auto"/>
          </w:divBdr>
        </w:div>
        <w:div w:id="1824464725">
          <w:marLeft w:val="0"/>
          <w:marRight w:val="0"/>
          <w:marTop w:val="0"/>
          <w:marBottom w:val="120"/>
          <w:divBdr>
            <w:top w:val="none" w:sz="0" w:space="0" w:color="auto"/>
            <w:left w:val="none" w:sz="0" w:space="0" w:color="auto"/>
            <w:bottom w:val="none" w:sz="0" w:space="0" w:color="auto"/>
            <w:right w:val="none" w:sz="0" w:space="0" w:color="auto"/>
          </w:divBdr>
        </w:div>
        <w:div w:id="1073505191">
          <w:marLeft w:val="0"/>
          <w:marRight w:val="0"/>
          <w:marTop w:val="0"/>
          <w:marBottom w:val="120"/>
          <w:divBdr>
            <w:top w:val="none" w:sz="0" w:space="0" w:color="auto"/>
            <w:left w:val="none" w:sz="0" w:space="0" w:color="auto"/>
            <w:bottom w:val="none" w:sz="0" w:space="0" w:color="auto"/>
            <w:right w:val="none" w:sz="0" w:space="0" w:color="auto"/>
          </w:divBdr>
        </w:div>
      </w:divsChild>
    </w:div>
    <w:div w:id="417096039">
      <w:bodyDiv w:val="1"/>
      <w:marLeft w:val="0"/>
      <w:marRight w:val="0"/>
      <w:marTop w:val="0"/>
      <w:marBottom w:val="0"/>
      <w:divBdr>
        <w:top w:val="none" w:sz="0" w:space="0" w:color="auto"/>
        <w:left w:val="none" w:sz="0" w:space="0" w:color="auto"/>
        <w:bottom w:val="none" w:sz="0" w:space="0" w:color="auto"/>
        <w:right w:val="none" w:sz="0" w:space="0" w:color="auto"/>
      </w:divBdr>
      <w:divsChild>
        <w:div w:id="261687834">
          <w:marLeft w:val="0"/>
          <w:marRight w:val="0"/>
          <w:marTop w:val="0"/>
          <w:marBottom w:val="120"/>
          <w:divBdr>
            <w:top w:val="none" w:sz="0" w:space="0" w:color="auto"/>
            <w:left w:val="none" w:sz="0" w:space="0" w:color="auto"/>
            <w:bottom w:val="none" w:sz="0" w:space="0" w:color="auto"/>
            <w:right w:val="none" w:sz="0" w:space="0" w:color="auto"/>
          </w:divBdr>
        </w:div>
      </w:divsChild>
    </w:div>
    <w:div w:id="452868996">
      <w:bodyDiv w:val="1"/>
      <w:marLeft w:val="0"/>
      <w:marRight w:val="0"/>
      <w:marTop w:val="0"/>
      <w:marBottom w:val="0"/>
      <w:divBdr>
        <w:top w:val="none" w:sz="0" w:space="0" w:color="auto"/>
        <w:left w:val="none" w:sz="0" w:space="0" w:color="auto"/>
        <w:bottom w:val="none" w:sz="0" w:space="0" w:color="auto"/>
        <w:right w:val="none" w:sz="0" w:space="0" w:color="auto"/>
      </w:divBdr>
    </w:div>
    <w:div w:id="458232054">
      <w:bodyDiv w:val="1"/>
      <w:marLeft w:val="0"/>
      <w:marRight w:val="0"/>
      <w:marTop w:val="0"/>
      <w:marBottom w:val="0"/>
      <w:divBdr>
        <w:top w:val="none" w:sz="0" w:space="0" w:color="auto"/>
        <w:left w:val="none" w:sz="0" w:space="0" w:color="auto"/>
        <w:bottom w:val="none" w:sz="0" w:space="0" w:color="auto"/>
        <w:right w:val="none" w:sz="0" w:space="0" w:color="auto"/>
      </w:divBdr>
      <w:divsChild>
        <w:div w:id="2089964137">
          <w:marLeft w:val="0"/>
          <w:marRight w:val="0"/>
          <w:marTop w:val="0"/>
          <w:marBottom w:val="0"/>
          <w:divBdr>
            <w:top w:val="none" w:sz="0" w:space="0" w:color="auto"/>
            <w:left w:val="none" w:sz="0" w:space="0" w:color="auto"/>
            <w:bottom w:val="none" w:sz="0" w:space="0" w:color="auto"/>
            <w:right w:val="none" w:sz="0" w:space="0" w:color="auto"/>
          </w:divBdr>
          <w:divsChild>
            <w:div w:id="4566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8581">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3304344">
      <w:bodyDiv w:val="1"/>
      <w:marLeft w:val="0"/>
      <w:marRight w:val="0"/>
      <w:marTop w:val="0"/>
      <w:marBottom w:val="0"/>
      <w:divBdr>
        <w:top w:val="none" w:sz="0" w:space="0" w:color="auto"/>
        <w:left w:val="none" w:sz="0" w:space="0" w:color="auto"/>
        <w:bottom w:val="none" w:sz="0" w:space="0" w:color="auto"/>
        <w:right w:val="none" w:sz="0" w:space="0" w:color="auto"/>
      </w:divBdr>
    </w:div>
    <w:div w:id="523445573">
      <w:bodyDiv w:val="1"/>
      <w:marLeft w:val="0"/>
      <w:marRight w:val="0"/>
      <w:marTop w:val="0"/>
      <w:marBottom w:val="0"/>
      <w:divBdr>
        <w:top w:val="none" w:sz="0" w:space="0" w:color="auto"/>
        <w:left w:val="none" w:sz="0" w:space="0" w:color="auto"/>
        <w:bottom w:val="none" w:sz="0" w:space="0" w:color="auto"/>
        <w:right w:val="none" w:sz="0" w:space="0" w:color="auto"/>
      </w:divBdr>
    </w:div>
    <w:div w:id="548221996">
      <w:bodyDiv w:val="1"/>
      <w:marLeft w:val="0"/>
      <w:marRight w:val="0"/>
      <w:marTop w:val="0"/>
      <w:marBottom w:val="0"/>
      <w:divBdr>
        <w:top w:val="none" w:sz="0" w:space="0" w:color="auto"/>
        <w:left w:val="none" w:sz="0" w:space="0" w:color="auto"/>
        <w:bottom w:val="none" w:sz="0" w:space="0" w:color="auto"/>
        <w:right w:val="none" w:sz="0" w:space="0" w:color="auto"/>
      </w:divBdr>
    </w:div>
    <w:div w:id="559249180">
      <w:bodyDiv w:val="1"/>
      <w:marLeft w:val="0"/>
      <w:marRight w:val="0"/>
      <w:marTop w:val="0"/>
      <w:marBottom w:val="0"/>
      <w:divBdr>
        <w:top w:val="none" w:sz="0" w:space="0" w:color="auto"/>
        <w:left w:val="none" w:sz="0" w:space="0" w:color="auto"/>
        <w:bottom w:val="none" w:sz="0" w:space="0" w:color="auto"/>
        <w:right w:val="none" w:sz="0" w:space="0" w:color="auto"/>
      </w:divBdr>
    </w:div>
    <w:div w:id="587739014">
      <w:bodyDiv w:val="1"/>
      <w:marLeft w:val="0"/>
      <w:marRight w:val="0"/>
      <w:marTop w:val="0"/>
      <w:marBottom w:val="0"/>
      <w:divBdr>
        <w:top w:val="none" w:sz="0" w:space="0" w:color="auto"/>
        <w:left w:val="none" w:sz="0" w:space="0" w:color="auto"/>
        <w:bottom w:val="none" w:sz="0" w:space="0" w:color="auto"/>
        <w:right w:val="none" w:sz="0" w:space="0" w:color="auto"/>
      </w:divBdr>
    </w:div>
    <w:div w:id="600337509">
      <w:bodyDiv w:val="1"/>
      <w:marLeft w:val="0"/>
      <w:marRight w:val="0"/>
      <w:marTop w:val="0"/>
      <w:marBottom w:val="0"/>
      <w:divBdr>
        <w:top w:val="none" w:sz="0" w:space="0" w:color="auto"/>
        <w:left w:val="none" w:sz="0" w:space="0" w:color="auto"/>
        <w:bottom w:val="none" w:sz="0" w:space="0" w:color="auto"/>
        <w:right w:val="none" w:sz="0" w:space="0" w:color="auto"/>
      </w:divBdr>
    </w:div>
    <w:div w:id="714502683">
      <w:bodyDiv w:val="1"/>
      <w:marLeft w:val="0"/>
      <w:marRight w:val="0"/>
      <w:marTop w:val="0"/>
      <w:marBottom w:val="0"/>
      <w:divBdr>
        <w:top w:val="none" w:sz="0" w:space="0" w:color="auto"/>
        <w:left w:val="none" w:sz="0" w:space="0" w:color="auto"/>
        <w:bottom w:val="none" w:sz="0" w:space="0" w:color="auto"/>
        <w:right w:val="none" w:sz="0" w:space="0" w:color="auto"/>
      </w:divBdr>
      <w:divsChild>
        <w:div w:id="1284310729">
          <w:marLeft w:val="0"/>
          <w:marRight w:val="0"/>
          <w:marTop w:val="0"/>
          <w:marBottom w:val="120"/>
          <w:divBdr>
            <w:top w:val="none" w:sz="0" w:space="0" w:color="auto"/>
            <w:left w:val="none" w:sz="0" w:space="0" w:color="auto"/>
            <w:bottom w:val="none" w:sz="0" w:space="0" w:color="auto"/>
            <w:right w:val="none" w:sz="0" w:space="0" w:color="auto"/>
          </w:divBdr>
        </w:div>
        <w:div w:id="329137441">
          <w:marLeft w:val="0"/>
          <w:marRight w:val="0"/>
          <w:marTop w:val="0"/>
          <w:marBottom w:val="120"/>
          <w:divBdr>
            <w:top w:val="none" w:sz="0" w:space="0" w:color="auto"/>
            <w:left w:val="none" w:sz="0" w:space="0" w:color="auto"/>
            <w:bottom w:val="none" w:sz="0" w:space="0" w:color="auto"/>
            <w:right w:val="none" w:sz="0" w:space="0" w:color="auto"/>
          </w:divBdr>
        </w:div>
      </w:divsChild>
    </w:div>
    <w:div w:id="734745283">
      <w:bodyDiv w:val="1"/>
      <w:marLeft w:val="0"/>
      <w:marRight w:val="0"/>
      <w:marTop w:val="0"/>
      <w:marBottom w:val="0"/>
      <w:divBdr>
        <w:top w:val="none" w:sz="0" w:space="0" w:color="auto"/>
        <w:left w:val="none" w:sz="0" w:space="0" w:color="auto"/>
        <w:bottom w:val="none" w:sz="0" w:space="0" w:color="auto"/>
        <w:right w:val="none" w:sz="0" w:space="0" w:color="auto"/>
      </w:divBdr>
      <w:divsChild>
        <w:div w:id="867719884">
          <w:marLeft w:val="0"/>
          <w:marRight w:val="0"/>
          <w:marTop w:val="0"/>
          <w:marBottom w:val="120"/>
          <w:divBdr>
            <w:top w:val="none" w:sz="0" w:space="0" w:color="auto"/>
            <w:left w:val="none" w:sz="0" w:space="0" w:color="auto"/>
            <w:bottom w:val="none" w:sz="0" w:space="0" w:color="auto"/>
            <w:right w:val="none" w:sz="0" w:space="0" w:color="auto"/>
          </w:divBdr>
        </w:div>
        <w:div w:id="135757744">
          <w:marLeft w:val="0"/>
          <w:marRight w:val="0"/>
          <w:marTop w:val="0"/>
          <w:marBottom w:val="120"/>
          <w:divBdr>
            <w:top w:val="none" w:sz="0" w:space="0" w:color="auto"/>
            <w:left w:val="none" w:sz="0" w:space="0" w:color="auto"/>
            <w:bottom w:val="none" w:sz="0" w:space="0" w:color="auto"/>
            <w:right w:val="none" w:sz="0" w:space="0" w:color="auto"/>
          </w:divBdr>
        </w:div>
        <w:div w:id="877471027">
          <w:marLeft w:val="0"/>
          <w:marRight w:val="0"/>
          <w:marTop w:val="0"/>
          <w:marBottom w:val="120"/>
          <w:divBdr>
            <w:top w:val="none" w:sz="0" w:space="0" w:color="auto"/>
            <w:left w:val="none" w:sz="0" w:space="0" w:color="auto"/>
            <w:bottom w:val="none" w:sz="0" w:space="0" w:color="auto"/>
            <w:right w:val="none" w:sz="0" w:space="0" w:color="auto"/>
          </w:divBdr>
        </w:div>
        <w:div w:id="1003439673">
          <w:marLeft w:val="0"/>
          <w:marRight w:val="0"/>
          <w:marTop w:val="0"/>
          <w:marBottom w:val="120"/>
          <w:divBdr>
            <w:top w:val="none" w:sz="0" w:space="0" w:color="auto"/>
            <w:left w:val="none" w:sz="0" w:space="0" w:color="auto"/>
            <w:bottom w:val="none" w:sz="0" w:space="0" w:color="auto"/>
            <w:right w:val="none" w:sz="0" w:space="0" w:color="auto"/>
          </w:divBdr>
        </w:div>
        <w:div w:id="2145417915">
          <w:marLeft w:val="0"/>
          <w:marRight w:val="0"/>
          <w:marTop w:val="0"/>
          <w:marBottom w:val="120"/>
          <w:divBdr>
            <w:top w:val="none" w:sz="0" w:space="0" w:color="auto"/>
            <w:left w:val="none" w:sz="0" w:space="0" w:color="auto"/>
            <w:bottom w:val="none" w:sz="0" w:space="0" w:color="auto"/>
            <w:right w:val="none" w:sz="0" w:space="0" w:color="auto"/>
          </w:divBdr>
        </w:div>
        <w:div w:id="1277785225">
          <w:marLeft w:val="0"/>
          <w:marRight w:val="0"/>
          <w:marTop w:val="0"/>
          <w:marBottom w:val="120"/>
          <w:divBdr>
            <w:top w:val="none" w:sz="0" w:space="0" w:color="auto"/>
            <w:left w:val="none" w:sz="0" w:space="0" w:color="auto"/>
            <w:bottom w:val="none" w:sz="0" w:space="0" w:color="auto"/>
            <w:right w:val="none" w:sz="0" w:space="0" w:color="auto"/>
          </w:divBdr>
        </w:div>
        <w:div w:id="994380458">
          <w:marLeft w:val="0"/>
          <w:marRight w:val="0"/>
          <w:marTop w:val="0"/>
          <w:marBottom w:val="120"/>
          <w:divBdr>
            <w:top w:val="none" w:sz="0" w:space="0" w:color="auto"/>
            <w:left w:val="none" w:sz="0" w:space="0" w:color="auto"/>
            <w:bottom w:val="none" w:sz="0" w:space="0" w:color="auto"/>
            <w:right w:val="none" w:sz="0" w:space="0" w:color="auto"/>
          </w:divBdr>
        </w:div>
      </w:divsChild>
    </w:div>
    <w:div w:id="753009507">
      <w:bodyDiv w:val="1"/>
      <w:marLeft w:val="0"/>
      <w:marRight w:val="0"/>
      <w:marTop w:val="0"/>
      <w:marBottom w:val="0"/>
      <w:divBdr>
        <w:top w:val="none" w:sz="0" w:space="0" w:color="auto"/>
        <w:left w:val="none" w:sz="0" w:space="0" w:color="auto"/>
        <w:bottom w:val="none" w:sz="0" w:space="0" w:color="auto"/>
        <w:right w:val="none" w:sz="0" w:space="0" w:color="auto"/>
      </w:divBdr>
      <w:divsChild>
        <w:div w:id="568156221">
          <w:marLeft w:val="0"/>
          <w:marRight w:val="0"/>
          <w:marTop w:val="0"/>
          <w:marBottom w:val="120"/>
          <w:divBdr>
            <w:top w:val="none" w:sz="0" w:space="0" w:color="auto"/>
            <w:left w:val="none" w:sz="0" w:space="0" w:color="auto"/>
            <w:bottom w:val="none" w:sz="0" w:space="0" w:color="auto"/>
            <w:right w:val="none" w:sz="0" w:space="0" w:color="auto"/>
          </w:divBdr>
        </w:div>
      </w:divsChild>
    </w:div>
    <w:div w:id="755327421">
      <w:bodyDiv w:val="1"/>
      <w:marLeft w:val="0"/>
      <w:marRight w:val="0"/>
      <w:marTop w:val="0"/>
      <w:marBottom w:val="0"/>
      <w:divBdr>
        <w:top w:val="none" w:sz="0" w:space="0" w:color="auto"/>
        <w:left w:val="none" w:sz="0" w:space="0" w:color="auto"/>
        <w:bottom w:val="none" w:sz="0" w:space="0" w:color="auto"/>
        <w:right w:val="none" w:sz="0" w:space="0" w:color="auto"/>
      </w:divBdr>
    </w:div>
    <w:div w:id="758448130">
      <w:bodyDiv w:val="1"/>
      <w:marLeft w:val="0"/>
      <w:marRight w:val="0"/>
      <w:marTop w:val="0"/>
      <w:marBottom w:val="0"/>
      <w:divBdr>
        <w:top w:val="none" w:sz="0" w:space="0" w:color="auto"/>
        <w:left w:val="none" w:sz="0" w:space="0" w:color="auto"/>
        <w:bottom w:val="none" w:sz="0" w:space="0" w:color="auto"/>
        <w:right w:val="none" w:sz="0" w:space="0" w:color="auto"/>
      </w:divBdr>
      <w:divsChild>
        <w:div w:id="211431151">
          <w:marLeft w:val="0"/>
          <w:marRight w:val="0"/>
          <w:marTop w:val="0"/>
          <w:marBottom w:val="120"/>
          <w:divBdr>
            <w:top w:val="none" w:sz="0" w:space="0" w:color="auto"/>
            <w:left w:val="none" w:sz="0" w:space="0" w:color="auto"/>
            <w:bottom w:val="none" w:sz="0" w:space="0" w:color="auto"/>
            <w:right w:val="none" w:sz="0" w:space="0" w:color="auto"/>
          </w:divBdr>
        </w:div>
      </w:divsChild>
    </w:div>
    <w:div w:id="759567257">
      <w:bodyDiv w:val="1"/>
      <w:marLeft w:val="0"/>
      <w:marRight w:val="0"/>
      <w:marTop w:val="0"/>
      <w:marBottom w:val="0"/>
      <w:divBdr>
        <w:top w:val="none" w:sz="0" w:space="0" w:color="auto"/>
        <w:left w:val="none" w:sz="0" w:space="0" w:color="auto"/>
        <w:bottom w:val="none" w:sz="0" w:space="0" w:color="auto"/>
        <w:right w:val="none" w:sz="0" w:space="0" w:color="auto"/>
      </w:divBdr>
    </w:div>
    <w:div w:id="783230951">
      <w:bodyDiv w:val="1"/>
      <w:marLeft w:val="0"/>
      <w:marRight w:val="0"/>
      <w:marTop w:val="0"/>
      <w:marBottom w:val="0"/>
      <w:divBdr>
        <w:top w:val="none" w:sz="0" w:space="0" w:color="auto"/>
        <w:left w:val="none" w:sz="0" w:space="0" w:color="auto"/>
        <w:bottom w:val="none" w:sz="0" w:space="0" w:color="auto"/>
        <w:right w:val="none" w:sz="0" w:space="0" w:color="auto"/>
      </w:divBdr>
    </w:div>
    <w:div w:id="814876268">
      <w:bodyDiv w:val="1"/>
      <w:marLeft w:val="0"/>
      <w:marRight w:val="0"/>
      <w:marTop w:val="0"/>
      <w:marBottom w:val="0"/>
      <w:divBdr>
        <w:top w:val="none" w:sz="0" w:space="0" w:color="auto"/>
        <w:left w:val="none" w:sz="0" w:space="0" w:color="auto"/>
        <w:bottom w:val="none" w:sz="0" w:space="0" w:color="auto"/>
        <w:right w:val="none" w:sz="0" w:space="0" w:color="auto"/>
      </w:divBdr>
    </w:div>
    <w:div w:id="849879831">
      <w:bodyDiv w:val="1"/>
      <w:marLeft w:val="0"/>
      <w:marRight w:val="0"/>
      <w:marTop w:val="0"/>
      <w:marBottom w:val="0"/>
      <w:divBdr>
        <w:top w:val="none" w:sz="0" w:space="0" w:color="auto"/>
        <w:left w:val="none" w:sz="0" w:space="0" w:color="auto"/>
        <w:bottom w:val="none" w:sz="0" w:space="0" w:color="auto"/>
        <w:right w:val="none" w:sz="0" w:space="0" w:color="auto"/>
      </w:divBdr>
    </w:div>
    <w:div w:id="909853074">
      <w:bodyDiv w:val="1"/>
      <w:marLeft w:val="0"/>
      <w:marRight w:val="0"/>
      <w:marTop w:val="0"/>
      <w:marBottom w:val="0"/>
      <w:divBdr>
        <w:top w:val="none" w:sz="0" w:space="0" w:color="auto"/>
        <w:left w:val="none" w:sz="0" w:space="0" w:color="auto"/>
        <w:bottom w:val="none" w:sz="0" w:space="0" w:color="auto"/>
        <w:right w:val="none" w:sz="0" w:space="0" w:color="auto"/>
      </w:divBdr>
    </w:div>
    <w:div w:id="949773674">
      <w:bodyDiv w:val="1"/>
      <w:marLeft w:val="0"/>
      <w:marRight w:val="0"/>
      <w:marTop w:val="0"/>
      <w:marBottom w:val="0"/>
      <w:divBdr>
        <w:top w:val="none" w:sz="0" w:space="0" w:color="auto"/>
        <w:left w:val="none" w:sz="0" w:space="0" w:color="auto"/>
        <w:bottom w:val="none" w:sz="0" w:space="0" w:color="auto"/>
        <w:right w:val="none" w:sz="0" w:space="0" w:color="auto"/>
      </w:divBdr>
    </w:div>
    <w:div w:id="953319285">
      <w:bodyDiv w:val="1"/>
      <w:marLeft w:val="0"/>
      <w:marRight w:val="0"/>
      <w:marTop w:val="0"/>
      <w:marBottom w:val="0"/>
      <w:divBdr>
        <w:top w:val="none" w:sz="0" w:space="0" w:color="auto"/>
        <w:left w:val="none" w:sz="0" w:space="0" w:color="auto"/>
        <w:bottom w:val="none" w:sz="0" w:space="0" w:color="auto"/>
        <w:right w:val="none" w:sz="0" w:space="0" w:color="auto"/>
      </w:divBdr>
      <w:divsChild>
        <w:div w:id="186069488">
          <w:marLeft w:val="360"/>
          <w:marRight w:val="0"/>
          <w:marTop w:val="0"/>
          <w:marBottom w:val="0"/>
          <w:divBdr>
            <w:top w:val="none" w:sz="0" w:space="0" w:color="auto"/>
            <w:left w:val="none" w:sz="0" w:space="0" w:color="auto"/>
            <w:bottom w:val="none" w:sz="0" w:space="0" w:color="auto"/>
            <w:right w:val="none" w:sz="0" w:space="0" w:color="auto"/>
          </w:divBdr>
        </w:div>
        <w:div w:id="835606595">
          <w:marLeft w:val="360"/>
          <w:marRight w:val="0"/>
          <w:marTop w:val="0"/>
          <w:marBottom w:val="0"/>
          <w:divBdr>
            <w:top w:val="none" w:sz="0" w:space="0" w:color="auto"/>
            <w:left w:val="none" w:sz="0" w:space="0" w:color="auto"/>
            <w:bottom w:val="none" w:sz="0" w:space="0" w:color="auto"/>
            <w:right w:val="none" w:sz="0" w:space="0" w:color="auto"/>
          </w:divBdr>
        </w:div>
        <w:div w:id="996960325">
          <w:marLeft w:val="360"/>
          <w:marRight w:val="0"/>
          <w:marTop w:val="0"/>
          <w:marBottom w:val="0"/>
          <w:divBdr>
            <w:top w:val="none" w:sz="0" w:space="0" w:color="auto"/>
            <w:left w:val="none" w:sz="0" w:space="0" w:color="auto"/>
            <w:bottom w:val="none" w:sz="0" w:space="0" w:color="auto"/>
            <w:right w:val="none" w:sz="0" w:space="0" w:color="auto"/>
          </w:divBdr>
        </w:div>
        <w:div w:id="1175531805">
          <w:marLeft w:val="360"/>
          <w:marRight w:val="0"/>
          <w:marTop w:val="0"/>
          <w:marBottom w:val="0"/>
          <w:divBdr>
            <w:top w:val="none" w:sz="0" w:space="0" w:color="auto"/>
            <w:left w:val="none" w:sz="0" w:space="0" w:color="auto"/>
            <w:bottom w:val="none" w:sz="0" w:space="0" w:color="auto"/>
            <w:right w:val="none" w:sz="0" w:space="0" w:color="auto"/>
          </w:divBdr>
        </w:div>
        <w:div w:id="1517691778">
          <w:marLeft w:val="360"/>
          <w:marRight w:val="0"/>
          <w:marTop w:val="0"/>
          <w:marBottom w:val="0"/>
          <w:divBdr>
            <w:top w:val="none" w:sz="0" w:space="0" w:color="auto"/>
            <w:left w:val="none" w:sz="0" w:space="0" w:color="auto"/>
            <w:bottom w:val="none" w:sz="0" w:space="0" w:color="auto"/>
            <w:right w:val="none" w:sz="0" w:space="0" w:color="auto"/>
          </w:divBdr>
        </w:div>
        <w:div w:id="1663511950">
          <w:marLeft w:val="360"/>
          <w:marRight w:val="0"/>
          <w:marTop w:val="0"/>
          <w:marBottom w:val="0"/>
          <w:divBdr>
            <w:top w:val="none" w:sz="0" w:space="0" w:color="auto"/>
            <w:left w:val="none" w:sz="0" w:space="0" w:color="auto"/>
            <w:bottom w:val="none" w:sz="0" w:space="0" w:color="auto"/>
            <w:right w:val="none" w:sz="0" w:space="0" w:color="auto"/>
          </w:divBdr>
        </w:div>
        <w:div w:id="1676028142">
          <w:marLeft w:val="360"/>
          <w:marRight w:val="0"/>
          <w:marTop w:val="0"/>
          <w:marBottom w:val="0"/>
          <w:divBdr>
            <w:top w:val="none" w:sz="0" w:space="0" w:color="auto"/>
            <w:left w:val="none" w:sz="0" w:space="0" w:color="auto"/>
            <w:bottom w:val="none" w:sz="0" w:space="0" w:color="auto"/>
            <w:right w:val="none" w:sz="0" w:space="0" w:color="auto"/>
          </w:divBdr>
        </w:div>
      </w:divsChild>
    </w:div>
    <w:div w:id="983848451">
      <w:bodyDiv w:val="1"/>
      <w:marLeft w:val="0"/>
      <w:marRight w:val="0"/>
      <w:marTop w:val="0"/>
      <w:marBottom w:val="0"/>
      <w:divBdr>
        <w:top w:val="none" w:sz="0" w:space="0" w:color="auto"/>
        <w:left w:val="none" w:sz="0" w:space="0" w:color="auto"/>
        <w:bottom w:val="none" w:sz="0" w:space="0" w:color="auto"/>
        <w:right w:val="none" w:sz="0" w:space="0" w:color="auto"/>
      </w:divBdr>
    </w:div>
    <w:div w:id="1020428129">
      <w:bodyDiv w:val="1"/>
      <w:marLeft w:val="0"/>
      <w:marRight w:val="0"/>
      <w:marTop w:val="0"/>
      <w:marBottom w:val="0"/>
      <w:divBdr>
        <w:top w:val="none" w:sz="0" w:space="0" w:color="auto"/>
        <w:left w:val="none" w:sz="0" w:space="0" w:color="auto"/>
        <w:bottom w:val="none" w:sz="0" w:space="0" w:color="auto"/>
        <w:right w:val="none" w:sz="0" w:space="0" w:color="auto"/>
      </w:divBdr>
    </w:div>
    <w:div w:id="1048450571">
      <w:bodyDiv w:val="1"/>
      <w:marLeft w:val="0"/>
      <w:marRight w:val="0"/>
      <w:marTop w:val="0"/>
      <w:marBottom w:val="0"/>
      <w:divBdr>
        <w:top w:val="none" w:sz="0" w:space="0" w:color="auto"/>
        <w:left w:val="none" w:sz="0" w:space="0" w:color="auto"/>
        <w:bottom w:val="none" w:sz="0" w:space="0" w:color="auto"/>
        <w:right w:val="none" w:sz="0" w:space="0" w:color="auto"/>
      </w:divBdr>
    </w:div>
    <w:div w:id="1089080133">
      <w:bodyDiv w:val="1"/>
      <w:marLeft w:val="0"/>
      <w:marRight w:val="0"/>
      <w:marTop w:val="0"/>
      <w:marBottom w:val="0"/>
      <w:divBdr>
        <w:top w:val="none" w:sz="0" w:space="0" w:color="auto"/>
        <w:left w:val="none" w:sz="0" w:space="0" w:color="auto"/>
        <w:bottom w:val="none" w:sz="0" w:space="0" w:color="auto"/>
        <w:right w:val="none" w:sz="0" w:space="0" w:color="auto"/>
      </w:divBdr>
      <w:divsChild>
        <w:div w:id="147065600">
          <w:marLeft w:val="0"/>
          <w:marRight w:val="0"/>
          <w:marTop w:val="0"/>
          <w:marBottom w:val="120"/>
          <w:divBdr>
            <w:top w:val="none" w:sz="0" w:space="0" w:color="auto"/>
            <w:left w:val="none" w:sz="0" w:space="0" w:color="auto"/>
            <w:bottom w:val="none" w:sz="0" w:space="0" w:color="auto"/>
            <w:right w:val="none" w:sz="0" w:space="0" w:color="auto"/>
          </w:divBdr>
        </w:div>
        <w:div w:id="1917087957">
          <w:marLeft w:val="0"/>
          <w:marRight w:val="0"/>
          <w:marTop w:val="0"/>
          <w:marBottom w:val="120"/>
          <w:divBdr>
            <w:top w:val="none" w:sz="0" w:space="0" w:color="auto"/>
            <w:left w:val="none" w:sz="0" w:space="0" w:color="auto"/>
            <w:bottom w:val="none" w:sz="0" w:space="0" w:color="auto"/>
            <w:right w:val="none" w:sz="0" w:space="0" w:color="auto"/>
          </w:divBdr>
        </w:div>
      </w:divsChild>
    </w:div>
    <w:div w:id="1090807376">
      <w:bodyDiv w:val="1"/>
      <w:marLeft w:val="0"/>
      <w:marRight w:val="0"/>
      <w:marTop w:val="0"/>
      <w:marBottom w:val="0"/>
      <w:divBdr>
        <w:top w:val="none" w:sz="0" w:space="0" w:color="auto"/>
        <w:left w:val="none" w:sz="0" w:space="0" w:color="auto"/>
        <w:bottom w:val="none" w:sz="0" w:space="0" w:color="auto"/>
        <w:right w:val="none" w:sz="0" w:space="0" w:color="auto"/>
      </w:divBdr>
    </w:div>
    <w:div w:id="1099721701">
      <w:bodyDiv w:val="1"/>
      <w:marLeft w:val="0"/>
      <w:marRight w:val="0"/>
      <w:marTop w:val="0"/>
      <w:marBottom w:val="0"/>
      <w:divBdr>
        <w:top w:val="none" w:sz="0" w:space="0" w:color="auto"/>
        <w:left w:val="none" w:sz="0" w:space="0" w:color="auto"/>
        <w:bottom w:val="none" w:sz="0" w:space="0" w:color="auto"/>
        <w:right w:val="none" w:sz="0" w:space="0" w:color="auto"/>
      </w:divBdr>
    </w:div>
    <w:div w:id="1103919544">
      <w:bodyDiv w:val="1"/>
      <w:marLeft w:val="0"/>
      <w:marRight w:val="0"/>
      <w:marTop w:val="0"/>
      <w:marBottom w:val="0"/>
      <w:divBdr>
        <w:top w:val="none" w:sz="0" w:space="0" w:color="auto"/>
        <w:left w:val="none" w:sz="0" w:space="0" w:color="auto"/>
        <w:bottom w:val="none" w:sz="0" w:space="0" w:color="auto"/>
        <w:right w:val="none" w:sz="0" w:space="0" w:color="auto"/>
      </w:divBdr>
      <w:divsChild>
        <w:div w:id="328485718">
          <w:marLeft w:val="0"/>
          <w:marRight w:val="0"/>
          <w:marTop w:val="0"/>
          <w:marBottom w:val="120"/>
          <w:divBdr>
            <w:top w:val="none" w:sz="0" w:space="0" w:color="auto"/>
            <w:left w:val="none" w:sz="0" w:space="0" w:color="auto"/>
            <w:bottom w:val="none" w:sz="0" w:space="0" w:color="auto"/>
            <w:right w:val="none" w:sz="0" w:space="0" w:color="auto"/>
          </w:divBdr>
        </w:div>
        <w:div w:id="258293023">
          <w:marLeft w:val="0"/>
          <w:marRight w:val="0"/>
          <w:marTop w:val="0"/>
          <w:marBottom w:val="120"/>
          <w:divBdr>
            <w:top w:val="none" w:sz="0" w:space="0" w:color="auto"/>
            <w:left w:val="none" w:sz="0" w:space="0" w:color="auto"/>
            <w:bottom w:val="none" w:sz="0" w:space="0" w:color="auto"/>
            <w:right w:val="none" w:sz="0" w:space="0" w:color="auto"/>
          </w:divBdr>
        </w:div>
        <w:div w:id="1691837365">
          <w:marLeft w:val="0"/>
          <w:marRight w:val="0"/>
          <w:marTop w:val="0"/>
          <w:marBottom w:val="120"/>
          <w:divBdr>
            <w:top w:val="none" w:sz="0" w:space="0" w:color="auto"/>
            <w:left w:val="none" w:sz="0" w:space="0" w:color="auto"/>
            <w:bottom w:val="none" w:sz="0" w:space="0" w:color="auto"/>
            <w:right w:val="none" w:sz="0" w:space="0" w:color="auto"/>
          </w:divBdr>
        </w:div>
      </w:divsChild>
    </w:div>
    <w:div w:id="1247761020">
      <w:bodyDiv w:val="1"/>
      <w:marLeft w:val="0"/>
      <w:marRight w:val="0"/>
      <w:marTop w:val="0"/>
      <w:marBottom w:val="0"/>
      <w:divBdr>
        <w:top w:val="none" w:sz="0" w:space="0" w:color="auto"/>
        <w:left w:val="none" w:sz="0" w:space="0" w:color="auto"/>
        <w:bottom w:val="none" w:sz="0" w:space="0" w:color="auto"/>
        <w:right w:val="none" w:sz="0" w:space="0" w:color="auto"/>
      </w:divBdr>
      <w:divsChild>
        <w:div w:id="621960578">
          <w:marLeft w:val="1022"/>
          <w:marRight w:val="0"/>
          <w:marTop w:val="0"/>
          <w:marBottom w:val="0"/>
          <w:divBdr>
            <w:top w:val="none" w:sz="0" w:space="0" w:color="auto"/>
            <w:left w:val="none" w:sz="0" w:space="0" w:color="auto"/>
            <w:bottom w:val="none" w:sz="0" w:space="0" w:color="auto"/>
            <w:right w:val="none" w:sz="0" w:space="0" w:color="auto"/>
          </w:divBdr>
        </w:div>
        <w:div w:id="877930818">
          <w:marLeft w:val="1022"/>
          <w:marRight w:val="0"/>
          <w:marTop w:val="0"/>
          <w:marBottom w:val="0"/>
          <w:divBdr>
            <w:top w:val="none" w:sz="0" w:space="0" w:color="auto"/>
            <w:left w:val="none" w:sz="0" w:space="0" w:color="auto"/>
            <w:bottom w:val="none" w:sz="0" w:space="0" w:color="auto"/>
            <w:right w:val="none" w:sz="0" w:space="0" w:color="auto"/>
          </w:divBdr>
        </w:div>
        <w:div w:id="1130394033">
          <w:marLeft w:val="504"/>
          <w:marRight w:val="0"/>
          <w:marTop w:val="0"/>
          <w:marBottom w:val="0"/>
          <w:divBdr>
            <w:top w:val="none" w:sz="0" w:space="0" w:color="auto"/>
            <w:left w:val="none" w:sz="0" w:space="0" w:color="auto"/>
            <w:bottom w:val="none" w:sz="0" w:space="0" w:color="auto"/>
            <w:right w:val="none" w:sz="0" w:space="0" w:color="auto"/>
          </w:divBdr>
        </w:div>
        <w:div w:id="1322538900">
          <w:marLeft w:val="1022"/>
          <w:marRight w:val="0"/>
          <w:marTop w:val="0"/>
          <w:marBottom w:val="0"/>
          <w:divBdr>
            <w:top w:val="none" w:sz="0" w:space="0" w:color="auto"/>
            <w:left w:val="none" w:sz="0" w:space="0" w:color="auto"/>
            <w:bottom w:val="none" w:sz="0" w:space="0" w:color="auto"/>
            <w:right w:val="none" w:sz="0" w:space="0" w:color="auto"/>
          </w:divBdr>
        </w:div>
        <w:div w:id="1460682854">
          <w:marLeft w:val="504"/>
          <w:marRight w:val="0"/>
          <w:marTop w:val="0"/>
          <w:marBottom w:val="0"/>
          <w:divBdr>
            <w:top w:val="none" w:sz="0" w:space="0" w:color="auto"/>
            <w:left w:val="none" w:sz="0" w:space="0" w:color="auto"/>
            <w:bottom w:val="none" w:sz="0" w:space="0" w:color="auto"/>
            <w:right w:val="none" w:sz="0" w:space="0" w:color="auto"/>
          </w:divBdr>
        </w:div>
        <w:div w:id="1785733573">
          <w:marLeft w:val="504"/>
          <w:marRight w:val="0"/>
          <w:marTop w:val="0"/>
          <w:marBottom w:val="0"/>
          <w:divBdr>
            <w:top w:val="none" w:sz="0" w:space="0" w:color="auto"/>
            <w:left w:val="none" w:sz="0" w:space="0" w:color="auto"/>
            <w:bottom w:val="none" w:sz="0" w:space="0" w:color="auto"/>
            <w:right w:val="none" w:sz="0" w:space="0" w:color="auto"/>
          </w:divBdr>
        </w:div>
        <w:div w:id="1873347967">
          <w:marLeft w:val="1022"/>
          <w:marRight w:val="0"/>
          <w:marTop w:val="0"/>
          <w:marBottom w:val="0"/>
          <w:divBdr>
            <w:top w:val="none" w:sz="0" w:space="0" w:color="auto"/>
            <w:left w:val="none" w:sz="0" w:space="0" w:color="auto"/>
            <w:bottom w:val="none" w:sz="0" w:space="0" w:color="auto"/>
            <w:right w:val="none" w:sz="0" w:space="0" w:color="auto"/>
          </w:divBdr>
        </w:div>
      </w:divsChild>
    </w:div>
    <w:div w:id="1324434254">
      <w:bodyDiv w:val="1"/>
      <w:marLeft w:val="0"/>
      <w:marRight w:val="0"/>
      <w:marTop w:val="0"/>
      <w:marBottom w:val="0"/>
      <w:divBdr>
        <w:top w:val="none" w:sz="0" w:space="0" w:color="auto"/>
        <w:left w:val="none" w:sz="0" w:space="0" w:color="auto"/>
        <w:bottom w:val="none" w:sz="0" w:space="0" w:color="auto"/>
        <w:right w:val="none" w:sz="0" w:space="0" w:color="auto"/>
      </w:divBdr>
    </w:div>
    <w:div w:id="1328284923">
      <w:bodyDiv w:val="1"/>
      <w:marLeft w:val="0"/>
      <w:marRight w:val="0"/>
      <w:marTop w:val="0"/>
      <w:marBottom w:val="0"/>
      <w:divBdr>
        <w:top w:val="none" w:sz="0" w:space="0" w:color="auto"/>
        <w:left w:val="none" w:sz="0" w:space="0" w:color="auto"/>
        <w:bottom w:val="none" w:sz="0" w:space="0" w:color="auto"/>
        <w:right w:val="none" w:sz="0" w:space="0" w:color="auto"/>
      </w:divBdr>
    </w:div>
    <w:div w:id="1348749231">
      <w:bodyDiv w:val="1"/>
      <w:marLeft w:val="0"/>
      <w:marRight w:val="0"/>
      <w:marTop w:val="0"/>
      <w:marBottom w:val="0"/>
      <w:divBdr>
        <w:top w:val="none" w:sz="0" w:space="0" w:color="auto"/>
        <w:left w:val="none" w:sz="0" w:space="0" w:color="auto"/>
        <w:bottom w:val="none" w:sz="0" w:space="0" w:color="auto"/>
        <w:right w:val="none" w:sz="0" w:space="0" w:color="auto"/>
      </w:divBdr>
      <w:divsChild>
        <w:div w:id="1945502193">
          <w:marLeft w:val="0"/>
          <w:marRight w:val="0"/>
          <w:marTop w:val="0"/>
          <w:marBottom w:val="120"/>
          <w:divBdr>
            <w:top w:val="none" w:sz="0" w:space="0" w:color="auto"/>
            <w:left w:val="none" w:sz="0" w:space="0" w:color="auto"/>
            <w:bottom w:val="none" w:sz="0" w:space="0" w:color="auto"/>
            <w:right w:val="none" w:sz="0" w:space="0" w:color="auto"/>
          </w:divBdr>
        </w:div>
        <w:div w:id="1139223487">
          <w:marLeft w:val="0"/>
          <w:marRight w:val="0"/>
          <w:marTop w:val="0"/>
          <w:marBottom w:val="120"/>
          <w:divBdr>
            <w:top w:val="none" w:sz="0" w:space="0" w:color="auto"/>
            <w:left w:val="none" w:sz="0" w:space="0" w:color="auto"/>
            <w:bottom w:val="none" w:sz="0" w:space="0" w:color="auto"/>
            <w:right w:val="none" w:sz="0" w:space="0" w:color="auto"/>
          </w:divBdr>
        </w:div>
      </w:divsChild>
    </w:div>
    <w:div w:id="1350059368">
      <w:bodyDiv w:val="1"/>
      <w:marLeft w:val="0"/>
      <w:marRight w:val="0"/>
      <w:marTop w:val="0"/>
      <w:marBottom w:val="0"/>
      <w:divBdr>
        <w:top w:val="none" w:sz="0" w:space="0" w:color="auto"/>
        <w:left w:val="none" w:sz="0" w:space="0" w:color="auto"/>
        <w:bottom w:val="none" w:sz="0" w:space="0" w:color="auto"/>
        <w:right w:val="none" w:sz="0" w:space="0" w:color="auto"/>
      </w:divBdr>
    </w:div>
    <w:div w:id="1430852311">
      <w:bodyDiv w:val="1"/>
      <w:marLeft w:val="0"/>
      <w:marRight w:val="0"/>
      <w:marTop w:val="0"/>
      <w:marBottom w:val="0"/>
      <w:divBdr>
        <w:top w:val="none" w:sz="0" w:space="0" w:color="auto"/>
        <w:left w:val="none" w:sz="0" w:space="0" w:color="auto"/>
        <w:bottom w:val="none" w:sz="0" w:space="0" w:color="auto"/>
        <w:right w:val="none" w:sz="0" w:space="0" w:color="auto"/>
      </w:divBdr>
      <w:divsChild>
        <w:div w:id="495146663">
          <w:marLeft w:val="0"/>
          <w:marRight w:val="0"/>
          <w:marTop w:val="0"/>
          <w:marBottom w:val="120"/>
          <w:divBdr>
            <w:top w:val="none" w:sz="0" w:space="0" w:color="auto"/>
            <w:left w:val="none" w:sz="0" w:space="0" w:color="auto"/>
            <w:bottom w:val="none" w:sz="0" w:space="0" w:color="auto"/>
            <w:right w:val="none" w:sz="0" w:space="0" w:color="auto"/>
          </w:divBdr>
        </w:div>
      </w:divsChild>
    </w:div>
    <w:div w:id="1446269085">
      <w:bodyDiv w:val="1"/>
      <w:marLeft w:val="0"/>
      <w:marRight w:val="0"/>
      <w:marTop w:val="0"/>
      <w:marBottom w:val="0"/>
      <w:divBdr>
        <w:top w:val="none" w:sz="0" w:space="0" w:color="auto"/>
        <w:left w:val="none" w:sz="0" w:space="0" w:color="auto"/>
        <w:bottom w:val="none" w:sz="0" w:space="0" w:color="auto"/>
        <w:right w:val="none" w:sz="0" w:space="0" w:color="auto"/>
      </w:divBdr>
    </w:div>
    <w:div w:id="1483505564">
      <w:bodyDiv w:val="1"/>
      <w:marLeft w:val="0"/>
      <w:marRight w:val="0"/>
      <w:marTop w:val="0"/>
      <w:marBottom w:val="0"/>
      <w:divBdr>
        <w:top w:val="none" w:sz="0" w:space="0" w:color="auto"/>
        <w:left w:val="none" w:sz="0" w:space="0" w:color="auto"/>
        <w:bottom w:val="none" w:sz="0" w:space="0" w:color="auto"/>
        <w:right w:val="none" w:sz="0" w:space="0" w:color="auto"/>
      </w:divBdr>
      <w:divsChild>
        <w:div w:id="183978037">
          <w:marLeft w:val="1224"/>
          <w:marRight w:val="0"/>
          <w:marTop w:val="0"/>
          <w:marBottom w:val="0"/>
          <w:divBdr>
            <w:top w:val="none" w:sz="0" w:space="0" w:color="auto"/>
            <w:left w:val="none" w:sz="0" w:space="0" w:color="auto"/>
            <w:bottom w:val="none" w:sz="0" w:space="0" w:color="auto"/>
            <w:right w:val="none" w:sz="0" w:space="0" w:color="auto"/>
          </w:divBdr>
        </w:div>
        <w:div w:id="259336597">
          <w:marLeft w:val="821"/>
          <w:marRight w:val="0"/>
          <w:marTop w:val="0"/>
          <w:marBottom w:val="0"/>
          <w:divBdr>
            <w:top w:val="none" w:sz="0" w:space="0" w:color="auto"/>
            <w:left w:val="none" w:sz="0" w:space="0" w:color="auto"/>
            <w:bottom w:val="none" w:sz="0" w:space="0" w:color="auto"/>
            <w:right w:val="none" w:sz="0" w:space="0" w:color="auto"/>
          </w:divBdr>
        </w:div>
        <w:div w:id="323627568">
          <w:marLeft w:val="1224"/>
          <w:marRight w:val="0"/>
          <w:marTop w:val="0"/>
          <w:marBottom w:val="0"/>
          <w:divBdr>
            <w:top w:val="none" w:sz="0" w:space="0" w:color="auto"/>
            <w:left w:val="none" w:sz="0" w:space="0" w:color="auto"/>
            <w:bottom w:val="none" w:sz="0" w:space="0" w:color="auto"/>
            <w:right w:val="none" w:sz="0" w:space="0" w:color="auto"/>
          </w:divBdr>
        </w:div>
        <w:div w:id="670375023">
          <w:marLeft w:val="821"/>
          <w:marRight w:val="0"/>
          <w:marTop w:val="0"/>
          <w:marBottom w:val="0"/>
          <w:divBdr>
            <w:top w:val="none" w:sz="0" w:space="0" w:color="auto"/>
            <w:left w:val="none" w:sz="0" w:space="0" w:color="auto"/>
            <w:bottom w:val="none" w:sz="0" w:space="0" w:color="auto"/>
            <w:right w:val="none" w:sz="0" w:space="0" w:color="auto"/>
          </w:divBdr>
        </w:div>
        <w:div w:id="767896691">
          <w:marLeft w:val="821"/>
          <w:marRight w:val="0"/>
          <w:marTop w:val="0"/>
          <w:marBottom w:val="0"/>
          <w:divBdr>
            <w:top w:val="none" w:sz="0" w:space="0" w:color="auto"/>
            <w:left w:val="none" w:sz="0" w:space="0" w:color="auto"/>
            <w:bottom w:val="none" w:sz="0" w:space="0" w:color="auto"/>
            <w:right w:val="none" w:sz="0" w:space="0" w:color="auto"/>
          </w:divBdr>
        </w:div>
        <w:div w:id="984048845">
          <w:marLeft w:val="1224"/>
          <w:marRight w:val="0"/>
          <w:marTop w:val="0"/>
          <w:marBottom w:val="0"/>
          <w:divBdr>
            <w:top w:val="none" w:sz="0" w:space="0" w:color="auto"/>
            <w:left w:val="none" w:sz="0" w:space="0" w:color="auto"/>
            <w:bottom w:val="none" w:sz="0" w:space="0" w:color="auto"/>
            <w:right w:val="none" w:sz="0" w:space="0" w:color="auto"/>
          </w:divBdr>
        </w:div>
        <w:div w:id="1050691960">
          <w:marLeft w:val="1224"/>
          <w:marRight w:val="0"/>
          <w:marTop w:val="0"/>
          <w:marBottom w:val="0"/>
          <w:divBdr>
            <w:top w:val="none" w:sz="0" w:space="0" w:color="auto"/>
            <w:left w:val="none" w:sz="0" w:space="0" w:color="auto"/>
            <w:bottom w:val="none" w:sz="0" w:space="0" w:color="auto"/>
            <w:right w:val="none" w:sz="0" w:space="0" w:color="auto"/>
          </w:divBdr>
        </w:div>
        <w:div w:id="1050884773">
          <w:marLeft w:val="1224"/>
          <w:marRight w:val="0"/>
          <w:marTop w:val="0"/>
          <w:marBottom w:val="0"/>
          <w:divBdr>
            <w:top w:val="none" w:sz="0" w:space="0" w:color="auto"/>
            <w:left w:val="none" w:sz="0" w:space="0" w:color="auto"/>
            <w:bottom w:val="none" w:sz="0" w:space="0" w:color="auto"/>
            <w:right w:val="none" w:sz="0" w:space="0" w:color="auto"/>
          </w:divBdr>
        </w:div>
        <w:div w:id="1114136748">
          <w:marLeft w:val="821"/>
          <w:marRight w:val="0"/>
          <w:marTop w:val="0"/>
          <w:marBottom w:val="0"/>
          <w:divBdr>
            <w:top w:val="none" w:sz="0" w:space="0" w:color="auto"/>
            <w:left w:val="none" w:sz="0" w:space="0" w:color="auto"/>
            <w:bottom w:val="none" w:sz="0" w:space="0" w:color="auto"/>
            <w:right w:val="none" w:sz="0" w:space="0" w:color="auto"/>
          </w:divBdr>
        </w:div>
        <w:div w:id="1266423118">
          <w:marLeft w:val="1224"/>
          <w:marRight w:val="0"/>
          <w:marTop w:val="0"/>
          <w:marBottom w:val="0"/>
          <w:divBdr>
            <w:top w:val="none" w:sz="0" w:space="0" w:color="auto"/>
            <w:left w:val="none" w:sz="0" w:space="0" w:color="auto"/>
            <w:bottom w:val="none" w:sz="0" w:space="0" w:color="auto"/>
            <w:right w:val="none" w:sz="0" w:space="0" w:color="auto"/>
          </w:divBdr>
        </w:div>
        <w:div w:id="1328365536">
          <w:marLeft w:val="1224"/>
          <w:marRight w:val="0"/>
          <w:marTop w:val="0"/>
          <w:marBottom w:val="0"/>
          <w:divBdr>
            <w:top w:val="none" w:sz="0" w:space="0" w:color="auto"/>
            <w:left w:val="none" w:sz="0" w:space="0" w:color="auto"/>
            <w:bottom w:val="none" w:sz="0" w:space="0" w:color="auto"/>
            <w:right w:val="none" w:sz="0" w:space="0" w:color="auto"/>
          </w:divBdr>
        </w:div>
        <w:div w:id="1523399802">
          <w:marLeft w:val="821"/>
          <w:marRight w:val="0"/>
          <w:marTop w:val="0"/>
          <w:marBottom w:val="0"/>
          <w:divBdr>
            <w:top w:val="none" w:sz="0" w:space="0" w:color="auto"/>
            <w:left w:val="none" w:sz="0" w:space="0" w:color="auto"/>
            <w:bottom w:val="none" w:sz="0" w:space="0" w:color="auto"/>
            <w:right w:val="none" w:sz="0" w:space="0" w:color="auto"/>
          </w:divBdr>
        </w:div>
        <w:div w:id="2046440737">
          <w:marLeft w:val="821"/>
          <w:marRight w:val="0"/>
          <w:marTop w:val="0"/>
          <w:marBottom w:val="0"/>
          <w:divBdr>
            <w:top w:val="none" w:sz="0" w:space="0" w:color="auto"/>
            <w:left w:val="none" w:sz="0" w:space="0" w:color="auto"/>
            <w:bottom w:val="none" w:sz="0" w:space="0" w:color="auto"/>
            <w:right w:val="none" w:sz="0" w:space="0" w:color="auto"/>
          </w:divBdr>
        </w:div>
      </w:divsChild>
    </w:div>
    <w:div w:id="1508252267">
      <w:bodyDiv w:val="1"/>
      <w:marLeft w:val="0"/>
      <w:marRight w:val="0"/>
      <w:marTop w:val="0"/>
      <w:marBottom w:val="0"/>
      <w:divBdr>
        <w:top w:val="none" w:sz="0" w:space="0" w:color="auto"/>
        <w:left w:val="none" w:sz="0" w:space="0" w:color="auto"/>
        <w:bottom w:val="none" w:sz="0" w:space="0" w:color="auto"/>
        <w:right w:val="none" w:sz="0" w:space="0" w:color="auto"/>
      </w:divBdr>
      <w:divsChild>
        <w:div w:id="1921479937">
          <w:marLeft w:val="0"/>
          <w:marRight w:val="0"/>
          <w:marTop w:val="0"/>
          <w:marBottom w:val="0"/>
          <w:divBdr>
            <w:top w:val="none" w:sz="0" w:space="0" w:color="auto"/>
            <w:left w:val="none" w:sz="0" w:space="0" w:color="auto"/>
            <w:bottom w:val="none" w:sz="0" w:space="0" w:color="auto"/>
            <w:right w:val="none" w:sz="0" w:space="0" w:color="auto"/>
          </w:divBdr>
          <w:divsChild>
            <w:div w:id="12245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55816">
      <w:bodyDiv w:val="1"/>
      <w:marLeft w:val="0"/>
      <w:marRight w:val="0"/>
      <w:marTop w:val="0"/>
      <w:marBottom w:val="0"/>
      <w:divBdr>
        <w:top w:val="none" w:sz="0" w:space="0" w:color="auto"/>
        <w:left w:val="none" w:sz="0" w:space="0" w:color="auto"/>
        <w:bottom w:val="none" w:sz="0" w:space="0" w:color="auto"/>
        <w:right w:val="none" w:sz="0" w:space="0" w:color="auto"/>
      </w:divBdr>
      <w:divsChild>
        <w:div w:id="685599619">
          <w:marLeft w:val="0"/>
          <w:marRight w:val="0"/>
          <w:marTop w:val="0"/>
          <w:marBottom w:val="120"/>
          <w:divBdr>
            <w:top w:val="none" w:sz="0" w:space="0" w:color="auto"/>
            <w:left w:val="none" w:sz="0" w:space="0" w:color="auto"/>
            <w:bottom w:val="none" w:sz="0" w:space="0" w:color="auto"/>
            <w:right w:val="none" w:sz="0" w:space="0" w:color="auto"/>
          </w:divBdr>
        </w:div>
        <w:div w:id="1148130781">
          <w:marLeft w:val="0"/>
          <w:marRight w:val="0"/>
          <w:marTop w:val="0"/>
          <w:marBottom w:val="120"/>
          <w:divBdr>
            <w:top w:val="none" w:sz="0" w:space="0" w:color="auto"/>
            <w:left w:val="none" w:sz="0" w:space="0" w:color="auto"/>
            <w:bottom w:val="none" w:sz="0" w:space="0" w:color="auto"/>
            <w:right w:val="none" w:sz="0" w:space="0" w:color="auto"/>
          </w:divBdr>
        </w:div>
      </w:divsChild>
    </w:div>
    <w:div w:id="1558591261">
      <w:bodyDiv w:val="1"/>
      <w:marLeft w:val="0"/>
      <w:marRight w:val="0"/>
      <w:marTop w:val="0"/>
      <w:marBottom w:val="0"/>
      <w:divBdr>
        <w:top w:val="none" w:sz="0" w:space="0" w:color="auto"/>
        <w:left w:val="none" w:sz="0" w:space="0" w:color="auto"/>
        <w:bottom w:val="none" w:sz="0" w:space="0" w:color="auto"/>
        <w:right w:val="none" w:sz="0" w:space="0" w:color="auto"/>
      </w:divBdr>
    </w:div>
    <w:div w:id="1559703578">
      <w:bodyDiv w:val="1"/>
      <w:marLeft w:val="0"/>
      <w:marRight w:val="0"/>
      <w:marTop w:val="0"/>
      <w:marBottom w:val="0"/>
      <w:divBdr>
        <w:top w:val="none" w:sz="0" w:space="0" w:color="auto"/>
        <w:left w:val="none" w:sz="0" w:space="0" w:color="auto"/>
        <w:bottom w:val="none" w:sz="0" w:space="0" w:color="auto"/>
        <w:right w:val="none" w:sz="0" w:space="0" w:color="auto"/>
      </w:divBdr>
    </w:div>
    <w:div w:id="1573542235">
      <w:bodyDiv w:val="1"/>
      <w:marLeft w:val="0"/>
      <w:marRight w:val="0"/>
      <w:marTop w:val="0"/>
      <w:marBottom w:val="0"/>
      <w:divBdr>
        <w:top w:val="none" w:sz="0" w:space="0" w:color="auto"/>
        <w:left w:val="none" w:sz="0" w:space="0" w:color="auto"/>
        <w:bottom w:val="none" w:sz="0" w:space="0" w:color="auto"/>
        <w:right w:val="none" w:sz="0" w:space="0" w:color="auto"/>
      </w:divBdr>
    </w:div>
    <w:div w:id="1591964868">
      <w:bodyDiv w:val="1"/>
      <w:marLeft w:val="0"/>
      <w:marRight w:val="0"/>
      <w:marTop w:val="0"/>
      <w:marBottom w:val="0"/>
      <w:divBdr>
        <w:top w:val="none" w:sz="0" w:space="0" w:color="auto"/>
        <w:left w:val="none" w:sz="0" w:space="0" w:color="auto"/>
        <w:bottom w:val="none" w:sz="0" w:space="0" w:color="auto"/>
        <w:right w:val="none" w:sz="0" w:space="0" w:color="auto"/>
      </w:divBdr>
    </w:div>
    <w:div w:id="1596594052">
      <w:bodyDiv w:val="1"/>
      <w:marLeft w:val="0"/>
      <w:marRight w:val="0"/>
      <w:marTop w:val="0"/>
      <w:marBottom w:val="0"/>
      <w:divBdr>
        <w:top w:val="none" w:sz="0" w:space="0" w:color="auto"/>
        <w:left w:val="none" w:sz="0" w:space="0" w:color="auto"/>
        <w:bottom w:val="none" w:sz="0" w:space="0" w:color="auto"/>
        <w:right w:val="none" w:sz="0" w:space="0" w:color="auto"/>
      </w:divBdr>
    </w:div>
    <w:div w:id="1605848214">
      <w:bodyDiv w:val="1"/>
      <w:marLeft w:val="0"/>
      <w:marRight w:val="0"/>
      <w:marTop w:val="0"/>
      <w:marBottom w:val="0"/>
      <w:divBdr>
        <w:top w:val="none" w:sz="0" w:space="0" w:color="auto"/>
        <w:left w:val="none" w:sz="0" w:space="0" w:color="auto"/>
        <w:bottom w:val="none" w:sz="0" w:space="0" w:color="auto"/>
        <w:right w:val="none" w:sz="0" w:space="0" w:color="auto"/>
      </w:divBdr>
    </w:div>
    <w:div w:id="1632051498">
      <w:bodyDiv w:val="1"/>
      <w:marLeft w:val="0"/>
      <w:marRight w:val="0"/>
      <w:marTop w:val="0"/>
      <w:marBottom w:val="0"/>
      <w:divBdr>
        <w:top w:val="none" w:sz="0" w:space="0" w:color="auto"/>
        <w:left w:val="none" w:sz="0" w:space="0" w:color="auto"/>
        <w:bottom w:val="none" w:sz="0" w:space="0" w:color="auto"/>
        <w:right w:val="none" w:sz="0" w:space="0" w:color="auto"/>
      </w:divBdr>
    </w:div>
    <w:div w:id="1647859217">
      <w:bodyDiv w:val="1"/>
      <w:marLeft w:val="0"/>
      <w:marRight w:val="0"/>
      <w:marTop w:val="0"/>
      <w:marBottom w:val="0"/>
      <w:divBdr>
        <w:top w:val="none" w:sz="0" w:space="0" w:color="auto"/>
        <w:left w:val="none" w:sz="0" w:space="0" w:color="auto"/>
        <w:bottom w:val="none" w:sz="0" w:space="0" w:color="auto"/>
        <w:right w:val="none" w:sz="0" w:space="0" w:color="auto"/>
      </w:divBdr>
    </w:div>
    <w:div w:id="1672028586">
      <w:bodyDiv w:val="1"/>
      <w:marLeft w:val="0"/>
      <w:marRight w:val="0"/>
      <w:marTop w:val="0"/>
      <w:marBottom w:val="0"/>
      <w:divBdr>
        <w:top w:val="none" w:sz="0" w:space="0" w:color="auto"/>
        <w:left w:val="none" w:sz="0" w:space="0" w:color="auto"/>
        <w:bottom w:val="none" w:sz="0" w:space="0" w:color="auto"/>
        <w:right w:val="none" w:sz="0" w:space="0" w:color="auto"/>
      </w:divBdr>
    </w:div>
    <w:div w:id="1680426340">
      <w:bodyDiv w:val="1"/>
      <w:marLeft w:val="0"/>
      <w:marRight w:val="0"/>
      <w:marTop w:val="0"/>
      <w:marBottom w:val="0"/>
      <w:divBdr>
        <w:top w:val="none" w:sz="0" w:space="0" w:color="auto"/>
        <w:left w:val="none" w:sz="0" w:space="0" w:color="auto"/>
        <w:bottom w:val="none" w:sz="0" w:space="0" w:color="auto"/>
        <w:right w:val="none" w:sz="0" w:space="0" w:color="auto"/>
      </w:divBdr>
    </w:div>
    <w:div w:id="1719166679">
      <w:bodyDiv w:val="1"/>
      <w:marLeft w:val="0"/>
      <w:marRight w:val="0"/>
      <w:marTop w:val="0"/>
      <w:marBottom w:val="0"/>
      <w:divBdr>
        <w:top w:val="none" w:sz="0" w:space="0" w:color="auto"/>
        <w:left w:val="none" w:sz="0" w:space="0" w:color="auto"/>
        <w:bottom w:val="none" w:sz="0" w:space="0" w:color="auto"/>
        <w:right w:val="none" w:sz="0" w:space="0" w:color="auto"/>
      </w:divBdr>
    </w:div>
    <w:div w:id="1746301197">
      <w:bodyDiv w:val="1"/>
      <w:marLeft w:val="0"/>
      <w:marRight w:val="0"/>
      <w:marTop w:val="0"/>
      <w:marBottom w:val="0"/>
      <w:divBdr>
        <w:top w:val="none" w:sz="0" w:space="0" w:color="auto"/>
        <w:left w:val="none" w:sz="0" w:space="0" w:color="auto"/>
        <w:bottom w:val="none" w:sz="0" w:space="0" w:color="auto"/>
        <w:right w:val="none" w:sz="0" w:space="0" w:color="auto"/>
      </w:divBdr>
    </w:div>
    <w:div w:id="1761440460">
      <w:bodyDiv w:val="1"/>
      <w:marLeft w:val="0"/>
      <w:marRight w:val="0"/>
      <w:marTop w:val="0"/>
      <w:marBottom w:val="0"/>
      <w:divBdr>
        <w:top w:val="none" w:sz="0" w:space="0" w:color="auto"/>
        <w:left w:val="none" w:sz="0" w:space="0" w:color="auto"/>
        <w:bottom w:val="none" w:sz="0" w:space="0" w:color="auto"/>
        <w:right w:val="none" w:sz="0" w:space="0" w:color="auto"/>
      </w:divBdr>
      <w:divsChild>
        <w:div w:id="1749576721">
          <w:marLeft w:val="288"/>
          <w:marRight w:val="0"/>
          <w:marTop w:val="60"/>
          <w:marBottom w:val="0"/>
          <w:divBdr>
            <w:top w:val="none" w:sz="0" w:space="0" w:color="auto"/>
            <w:left w:val="none" w:sz="0" w:space="0" w:color="auto"/>
            <w:bottom w:val="none" w:sz="0" w:space="0" w:color="auto"/>
            <w:right w:val="none" w:sz="0" w:space="0" w:color="auto"/>
          </w:divBdr>
        </w:div>
        <w:div w:id="574122728">
          <w:marLeft w:val="288"/>
          <w:marRight w:val="0"/>
          <w:marTop w:val="60"/>
          <w:marBottom w:val="0"/>
          <w:divBdr>
            <w:top w:val="none" w:sz="0" w:space="0" w:color="auto"/>
            <w:left w:val="none" w:sz="0" w:space="0" w:color="auto"/>
            <w:bottom w:val="none" w:sz="0" w:space="0" w:color="auto"/>
            <w:right w:val="none" w:sz="0" w:space="0" w:color="auto"/>
          </w:divBdr>
        </w:div>
        <w:div w:id="1709716603">
          <w:marLeft w:val="648"/>
          <w:marRight w:val="0"/>
          <w:marTop w:val="60"/>
          <w:marBottom w:val="0"/>
          <w:divBdr>
            <w:top w:val="none" w:sz="0" w:space="0" w:color="auto"/>
            <w:left w:val="none" w:sz="0" w:space="0" w:color="auto"/>
            <w:bottom w:val="none" w:sz="0" w:space="0" w:color="auto"/>
            <w:right w:val="none" w:sz="0" w:space="0" w:color="auto"/>
          </w:divBdr>
        </w:div>
        <w:div w:id="307321885">
          <w:marLeft w:val="648"/>
          <w:marRight w:val="0"/>
          <w:marTop w:val="60"/>
          <w:marBottom w:val="0"/>
          <w:divBdr>
            <w:top w:val="none" w:sz="0" w:space="0" w:color="auto"/>
            <w:left w:val="none" w:sz="0" w:space="0" w:color="auto"/>
            <w:bottom w:val="none" w:sz="0" w:space="0" w:color="auto"/>
            <w:right w:val="none" w:sz="0" w:space="0" w:color="auto"/>
          </w:divBdr>
        </w:div>
      </w:divsChild>
    </w:div>
    <w:div w:id="1854371589">
      <w:bodyDiv w:val="1"/>
      <w:marLeft w:val="0"/>
      <w:marRight w:val="0"/>
      <w:marTop w:val="0"/>
      <w:marBottom w:val="0"/>
      <w:divBdr>
        <w:top w:val="none" w:sz="0" w:space="0" w:color="auto"/>
        <w:left w:val="none" w:sz="0" w:space="0" w:color="auto"/>
        <w:bottom w:val="none" w:sz="0" w:space="0" w:color="auto"/>
        <w:right w:val="none" w:sz="0" w:space="0" w:color="auto"/>
      </w:divBdr>
    </w:div>
    <w:div w:id="1869294793">
      <w:bodyDiv w:val="1"/>
      <w:marLeft w:val="0"/>
      <w:marRight w:val="0"/>
      <w:marTop w:val="0"/>
      <w:marBottom w:val="0"/>
      <w:divBdr>
        <w:top w:val="none" w:sz="0" w:space="0" w:color="auto"/>
        <w:left w:val="none" w:sz="0" w:space="0" w:color="auto"/>
        <w:bottom w:val="none" w:sz="0" w:space="0" w:color="auto"/>
        <w:right w:val="none" w:sz="0" w:space="0" w:color="auto"/>
      </w:divBdr>
    </w:div>
    <w:div w:id="1875847921">
      <w:bodyDiv w:val="1"/>
      <w:marLeft w:val="0"/>
      <w:marRight w:val="0"/>
      <w:marTop w:val="0"/>
      <w:marBottom w:val="0"/>
      <w:divBdr>
        <w:top w:val="none" w:sz="0" w:space="0" w:color="auto"/>
        <w:left w:val="none" w:sz="0" w:space="0" w:color="auto"/>
        <w:bottom w:val="none" w:sz="0" w:space="0" w:color="auto"/>
        <w:right w:val="none" w:sz="0" w:space="0" w:color="auto"/>
      </w:divBdr>
      <w:divsChild>
        <w:div w:id="330643296">
          <w:marLeft w:val="1354"/>
          <w:marRight w:val="0"/>
          <w:marTop w:val="0"/>
          <w:marBottom w:val="0"/>
          <w:divBdr>
            <w:top w:val="none" w:sz="0" w:space="0" w:color="auto"/>
            <w:left w:val="none" w:sz="0" w:space="0" w:color="auto"/>
            <w:bottom w:val="none" w:sz="0" w:space="0" w:color="auto"/>
            <w:right w:val="none" w:sz="0" w:space="0" w:color="auto"/>
          </w:divBdr>
        </w:div>
      </w:divsChild>
    </w:div>
    <w:div w:id="1907884040">
      <w:bodyDiv w:val="1"/>
      <w:marLeft w:val="0"/>
      <w:marRight w:val="0"/>
      <w:marTop w:val="0"/>
      <w:marBottom w:val="0"/>
      <w:divBdr>
        <w:top w:val="none" w:sz="0" w:space="0" w:color="auto"/>
        <w:left w:val="none" w:sz="0" w:space="0" w:color="auto"/>
        <w:bottom w:val="none" w:sz="0" w:space="0" w:color="auto"/>
        <w:right w:val="none" w:sz="0" w:space="0" w:color="auto"/>
      </w:divBdr>
    </w:div>
    <w:div w:id="1947498212">
      <w:bodyDiv w:val="1"/>
      <w:marLeft w:val="0"/>
      <w:marRight w:val="0"/>
      <w:marTop w:val="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120"/>
          <w:divBdr>
            <w:top w:val="none" w:sz="0" w:space="0" w:color="auto"/>
            <w:left w:val="none" w:sz="0" w:space="0" w:color="auto"/>
            <w:bottom w:val="none" w:sz="0" w:space="0" w:color="auto"/>
            <w:right w:val="none" w:sz="0" w:space="0" w:color="auto"/>
          </w:divBdr>
        </w:div>
      </w:divsChild>
    </w:div>
    <w:div w:id="1957708810">
      <w:bodyDiv w:val="1"/>
      <w:marLeft w:val="0"/>
      <w:marRight w:val="0"/>
      <w:marTop w:val="0"/>
      <w:marBottom w:val="0"/>
      <w:divBdr>
        <w:top w:val="none" w:sz="0" w:space="0" w:color="auto"/>
        <w:left w:val="none" w:sz="0" w:space="0" w:color="auto"/>
        <w:bottom w:val="none" w:sz="0" w:space="0" w:color="auto"/>
        <w:right w:val="none" w:sz="0" w:space="0" w:color="auto"/>
      </w:divBdr>
    </w:div>
    <w:div w:id="1966689829">
      <w:bodyDiv w:val="1"/>
      <w:marLeft w:val="0"/>
      <w:marRight w:val="0"/>
      <w:marTop w:val="0"/>
      <w:marBottom w:val="0"/>
      <w:divBdr>
        <w:top w:val="none" w:sz="0" w:space="0" w:color="auto"/>
        <w:left w:val="none" w:sz="0" w:space="0" w:color="auto"/>
        <w:bottom w:val="none" w:sz="0" w:space="0" w:color="auto"/>
        <w:right w:val="none" w:sz="0" w:space="0" w:color="auto"/>
      </w:divBdr>
    </w:div>
    <w:div w:id="2064792336">
      <w:bodyDiv w:val="1"/>
      <w:marLeft w:val="0"/>
      <w:marRight w:val="0"/>
      <w:marTop w:val="0"/>
      <w:marBottom w:val="0"/>
      <w:divBdr>
        <w:top w:val="none" w:sz="0" w:space="0" w:color="auto"/>
        <w:left w:val="none" w:sz="0" w:space="0" w:color="auto"/>
        <w:bottom w:val="none" w:sz="0" w:space="0" w:color="auto"/>
        <w:right w:val="none" w:sz="0" w:space="0" w:color="auto"/>
      </w:divBdr>
    </w:div>
    <w:div w:id="2100829552">
      <w:bodyDiv w:val="1"/>
      <w:marLeft w:val="0"/>
      <w:marRight w:val="0"/>
      <w:marTop w:val="0"/>
      <w:marBottom w:val="0"/>
      <w:divBdr>
        <w:top w:val="none" w:sz="0" w:space="0" w:color="auto"/>
        <w:left w:val="none" w:sz="0" w:space="0" w:color="auto"/>
        <w:bottom w:val="none" w:sz="0" w:space="0" w:color="auto"/>
        <w:right w:val="none" w:sz="0" w:space="0" w:color="auto"/>
      </w:divBdr>
    </w:div>
    <w:div w:id="213085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98.jpeg"/><Relationship Id="rId21" Type="http://schemas.openxmlformats.org/officeDocument/2006/relationships/image" Target="media/image7.emf"/><Relationship Id="rId42" Type="http://schemas.openxmlformats.org/officeDocument/2006/relationships/header" Target="header3.xml"/><Relationship Id="rId47" Type="http://schemas.openxmlformats.org/officeDocument/2006/relationships/image" Target="media/image30.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image" Target="media/image93.jpeg"/><Relationship Id="rId133" Type="http://schemas.openxmlformats.org/officeDocument/2006/relationships/image" Target="media/image113.jpeg"/><Relationship Id="rId138" Type="http://schemas.openxmlformats.org/officeDocument/2006/relationships/footer" Target="footer8.xml"/><Relationship Id="rId16" Type="http://schemas.openxmlformats.org/officeDocument/2006/relationships/header" Target="header2.xml"/><Relationship Id="rId107" Type="http://schemas.openxmlformats.org/officeDocument/2006/relationships/image" Target="media/image88.emf"/><Relationship Id="rId11" Type="http://schemas.openxmlformats.org/officeDocument/2006/relationships/footnotes" Target="footnotes.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6.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3.emf"/><Relationship Id="rId123" Type="http://schemas.openxmlformats.org/officeDocument/2006/relationships/image" Target="media/image103.emf"/><Relationship Id="rId128" Type="http://schemas.openxmlformats.org/officeDocument/2006/relationships/image" Target="media/image108.emf"/><Relationship Id="rId144" Type="http://schemas.openxmlformats.org/officeDocument/2006/relationships/image" Target="media/image123.jpeg"/><Relationship Id="rId5" Type="http://schemas.openxmlformats.org/officeDocument/2006/relationships/customXml" Target="../customXml/item4.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footer" Target="footer4.xml"/><Relationship Id="rId48" Type="http://schemas.openxmlformats.org/officeDocument/2006/relationships/image" Target="media/image31.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image" Target="media/image94.emf"/><Relationship Id="rId118" Type="http://schemas.openxmlformats.org/officeDocument/2006/relationships/image" Target="media/image99.jpeg"/><Relationship Id="rId134" Type="http://schemas.openxmlformats.org/officeDocument/2006/relationships/image" Target="media/image114.jpeg"/><Relationship Id="rId139" Type="http://schemas.openxmlformats.org/officeDocument/2006/relationships/image" Target="media/image118.emf"/><Relationship Id="rId80" Type="http://schemas.openxmlformats.org/officeDocument/2006/relationships/image" Target="media/image62.emf"/><Relationship Id="rId85" Type="http://schemas.openxmlformats.org/officeDocument/2006/relationships/image" Target="media/image66.emf"/><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29.emf"/><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image" Target="media/image97.jpeg"/><Relationship Id="rId124" Type="http://schemas.openxmlformats.org/officeDocument/2006/relationships/image" Target="media/image104.emf"/><Relationship Id="rId129" Type="http://schemas.openxmlformats.org/officeDocument/2006/relationships/image" Target="media/image109.png"/><Relationship Id="rId137" Type="http://schemas.openxmlformats.org/officeDocument/2006/relationships/image" Target="media/image117.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37.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png"/><Relationship Id="rId83" Type="http://schemas.openxmlformats.org/officeDocument/2006/relationships/footer" Target="footer6.xml"/><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image" Target="media/image92.emf"/><Relationship Id="rId132" Type="http://schemas.openxmlformats.org/officeDocument/2006/relationships/image" Target="media/image112.emf"/><Relationship Id="rId140" Type="http://schemas.openxmlformats.org/officeDocument/2006/relationships/image" Target="media/image119.emf"/><Relationship Id="rId145"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2.emf"/><Relationship Id="rId57" Type="http://schemas.openxmlformats.org/officeDocument/2006/relationships/image" Target="media/image39.emf"/><Relationship Id="rId106" Type="http://schemas.openxmlformats.org/officeDocument/2006/relationships/image" Target="media/image87.emf"/><Relationship Id="rId114" Type="http://schemas.openxmlformats.org/officeDocument/2006/relationships/image" Target="media/image95.jpeg"/><Relationship Id="rId119" Type="http://schemas.openxmlformats.org/officeDocument/2006/relationships/footer" Target="footer7.xml"/><Relationship Id="rId127" Type="http://schemas.openxmlformats.org/officeDocument/2006/relationships/image" Target="media/image107.emf"/><Relationship Id="rId10" Type="http://schemas.openxmlformats.org/officeDocument/2006/relationships/webSettings" Target="webSettings.xml"/><Relationship Id="rId31" Type="http://schemas.openxmlformats.org/officeDocument/2006/relationships/image" Target="media/image17.emf"/><Relationship Id="rId44" Type="http://schemas.openxmlformats.org/officeDocument/2006/relationships/header" Target="header4.xml"/><Relationship Id="rId52" Type="http://schemas.openxmlformats.org/officeDocument/2006/relationships/image" Target="media/image35.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7.png"/><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jpeg"/><Relationship Id="rId122" Type="http://schemas.openxmlformats.org/officeDocument/2006/relationships/image" Target="media/image102.emf"/><Relationship Id="rId130" Type="http://schemas.openxmlformats.org/officeDocument/2006/relationships/image" Target="media/image110.jpeg"/><Relationship Id="rId135" Type="http://schemas.openxmlformats.org/officeDocument/2006/relationships/image" Target="media/image115.jpeg"/><Relationship Id="rId143" Type="http://schemas.openxmlformats.org/officeDocument/2006/relationships/image" Target="media/image122.png"/><Relationship Id="rId14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25.emf"/><Relationship Id="rId109" Type="http://schemas.openxmlformats.org/officeDocument/2006/relationships/image" Target="media/image90.emf"/><Relationship Id="rId34" Type="http://schemas.openxmlformats.org/officeDocument/2006/relationships/image" Target="media/image20.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8.emf"/><Relationship Id="rId97" Type="http://schemas.openxmlformats.org/officeDocument/2006/relationships/image" Target="media/image78.emf"/><Relationship Id="rId104" Type="http://schemas.openxmlformats.org/officeDocument/2006/relationships/image" Target="media/image85.emf"/><Relationship Id="rId120" Type="http://schemas.openxmlformats.org/officeDocument/2006/relationships/image" Target="media/image100.png"/><Relationship Id="rId125" Type="http://schemas.openxmlformats.org/officeDocument/2006/relationships/image" Target="media/image105.emf"/><Relationship Id="rId141" Type="http://schemas.openxmlformats.org/officeDocument/2006/relationships/image" Target="media/image120.png"/><Relationship Id="rId146" Type="http://schemas.openxmlformats.org/officeDocument/2006/relationships/footer" Target="footer9.xml"/><Relationship Id="rId7" Type="http://schemas.openxmlformats.org/officeDocument/2006/relationships/numbering" Target="numbering.xml"/><Relationship Id="rId71" Type="http://schemas.openxmlformats.org/officeDocument/2006/relationships/image" Target="media/image53.emf"/><Relationship Id="rId92" Type="http://schemas.openxmlformats.org/officeDocument/2006/relationships/image" Target="media/image73.emf"/><Relationship Id="rId2" Type="http://schemas.openxmlformats.org/officeDocument/2006/relationships/customXml" Target="../customXml/item1.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28.emf"/><Relationship Id="rId66" Type="http://schemas.openxmlformats.org/officeDocument/2006/relationships/image" Target="media/image48.emf"/><Relationship Id="rId87" Type="http://schemas.openxmlformats.org/officeDocument/2006/relationships/image" Target="media/image68.emf"/><Relationship Id="rId110" Type="http://schemas.openxmlformats.org/officeDocument/2006/relationships/image" Target="media/image91.emf"/><Relationship Id="rId115" Type="http://schemas.openxmlformats.org/officeDocument/2006/relationships/image" Target="media/image96.jpeg"/><Relationship Id="rId131" Type="http://schemas.openxmlformats.org/officeDocument/2006/relationships/image" Target="media/image111.emf"/><Relationship Id="rId136" Type="http://schemas.openxmlformats.org/officeDocument/2006/relationships/image" Target="media/image116.jpeg"/><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5.emf"/><Relationship Id="rId14" Type="http://schemas.openxmlformats.org/officeDocument/2006/relationships/header" Target="header1.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footer" Target="footer5.xml"/><Relationship Id="rId77" Type="http://schemas.openxmlformats.org/officeDocument/2006/relationships/image" Target="media/image59.emf"/><Relationship Id="rId100" Type="http://schemas.openxmlformats.org/officeDocument/2006/relationships/image" Target="media/image81.emf"/><Relationship Id="rId105" Type="http://schemas.openxmlformats.org/officeDocument/2006/relationships/image" Target="media/image86.emf"/><Relationship Id="rId126" Type="http://schemas.openxmlformats.org/officeDocument/2006/relationships/image" Target="media/image106.emf"/><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4.emf"/><Relationship Id="rId72" Type="http://schemas.openxmlformats.org/officeDocument/2006/relationships/image" Target="media/image54.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image" Target="media/image101.emf"/><Relationship Id="rId142" Type="http://schemas.openxmlformats.org/officeDocument/2006/relationships/image" Target="media/image121.pn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DSS Green">
  <a:themeElements>
    <a:clrScheme name="DSS Green">
      <a:dk1>
        <a:sysClr val="windowText" lastClr="000000"/>
      </a:dk1>
      <a:lt1>
        <a:sysClr val="window" lastClr="FFFFFF"/>
      </a:lt1>
      <a:dk2>
        <a:srgbClr val="000000"/>
      </a:dk2>
      <a:lt2>
        <a:srgbClr val="F8F8F8"/>
      </a:lt2>
      <a:accent1>
        <a:srgbClr val="275D38"/>
      </a:accent1>
      <a:accent2>
        <a:srgbClr val="78BE20"/>
      </a:accent2>
      <a:accent3>
        <a:srgbClr val="C2E189"/>
      </a:accent3>
      <a:accent4>
        <a:srgbClr val="275D38"/>
      </a:accent4>
      <a:accent5>
        <a:srgbClr val="78BE20"/>
      </a:accent5>
      <a:accent6>
        <a:srgbClr val="C2E189"/>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C7795BD3109B4786FBB30B69CA98F0" ma:contentTypeVersion="1" ma:contentTypeDescription="Create a new document." ma:contentTypeScope="" ma:versionID="23c6594e8217830aaddad6bc20ef3ef6">
  <xsd:schema xmlns:xsd="http://www.w3.org/2001/XMLSchema" xmlns:xs="http://www.w3.org/2001/XMLSchema" xmlns:p="http://schemas.microsoft.com/office/2006/metadata/properties" xmlns:ns2="291fe81b-2889-40df-8320-5c1c1c158537" targetNamespace="http://schemas.microsoft.com/office/2006/metadata/properties" ma:root="true" ma:fieldsID="73a81809bc23b43bef72dfc1e1c83245" ns2:_="">
    <xsd:import namespace="291fe81b-2889-40df-8320-5c1c1c158537"/>
    <xsd:element name="properties">
      <xsd:complexType>
        <xsd:sequence>
          <xsd:element name="documentManagement">
            <xsd:complexType>
              <xsd:all>
                <xsd:element ref="ns2:Kee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fe81b-2889-40df-8320-5c1c1c158537" elementFormDefault="qualified">
    <xsd:import namespace="http://schemas.microsoft.com/office/2006/documentManagement/types"/>
    <xsd:import namespace="http://schemas.microsoft.com/office/infopath/2007/PartnerControls"/>
    <xsd:element name="Keep" ma:index="8" nillable="true" ma:displayName="Keep" ma:default="0" ma:internalName="Kee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eep xmlns="291fe81b-2889-40df-8320-5c1c1c158537">true</Keep>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EBE21-010C-4323-8A10-9CFAFE9103E6}">
  <ds:schemaRefs>
    <ds:schemaRef ds:uri="http://schemas.microsoft.com/sharepoint/events"/>
  </ds:schemaRefs>
</ds:datastoreItem>
</file>

<file path=customXml/itemProps2.xml><?xml version="1.0" encoding="utf-8"?>
<ds:datastoreItem xmlns:ds="http://schemas.openxmlformats.org/officeDocument/2006/customXml" ds:itemID="{1DB5FF63-0ADB-4D4A-81B7-AFF804D53B09}">
  <ds:schemaRefs>
    <ds:schemaRef ds:uri="http://schemas.microsoft.com/sharepoint/v3/contenttype/forms"/>
  </ds:schemaRefs>
</ds:datastoreItem>
</file>

<file path=customXml/itemProps3.xml><?xml version="1.0" encoding="utf-8"?>
<ds:datastoreItem xmlns:ds="http://schemas.openxmlformats.org/officeDocument/2006/customXml" ds:itemID="{B29D7D72-1A1E-4883-85E2-B57315264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fe81b-2889-40df-8320-5c1c1c158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106566-A6B5-4659-AB33-ECED054291C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291fe81b-2889-40df-8320-5c1c1c158537"/>
    <ds:schemaRef ds:uri="http://www.w3.org/XML/1998/namespace"/>
  </ds:schemaRefs>
</ds:datastoreItem>
</file>

<file path=customXml/itemProps5.xml><?xml version="1.0" encoding="utf-8"?>
<ds:datastoreItem xmlns:ds="http://schemas.openxmlformats.org/officeDocument/2006/customXml" ds:itemID="{FC360517-C6A7-4347-BF52-D4FC8B8D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178</Pages>
  <Words>40853</Words>
  <Characters>232866</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DES Mid-term Review (Draft Final Report)</vt:lpstr>
    </vt:vector>
  </TitlesOfParts>
  <Company>Department of Social Services</Company>
  <LinksUpToDate>false</LinksUpToDate>
  <CharactersWithSpaces>273173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Mid-term Review (Draft Final Report)</dc:title>
  <dc:subject/>
  <dc:creator>Boston Consulting Group</dc:creator>
  <cp:keywords/>
  <dc:description/>
  <cp:lastModifiedBy>ROWSON, Dominique</cp:lastModifiedBy>
  <cp:revision>4</cp:revision>
  <cp:lastPrinted>2020-09-29T05:54:00Z</cp:lastPrinted>
  <dcterms:created xsi:type="dcterms:W3CDTF">2021-05-19T06:58:00Z</dcterms:created>
  <dcterms:modified xsi:type="dcterms:W3CDTF">2021-05-20T04:31:00Z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0x010100EDC7795BD3109B4786FBB30B69CA98F0</vt:lpwstr>
  </property>
</Properties>
</file>