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FE1" w:rsidRPr="003D5FFB" w:rsidRDefault="00A12A9A" w:rsidP="003D5FFB">
      <w:pPr>
        <w:spacing w:before="0" w:after="240"/>
      </w:pPr>
      <w:bookmarkStart w:id="0" w:name="_GoBack"/>
      <w:bookmarkEnd w:id="0"/>
      <w:r>
        <w:rPr>
          <w:noProof/>
        </w:rPr>
        <w:drawing>
          <wp:anchor distT="0" distB="0" distL="114300" distR="114300" simplePos="0" relativeHeight="251664384" behindDoc="1" locked="0" layoutInCell="1" allowOverlap="1" wp14:anchorId="742678B0" wp14:editId="02F0FAD7">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bookmarkStart w:id="1" w:name="_Toc391890680"/>
    </w:p>
    <w:p w:rsidR="003D5FFB" w:rsidRDefault="003D5FFB" w:rsidP="003D5FFB">
      <w:pPr>
        <w:pStyle w:val="Title"/>
      </w:pPr>
    </w:p>
    <w:p w:rsidR="00115D09" w:rsidRPr="004C5384" w:rsidRDefault="00786D10" w:rsidP="00675D99">
      <w:pPr>
        <w:pStyle w:val="Title"/>
        <w:spacing w:after="0"/>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r>
        <w:t>Try, Test and Learn Fund</w:t>
      </w:r>
    </w:p>
    <w:bookmarkEnd w:id="1"/>
    <w:p w:rsidR="00AD7C49" w:rsidRPr="008E5EB1" w:rsidRDefault="00AD7C49" w:rsidP="00AD7C49">
      <w:pPr>
        <w:pStyle w:val="Title"/>
        <w:rPr>
          <w:rStyle w:val="Heading1Char"/>
          <w:color w:val="auto"/>
        </w:rPr>
      </w:pPr>
      <w:r w:rsidRPr="008E5EB1">
        <w:rPr>
          <w:rStyle w:val="Heading1Char"/>
          <w:color w:val="auto"/>
        </w:rPr>
        <w:t xml:space="preserve">Initiative: </w:t>
      </w:r>
      <w:r>
        <w:rPr>
          <w:rStyle w:val="Heading1Char"/>
          <w:i/>
          <w:color w:val="auto"/>
        </w:rPr>
        <w:t>Employer-led Refugee Employment</w:t>
      </w:r>
      <w:r w:rsidR="002209D5">
        <w:rPr>
          <w:rStyle w:val="Heading1Char"/>
          <w:i/>
          <w:color w:val="auto"/>
        </w:rPr>
        <w:t xml:space="preserve"> Project</w:t>
      </w:r>
      <w:r w:rsidRPr="008E5EB1">
        <w:rPr>
          <w:rStyle w:val="Heading1Char"/>
          <w:color w:val="auto"/>
        </w:rPr>
        <w:t xml:space="preserve"> </w:t>
      </w:r>
    </w:p>
    <w:p w:rsidR="00AD7C49" w:rsidRDefault="00AD7C49" w:rsidP="00AD7C49">
      <w:pPr>
        <w:pStyle w:val="Heading2"/>
        <w:spacing w:before="0" w:after="0"/>
        <w:rPr>
          <w:rStyle w:val="Heading1Char"/>
          <w:bCs/>
          <w:color w:val="auto"/>
          <w:kern w:val="0"/>
          <w:sz w:val="24"/>
          <w:szCs w:val="28"/>
        </w:rPr>
      </w:pPr>
      <w:r>
        <w:rPr>
          <w:rStyle w:val="Heading1Char"/>
          <w:bCs/>
          <w:color w:val="auto"/>
          <w:kern w:val="0"/>
          <w:sz w:val="24"/>
          <w:szCs w:val="28"/>
        </w:rPr>
        <w:t xml:space="preserve">Location: Victoria, Queensland, New South Wales and South Australia </w:t>
      </w:r>
    </w:p>
    <w:p w:rsidR="00AD7C49" w:rsidRPr="00AD7C49" w:rsidRDefault="00AD7C49" w:rsidP="00AD7C49">
      <w:pPr>
        <w:spacing w:before="0"/>
      </w:pPr>
    </w:p>
    <w:p w:rsidR="00182FE1" w:rsidRPr="00AD7C49" w:rsidRDefault="00182FE1" w:rsidP="00AD7C49">
      <w:pPr>
        <w:pStyle w:val="Heading2"/>
        <w:spacing w:before="0" w:after="0"/>
        <w:rPr>
          <w:iCs w:val="0"/>
          <w:color w:val="275D38"/>
          <w:kern w:val="32"/>
          <w:sz w:val="32"/>
          <w:szCs w:val="32"/>
        </w:rPr>
      </w:pPr>
      <w:r w:rsidRPr="00AD7C49">
        <w:rPr>
          <w:iCs w:val="0"/>
          <w:color w:val="275D38"/>
          <w:kern w:val="32"/>
          <w:sz w:val="32"/>
          <w:szCs w:val="32"/>
        </w:rPr>
        <w:t xml:space="preserve">What are we trying to achieve? </w:t>
      </w:r>
    </w:p>
    <w:p w:rsidR="00182FE1" w:rsidRPr="003D5FFB" w:rsidRDefault="00AD7C49" w:rsidP="003D5FFB">
      <w:pPr>
        <w:pStyle w:val="ListBullet"/>
        <w:tabs>
          <w:tab w:val="clear" w:pos="170"/>
          <w:tab w:val="left" w:pos="0"/>
        </w:tabs>
        <w:spacing w:before="0" w:after="0" w:line="240" w:lineRule="auto"/>
        <w:contextualSpacing/>
        <w:rPr>
          <w:szCs w:val="22"/>
        </w:rPr>
      </w:pPr>
      <w:r w:rsidRPr="0089754F">
        <w:rPr>
          <w:noProof/>
        </w:rPr>
        <mc:AlternateContent>
          <mc:Choice Requires="wps">
            <w:drawing>
              <wp:anchor distT="0" distB="0" distL="114300" distR="114300" simplePos="0" relativeHeight="251668480" behindDoc="0" locked="0" layoutInCell="1" allowOverlap="1" wp14:anchorId="62D829B7" wp14:editId="19C534EA">
                <wp:simplePos x="0" y="0"/>
                <wp:positionH relativeFrom="page">
                  <wp:posOffset>5076190</wp:posOffset>
                </wp:positionH>
                <wp:positionV relativeFrom="paragraph">
                  <wp:posOffset>5715</wp:posOffset>
                </wp:positionV>
                <wp:extent cx="2181225" cy="2984500"/>
                <wp:effectExtent l="0" t="0" r="28575" b="25400"/>
                <wp:wrapSquare wrapText="bothSides"/>
                <wp:docPr id="4" name="Text Box 4"/>
                <wp:cNvGraphicFramePr/>
                <a:graphic xmlns:a="http://schemas.openxmlformats.org/drawingml/2006/main">
                  <a:graphicData uri="http://schemas.microsoft.com/office/word/2010/wordprocessingShape">
                    <wps:wsp>
                      <wps:cNvSpPr txBox="1"/>
                      <wps:spPr>
                        <a:xfrm>
                          <a:off x="0" y="0"/>
                          <a:ext cx="2181225" cy="298450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Default="0077453B" w:rsidP="00DA13C8">
                            <w:pPr>
                              <w:pStyle w:val="Heading1"/>
                              <w:spacing w:before="0" w:after="0"/>
                              <w:jc w:val="center"/>
                            </w:pPr>
                            <w:r>
                              <w:t>Fast facts</w:t>
                            </w:r>
                          </w:p>
                          <w:p w:rsidR="0077453B" w:rsidRDefault="0077453B" w:rsidP="0077453B">
                            <w:pPr>
                              <w:pStyle w:val="ListBullet"/>
                            </w:pPr>
                            <w:r w:rsidRPr="00337CF6">
                              <w:rPr>
                                <w:b/>
                              </w:rPr>
                              <w:t xml:space="preserve">Priority group: </w:t>
                            </w:r>
                            <w:r w:rsidR="00EB1931">
                              <w:t>M</w:t>
                            </w:r>
                            <w:r w:rsidR="003C64A8" w:rsidRPr="003C64A8">
                              <w:t xml:space="preserve">igrants and refugees </w:t>
                            </w:r>
                          </w:p>
                          <w:p w:rsidR="0077453B" w:rsidRDefault="00356D51" w:rsidP="0077453B">
                            <w:pPr>
                              <w:pStyle w:val="ListBullet"/>
                            </w:pPr>
                            <w:r>
                              <w:rPr>
                                <w:b/>
                              </w:rPr>
                              <w:t>Participant</w:t>
                            </w:r>
                            <w:r w:rsidRPr="00337CF6">
                              <w:rPr>
                                <w:b/>
                              </w:rPr>
                              <w:t xml:space="preserve"> </w:t>
                            </w:r>
                            <w:r w:rsidR="0077453B" w:rsidRPr="00337CF6">
                              <w:rPr>
                                <w:b/>
                              </w:rPr>
                              <w:t xml:space="preserve">numbers: </w:t>
                            </w:r>
                            <w:r w:rsidR="003C64A8">
                              <w:t>100</w:t>
                            </w:r>
                          </w:p>
                          <w:p w:rsidR="0077453B" w:rsidRDefault="00583B89" w:rsidP="0077453B">
                            <w:pPr>
                              <w:pStyle w:val="ListBullet"/>
                            </w:pPr>
                            <w:r>
                              <w:rPr>
                                <w:b/>
                              </w:rPr>
                              <w:t xml:space="preserve">Locations: </w:t>
                            </w:r>
                            <w:r w:rsidR="00C01970">
                              <w:t>Vic</w:t>
                            </w:r>
                            <w:r>
                              <w:t xml:space="preserve">, </w:t>
                            </w:r>
                            <w:r w:rsidR="00C01970">
                              <w:t>Qld</w:t>
                            </w:r>
                            <w:r>
                              <w:t>, NSW and SA</w:t>
                            </w:r>
                          </w:p>
                          <w:p w:rsidR="0077453B" w:rsidRDefault="0077453B" w:rsidP="0077453B">
                            <w:pPr>
                              <w:pStyle w:val="ListBullet"/>
                            </w:pPr>
                            <w:r w:rsidRPr="00337CF6">
                              <w:rPr>
                                <w:b/>
                              </w:rPr>
                              <w:t xml:space="preserve">Trial period: </w:t>
                            </w:r>
                            <w:r w:rsidR="00CF6D2B">
                              <w:t xml:space="preserve">18 </w:t>
                            </w:r>
                            <w:r w:rsidR="003C64A8">
                              <w:t>months</w:t>
                            </w:r>
                          </w:p>
                          <w:p w:rsidR="0077453B" w:rsidRDefault="0077453B" w:rsidP="0077453B">
                            <w:pPr>
                              <w:pStyle w:val="ListBullet"/>
                            </w:pPr>
                            <w:r w:rsidRPr="00337CF6">
                              <w:rPr>
                                <w:b/>
                              </w:rPr>
                              <w:t xml:space="preserve">Total funding: </w:t>
                            </w:r>
                            <w:r w:rsidR="003C64A8" w:rsidRPr="003C64A8">
                              <w:t>$0.6 million</w:t>
                            </w:r>
                          </w:p>
                          <w:p w:rsidR="00C0479E" w:rsidRDefault="0077453B" w:rsidP="00C0479E">
                            <w:pPr>
                              <w:pStyle w:val="ListBullet"/>
                            </w:pPr>
                            <w:r w:rsidRPr="00C0479E">
                              <w:rPr>
                                <w:b/>
                              </w:rPr>
                              <w:t>Service provider:</w:t>
                            </w:r>
                            <w:r>
                              <w:t xml:space="preserve"> </w:t>
                            </w:r>
                            <w:r w:rsidR="00C0479E">
                              <w:t>Community Corporate</w:t>
                            </w:r>
                          </w:p>
                          <w:p w:rsidR="0077453B" w:rsidRDefault="0077453B" w:rsidP="004F5254">
                            <w:pPr>
                              <w:pStyle w:val="ListBullet"/>
                            </w:pPr>
                            <w:r w:rsidRPr="00C0479E">
                              <w:rPr>
                                <w:b/>
                              </w:rPr>
                              <w:t xml:space="preserve">Potential future saving: </w:t>
                            </w:r>
                            <w:r w:rsidR="00C0479E" w:rsidRPr="00C0479E">
                              <w:t xml:space="preserve">If </w:t>
                            </w:r>
                            <w:r w:rsidR="00C0479E">
                              <w:t>five</w:t>
                            </w:r>
                            <w:r w:rsidR="00C0479E" w:rsidRPr="00C0479E">
                              <w:t xml:space="preserve"> per cent of </w:t>
                            </w:r>
                            <w:r w:rsidR="00801C6A">
                              <w:t xml:space="preserve">participants </w:t>
                            </w:r>
                            <w:r w:rsidR="00C0479E" w:rsidRPr="00C0479E">
                              <w:t xml:space="preserve">move off income support because of this project, the savings to the welfare system are likely to outweigh the costs of the project. </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D829B7" id="_x0000_t202" coordsize="21600,21600" o:spt="202" path="m,l,21600r21600,l21600,xe">
                <v:stroke joinstyle="miter"/>
                <v:path gradientshapeok="t" o:connecttype="rect"/>
              </v:shapetype>
              <v:shape id="Text Box 4" o:spid="_x0000_s1026" type="#_x0000_t202" style="position:absolute;margin-left:399.7pt;margin-top:.45pt;width:171.75pt;height:2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" fillcolor="#e4f6cd [663]" strokecolor="#78be20 [3207]" strokeweight=".5pt">
                <v:textbox inset="2mm,2mm,2mm,2mm">
                  <w:txbxContent>
                    <w:p w:rsidR="0077453B" w:rsidRDefault="0077453B" w:rsidP="00DA13C8">
                      <w:pPr>
                        <w:pStyle w:val="Heading1"/>
                        <w:spacing w:before="0" w:after="0"/>
                        <w:jc w:val="center"/>
                      </w:pPr>
                      <w:r>
                        <w:t>Fast facts</w:t>
                      </w:r>
                    </w:p>
                    <w:p w:rsidR="0077453B" w:rsidRDefault="0077453B" w:rsidP="0077453B">
                      <w:pPr>
                        <w:pStyle w:val="ListBullet"/>
                      </w:pPr>
                      <w:r w:rsidRPr="00337CF6">
                        <w:rPr>
                          <w:b/>
                        </w:rPr>
                        <w:t xml:space="preserve">Priority group: </w:t>
                      </w:r>
                      <w:r w:rsidR="00EB1931">
                        <w:t>M</w:t>
                      </w:r>
                      <w:r w:rsidR="003C64A8" w:rsidRPr="003C64A8">
                        <w:t xml:space="preserve">igrants and refugees </w:t>
                      </w:r>
                    </w:p>
                    <w:p w:rsidR="0077453B" w:rsidRDefault="00356D51" w:rsidP="0077453B">
                      <w:pPr>
                        <w:pStyle w:val="ListBullet"/>
                      </w:pPr>
                      <w:r>
                        <w:rPr>
                          <w:b/>
                        </w:rPr>
                        <w:t>Participant</w:t>
                      </w:r>
                      <w:r w:rsidRPr="00337CF6">
                        <w:rPr>
                          <w:b/>
                        </w:rPr>
                        <w:t xml:space="preserve"> </w:t>
                      </w:r>
                      <w:r w:rsidR="0077453B" w:rsidRPr="00337CF6">
                        <w:rPr>
                          <w:b/>
                        </w:rPr>
                        <w:t xml:space="preserve">numbers: </w:t>
                      </w:r>
                      <w:r w:rsidR="003C64A8">
                        <w:t>100</w:t>
                      </w:r>
                    </w:p>
                    <w:p w:rsidR="0077453B" w:rsidRDefault="00583B89" w:rsidP="0077453B">
                      <w:pPr>
                        <w:pStyle w:val="ListBullet"/>
                      </w:pPr>
                      <w:r>
                        <w:rPr>
                          <w:b/>
                        </w:rPr>
                        <w:t xml:space="preserve">Locations: </w:t>
                      </w:r>
                      <w:r w:rsidR="00C01970">
                        <w:t>Vic</w:t>
                      </w:r>
                      <w:r>
                        <w:t xml:space="preserve">, </w:t>
                      </w:r>
                      <w:r w:rsidR="00C01970">
                        <w:t>Qld</w:t>
                      </w:r>
                      <w:r>
                        <w:t>, NSW and SA</w:t>
                      </w:r>
                    </w:p>
                    <w:p w:rsidR="0077453B" w:rsidRDefault="0077453B" w:rsidP="0077453B">
                      <w:pPr>
                        <w:pStyle w:val="ListBullet"/>
                      </w:pPr>
                      <w:r w:rsidRPr="00337CF6">
                        <w:rPr>
                          <w:b/>
                        </w:rPr>
                        <w:t xml:space="preserve">Trial period: </w:t>
                      </w:r>
                      <w:r w:rsidR="00CF6D2B">
                        <w:t xml:space="preserve">18 </w:t>
                      </w:r>
                      <w:r w:rsidR="003C64A8">
                        <w:t>months</w:t>
                      </w:r>
                    </w:p>
                    <w:p w:rsidR="0077453B" w:rsidRDefault="0077453B" w:rsidP="0077453B">
                      <w:pPr>
                        <w:pStyle w:val="ListBullet"/>
                      </w:pPr>
                      <w:r w:rsidRPr="00337CF6">
                        <w:rPr>
                          <w:b/>
                        </w:rPr>
                        <w:t xml:space="preserve">Total funding: </w:t>
                      </w:r>
                      <w:r w:rsidR="003C64A8" w:rsidRPr="003C64A8">
                        <w:t>$0.6 million</w:t>
                      </w:r>
                    </w:p>
                    <w:p w:rsidR="00C0479E" w:rsidRDefault="0077453B" w:rsidP="00C0479E">
                      <w:pPr>
                        <w:pStyle w:val="ListBullet"/>
                      </w:pPr>
                      <w:r w:rsidRPr="00C0479E">
                        <w:rPr>
                          <w:b/>
                        </w:rPr>
                        <w:t>Service provider:</w:t>
                      </w:r>
                      <w:r>
                        <w:t xml:space="preserve"> </w:t>
                      </w:r>
                      <w:r w:rsidR="00C0479E">
                        <w:t>Community Corporate</w:t>
                      </w:r>
                    </w:p>
                    <w:p w:rsidR="0077453B" w:rsidRDefault="0077453B" w:rsidP="004F5254">
                      <w:pPr>
                        <w:pStyle w:val="ListBullet"/>
                      </w:pPr>
                      <w:r w:rsidRPr="00C0479E">
                        <w:rPr>
                          <w:b/>
                        </w:rPr>
                        <w:t xml:space="preserve">Potential future saving: </w:t>
                      </w:r>
                      <w:r w:rsidR="00C0479E" w:rsidRPr="00C0479E">
                        <w:t xml:space="preserve">If </w:t>
                      </w:r>
                      <w:r w:rsidR="00C0479E">
                        <w:t>five</w:t>
                      </w:r>
                      <w:r w:rsidR="00C0479E" w:rsidRPr="00C0479E">
                        <w:t xml:space="preserve"> per cent of </w:t>
                      </w:r>
                      <w:r w:rsidR="00801C6A">
                        <w:t xml:space="preserve">participants </w:t>
                      </w:r>
                      <w:r w:rsidR="00C0479E" w:rsidRPr="00C0479E">
                        <w:t xml:space="preserve">move off income support because of this project, the savings to the welfare system are likely to outweigh the costs of the project. </w:t>
                      </w:r>
                    </w:p>
                  </w:txbxContent>
                </v:textbox>
                <w10:wrap type="square" anchorx="page"/>
              </v:shape>
            </w:pict>
          </mc:Fallback>
        </mc:AlternateContent>
      </w:r>
      <w:r w:rsidR="00356D51">
        <w:t xml:space="preserve">This project </w:t>
      </w:r>
      <w:r w:rsidR="00C01970">
        <w:t>seeks</w:t>
      </w:r>
      <w:r w:rsidR="00356D51">
        <w:t xml:space="preserve"> to improve</w:t>
      </w:r>
      <w:r w:rsidR="008853D9">
        <w:t xml:space="preserve"> employment outcomes for migrants and refugees</w:t>
      </w:r>
      <w:r w:rsidR="00182FE1" w:rsidRPr="003D5FFB">
        <w:rPr>
          <w:szCs w:val="22"/>
        </w:rPr>
        <w:t xml:space="preserve"> </w:t>
      </w:r>
      <w:r w:rsidR="008853D9">
        <w:rPr>
          <w:szCs w:val="22"/>
        </w:rPr>
        <w:t xml:space="preserve">by supporting them to </w:t>
      </w:r>
      <w:r w:rsidR="00182FE1" w:rsidRPr="003D5FFB">
        <w:rPr>
          <w:szCs w:val="22"/>
        </w:rPr>
        <w:t xml:space="preserve">develop the skills and </w:t>
      </w:r>
      <w:r w:rsidR="008853D9">
        <w:rPr>
          <w:szCs w:val="22"/>
        </w:rPr>
        <w:t xml:space="preserve">acquire the experience to </w:t>
      </w:r>
      <w:r w:rsidR="00182FE1" w:rsidRPr="003D5FFB">
        <w:rPr>
          <w:szCs w:val="22"/>
        </w:rPr>
        <w:t>become successful employee</w:t>
      </w:r>
      <w:r w:rsidR="008853D9">
        <w:rPr>
          <w:szCs w:val="22"/>
        </w:rPr>
        <w:t xml:space="preserve"> through targeted training and mentored</w:t>
      </w:r>
      <w:r w:rsidR="00182FE1" w:rsidRPr="003D5FFB">
        <w:rPr>
          <w:szCs w:val="22"/>
        </w:rPr>
        <w:t xml:space="preserve"> work experience. </w:t>
      </w:r>
    </w:p>
    <w:p w:rsidR="003D5FFB" w:rsidRDefault="003D5FFB" w:rsidP="003D5FFB">
      <w:pPr>
        <w:pStyle w:val="ListBullet"/>
        <w:tabs>
          <w:tab w:val="clear" w:pos="170"/>
          <w:tab w:val="left" w:pos="0"/>
        </w:tabs>
        <w:spacing w:before="0" w:after="0" w:line="240" w:lineRule="auto"/>
        <w:contextualSpacing/>
        <w:rPr>
          <w:szCs w:val="22"/>
        </w:rPr>
      </w:pPr>
    </w:p>
    <w:p w:rsidR="003D5FFB" w:rsidRDefault="008866F1" w:rsidP="003D5FFB">
      <w:pPr>
        <w:pStyle w:val="Heading1"/>
        <w:spacing w:before="0" w:after="0"/>
      </w:pPr>
      <w:r>
        <w:t>What is</w:t>
      </w:r>
      <w:r w:rsidR="003D5FFB">
        <w:t xml:space="preserve"> </w:t>
      </w:r>
      <w:r w:rsidR="003D5FFB" w:rsidRPr="003C64A8">
        <w:rPr>
          <w:i/>
        </w:rPr>
        <w:t>Employer-led Refugee Employment</w:t>
      </w:r>
      <w:r w:rsidR="003D5FFB">
        <w:t>?</w:t>
      </w:r>
    </w:p>
    <w:p w:rsidR="003D5FFB" w:rsidRPr="007F511A" w:rsidRDefault="003D5FFB" w:rsidP="003D5FFB">
      <w:pPr>
        <w:pStyle w:val="ListBullet"/>
        <w:tabs>
          <w:tab w:val="clear" w:pos="170"/>
          <w:tab w:val="left" w:pos="0"/>
        </w:tabs>
        <w:spacing w:before="0" w:after="0" w:line="240" w:lineRule="auto"/>
        <w:contextualSpacing/>
        <w:rPr>
          <w:szCs w:val="22"/>
        </w:rPr>
      </w:pPr>
      <w:r w:rsidRPr="00C0479E">
        <w:rPr>
          <w:szCs w:val="22"/>
        </w:rPr>
        <w:t xml:space="preserve">An employer-led, culturally customised employment program to </w:t>
      </w:r>
      <w:r>
        <w:rPr>
          <w:szCs w:val="22"/>
        </w:rPr>
        <w:t>help</w:t>
      </w:r>
      <w:r w:rsidRPr="00C0479E">
        <w:rPr>
          <w:szCs w:val="22"/>
        </w:rPr>
        <w:t xml:space="preserve"> vulnerable refugees and</w:t>
      </w:r>
      <w:r>
        <w:rPr>
          <w:szCs w:val="22"/>
        </w:rPr>
        <w:t xml:space="preserve"> m</w:t>
      </w:r>
      <w:r w:rsidRPr="00C0479E">
        <w:rPr>
          <w:szCs w:val="22"/>
        </w:rPr>
        <w:t xml:space="preserve">igrants build their skills and capability for work in Woolworths Group. </w:t>
      </w:r>
    </w:p>
    <w:p w:rsidR="0089754F" w:rsidRDefault="0089754F" w:rsidP="003D5FFB">
      <w:pPr>
        <w:pStyle w:val="ListBullet"/>
        <w:tabs>
          <w:tab w:val="clear" w:pos="170"/>
          <w:tab w:val="left" w:pos="0"/>
        </w:tabs>
        <w:spacing w:before="0" w:after="0" w:line="240" w:lineRule="auto"/>
        <w:contextualSpacing/>
        <w:rPr>
          <w:szCs w:val="22"/>
        </w:rPr>
      </w:pPr>
    </w:p>
    <w:p w:rsidR="003D5FFB" w:rsidRDefault="003D5FFB" w:rsidP="003D5FFB">
      <w:pPr>
        <w:pStyle w:val="ListBullet"/>
        <w:tabs>
          <w:tab w:val="clear" w:pos="170"/>
          <w:tab w:val="left" w:pos="0"/>
        </w:tabs>
        <w:spacing w:before="0" w:after="0" w:line="240" w:lineRule="auto"/>
        <w:contextualSpacing/>
        <w:rPr>
          <w:szCs w:val="22"/>
        </w:rPr>
      </w:pPr>
      <w:r w:rsidRPr="007F511A">
        <w:rPr>
          <w:szCs w:val="22"/>
        </w:rPr>
        <w:t>Mentoring, work</w:t>
      </w:r>
      <w:r>
        <w:rPr>
          <w:szCs w:val="22"/>
        </w:rPr>
        <w:t>-</w:t>
      </w:r>
      <w:r w:rsidRPr="007F511A">
        <w:rPr>
          <w:szCs w:val="22"/>
        </w:rPr>
        <w:t>readiness training and work experience will lead to real employment opportunities for successful participants. Cultural awareness training for Woolworths Group staff and managers will assist participants</w:t>
      </w:r>
      <w:r>
        <w:rPr>
          <w:szCs w:val="22"/>
        </w:rPr>
        <w:t>’</w:t>
      </w:r>
      <w:r w:rsidRPr="007F511A">
        <w:rPr>
          <w:szCs w:val="22"/>
        </w:rPr>
        <w:t xml:space="preserve"> transition to work.</w:t>
      </w:r>
    </w:p>
    <w:p w:rsidR="003D5FFB" w:rsidRPr="007F511A" w:rsidRDefault="003D5FFB" w:rsidP="003D5FFB">
      <w:pPr>
        <w:pStyle w:val="ListBullet"/>
        <w:tabs>
          <w:tab w:val="clear" w:pos="170"/>
          <w:tab w:val="left" w:pos="0"/>
        </w:tabs>
        <w:spacing w:before="0" w:after="0" w:line="240" w:lineRule="auto"/>
        <w:contextualSpacing/>
        <w:rPr>
          <w:szCs w:val="22"/>
        </w:rPr>
      </w:pPr>
    </w:p>
    <w:p w:rsidR="00DA13C8" w:rsidRDefault="00DA13C8" w:rsidP="00DA13C8">
      <w:pPr>
        <w:pStyle w:val="Heading1"/>
        <w:spacing w:before="0" w:after="0"/>
      </w:pPr>
      <w:r>
        <w:t>What does the evidence tell us?</w:t>
      </w:r>
    </w:p>
    <w:p w:rsidR="003C64A8" w:rsidRDefault="003C64A8" w:rsidP="003D5FFB">
      <w:pPr>
        <w:pStyle w:val="Tablebullet"/>
        <w:numPr>
          <w:ilvl w:val="0"/>
          <w:numId w:val="61"/>
        </w:numPr>
      </w:pPr>
      <w:r w:rsidRPr="003D5FFB">
        <w:t xml:space="preserve">While </w:t>
      </w:r>
      <w:r w:rsidR="00C01970">
        <w:t>many</w:t>
      </w:r>
      <w:r w:rsidRPr="003D5FFB">
        <w:t xml:space="preserve"> migrants and refugees successfully gain employment within the first few years of arrival, a small group continue to struggle </w:t>
      </w:r>
      <w:r w:rsidR="00C01970">
        <w:t xml:space="preserve">and this group is </w:t>
      </w:r>
      <w:r w:rsidR="004F5254">
        <w:t xml:space="preserve">at </w:t>
      </w:r>
      <w:r w:rsidR="00C01970">
        <w:t>elevated risk of long-term welfare dependence</w:t>
      </w:r>
      <w:r w:rsidRPr="003D5FFB">
        <w:t>.</w:t>
      </w:r>
    </w:p>
    <w:p w:rsidR="00AD7C49" w:rsidRPr="00AD7C49" w:rsidRDefault="00AD7C49" w:rsidP="00AD7C49">
      <w:pPr>
        <w:pStyle w:val="Tablebullet"/>
        <w:spacing w:before="0" w:after="0" w:line="240" w:lineRule="auto"/>
        <w:ind w:left="360"/>
        <w:rPr>
          <w:sz w:val="10"/>
          <w:szCs w:val="10"/>
        </w:rPr>
      </w:pPr>
    </w:p>
    <w:p w:rsidR="003C64A8" w:rsidRDefault="003C64A8" w:rsidP="003D5FFB">
      <w:pPr>
        <w:pStyle w:val="Tablebullet"/>
        <w:numPr>
          <w:ilvl w:val="0"/>
          <w:numId w:val="61"/>
        </w:numPr>
      </w:pPr>
      <w:r w:rsidRPr="003D5FFB">
        <w:t>On average, migrants and refugees who currently receive income support are</w:t>
      </w:r>
      <w:r w:rsidR="005643A4" w:rsidRPr="003D5FFB">
        <w:t xml:space="preserve"> </w:t>
      </w:r>
      <w:r w:rsidR="00C01970">
        <w:t xml:space="preserve">likely </w:t>
      </w:r>
      <w:r w:rsidRPr="003D5FFB">
        <w:t>to be on income support in 30 years over their lifetime.</w:t>
      </w:r>
    </w:p>
    <w:p w:rsidR="00AD7C49" w:rsidRPr="00AD7C49" w:rsidRDefault="00AD7C49" w:rsidP="00AD7C49">
      <w:pPr>
        <w:pStyle w:val="Tablebullet"/>
        <w:spacing w:before="0" w:after="0" w:line="240" w:lineRule="auto"/>
        <w:ind w:left="360"/>
        <w:rPr>
          <w:sz w:val="10"/>
          <w:szCs w:val="10"/>
        </w:rPr>
      </w:pPr>
    </w:p>
    <w:p w:rsidR="009E38B2" w:rsidRDefault="003C64A8" w:rsidP="009E38B2">
      <w:pPr>
        <w:pStyle w:val="Tablebullet"/>
        <w:numPr>
          <w:ilvl w:val="0"/>
          <w:numId w:val="61"/>
        </w:numPr>
      </w:pPr>
      <w:r w:rsidRPr="003D5FFB">
        <w:t>If nothing changes, 56 per cent of this group will be receiving income support payments in 10 years, and 52 per cent will be receiving income support payments in 20 years.</w:t>
      </w:r>
    </w:p>
    <w:p w:rsidR="00232C2C" w:rsidRPr="00232C2C" w:rsidRDefault="00232C2C" w:rsidP="00232C2C">
      <w:pPr>
        <w:pStyle w:val="Tablebullet"/>
        <w:spacing w:after="0"/>
        <w:ind w:left="360"/>
        <w:rPr>
          <w:sz w:val="6"/>
          <w:szCs w:val="6"/>
        </w:rPr>
      </w:pPr>
    </w:p>
    <w:p w:rsidR="003D5FFB" w:rsidRDefault="003D5FFB" w:rsidP="00232C2C">
      <w:pPr>
        <w:pStyle w:val="Heading1"/>
        <w:spacing w:before="0" w:after="0"/>
      </w:pPr>
      <w:r>
        <w:t>How is this initiative new and innovative?</w:t>
      </w:r>
    </w:p>
    <w:p w:rsidR="003D5FFB" w:rsidRPr="0089754F" w:rsidRDefault="00C01970" w:rsidP="0089754F">
      <w:pPr>
        <w:pStyle w:val="ListBullet"/>
        <w:tabs>
          <w:tab w:val="clear" w:pos="170"/>
          <w:tab w:val="left" w:pos="0"/>
        </w:tabs>
        <w:spacing w:before="0" w:after="0" w:line="240" w:lineRule="auto"/>
        <w:contextualSpacing/>
        <w:rPr>
          <w:szCs w:val="22"/>
        </w:rPr>
      </w:pPr>
      <w:r>
        <w:rPr>
          <w:szCs w:val="22"/>
        </w:rPr>
        <w:t xml:space="preserve">The key innovation is that this strategy begins by considering the nature, number and location of employment vacancies and ensuring that participants are well prepared to meet the needs of the prospective employer, hence it is ‘employer-led’. </w:t>
      </w:r>
      <w:r w:rsidR="003D5FFB" w:rsidRPr="007F511A">
        <w:rPr>
          <w:szCs w:val="22"/>
        </w:rPr>
        <w:t xml:space="preserve">This initiative </w:t>
      </w:r>
      <w:r w:rsidR="003D5FFB">
        <w:rPr>
          <w:szCs w:val="22"/>
        </w:rPr>
        <w:t xml:space="preserve">aims to </w:t>
      </w:r>
      <w:r w:rsidR="003D5FFB" w:rsidRPr="007F511A">
        <w:rPr>
          <w:szCs w:val="22"/>
        </w:rPr>
        <w:t>improve the likelihood of</w:t>
      </w:r>
      <w:r>
        <w:rPr>
          <w:szCs w:val="22"/>
        </w:rPr>
        <w:t xml:space="preserve"> participants</w:t>
      </w:r>
      <w:r w:rsidR="003D5FFB" w:rsidRPr="007F511A">
        <w:rPr>
          <w:szCs w:val="22"/>
        </w:rPr>
        <w:t xml:space="preserve"> transitioning smoothly to the workplace and maintaining employment in the longer term</w:t>
      </w:r>
      <w:r w:rsidR="003D5FFB">
        <w:rPr>
          <w:szCs w:val="22"/>
        </w:rPr>
        <w:t xml:space="preserve">, by </w:t>
      </w:r>
      <w:r w:rsidR="003D5FFB" w:rsidRPr="007F511A">
        <w:rPr>
          <w:szCs w:val="22"/>
        </w:rPr>
        <w:t>trial</w:t>
      </w:r>
      <w:r w:rsidR="003D5FFB">
        <w:rPr>
          <w:szCs w:val="22"/>
        </w:rPr>
        <w:t>ling</w:t>
      </w:r>
      <w:r w:rsidR="003D5FFB" w:rsidRPr="007F511A">
        <w:rPr>
          <w:szCs w:val="22"/>
        </w:rPr>
        <w:t xml:space="preserve"> the effectiveness of</w:t>
      </w:r>
      <w:r>
        <w:rPr>
          <w:szCs w:val="22"/>
        </w:rPr>
        <w:t xml:space="preserve"> working with a major employer to identify real employment opportunities and then identifying appropriate migrants and refugee candidates and offering them tailored</w:t>
      </w:r>
      <w:r w:rsidR="003D5FFB" w:rsidRPr="007F511A">
        <w:rPr>
          <w:szCs w:val="22"/>
        </w:rPr>
        <w:t xml:space="preserve"> intensive mentoring and training, along with </w:t>
      </w:r>
      <w:r>
        <w:rPr>
          <w:szCs w:val="22"/>
        </w:rPr>
        <w:t>post-</w:t>
      </w:r>
      <w:r w:rsidR="003D5FFB" w:rsidRPr="007F511A">
        <w:rPr>
          <w:szCs w:val="22"/>
        </w:rPr>
        <w:t xml:space="preserve">placement </w:t>
      </w:r>
      <w:r>
        <w:rPr>
          <w:szCs w:val="22"/>
        </w:rPr>
        <w:t>support</w:t>
      </w:r>
      <w:r w:rsidR="004F5254">
        <w:rPr>
          <w:szCs w:val="22"/>
        </w:rPr>
        <w:t xml:space="preserve"> for participants</w:t>
      </w:r>
      <w:r>
        <w:rPr>
          <w:szCs w:val="22"/>
        </w:rPr>
        <w:t xml:space="preserve"> </w:t>
      </w:r>
      <w:r w:rsidR="003D5FFB" w:rsidRPr="007F511A">
        <w:rPr>
          <w:szCs w:val="22"/>
        </w:rPr>
        <w:t xml:space="preserve">and cultural awareness training </w:t>
      </w:r>
      <w:r>
        <w:rPr>
          <w:szCs w:val="22"/>
        </w:rPr>
        <w:t xml:space="preserve">for </w:t>
      </w:r>
      <w:r w:rsidR="004F5254">
        <w:rPr>
          <w:szCs w:val="22"/>
        </w:rPr>
        <w:t xml:space="preserve">managers and other </w:t>
      </w:r>
      <w:r w:rsidR="003D5FFB" w:rsidRPr="007F511A">
        <w:rPr>
          <w:szCs w:val="22"/>
        </w:rPr>
        <w:t>staff</w:t>
      </w:r>
      <w:r w:rsidR="003D5FFB">
        <w:rPr>
          <w:szCs w:val="22"/>
        </w:rPr>
        <w:t>.</w:t>
      </w:r>
      <w:r w:rsidR="00356D51">
        <w:rPr>
          <w:szCs w:val="22"/>
        </w:rPr>
        <w:t xml:space="preserve"> </w:t>
      </w:r>
    </w:p>
    <w:p w:rsidR="009B5C57" w:rsidRDefault="00F05117" w:rsidP="0077453B">
      <w:pPr>
        <w:spacing w:before="0" w:after="0" w:line="240" w:lineRule="auto"/>
      </w:pPr>
      <w:r w:rsidRPr="003C64A8">
        <w:rPr>
          <w:noProof/>
        </w:rPr>
        <mc:AlternateContent>
          <mc:Choice Requires="wps">
            <w:drawing>
              <wp:anchor distT="0" distB="0" distL="114300" distR="114300" simplePos="0" relativeHeight="251670528" behindDoc="0" locked="0" layoutInCell="1" allowOverlap="1" wp14:anchorId="1371114C" wp14:editId="73B153AB">
                <wp:simplePos x="0" y="0"/>
                <wp:positionH relativeFrom="page">
                  <wp:posOffset>197485</wp:posOffset>
                </wp:positionH>
                <wp:positionV relativeFrom="paragraph">
                  <wp:posOffset>121285</wp:posOffset>
                </wp:positionV>
                <wp:extent cx="7068820" cy="1085850"/>
                <wp:effectExtent l="0" t="0" r="17780" b="19050"/>
                <wp:wrapNone/>
                <wp:docPr id="5" name="Text Box 5"/>
                <wp:cNvGraphicFramePr/>
                <a:graphic xmlns:a="http://schemas.openxmlformats.org/drawingml/2006/main">
                  <a:graphicData uri="http://schemas.microsoft.com/office/word/2010/wordprocessingShape">
                    <wps:wsp>
                      <wps:cNvSpPr txBox="1"/>
                      <wps:spPr>
                        <a:xfrm>
                          <a:off x="0" y="0"/>
                          <a:ext cx="7068820" cy="108585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366C6C" w:rsidRDefault="00366C6C" w:rsidP="00366C6C">
                            <w:pPr>
                              <w:pStyle w:val="textboxes"/>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rsidR="00366C6C" w:rsidRDefault="00366C6C" w:rsidP="00366C6C">
                            <w:pPr>
                              <w:pStyle w:val="textboxes"/>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rsidR="00182FE1" w:rsidRDefault="00182FE1" w:rsidP="00182FE1">
                            <w:pPr>
                              <w:pStyle w:val="textboxe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71114C" id="_x0000_t202" coordsize="21600,21600" o:spt="202" path="m,l,21600r21600,l21600,xe">
                <v:stroke joinstyle="miter"/>
                <v:path gradientshapeok="t" o:connecttype="rect"/>
              </v:shapetype>
              <v:shape id="Text Box 5" o:spid="_x0000_s1027" type="#_x0000_t202" style="position:absolute;margin-left:15.55pt;margin-top:9.55pt;width:556.6pt;height:8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" fillcolor="white [3201]" strokecolor="#78be20 [3207]" strokeweight=".5pt">
                <v:textbox inset="2mm,2mm,2mm,2mm">
                  <w:txbxContent>
                    <w:p w:rsidR="00366C6C" w:rsidRDefault="00366C6C" w:rsidP="00366C6C">
                      <w:pPr>
                        <w:pStyle w:val="textboxes"/>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rsidR="00366C6C" w:rsidRDefault="00366C6C" w:rsidP="00366C6C">
                      <w:pPr>
                        <w:pStyle w:val="textboxes"/>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rsidR="00182FE1" w:rsidRDefault="00182FE1" w:rsidP="00182FE1">
                      <w:pPr>
                        <w:pStyle w:val="textboxes"/>
                      </w:pPr>
                    </w:p>
                  </w:txbxContent>
                </v:textbox>
                <w10:wrap anchorx="page"/>
              </v:shape>
            </w:pict>
          </mc:Fallback>
        </mc:AlternateContent>
      </w:r>
    </w:p>
    <w:p w:rsidR="003D4F76" w:rsidRDefault="003D4F76" w:rsidP="0077453B">
      <w:pPr>
        <w:spacing w:before="0" w:after="0" w:line="240" w:lineRule="auto"/>
      </w:pPr>
    </w:p>
    <w:sectPr w:rsidR="003D4F76" w:rsidSect="00675D99">
      <w:headerReference w:type="default" r:id="rId13"/>
      <w:footerReference w:type="default" r:id="rId14"/>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462" w:rsidRDefault="00A82462">
      <w:r>
        <w:separator/>
      </w:r>
    </w:p>
  </w:endnote>
  <w:endnote w:type="continuationSeparator" w:id="0">
    <w:p w:rsidR="00A82462" w:rsidRDefault="00A8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09" w:rsidRDefault="00CA4C7E">
    <w:pPr>
      <w:pStyle w:val="Footer"/>
    </w:pPr>
    <w:r w:rsidRPr="00496410">
      <w:rPr>
        <w:noProof/>
      </w:rPr>
      <w:drawing>
        <wp:anchor distT="0" distB="0" distL="114300" distR="114300" simplePos="0" relativeHeight="251659264" behindDoc="1" locked="0" layoutInCell="1" allowOverlap="1" wp14:anchorId="26E26624" wp14:editId="56754DAA">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0E6ED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462" w:rsidRDefault="00A82462">
      <w:r>
        <w:separator/>
      </w:r>
    </w:p>
  </w:footnote>
  <w:footnote w:type="continuationSeparator" w:id="0">
    <w:p w:rsidR="00A82462" w:rsidRDefault="00A82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1A" w:rsidRDefault="00680F71">
    <w:pPr>
      <w:pStyle w:val="Header"/>
      <w:rPr>
        <w:noProof/>
      </w:rPr>
    </w:pPr>
    <w:r w:rsidRPr="00680F71">
      <w:rPr>
        <w:noProof/>
      </w:rPr>
      <w:t>Commonwealth Financial Counselling</w:t>
    </w:r>
  </w:p>
  <w:p w:rsidR="00214BA3" w:rsidRDefault="00214BA3">
    <w:pPr>
      <w:pStyle w:val="Header"/>
    </w:pPr>
    <w:r>
      <w:rPr>
        <w:noProof/>
      </w:rPr>
      <mc:AlternateContent>
        <mc:Choice Requires="wps">
          <w:drawing>
            <wp:inline distT="0" distB="0" distL="0" distR="0" wp14:anchorId="059A2C32" wp14:editId="069E214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8BA3AF"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05" w:rsidRDefault="00752C05">
    <w:pPr>
      <w:pStyle w:val="Header"/>
      <w:rPr>
        <w:noProof/>
      </w:rPr>
    </w:pPr>
    <w:r>
      <w:rPr>
        <w:noProof/>
      </w:rPr>
      <w:drawing>
        <wp:anchor distT="0" distB="0" distL="114300" distR="114300" simplePos="0" relativeHeight="251661312" behindDoc="1" locked="0" layoutInCell="1" allowOverlap="1" wp14:anchorId="7B6F7396" wp14:editId="7DB236AD">
          <wp:simplePos x="0" y="0"/>
          <wp:positionH relativeFrom="column">
            <wp:posOffset>138430</wp:posOffset>
          </wp:positionH>
          <wp:positionV relativeFrom="paragraph">
            <wp:posOffset>-248396</wp:posOffset>
          </wp:positionV>
          <wp:extent cx="6621780" cy="3133090"/>
          <wp:effectExtent l="0" t="0" r="7620" b="0"/>
          <wp:wrapNone/>
          <wp:docPr id="2" name="Picture 2" title="Department of Social Services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2E8B" w:rsidRDefault="00752C05">
    <w:pPr>
      <w:pStyle w:val="Header"/>
      <w:rPr>
        <w:noProof/>
      </w:rPr>
    </w:pPr>
    <w:r>
      <w:rPr>
        <w:noProof/>
      </w:rPr>
      <w:softHyphen/>
    </w:r>
    <w:r>
      <w:rPr>
        <w:noProof/>
      </w:rPr>
      <w:softHyphen/>
    </w:r>
    <w:r>
      <w:rPr>
        <w:noProof/>
      </w:rPr>
      <w:softHyphen/>
    </w:r>
  </w:p>
  <w:p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05" w:rsidRDefault="00627728" w:rsidP="00766A05">
    <w:pPr>
      <w:pStyle w:val="Header"/>
      <w:rPr>
        <w:noProof/>
      </w:rPr>
    </w:pPr>
    <w:r>
      <w:rPr>
        <w:noProof/>
      </w:rPr>
      <w:t>Australian Priority Investment Approach</w:t>
    </w:r>
  </w:p>
  <w:p w:rsidR="00214BA3" w:rsidRDefault="00214BA3">
    <w:pPr>
      <w:pStyle w:val="Header"/>
    </w:pPr>
    <w:r>
      <w:rPr>
        <w:noProof/>
      </w:rPr>
      <mc:AlternateContent>
        <mc:Choice Requires="wps">
          <w:drawing>
            <wp:inline distT="0" distB="0" distL="0" distR="0" wp14:anchorId="75DF97C7" wp14:editId="1DCE9466">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F0638C"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02098"/>
    <w:multiLevelType w:val="hybridMultilevel"/>
    <w:tmpl w:val="20F6E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3"/>
  </w:num>
  <w:num w:numId="16">
    <w:abstractNumId w:val="13"/>
  </w:num>
  <w:num w:numId="17">
    <w:abstractNumId w:val="55"/>
  </w:num>
  <w:num w:numId="18">
    <w:abstractNumId w:val="48"/>
  </w:num>
  <w:num w:numId="19">
    <w:abstractNumId w:val="14"/>
  </w:num>
  <w:num w:numId="20">
    <w:abstractNumId w:val="2"/>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4"/>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1"/>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20295"/>
    <w:rsid w:val="00025376"/>
    <w:rsid w:val="00027B26"/>
    <w:rsid w:val="0003104E"/>
    <w:rsid w:val="00031195"/>
    <w:rsid w:val="00032861"/>
    <w:rsid w:val="00035CA1"/>
    <w:rsid w:val="0003679F"/>
    <w:rsid w:val="000435BB"/>
    <w:rsid w:val="00043C89"/>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3570"/>
    <w:rsid w:val="00097BFF"/>
    <w:rsid w:val="000A669D"/>
    <w:rsid w:val="000A66A8"/>
    <w:rsid w:val="000C014D"/>
    <w:rsid w:val="000D3DC0"/>
    <w:rsid w:val="000D4703"/>
    <w:rsid w:val="000D64F9"/>
    <w:rsid w:val="000D693C"/>
    <w:rsid w:val="000E12D4"/>
    <w:rsid w:val="000E2CA6"/>
    <w:rsid w:val="000E4143"/>
    <w:rsid w:val="000E6EDF"/>
    <w:rsid w:val="000F3965"/>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739E7"/>
    <w:rsid w:val="00182FE1"/>
    <w:rsid w:val="00185F6A"/>
    <w:rsid w:val="001933BC"/>
    <w:rsid w:val="001939FF"/>
    <w:rsid w:val="001943DD"/>
    <w:rsid w:val="00195374"/>
    <w:rsid w:val="001A127F"/>
    <w:rsid w:val="001A3CA4"/>
    <w:rsid w:val="001A3EA4"/>
    <w:rsid w:val="001B3AEC"/>
    <w:rsid w:val="001B5000"/>
    <w:rsid w:val="001B6F28"/>
    <w:rsid w:val="001C6104"/>
    <w:rsid w:val="001D4585"/>
    <w:rsid w:val="001D5D54"/>
    <w:rsid w:val="001E41C8"/>
    <w:rsid w:val="001F3AD7"/>
    <w:rsid w:val="00207630"/>
    <w:rsid w:val="00213082"/>
    <w:rsid w:val="00214BA3"/>
    <w:rsid w:val="0021714E"/>
    <w:rsid w:val="002209D5"/>
    <w:rsid w:val="00222187"/>
    <w:rsid w:val="00222C8D"/>
    <w:rsid w:val="00222E33"/>
    <w:rsid w:val="00227B95"/>
    <w:rsid w:val="00232C2C"/>
    <w:rsid w:val="0023523A"/>
    <w:rsid w:val="002353DF"/>
    <w:rsid w:val="00235F71"/>
    <w:rsid w:val="0025272A"/>
    <w:rsid w:val="002628F7"/>
    <w:rsid w:val="00263E01"/>
    <w:rsid w:val="002659AC"/>
    <w:rsid w:val="00266985"/>
    <w:rsid w:val="00271922"/>
    <w:rsid w:val="0027204E"/>
    <w:rsid w:val="00273412"/>
    <w:rsid w:val="00274ACF"/>
    <w:rsid w:val="00282CD1"/>
    <w:rsid w:val="00285F1B"/>
    <w:rsid w:val="0029041F"/>
    <w:rsid w:val="00295831"/>
    <w:rsid w:val="00296F1B"/>
    <w:rsid w:val="002A0115"/>
    <w:rsid w:val="002A6CFF"/>
    <w:rsid w:val="002A6DF5"/>
    <w:rsid w:val="002D00B0"/>
    <w:rsid w:val="002D2E16"/>
    <w:rsid w:val="002D6042"/>
    <w:rsid w:val="002F19EF"/>
    <w:rsid w:val="002F56D2"/>
    <w:rsid w:val="002F6519"/>
    <w:rsid w:val="00302415"/>
    <w:rsid w:val="003102F6"/>
    <w:rsid w:val="00313050"/>
    <w:rsid w:val="00313304"/>
    <w:rsid w:val="00313C48"/>
    <w:rsid w:val="00315F72"/>
    <w:rsid w:val="003162AD"/>
    <w:rsid w:val="00321148"/>
    <w:rsid w:val="00321798"/>
    <w:rsid w:val="00325F44"/>
    <w:rsid w:val="00326976"/>
    <w:rsid w:val="00326FED"/>
    <w:rsid w:val="003311D7"/>
    <w:rsid w:val="00332B8B"/>
    <w:rsid w:val="00337CF6"/>
    <w:rsid w:val="0034619B"/>
    <w:rsid w:val="00347104"/>
    <w:rsid w:val="0035213F"/>
    <w:rsid w:val="003555D2"/>
    <w:rsid w:val="00356D51"/>
    <w:rsid w:val="00363DF3"/>
    <w:rsid w:val="003656B1"/>
    <w:rsid w:val="00366C6C"/>
    <w:rsid w:val="003703CE"/>
    <w:rsid w:val="0037056B"/>
    <w:rsid w:val="00373FEB"/>
    <w:rsid w:val="00377173"/>
    <w:rsid w:val="003774DA"/>
    <w:rsid w:val="00392557"/>
    <w:rsid w:val="003945C0"/>
    <w:rsid w:val="003A06C2"/>
    <w:rsid w:val="003B4732"/>
    <w:rsid w:val="003B55C8"/>
    <w:rsid w:val="003B6D2E"/>
    <w:rsid w:val="003C430D"/>
    <w:rsid w:val="003C64A8"/>
    <w:rsid w:val="003C7404"/>
    <w:rsid w:val="003D2A56"/>
    <w:rsid w:val="003D3C5A"/>
    <w:rsid w:val="003D404A"/>
    <w:rsid w:val="003D4F76"/>
    <w:rsid w:val="003D5FFB"/>
    <w:rsid w:val="003E6FDA"/>
    <w:rsid w:val="003F3072"/>
    <w:rsid w:val="00401A2A"/>
    <w:rsid w:val="004027D2"/>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25D7"/>
    <w:rsid w:val="00484FED"/>
    <w:rsid w:val="00495AF1"/>
    <w:rsid w:val="00496410"/>
    <w:rsid w:val="004C5384"/>
    <w:rsid w:val="004F4A5E"/>
    <w:rsid w:val="004F5254"/>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43A4"/>
    <w:rsid w:val="005658EF"/>
    <w:rsid w:val="005822A3"/>
    <w:rsid w:val="00583B89"/>
    <w:rsid w:val="0059070B"/>
    <w:rsid w:val="00594445"/>
    <w:rsid w:val="005B1225"/>
    <w:rsid w:val="005B76B0"/>
    <w:rsid w:val="005C09F4"/>
    <w:rsid w:val="005C561A"/>
    <w:rsid w:val="005C5B93"/>
    <w:rsid w:val="005C66FF"/>
    <w:rsid w:val="005C673E"/>
    <w:rsid w:val="005C785A"/>
    <w:rsid w:val="005D03CA"/>
    <w:rsid w:val="005D45AB"/>
    <w:rsid w:val="005E3A59"/>
    <w:rsid w:val="005E4662"/>
    <w:rsid w:val="005F093F"/>
    <w:rsid w:val="005F214A"/>
    <w:rsid w:val="005F3361"/>
    <w:rsid w:val="005F6BD6"/>
    <w:rsid w:val="00601C99"/>
    <w:rsid w:val="00607597"/>
    <w:rsid w:val="006255E4"/>
    <w:rsid w:val="00627728"/>
    <w:rsid w:val="00641020"/>
    <w:rsid w:val="006410C1"/>
    <w:rsid w:val="00647F05"/>
    <w:rsid w:val="006530EF"/>
    <w:rsid w:val="00654D06"/>
    <w:rsid w:val="00661536"/>
    <w:rsid w:val="0067233D"/>
    <w:rsid w:val="006745AE"/>
    <w:rsid w:val="00675BEF"/>
    <w:rsid w:val="00675D99"/>
    <w:rsid w:val="00676AF3"/>
    <w:rsid w:val="00676D10"/>
    <w:rsid w:val="00680F71"/>
    <w:rsid w:val="00682A53"/>
    <w:rsid w:val="006904D9"/>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2C05"/>
    <w:rsid w:val="00754D44"/>
    <w:rsid w:val="00763581"/>
    <w:rsid w:val="00766A05"/>
    <w:rsid w:val="00767B7E"/>
    <w:rsid w:val="00772997"/>
    <w:rsid w:val="0077453B"/>
    <w:rsid w:val="007746A9"/>
    <w:rsid w:val="00785465"/>
    <w:rsid w:val="00786D10"/>
    <w:rsid w:val="00787656"/>
    <w:rsid w:val="007A67EA"/>
    <w:rsid w:val="007A7F56"/>
    <w:rsid w:val="007B15AF"/>
    <w:rsid w:val="007B65B1"/>
    <w:rsid w:val="007B7E83"/>
    <w:rsid w:val="007C1631"/>
    <w:rsid w:val="007C636F"/>
    <w:rsid w:val="007D0EF8"/>
    <w:rsid w:val="007D39EB"/>
    <w:rsid w:val="007D5BAE"/>
    <w:rsid w:val="007D6D97"/>
    <w:rsid w:val="007D751E"/>
    <w:rsid w:val="007F511A"/>
    <w:rsid w:val="00800484"/>
    <w:rsid w:val="00801C6A"/>
    <w:rsid w:val="008131E7"/>
    <w:rsid w:val="00813711"/>
    <w:rsid w:val="00814279"/>
    <w:rsid w:val="008263C2"/>
    <w:rsid w:val="00833147"/>
    <w:rsid w:val="00842959"/>
    <w:rsid w:val="008451FE"/>
    <w:rsid w:val="008466A1"/>
    <w:rsid w:val="00846C1D"/>
    <w:rsid w:val="00851758"/>
    <w:rsid w:val="00856C1E"/>
    <w:rsid w:val="00856D5A"/>
    <w:rsid w:val="008609EB"/>
    <w:rsid w:val="00862D6D"/>
    <w:rsid w:val="008653E0"/>
    <w:rsid w:val="008657FB"/>
    <w:rsid w:val="00871D4F"/>
    <w:rsid w:val="00874FB3"/>
    <w:rsid w:val="00880BE3"/>
    <w:rsid w:val="00882588"/>
    <w:rsid w:val="008853D9"/>
    <w:rsid w:val="008866F1"/>
    <w:rsid w:val="00895792"/>
    <w:rsid w:val="0089754F"/>
    <w:rsid w:val="008A0346"/>
    <w:rsid w:val="008A1212"/>
    <w:rsid w:val="008A3738"/>
    <w:rsid w:val="008A6005"/>
    <w:rsid w:val="008B645B"/>
    <w:rsid w:val="008B67B8"/>
    <w:rsid w:val="008B774D"/>
    <w:rsid w:val="008C123E"/>
    <w:rsid w:val="008C3ED0"/>
    <w:rsid w:val="008C5585"/>
    <w:rsid w:val="008C5E94"/>
    <w:rsid w:val="008E4E14"/>
    <w:rsid w:val="008E6E9D"/>
    <w:rsid w:val="008F1F15"/>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1DC4"/>
    <w:rsid w:val="00977E71"/>
    <w:rsid w:val="009900F0"/>
    <w:rsid w:val="00990E6C"/>
    <w:rsid w:val="00991769"/>
    <w:rsid w:val="00994E9F"/>
    <w:rsid w:val="00996931"/>
    <w:rsid w:val="009A4CD8"/>
    <w:rsid w:val="009B3ED1"/>
    <w:rsid w:val="009B5C57"/>
    <w:rsid w:val="009C433C"/>
    <w:rsid w:val="009C49A3"/>
    <w:rsid w:val="009D28B7"/>
    <w:rsid w:val="009D7E1A"/>
    <w:rsid w:val="009E2162"/>
    <w:rsid w:val="009E38B2"/>
    <w:rsid w:val="00A006EB"/>
    <w:rsid w:val="00A03709"/>
    <w:rsid w:val="00A06C77"/>
    <w:rsid w:val="00A10147"/>
    <w:rsid w:val="00A12A9A"/>
    <w:rsid w:val="00A13D26"/>
    <w:rsid w:val="00A146A5"/>
    <w:rsid w:val="00A17411"/>
    <w:rsid w:val="00A2223D"/>
    <w:rsid w:val="00A301E2"/>
    <w:rsid w:val="00A34A74"/>
    <w:rsid w:val="00A35351"/>
    <w:rsid w:val="00A42ADE"/>
    <w:rsid w:val="00A4584B"/>
    <w:rsid w:val="00A54FDC"/>
    <w:rsid w:val="00A57D8D"/>
    <w:rsid w:val="00A60693"/>
    <w:rsid w:val="00A65380"/>
    <w:rsid w:val="00A67728"/>
    <w:rsid w:val="00A81A4F"/>
    <w:rsid w:val="00A82462"/>
    <w:rsid w:val="00A82E14"/>
    <w:rsid w:val="00A901E9"/>
    <w:rsid w:val="00A9762C"/>
    <w:rsid w:val="00AA4067"/>
    <w:rsid w:val="00AB1A5B"/>
    <w:rsid w:val="00AB753B"/>
    <w:rsid w:val="00AC0A54"/>
    <w:rsid w:val="00AC125E"/>
    <w:rsid w:val="00AC45DF"/>
    <w:rsid w:val="00AC474D"/>
    <w:rsid w:val="00AC4DFD"/>
    <w:rsid w:val="00AC58FD"/>
    <w:rsid w:val="00AC60CD"/>
    <w:rsid w:val="00AD60E6"/>
    <w:rsid w:val="00AD793A"/>
    <w:rsid w:val="00AD7C49"/>
    <w:rsid w:val="00AE5956"/>
    <w:rsid w:val="00AE619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0D07"/>
    <w:rsid w:val="00B33D33"/>
    <w:rsid w:val="00B40D26"/>
    <w:rsid w:val="00B4451B"/>
    <w:rsid w:val="00B72D62"/>
    <w:rsid w:val="00B760F3"/>
    <w:rsid w:val="00B824BC"/>
    <w:rsid w:val="00B843C8"/>
    <w:rsid w:val="00B951E2"/>
    <w:rsid w:val="00B96F37"/>
    <w:rsid w:val="00BA4027"/>
    <w:rsid w:val="00BA607C"/>
    <w:rsid w:val="00BB3E2A"/>
    <w:rsid w:val="00BC16F5"/>
    <w:rsid w:val="00BC287D"/>
    <w:rsid w:val="00BC4A76"/>
    <w:rsid w:val="00BD32E5"/>
    <w:rsid w:val="00BD7ADD"/>
    <w:rsid w:val="00BE41C3"/>
    <w:rsid w:val="00BE6767"/>
    <w:rsid w:val="00BE68D7"/>
    <w:rsid w:val="00BE7DC6"/>
    <w:rsid w:val="00BF7763"/>
    <w:rsid w:val="00C01970"/>
    <w:rsid w:val="00C0479E"/>
    <w:rsid w:val="00C04D5E"/>
    <w:rsid w:val="00C24EA2"/>
    <w:rsid w:val="00C24F70"/>
    <w:rsid w:val="00C33479"/>
    <w:rsid w:val="00C47BA2"/>
    <w:rsid w:val="00C612DC"/>
    <w:rsid w:val="00C622CB"/>
    <w:rsid w:val="00C64D15"/>
    <w:rsid w:val="00C74F74"/>
    <w:rsid w:val="00C7554B"/>
    <w:rsid w:val="00C83E31"/>
    <w:rsid w:val="00C916A4"/>
    <w:rsid w:val="00CA2A52"/>
    <w:rsid w:val="00CA2B15"/>
    <w:rsid w:val="00CA4C7E"/>
    <w:rsid w:val="00CA6490"/>
    <w:rsid w:val="00CA6DEF"/>
    <w:rsid w:val="00CB5744"/>
    <w:rsid w:val="00CB7022"/>
    <w:rsid w:val="00CC2E8B"/>
    <w:rsid w:val="00CD1937"/>
    <w:rsid w:val="00CE214C"/>
    <w:rsid w:val="00CE6858"/>
    <w:rsid w:val="00CF34DF"/>
    <w:rsid w:val="00CF50BE"/>
    <w:rsid w:val="00CF6A52"/>
    <w:rsid w:val="00CF6D2B"/>
    <w:rsid w:val="00D03583"/>
    <w:rsid w:val="00D117B4"/>
    <w:rsid w:val="00D169F7"/>
    <w:rsid w:val="00D26D01"/>
    <w:rsid w:val="00D33DA3"/>
    <w:rsid w:val="00D405D6"/>
    <w:rsid w:val="00D461F4"/>
    <w:rsid w:val="00D4723B"/>
    <w:rsid w:val="00D55EE8"/>
    <w:rsid w:val="00D5785A"/>
    <w:rsid w:val="00D64C48"/>
    <w:rsid w:val="00D66F34"/>
    <w:rsid w:val="00D7006D"/>
    <w:rsid w:val="00D731C4"/>
    <w:rsid w:val="00D81BAA"/>
    <w:rsid w:val="00D85BE0"/>
    <w:rsid w:val="00D87C1A"/>
    <w:rsid w:val="00D87FD7"/>
    <w:rsid w:val="00D92167"/>
    <w:rsid w:val="00D9502B"/>
    <w:rsid w:val="00D97047"/>
    <w:rsid w:val="00D97108"/>
    <w:rsid w:val="00DA13C8"/>
    <w:rsid w:val="00DB04C7"/>
    <w:rsid w:val="00DB055E"/>
    <w:rsid w:val="00DC5665"/>
    <w:rsid w:val="00DD4F44"/>
    <w:rsid w:val="00DD5D8B"/>
    <w:rsid w:val="00DE0F9E"/>
    <w:rsid w:val="00DE5D76"/>
    <w:rsid w:val="00E01513"/>
    <w:rsid w:val="00E04C8D"/>
    <w:rsid w:val="00E128D8"/>
    <w:rsid w:val="00E30D45"/>
    <w:rsid w:val="00E42FE4"/>
    <w:rsid w:val="00E46FAA"/>
    <w:rsid w:val="00E51E0F"/>
    <w:rsid w:val="00E5601E"/>
    <w:rsid w:val="00E5750B"/>
    <w:rsid w:val="00E60E2E"/>
    <w:rsid w:val="00E617E6"/>
    <w:rsid w:val="00E63A24"/>
    <w:rsid w:val="00E661A7"/>
    <w:rsid w:val="00E71A2D"/>
    <w:rsid w:val="00E8698A"/>
    <w:rsid w:val="00E923F2"/>
    <w:rsid w:val="00EA31CC"/>
    <w:rsid w:val="00EB14DF"/>
    <w:rsid w:val="00EB1931"/>
    <w:rsid w:val="00EB2B64"/>
    <w:rsid w:val="00EB3A07"/>
    <w:rsid w:val="00EB4143"/>
    <w:rsid w:val="00EB4728"/>
    <w:rsid w:val="00EC207A"/>
    <w:rsid w:val="00EC3F31"/>
    <w:rsid w:val="00ED3C91"/>
    <w:rsid w:val="00ED4112"/>
    <w:rsid w:val="00EF1347"/>
    <w:rsid w:val="00EF2BEB"/>
    <w:rsid w:val="00F01129"/>
    <w:rsid w:val="00F03D93"/>
    <w:rsid w:val="00F03D9E"/>
    <w:rsid w:val="00F05117"/>
    <w:rsid w:val="00F22668"/>
    <w:rsid w:val="00F227BF"/>
    <w:rsid w:val="00F374B2"/>
    <w:rsid w:val="00F40AFC"/>
    <w:rsid w:val="00F4730E"/>
    <w:rsid w:val="00F50A92"/>
    <w:rsid w:val="00F53F24"/>
    <w:rsid w:val="00F614F1"/>
    <w:rsid w:val="00F63341"/>
    <w:rsid w:val="00F7536E"/>
    <w:rsid w:val="00F81F93"/>
    <w:rsid w:val="00F86F1B"/>
    <w:rsid w:val="00F92A21"/>
    <w:rsid w:val="00F92E9B"/>
    <w:rsid w:val="00F95814"/>
    <w:rsid w:val="00F96D66"/>
    <w:rsid w:val="00FA01D9"/>
    <w:rsid w:val="00FA031C"/>
    <w:rsid w:val="00FB13C1"/>
    <w:rsid w:val="00FB420B"/>
    <w:rsid w:val="00FC1C5F"/>
    <w:rsid w:val="00FC366E"/>
    <w:rsid w:val="00FC5C0C"/>
    <w:rsid w:val="00FC64EF"/>
    <w:rsid w:val="00FC69EB"/>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C20E7D-E7F2-431B-9345-CF642D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3C64A8"/>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3874">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5953682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39C4-9040-4A9C-BBD2-77A2C5B0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Makeila</dc:creator>
  <cp:lastModifiedBy>STANTON, Kelly</cp:lastModifiedBy>
  <cp:revision>2</cp:revision>
  <cp:lastPrinted>2018-11-29T06:38:00Z</cp:lastPrinted>
  <dcterms:created xsi:type="dcterms:W3CDTF">2019-05-28T03:04:00Z</dcterms:created>
  <dcterms:modified xsi:type="dcterms:W3CDTF">2019-05-28T03:04:00Z</dcterms:modified>
</cp:coreProperties>
</file>