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36" w:rsidRPr="00633FA4" w:rsidRDefault="00537E36" w:rsidP="000A3ED1">
      <w:pPr>
        <w:pStyle w:val="Heading2"/>
        <w:spacing w:before="5280"/>
        <w:rPr>
          <w:rFonts w:cs="Arial"/>
          <w:b w:val="0"/>
          <w:szCs w:val="70"/>
        </w:rPr>
      </w:pPr>
      <w:r w:rsidRPr="00633FA4">
        <w:rPr>
          <w:rFonts w:cs="Arial"/>
          <w:b w:val="0"/>
          <w:szCs w:val="70"/>
        </w:rPr>
        <w:t>Ceduna Region community panel</w:t>
      </w:r>
    </w:p>
    <w:p w:rsidR="00B36863" w:rsidRPr="00633FA4" w:rsidRDefault="00537E36" w:rsidP="00633FA4">
      <w:pPr>
        <w:pStyle w:val="Title"/>
        <w:rPr>
          <w:rFonts w:ascii="Arial" w:hAnsi="Arial" w:cs="Arial"/>
          <w:sz w:val="162"/>
          <w:szCs w:val="162"/>
        </w:rPr>
      </w:pPr>
      <w:r w:rsidRPr="00633FA4">
        <w:rPr>
          <w:rFonts w:ascii="Arial" w:hAnsi="Arial" w:cs="Arial"/>
          <w:sz w:val="162"/>
          <w:szCs w:val="162"/>
        </w:rPr>
        <w:t>Guidelines</w:t>
      </w:r>
    </w:p>
    <w:p w:rsidR="004028B8" w:rsidRDefault="00B36863">
      <w:pPr>
        <w:rPr>
          <w:rFonts w:ascii="Arial" w:hAnsi="Arial" w:cs="Arial"/>
        </w:rPr>
      </w:pPr>
      <w:r>
        <w:rPr>
          <w:rFonts w:ascii="Arial" w:hAnsi="Arial" w:cs="Arial"/>
        </w:rPr>
        <w:t xml:space="preserve">These guidelines outline the legal parameters, the decision making process, the values and the code of conduct of the Ceduna Region community panel. The panel members agree to adhere to these guidelines to make fair decisions that support a positive and safe community. </w:t>
      </w:r>
    </w:p>
    <w:p w:rsidR="004028B8" w:rsidRDefault="004028B8">
      <w:pPr>
        <w:rPr>
          <w:rFonts w:ascii="Arial" w:hAnsi="Arial" w:cs="Arial"/>
        </w:rPr>
      </w:pPr>
      <w:r>
        <w:rPr>
          <w:rFonts w:ascii="Arial" w:hAnsi="Arial" w:cs="Arial"/>
        </w:rPr>
        <w:br w:type="page"/>
      </w:r>
    </w:p>
    <w:p w:rsidR="00537E36" w:rsidRPr="00633FA4" w:rsidRDefault="00537E36" w:rsidP="00633FA4">
      <w:pPr>
        <w:pStyle w:val="Heading2"/>
        <w:rPr>
          <w:rFonts w:cs="Arial"/>
          <w:b w:val="0"/>
          <w:szCs w:val="70"/>
        </w:rPr>
      </w:pPr>
      <w:r w:rsidRPr="00633FA4">
        <w:rPr>
          <w:rFonts w:cs="Arial"/>
          <w:b w:val="0"/>
          <w:szCs w:val="70"/>
        </w:rPr>
        <w:lastRenderedPageBreak/>
        <w:t xml:space="preserve">Contents </w:t>
      </w:r>
    </w:p>
    <w:p w:rsidR="00537E36" w:rsidRPr="00CB02DF" w:rsidRDefault="00537E36" w:rsidP="00A93907">
      <w:pPr>
        <w:jc w:val="both"/>
        <w:rPr>
          <w:rFonts w:ascii="Arial" w:hAnsi="Arial" w:cs="Arial"/>
          <w:sz w:val="24"/>
          <w:szCs w:val="24"/>
        </w:rPr>
      </w:pPr>
      <w:r w:rsidRPr="00CB02DF">
        <w:rPr>
          <w:rFonts w:ascii="Arial" w:hAnsi="Arial" w:cs="Arial"/>
          <w:sz w:val="24"/>
          <w:szCs w:val="24"/>
        </w:rPr>
        <w:t>Background</w:t>
      </w:r>
      <w:proofErr w:type="gramStart"/>
      <w:r w:rsidR="00E455E9">
        <w:rPr>
          <w:rFonts w:ascii="Arial" w:hAnsi="Arial" w:cs="Arial"/>
          <w:sz w:val="24"/>
          <w:szCs w:val="24"/>
        </w:rPr>
        <w:t>……………………</w:t>
      </w:r>
      <w:r w:rsidR="003B0B09" w:rsidRPr="00CB02DF">
        <w:rPr>
          <w:rFonts w:ascii="Arial" w:hAnsi="Arial" w:cs="Arial"/>
          <w:sz w:val="24"/>
          <w:szCs w:val="24"/>
        </w:rPr>
        <w:t>…</w:t>
      </w:r>
      <w:r w:rsidR="00E455E9">
        <w:rPr>
          <w:rFonts w:ascii="Arial" w:hAnsi="Arial" w:cs="Arial"/>
          <w:sz w:val="24"/>
          <w:szCs w:val="24"/>
        </w:rPr>
        <w:t>...</w:t>
      </w:r>
      <w:r w:rsidR="000E01BF" w:rsidRPr="00CB02DF">
        <w:rPr>
          <w:rFonts w:ascii="Arial" w:hAnsi="Arial" w:cs="Arial"/>
          <w:sz w:val="24"/>
          <w:szCs w:val="24"/>
        </w:rPr>
        <w:t>…………………………………………….</w:t>
      </w:r>
      <w:r w:rsidR="003B0B09" w:rsidRPr="00CB02DF">
        <w:rPr>
          <w:rFonts w:ascii="Arial" w:hAnsi="Arial" w:cs="Arial"/>
          <w:sz w:val="24"/>
          <w:szCs w:val="24"/>
        </w:rPr>
        <w:t>…………………………</w:t>
      </w:r>
      <w:proofErr w:type="gramEnd"/>
      <w:r w:rsidR="003B0B09" w:rsidRPr="00CB02DF">
        <w:rPr>
          <w:rFonts w:ascii="Arial" w:hAnsi="Arial" w:cs="Arial"/>
          <w:sz w:val="24"/>
          <w:szCs w:val="24"/>
        </w:rPr>
        <w:t>..3</w:t>
      </w:r>
    </w:p>
    <w:p w:rsidR="00D66B03" w:rsidRDefault="00D66B03" w:rsidP="00A93907">
      <w:pPr>
        <w:jc w:val="both"/>
        <w:rPr>
          <w:rFonts w:ascii="Arial" w:hAnsi="Arial" w:cs="Arial"/>
          <w:sz w:val="24"/>
          <w:szCs w:val="24"/>
        </w:rPr>
      </w:pPr>
      <w:r w:rsidRPr="00CB02DF">
        <w:rPr>
          <w:rFonts w:ascii="Arial" w:hAnsi="Arial" w:cs="Arial"/>
          <w:sz w:val="24"/>
          <w:szCs w:val="24"/>
        </w:rPr>
        <w:t>Legal parameters</w:t>
      </w:r>
      <w:r>
        <w:rPr>
          <w:rFonts w:ascii="Arial" w:hAnsi="Arial" w:cs="Arial"/>
          <w:sz w:val="24"/>
          <w:szCs w:val="24"/>
        </w:rPr>
        <w:t>……………</w:t>
      </w:r>
      <w:r w:rsidRPr="00CB02DF">
        <w:rPr>
          <w:rFonts w:ascii="Arial" w:hAnsi="Arial" w:cs="Arial"/>
          <w:sz w:val="24"/>
          <w:szCs w:val="24"/>
        </w:rPr>
        <w:t>……………………</w:t>
      </w:r>
      <w:r>
        <w:rPr>
          <w:rFonts w:ascii="Arial" w:hAnsi="Arial" w:cs="Arial"/>
          <w:sz w:val="24"/>
          <w:szCs w:val="24"/>
        </w:rPr>
        <w:t>……………………………….…………..</w:t>
      </w:r>
      <w:r w:rsidRPr="00CB02DF">
        <w:rPr>
          <w:rFonts w:ascii="Arial" w:hAnsi="Arial" w:cs="Arial"/>
          <w:sz w:val="24"/>
          <w:szCs w:val="24"/>
        </w:rPr>
        <w:t>…………….</w:t>
      </w:r>
      <w:r>
        <w:rPr>
          <w:rFonts w:ascii="Arial" w:hAnsi="Arial" w:cs="Arial"/>
          <w:sz w:val="24"/>
          <w:szCs w:val="24"/>
        </w:rPr>
        <w:t>4</w:t>
      </w:r>
    </w:p>
    <w:p w:rsidR="00D15E23" w:rsidRPr="00CB02DF" w:rsidRDefault="00365600" w:rsidP="00A93907">
      <w:pPr>
        <w:jc w:val="both"/>
        <w:rPr>
          <w:rFonts w:ascii="Arial" w:hAnsi="Arial" w:cs="Arial"/>
          <w:sz w:val="24"/>
          <w:szCs w:val="24"/>
        </w:rPr>
      </w:pPr>
      <w:r w:rsidRPr="00CB02DF">
        <w:rPr>
          <w:rFonts w:ascii="Arial" w:hAnsi="Arial" w:cs="Arial"/>
          <w:sz w:val="24"/>
          <w:szCs w:val="24"/>
        </w:rPr>
        <w:t>Panel membership</w:t>
      </w:r>
      <w:r w:rsidR="00D15E23" w:rsidRPr="00CB02DF">
        <w:rPr>
          <w:rFonts w:ascii="Arial" w:hAnsi="Arial" w:cs="Arial"/>
          <w:sz w:val="24"/>
          <w:szCs w:val="24"/>
        </w:rPr>
        <w:t>……………………</w:t>
      </w:r>
      <w:r w:rsidR="00E455E9">
        <w:rPr>
          <w:rFonts w:ascii="Arial" w:hAnsi="Arial" w:cs="Arial"/>
          <w:sz w:val="24"/>
          <w:szCs w:val="24"/>
        </w:rPr>
        <w:t>…</w:t>
      </w:r>
      <w:r w:rsidR="00D66B03">
        <w:rPr>
          <w:rFonts w:ascii="Arial" w:hAnsi="Arial" w:cs="Arial"/>
          <w:sz w:val="24"/>
          <w:szCs w:val="24"/>
        </w:rPr>
        <w:t>……………………………………………….………….………5</w:t>
      </w:r>
    </w:p>
    <w:p w:rsidR="00D66B03" w:rsidRDefault="00D66B03" w:rsidP="00A93907">
      <w:pPr>
        <w:jc w:val="both"/>
        <w:rPr>
          <w:rFonts w:ascii="Arial" w:hAnsi="Arial" w:cs="Arial"/>
          <w:sz w:val="24"/>
          <w:szCs w:val="24"/>
        </w:rPr>
      </w:pPr>
      <w:r>
        <w:rPr>
          <w:rFonts w:ascii="Arial" w:hAnsi="Arial" w:cs="Arial"/>
          <w:sz w:val="24"/>
          <w:szCs w:val="24"/>
        </w:rPr>
        <w:t>Values and Code of Conduct</w:t>
      </w:r>
      <w:proofErr w:type="gramStart"/>
      <w:r>
        <w:rPr>
          <w:rFonts w:ascii="Arial" w:hAnsi="Arial" w:cs="Arial"/>
          <w:sz w:val="24"/>
          <w:szCs w:val="24"/>
        </w:rPr>
        <w:t>…………………………..…………………………………………………</w:t>
      </w:r>
      <w:proofErr w:type="gramEnd"/>
      <w:r w:rsidR="00A93907">
        <w:rPr>
          <w:rFonts w:ascii="Arial" w:hAnsi="Arial" w:cs="Arial"/>
          <w:sz w:val="24"/>
          <w:szCs w:val="24"/>
        </w:rPr>
        <w:t>..7</w:t>
      </w:r>
    </w:p>
    <w:p w:rsidR="00537E36" w:rsidRPr="00CB02DF" w:rsidRDefault="00E455E9" w:rsidP="00A93907">
      <w:pPr>
        <w:jc w:val="both"/>
        <w:rPr>
          <w:rFonts w:ascii="Arial" w:hAnsi="Arial" w:cs="Arial"/>
          <w:sz w:val="24"/>
          <w:szCs w:val="24"/>
        </w:rPr>
      </w:pPr>
      <w:r>
        <w:rPr>
          <w:rFonts w:ascii="Arial" w:hAnsi="Arial" w:cs="Arial"/>
          <w:sz w:val="24"/>
          <w:szCs w:val="24"/>
        </w:rPr>
        <w:t>Process...</w:t>
      </w:r>
      <w:r w:rsidR="00D15E23" w:rsidRPr="00CB02DF">
        <w:rPr>
          <w:rFonts w:ascii="Arial" w:hAnsi="Arial" w:cs="Arial"/>
          <w:sz w:val="24"/>
          <w:szCs w:val="24"/>
        </w:rPr>
        <w:t>………………………</w:t>
      </w:r>
      <w:r w:rsidR="00A93907">
        <w:rPr>
          <w:rFonts w:ascii="Arial" w:hAnsi="Arial" w:cs="Arial"/>
          <w:sz w:val="24"/>
          <w:szCs w:val="24"/>
        </w:rPr>
        <w:t>………………………………………….………………………………….8</w:t>
      </w:r>
    </w:p>
    <w:p w:rsidR="00D15E23" w:rsidRPr="00CB02DF" w:rsidRDefault="00D15E23" w:rsidP="00A93907">
      <w:pPr>
        <w:jc w:val="both"/>
        <w:rPr>
          <w:rFonts w:ascii="Arial" w:hAnsi="Arial" w:cs="Arial"/>
          <w:sz w:val="24"/>
          <w:szCs w:val="24"/>
        </w:rPr>
      </w:pPr>
      <w:r w:rsidRPr="00CB02DF">
        <w:rPr>
          <w:rFonts w:ascii="Arial" w:hAnsi="Arial" w:cs="Arial"/>
          <w:sz w:val="24"/>
          <w:szCs w:val="24"/>
        </w:rPr>
        <w:t>Criteria</w:t>
      </w:r>
      <w:proofErr w:type="gramStart"/>
      <w:r w:rsidR="00E455E9">
        <w:rPr>
          <w:rFonts w:ascii="Arial" w:hAnsi="Arial" w:cs="Arial"/>
          <w:sz w:val="24"/>
          <w:szCs w:val="24"/>
        </w:rPr>
        <w:t>…………</w:t>
      </w:r>
      <w:r w:rsidRPr="00CB02DF">
        <w:rPr>
          <w:rFonts w:ascii="Arial" w:hAnsi="Arial" w:cs="Arial"/>
          <w:sz w:val="24"/>
          <w:szCs w:val="24"/>
        </w:rPr>
        <w:t>………………</w:t>
      </w:r>
      <w:r w:rsidR="00D66B03">
        <w:rPr>
          <w:rFonts w:ascii="Arial" w:hAnsi="Arial" w:cs="Arial"/>
          <w:sz w:val="24"/>
          <w:szCs w:val="24"/>
        </w:rPr>
        <w:t>……</w:t>
      </w:r>
      <w:r w:rsidR="003B242B">
        <w:rPr>
          <w:rFonts w:ascii="Arial" w:hAnsi="Arial" w:cs="Arial"/>
          <w:sz w:val="24"/>
          <w:szCs w:val="24"/>
        </w:rPr>
        <w:t>…</w:t>
      </w:r>
      <w:r w:rsidR="00A93907">
        <w:rPr>
          <w:rFonts w:ascii="Arial" w:hAnsi="Arial" w:cs="Arial"/>
          <w:sz w:val="24"/>
          <w:szCs w:val="24"/>
        </w:rPr>
        <w:t>………………………………….…………..……..……….……</w:t>
      </w:r>
      <w:proofErr w:type="gramEnd"/>
      <w:r w:rsidR="00A93907">
        <w:rPr>
          <w:rFonts w:ascii="Arial" w:hAnsi="Arial" w:cs="Arial"/>
          <w:sz w:val="24"/>
          <w:szCs w:val="24"/>
        </w:rPr>
        <w:t>..10</w:t>
      </w:r>
    </w:p>
    <w:p w:rsidR="00537E36" w:rsidRPr="00CB02DF" w:rsidRDefault="00365600" w:rsidP="004028B8">
      <w:pPr>
        <w:jc w:val="both"/>
        <w:rPr>
          <w:rFonts w:ascii="Arial" w:hAnsi="Arial" w:cs="Arial"/>
          <w:sz w:val="24"/>
          <w:szCs w:val="24"/>
        </w:rPr>
      </w:pPr>
      <w:r w:rsidRPr="00CB02DF">
        <w:rPr>
          <w:rFonts w:ascii="Arial" w:hAnsi="Arial" w:cs="Arial"/>
          <w:sz w:val="24"/>
          <w:szCs w:val="24"/>
        </w:rPr>
        <w:t xml:space="preserve">Privacy </w:t>
      </w:r>
      <w:r w:rsidR="00E455E9">
        <w:rPr>
          <w:rFonts w:ascii="Arial" w:hAnsi="Arial" w:cs="Arial"/>
          <w:sz w:val="24"/>
          <w:szCs w:val="24"/>
        </w:rPr>
        <w:t>……………</w:t>
      </w:r>
      <w:r w:rsidR="00D15E23" w:rsidRPr="00CB02DF">
        <w:rPr>
          <w:rFonts w:ascii="Arial" w:hAnsi="Arial" w:cs="Arial"/>
          <w:sz w:val="24"/>
          <w:szCs w:val="24"/>
        </w:rPr>
        <w:t>…………………</w:t>
      </w:r>
      <w:r w:rsidR="00D66B03">
        <w:rPr>
          <w:rFonts w:ascii="Arial" w:hAnsi="Arial" w:cs="Arial"/>
          <w:sz w:val="24"/>
          <w:szCs w:val="24"/>
        </w:rPr>
        <w:t>………………………</w:t>
      </w:r>
      <w:r w:rsidR="00D15E23" w:rsidRPr="00CB02DF">
        <w:rPr>
          <w:rFonts w:ascii="Arial" w:hAnsi="Arial" w:cs="Arial"/>
          <w:sz w:val="24"/>
          <w:szCs w:val="24"/>
        </w:rPr>
        <w:t>…………….……………</w:t>
      </w:r>
      <w:r w:rsidR="00A96BEF" w:rsidRPr="00CB02DF">
        <w:rPr>
          <w:rFonts w:ascii="Arial" w:hAnsi="Arial" w:cs="Arial"/>
          <w:sz w:val="24"/>
          <w:szCs w:val="24"/>
        </w:rPr>
        <w:t>..</w:t>
      </w:r>
      <w:r w:rsidR="00A93907">
        <w:rPr>
          <w:rFonts w:ascii="Arial" w:hAnsi="Arial" w:cs="Arial"/>
          <w:sz w:val="24"/>
          <w:szCs w:val="24"/>
        </w:rPr>
        <w:t>…………………11</w:t>
      </w:r>
    </w:p>
    <w:p w:rsidR="00CB02DF" w:rsidRPr="00CB02DF" w:rsidRDefault="00537E36" w:rsidP="00CB02DF">
      <w:pPr>
        <w:rPr>
          <w:rFonts w:ascii="Arial" w:hAnsi="Arial" w:cs="Arial"/>
          <w:sz w:val="80"/>
          <w:szCs w:val="80"/>
        </w:rPr>
      </w:pPr>
      <w:r w:rsidRPr="00CB02DF">
        <w:rPr>
          <w:rFonts w:ascii="Arial" w:hAnsi="Arial" w:cs="Arial"/>
          <w:sz w:val="24"/>
          <w:szCs w:val="24"/>
        </w:rPr>
        <w:br w:type="page"/>
      </w:r>
    </w:p>
    <w:p w:rsidR="00537E36" w:rsidRPr="00CB02DF" w:rsidRDefault="00E455E9" w:rsidP="00633FA4">
      <w:pPr>
        <w:pStyle w:val="Heading2"/>
      </w:pPr>
      <w:r>
        <w:lastRenderedPageBreak/>
        <w:t>B</w:t>
      </w:r>
      <w:r w:rsidR="00537E36" w:rsidRPr="00CB02DF">
        <w:t>ackground</w:t>
      </w:r>
    </w:p>
    <w:p w:rsidR="00537E36" w:rsidRPr="00633FA4" w:rsidRDefault="00537E36">
      <w:pPr>
        <w:rPr>
          <w:rStyle w:val="Strong"/>
        </w:rPr>
      </w:pPr>
      <w:r w:rsidRPr="00633FA4">
        <w:rPr>
          <w:rStyle w:val="Strong"/>
        </w:rPr>
        <w:t>The cashless debit card trial</w:t>
      </w:r>
    </w:p>
    <w:p w:rsidR="00F9280C" w:rsidRPr="00E1128D" w:rsidRDefault="00537E36" w:rsidP="00537E36">
      <w:pPr>
        <w:rPr>
          <w:rFonts w:ascii="Arial" w:hAnsi="Arial" w:cs="Arial"/>
          <w:sz w:val="24"/>
          <w:szCs w:val="24"/>
        </w:rPr>
      </w:pPr>
      <w:r w:rsidRPr="00E1128D">
        <w:rPr>
          <w:rFonts w:ascii="Arial" w:hAnsi="Arial" w:cs="Arial"/>
          <w:sz w:val="24"/>
          <w:szCs w:val="24"/>
        </w:rPr>
        <w:t>The cashless debit card trial (the trial) is a</w:t>
      </w:r>
      <w:r w:rsidR="001858BF" w:rsidRPr="00E1128D">
        <w:rPr>
          <w:rFonts w:ascii="Arial" w:hAnsi="Arial" w:cs="Arial"/>
          <w:sz w:val="24"/>
          <w:szCs w:val="24"/>
        </w:rPr>
        <w:t xml:space="preserve"> way to support people, families and communities in places</w:t>
      </w:r>
      <w:r w:rsidR="00D4389A">
        <w:rPr>
          <w:rFonts w:ascii="Arial" w:hAnsi="Arial" w:cs="Arial"/>
          <w:sz w:val="24"/>
          <w:szCs w:val="24"/>
        </w:rPr>
        <w:t xml:space="preserve"> where high levels of welfare dependence co-exist</w:t>
      </w:r>
      <w:r w:rsidR="00880708">
        <w:rPr>
          <w:rFonts w:ascii="Arial" w:hAnsi="Arial" w:cs="Arial"/>
          <w:sz w:val="24"/>
          <w:szCs w:val="24"/>
        </w:rPr>
        <w:t>s</w:t>
      </w:r>
      <w:r w:rsidR="00D4389A">
        <w:rPr>
          <w:rFonts w:ascii="Arial" w:hAnsi="Arial" w:cs="Arial"/>
          <w:sz w:val="24"/>
          <w:szCs w:val="24"/>
        </w:rPr>
        <w:t xml:space="preserve"> with high levels of community harm caused by </w:t>
      </w:r>
      <w:r w:rsidR="001858BF" w:rsidRPr="00E1128D">
        <w:rPr>
          <w:rFonts w:ascii="Arial" w:hAnsi="Arial" w:cs="Arial"/>
          <w:sz w:val="24"/>
          <w:szCs w:val="24"/>
        </w:rPr>
        <w:t xml:space="preserve">alcohol, gambling and drug use. The trial aims to reduce the amount of cash in the community that could be used to </w:t>
      </w:r>
      <w:r w:rsidR="00E455E9">
        <w:rPr>
          <w:rFonts w:ascii="Arial" w:hAnsi="Arial" w:cs="Arial"/>
          <w:sz w:val="24"/>
          <w:szCs w:val="24"/>
        </w:rPr>
        <w:t xml:space="preserve">buy these harmful goods. </w:t>
      </w:r>
      <w:r w:rsidR="001858BF" w:rsidRPr="00E1128D">
        <w:rPr>
          <w:rFonts w:ascii="Arial" w:hAnsi="Arial" w:cs="Arial"/>
          <w:sz w:val="24"/>
          <w:szCs w:val="24"/>
        </w:rPr>
        <w:t xml:space="preserve"> </w:t>
      </w:r>
    </w:p>
    <w:p w:rsidR="00F9280C" w:rsidRPr="00E1128D" w:rsidRDefault="003B361D" w:rsidP="00537E36">
      <w:pPr>
        <w:rPr>
          <w:rFonts w:ascii="Arial" w:hAnsi="Arial" w:cs="Arial"/>
          <w:sz w:val="24"/>
          <w:szCs w:val="24"/>
        </w:rPr>
      </w:pPr>
      <w:r w:rsidRPr="00E1128D">
        <w:rPr>
          <w:rFonts w:ascii="Arial" w:hAnsi="Arial" w:cs="Arial"/>
          <w:sz w:val="24"/>
          <w:szCs w:val="24"/>
        </w:rPr>
        <w:t xml:space="preserve">All people who receive a working age income support </w:t>
      </w:r>
      <w:r w:rsidR="002D4628">
        <w:rPr>
          <w:rFonts w:ascii="Arial" w:hAnsi="Arial" w:cs="Arial"/>
          <w:sz w:val="24"/>
          <w:szCs w:val="24"/>
        </w:rPr>
        <w:t>payment and live in the Ceduna R</w:t>
      </w:r>
      <w:r w:rsidRPr="00E1128D">
        <w:rPr>
          <w:rFonts w:ascii="Arial" w:hAnsi="Arial" w:cs="Arial"/>
          <w:sz w:val="24"/>
          <w:szCs w:val="24"/>
        </w:rPr>
        <w:t>egion will take part in the trial. People on the Age Pension and wage earners can voluntarily take par</w:t>
      </w:r>
      <w:r w:rsidR="00BC28E8">
        <w:rPr>
          <w:rFonts w:ascii="Arial" w:hAnsi="Arial" w:cs="Arial"/>
          <w:sz w:val="24"/>
          <w:szCs w:val="24"/>
        </w:rPr>
        <w:t>t.</w:t>
      </w:r>
      <w:r w:rsidRPr="00E1128D">
        <w:rPr>
          <w:rFonts w:ascii="Arial" w:hAnsi="Arial" w:cs="Arial"/>
          <w:sz w:val="24"/>
          <w:szCs w:val="24"/>
        </w:rPr>
        <w:t xml:space="preserve"> </w:t>
      </w:r>
      <w:r w:rsidR="00AD7345" w:rsidRPr="00E1128D">
        <w:rPr>
          <w:rFonts w:ascii="Arial" w:hAnsi="Arial" w:cs="Arial"/>
          <w:sz w:val="24"/>
          <w:szCs w:val="24"/>
        </w:rPr>
        <w:t>Participants</w:t>
      </w:r>
      <w:r w:rsidRPr="00E1128D">
        <w:rPr>
          <w:rFonts w:ascii="Arial" w:hAnsi="Arial" w:cs="Arial"/>
          <w:sz w:val="24"/>
          <w:szCs w:val="24"/>
        </w:rPr>
        <w:t xml:space="preserve"> </w:t>
      </w:r>
      <w:r w:rsidR="001858BF" w:rsidRPr="00E1128D">
        <w:rPr>
          <w:rFonts w:ascii="Arial" w:hAnsi="Arial" w:cs="Arial"/>
          <w:sz w:val="24"/>
          <w:szCs w:val="24"/>
        </w:rPr>
        <w:t>will have part of their payment delivered via a new cashless debit card. The cashless debit card will look and operate like a normal bank card, except it cannot be used to buy alcohol, to gamble or withdraw cash.</w:t>
      </w:r>
    </w:p>
    <w:p w:rsidR="0034108C" w:rsidRPr="00111F0D" w:rsidRDefault="00537E36">
      <w:pPr>
        <w:rPr>
          <w:rFonts w:ascii="Arial" w:hAnsi="Arial" w:cs="Arial"/>
          <w:sz w:val="24"/>
          <w:szCs w:val="24"/>
        </w:rPr>
      </w:pPr>
      <w:r w:rsidRPr="00E1128D">
        <w:rPr>
          <w:rFonts w:ascii="Arial" w:hAnsi="Arial" w:cs="Arial"/>
          <w:sz w:val="24"/>
          <w:szCs w:val="24"/>
        </w:rPr>
        <w:t xml:space="preserve">The trial </w:t>
      </w:r>
      <w:r w:rsidR="00A07E8C">
        <w:rPr>
          <w:rFonts w:ascii="Arial" w:hAnsi="Arial" w:cs="Arial"/>
          <w:sz w:val="24"/>
          <w:szCs w:val="24"/>
        </w:rPr>
        <w:t xml:space="preserve">began </w:t>
      </w:r>
      <w:r w:rsidRPr="00E1128D">
        <w:rPr>
          <w:rFonts w:ascii="Arial" w:hAnsi="Arial" w:cs="Arial"/>
          <w:sz w:val="24"/>
          <w:szCs w:val="24"/>
        </w:rPr>
        <w:t xml:space="preserve">in </w:t>
      </w:r>
      <w:r w:rsidR="00AD7345" w:rsidRPr="00E1128D">
        <w:rPr>
          <w:rFonts w:ascii="Arial" w:hAnsi="Arial" w:cs="Arial"/>
          <w:sz w:val="24"/>
          <w:szCs w:val="24"/>
        </w:rPr>
        <w:t xml:space="preserve">Ceduna </w:t>
      </w:r>
      <w:r w:rsidR="00A07E8C">
        <w:rPr>
          <w:rFonts w:ascii="Arial" w:hAnsi="Arial" w:cs="Arial"/>
          <w:sz w:val="24"/>
          <w:szCs w:val="24"/>
        </w:rPr>
        <w:t xml:space="preserve">on 15 March </w:t>
      </w:r>
      <w:r w:rsidRPr="00E1128D">
        <w:rPr>
          <w:rFonts w:ascii="Arial" w:hAnsi="Arial" w:cs="Arial"/>
          <w:sz w:val="24"/>
          <w:szCs w:val="24"/>
        </w:rPr>
        <w:t xml:space="preserve">2016. </w:t>
      </w:r>
    </w:p>
    <w:p w:rsidR="00537E36" w:rsidRPr="00A07E8C" w:rsidRDefault="00537E36" w:rsidP="00633FA4">
      <w:pPr>
        <w:pStyle w:val="Heading3"/>
        <w:rPr>
          <w:rStyle w:val="Strong"/>
          <w:b/>
          <w:bCs w:val="0"/>
        </w:rPr>
      </w:pPr>
      <w:r w:rsidRPr="00A07E8C">
        <w:rPr>
          <w:rStyle w:val="Strong"/>
          <w:b/>
          <w:bCs w:val="0"/>
        </w:rPr>
        <w:t>The community panel</w:t>
      </w:r>
      <w:r w:rsidR="00D4389A" w:rsidRPr="00A07E8C">
        <w:rPr>
          <w:rStyle w:val="Strong"/>
          <w:b/>
          <w:bCs w:val="0"/>
        </w:rPr>
        <w:t xml:space="preserve"> </w:t>
      </w:r>
      <w:r w:rsidR="009B2927" w:rsidRPr="00A07E8C">
        <w:rPr>
          <w:rStyle w:val="Strong"/>
          <w:b/>
          <w:bCs w:val="0"/>
        </w:rPr>
        <w:t>(the panel)</w:t>
      </w:r>
    </w:p>
    <w:p w:rsidR="00E1128D" w:rsidRPr="00D4389A" w:rsidRDefault="00E1128D" w:rsidP="003B361D">
      <w:pPr>
        <w:rPr>
          <w:rFonts w:ascii="Arial" w:hAnsi="Arial" w:cs="Arial"/>
          <w:b/>
          <w:iCs/>
          <w:sz w:val="24"/>
          <w:szCs w:val="24"/>
        </w:rPr>
      </w:pPr>
      <w:r w:rsidRPr="00E1128D">
        <w:rPr>
          <w:rFonts w:ascii="Arial" w:hAnsi="Arial" w:cs="Arial"/>
          <w:sz w:val="24"/>
          <w:szCs w:val="24"/>
        </w:rPr>
        <w:t xml:space="preserve">Legislation allows the Minister to authorise the establishment of a community body </w:t>
      </w:r>
      <w:r w:rsidR="00B36863">
        <w:rPr>
          <w:rFonts w:ascii="Arial" w:hAnsi="Arial" w:cs="Arial"/>
          <w:sz w:val="24"/>
          <w:szCs w:val="24"/>
        </w:rPr>
        <w:t xml:space="preserve">(called </w:t>
      </w:r>
      <w:r w:rsidR="00A07E8C">
        <w:rPr>
          <w:rFonts w:ascii="Arial" w:hAnsi="Arial" w:cs="Arial"/>
          <w:sz w:val="24"/>
          <w:szCs w:val="24"/>
        </w:rPr>
        <w:t>‘the p</w:t>
      </w:r>
      <w:r w:rsidR="009B2927">
        <w:rPr>
          <w:rFonts w:ascii="Arial" w:hAnsi="Arial" w:cs="Arial"/>
          <w:sz w:val="24"/>
          <w:szCs w:val="24"/>
        </w:rPr>
        <w:t>anel’</w:t>
      </w:r>
      <w:r w:rsidR="002D4628">
        <w:rPr>
          <w:rFonts w:ascii="Arial" w:hAnsi="Arial" w:cs="Arial"/>
          <w:sz w:val="24"/>
          <w:szCs w:val="24"/>
        </w:rPr>
        <w:t xml:space="preserve"> in the Ceduna R</w:t>
      </w:r>
      <w:r w:rsidR="00B36863">
        <w:rPr>
          <w:rFonts w:ascii="Arial" w:hAnsi="Arial" w:cs="Arial"/>
          <w:sz w:val="24"/>
          <w:szCs w:val="24"/>
        </w:rPr>
        <w:t xml:space="preserve">egion) </w:t>
      </w:r>
      <w:r w:rsidRPr="00E1128D">
        <w:rPr>
          <w:rFonts w:ascii="Arial" w:hAnsi="Arial" w:cs="Arial"/>
          <w:sz w:val="24"/>
          <w:szCs w:val="24"/>
        </w:rPr>
        <w:t>via legislative instrument</w:t>
      </w:r>
      <w:r w:rsidR="00880708">
        <w:rPr>
          <w:rFonts w:ascii="Arial" w:hAnsi="Arial" w:cs="Arial"/>
          <w:sz w:val="24"/>
          <w:szCs w:val="24"/>
        </w:rPr>
        <w:t>.</w:t>
      </w:r>
      <w:r w:rsidRPr="00E1128D">
        <w:rPr>
          <w:rFonts w:ascii="Arial" w:hAnsi="Arial" w:cs="Arial"/>
          <w:sz w:val="24"/>
          <w:szCs w:val="24"/>
        </w:rPr>
        <w:t xml:space="preserve"> </w:t>
      </w:r>
      <w:r w:rsidR="00A07E8C">
        <w:rPr>
          <w:rFonts w:ascii="Arial" w:hAnsi="Arial" w:cs="Arial"/>
          <w:sz w:val="24"/>
          <w:szCs w:val="24"/>
        </w:rPr>
        <w:t>The p</w:t>
      </w:r>
      <w:r w:rsidR="00880708">
        <w:rPr>
          <w:rFonts w:ascii="Arial" w:hAnsi="Arial" w:cs="Arial"/>
          <w:sz w:val="24"/>
          <w:szCs w:val="24"/>
        </w:rPr>
        <w:t xml:space="preserve">anel </w:t>
      </w:r>
      <w:r w:rsidRPr="00E1128D">
        <w:rPr>
          <w:rFonts w:ascii="Arial" w:hAnsi="Arial" w:cs="Arial"/>
          <w:sz w:val="24"/>
          <w:szCs w:val="24"/>
        </w:rPr>
        <w:t>can</w:t>
      </w:r>
      <w:r w:rsidR="00804B78">
        <w:rPr>
          <w:rFonts w:ascii="Arial" w:hAnsi="Arial" w:cs="Arial"/>
          <w:sz w:val="24"/>
          <w:szCs w:val="24"/>
        </w:rPr>
        <w:t xml:space="preserve"> </w:t>
      </w:r>
      <w:r w:rsidR="00A52DF7">
        <w:rPr>
          <w:rFonts w:ascii="Arial" w:hAnsi="Arial" w:cs="Arial"/>
          <w:sz w:val="24"/>
          <w:szCs w:val="24"/>
        </w:rPr>
        <w:t xml:space="preserve">provide a written direction to the Department of Human Services to </w:t>
      </w:r>
      <w:r w:rsidR="00EC0391">
        <w:rPr>
          <w:rFonts w:ascii="Arial" w:hAnsi="Arial" w:cs="Arial"/>
          <w:sz w:val="24"/>
          <w:szCs w:val="24"/>
        </w:rPr>
        <w:t>vary</w:t>
      </w:r>
      <w:r w:rsidR="00880708" w:rsidRPr="00E1128D">
        <w:rPr>
          <w:rFonts w:ascii="Arial" w:hAnsi="Arial" w:cs="Arial"/>
          <w:sz w:val="24"/>
          <w:szCs w:val="24"/>
        </w:rPr>
        <w:t xml:space="preserve"> </w:t>
      </w:r>
      <w:r w:rsidRPr="00E1128D">
        <w:rPr>
          <w:rFonts w:ascii="Arial" w:hAnsi="Arial" w:cs="Arial"/>
          <w:sz w:val="24"/>
          <w:szCs w:val="24"/>
        </w:rPr>
        <w:t>an applicant’s restricted amount</w:t>
      </w:r>
      <w:r w:rsidR="00A52DF7">
        <w:rPr>
          <w:rFonts w:ascii="Arial" w:hAnsi="Arial" w:cs="Arial"/>
          <w:sz w:val="24"/>
          <w:szCs w:val="24"/>
        </w:rPr>
        <w:t xml:space="preserve"> of payment</w:t>
      </w:r>
      <w:r w:rsidR="008C04FA">
        <w:rPr>
          <w:rFonts w:ascii="Arial" w:hAnsi="Arial" w:cs="Arial"/>
          <w:sz w:val="24"/>
          <w:szCs w:val="24"/>
        </w:rPr>
        <w:t xml:space="preserve"> </w:t>
      </w:r>
      <w:r w:rsidR="00245F5E">
        <w:rPr>
          <w:rFonts w:ascii="Arial" w:hAnsi="Arial" w:cs="Arial"/>
          <w:sz w:val="24"/>
          <w:szCs w:val="24"/>
        </w:rPr>
        <w:t xml:space="preserve">so that it is </w:t>
      </w:r>
      <w:r w:rsidRPr="00E1128D">
        <w:rPr>
          <w:rFonts w:ascii="Arial" w:hAnsi="Arial" w:cs="Arial"/>
          <w:sz w:val="24"/>
          <w:szCs w:val="24"/>
        </w:rPr>
        <w:t>between 80 and 50 per cent</w:t>
      </w:r>
      <w:r w:rsidR="00EC0391">
        <w:rPr>
          <w:rFonts w:ascii="Arial" w:hAnsi="Arial" w:cs="Arial"/>
          <w:sz w:val="24"/>
          <w:szCs w:val="24"/>
        </w:rPr>
        <w:t xml:space="preserve"> of their total Centrelink payment</w:t>
      </w:r>
      <w:r w:rsidRPr="00E1128D">
        <w:rPr>
          <w:rFonts w:ascii="Arial" w:hAnsi="Arial" w:cs="Arial"/>
          <w:sz w:val="24"/>
          <w:szCs w:val="24"/>
        </w:rPr>
        <w:t xml:space="preserve">. This </w:t>
      </w:r>
      <w:r w:rsidR="0034108C">
        <w:rPr>
          <w:rFonts w:ascii="Arial" w:hAnsi="Arial" w:cs="Arial"/>
          <w:sz w:val="24"/>
          <w:szCs w:val="24"/>
        </w:rPr>
        <w:t>gives</w:t>
      </w:r>
      <w:r w:rsidRPr="00E1128D">
        <w:rPr>
          <w:rFonts w:ascii="Arial" w:hAnsi="Arial" w:cs="Arial"/>
          <w:sz w:val="24"/>
          <w:szCs w:val="24"/>
        </w:rPr>
        <w:t xml:space="preserve"> participants the option to apply for a reduction in the restricted portion of their income support payment to give them access to more cash. The panel does not have the power to determine who </w:t>
      </w:r>
      <w:r w:rsidR="00DC544A">
        <w:rPr>
          <w:rFonts w:ascii="Arial" w:hAnsi="Arial" w:cs="Arial"/>
          <w:sz w:val="24"/>
          <w:szCs w:val="24"/>
        </w:rPr>
        <w:t>does</w:t>
      </w:r>
      <w:r w:rsidRPr="00E1128D">
        <w:rPr>
          <w:rFonts w:ascii="Arial" w:hAnsi="Arial" w:cs="Arial"/>
          <w:sz w:val="24"/>
          <w:szCs w:val="24"/>
        </w:rPr>
        <w:t xml:space="preserve"> or </w:t>
      </w:r>
      <w:r w:rsidR="00DC544A">
        <w:rPr>
          <w:rFonts w:ascii="Arial" w:hAnsi="Arial" w:cs="Arial"/>
          <w:sz w:val="24"/>
          <w:szCs w:val="24"/>
        </w:rPr>
        <w:t>does</w:t>
      </w:r>
      <w:r w:rsidRPr="00E1128D">
        <w:rPr>
          <w:rFonts w:ascii="Arial" w:hAnsi="Arial" w:cs="Arial"/>
          <w:sz w:val="24"/>
          <w:szCs w:val="24"/>
        </w:rPr>
        <w:t xml:space="preserve"> not participate in the trial. </w:t>
      </w:r>
      <w:r w:rsidR="00D4389A" w:rsidRPr="00E1128D">
        <w:rPr>
          <w:rFonts w:ascii="Arial" w:hAnsi="Arial" w:cs="Arial"/>
          <w:iCs/>
          <w:sz w:val="24"/>
          <w:szCs w:val="24"/>
        </w:rPr>
        <w:t xml:space="preserve">Application for a reduction </w:t>
      </w:r>
      <w:r w:rsidR="009B2927">
        <w:rPr>
          <w:rFonts w:ascii="Arial" w:hAnsi="Arial" w:cs="Arial"/>
          <w:iCs/>
          <w:sz w:val="24"/>
          <w:szCs w:val="24"/>
        </w:rPr>
        <w:t>of the</w:t>
      </w:r>
      <w:r w:rsidR="00A52DF7">
        <w:rPr>
          <w:rFonts w:ascii="Arial" w:hAnsi="Arial" w:cs="Arial"/>
          <w:iCs/>
          <w:sz w:val="24"/>
          <w:szCs w:val="24"/>
        </w:rPr>
        <w:t xml:space="preserve"> </w:t>
      </w:r>
      <w:r w:rsidR="00880708">
        <w:rPr>
          <w:rFonts w:ascii="Arial" w:hAnsi="Arial" w:cs="Arial"/>
          <w:iCs/>
          <w:sz w:val="24"/>
          <w:szCs w:val="24"/>
        </w:rPr>
        <w:t>restricted amount</w:t>
      </w:r>
      <w:r w:rsidR="00A52DF7">
        <w:rPr>
          <w:rFonts w:ascii="Arial" w:hAnsi="Arial" w:cs="Arial"/>
          <w:iCs/>
          <w:sz w:val="24"/>
          <w:szCs w:val="24"/>
        </w:rPr>
        <w:t xml:space="preserve"> of a participant’s payment</w:t>
      </w:r>
      <w:r w:rsidR="00622D35">
        <w:rPr>
          <w:rFonts w:ascii="Arial" w:hAnsi="Arial" w:cs="Arial"/>
          <w:iCs/>
          <w:sz w:val="24"/>
          <w:szCs w:val="24"/>
        </w:rPr>
        <w:t xml:space="preserve"> </w:t>
      </w:r>
      <w:r w:rsidR="00D4389A" w:rsidRPr="00E1128D">
        <w:rPr>
          <w:rFonts w:ascii="Arial" w:hAnsi="Arial" w:cs="Arial"/>
          <w:iCs/>
          <w:sz w:val="24"/>
          <w:szCs w:val="24"/>
        </w:rPr>
        <w:t xml:space="preserve">is entirely voluntary, and all applicants are welcome to apply. </w:t>
      </w:r>
      <w:r w:rsidR="00D4389A" w:rsidRPr="00E1128D">
        <w:rPr>
          <w:rFonts w:ascii="Arial" w:hAnsi="Arial" w:cs="Arial"/>
          <w:sz w:val="24"/>
          <w:szCs w:val="24"/>
        </w:rPr>
        <w:t xml:space="preserve"> </w:t>
      </w:r>
    </w:p>
    <w:p w:rsidR="0034108C" w:rsidRPr="00111F0D" w:rsidRDefault="003B361D" w:rsidP="003B361D">
      <w:pPr>
        <w:rPr>
          <w:rFonts w:ascii="Arial" w:hAnsi="Arial" w:cs="Arial"/>
          <w:iCs/>
          <w:sz w:val="24"/>
          <w:szCs w:val="24"/>
        </w:rPr>
      </w:pPr>
      <w:r w:rsidRPr="00E1128D">
        <w:rPr>
          <w:rFonts w:ascii="Arial" w:hAnsi="Arial" w:cs="Arial"/>
          <w:iCs/>
          <w:sz w:val="24"/>
          <w:szCs w:val="24"/>
        </w:rPr>
        <w:t xml:space="preserve">The establishment of a </w:t>
      </w:r>
      <w:r w:rsidRPr="009B2927">
        <w:rPr>
          <w:rFonts w:ascii="Arial" w:hAnsi="Arial" w:cs="Arial"/>
          <w:iCs/>
          <w:sz w:val="24"/>
          <w:szCs w:val="24"/>
        </w:rPr>
        <w:t>community panel</w:t>
      </w:r>
      <w:r w:rsidRPr="00E1128D">
        <w:rPr>
          <w:rFonts w:ascii="Arial" w:hAnsi="Arial" w:cs="Arial"/>
          <w:iCs/>
          <w:sz w:val="24"/>
          <w:szCs w:val="24"/>
        </w:rPr>
        <w:t xml:space="preserve"> is not a mandatory feature of the cashless debit card trial and is designed to be an option for the community </w:t>
      </w:r>
      <w:r w:rsidR="00781ACB">
        <w:rPr>
          <w:rFonts w:ascii="Arial" w:hAnsi="Arial" w:cs="Arial"/>
          <w:iCs/>
          <w:sz w:val="24"/>
          <w:szCs w:val="24"/>
        </w:rPr>
        <w:t xml:space="preserve">which requires </w:t>
      </w:r>
      <w:r w:rsidR="009B2927">
        <w:rPr>
          <w:rFonts w:ascii="Arial" w:hAnsi="Arial" w:cs="Arial"/>
          <w:iCs/>
          <w:sz w:val="24"/>
          <w:szCs w:val="24"/>
        </w:rPr>
        <w:t xml:space="preserve">the Minister </w:t>
      </w:r>
      <w:r w:rsidR="00781ACB">
        <w:rPr>
          <w:rFonts w:ascii="Arial" w:hAnsi="Arial" w:cs="Arial"/>
          <w:iCs/>
          <w:sz w:val="24"/>
          <w:szCs w:val="24"/>
        </w:rPr>
        <w:t xml:space="preserve">to </w:t>
      </w:r>
      <w:r w:rsidR="009B2927">
        <w:rPr>
          <w:rFonts w:ascii="Arial" w:hAnsi="Arial" w:cs="Arial"/>
          <w:iCs/>
          <w:sz w:val="24"/>
          <w:szCs w:val="24"/>
        </w:rPr>
        <w:t>authorise it</w:t>
      </w:r>
      <w:r w:rsidR="00022D34">
        <w:rPr>
          <w:rFonts w:ascii="Arial" w:hAnsi="Arial" w:cs="Arial"/>
          <w:iCs/>
          <w:sz w:val="24"/>
          <w:szCs w:val="24"/>
        </w:rPr>
        <w:t xml:space="preserve"> by</w:t>
      </w:r>
      <w:r w:rsidR="009B2927">
        <w:rPr>
          <w:rFonts w:ascii="Arial" w:hAnsi="Arial" w:cs="Arial"/>
          <w:iCs/>
          <w:sz w:val="24"/>
          <w:szCs w:val="24"/>
        </w:rPr>
        <w:t xml:space="preserve"> a legislative instrument</w:t>
      </w:r>
      <w:r w:rsidR="00D63BAC">
        <w:rPr>
          <w:rFonts w:ascii="Arial" w:hAnsi="Arial" w:cs="Arial"/>
          <w:iCs/>
          <w:sz w:val="24"/>
          <w:szCs w:val="24"/>
        </w:rPr>
        <w:t xml:space="preserve"> </w:t>
      </w:r>
      <w:r w:rsidR="00022D34">
        <w:rPr>
          <w:rFonts w:ascii="Arial" w:hAnsi="Arial" w:cs="Arial"/>
          <w:iCs/>
          <w:sz w:val="24"/>
          <w:szCs w:val="24"/>
        </w:rPr>
        <w:t xml:space="preserve">a body </w:t>
      </w:r>
      <w:r w:rsidR="00D63BAC">
        <w:rPr>
          <w:rFonts w:ascii="Arial" w:hAnsi="Arial" w:cs="Arial"/>
          <w:iCs/>
          <w:sz w:val="24"/>
          <w:szCs w:val="24"/>
        </w:rPr>
        <w:t>as a community body for the purposes of the debit card trial</w:t>
      </w:r>
      <w:r w:rsidRPr="00E1128D">
        <w:rPr>
          <w:rFonts w:ascii="Arial" w:hAnsi="Arial" w:cs="Arial"/>
          <w:iCs/>
          <w:sz w:val="24"/>
          <w:szCs w:val="24"/>
        </w:rPr>
        <w:t>. The development</w:t>
      </w:r>
      <w:r w:rsidR="00D4389A">
        <w:rPr>
          <w:rFonts w:ascii="Arial" w:hAnsi="Arial" w:cs="Arial"/>
          <w:iCs/>
          <w:sz w:val="24"/>
          <w:szCs w:val="24"/>
        </w:rPr>
        <w:t>, establishment</w:t>
      </w:r>
      <w:r w:rsidRPr="00E1128D">
        <w:rPr>
          <w:rFonts w:ascii="Arial" w:hAnsi="Arial" w:cs="Arial"/>
          <w:iCs/>
          <w:sz w:val="24"/>
          <w:szCs w:val="24"/>
        </w:rPr>
        <w:t xml:space="preserve"> and operation of </w:t>
      </w:r>
      <w:r w:rsidR="00E455E9">
        <w:rPr>
          <w:rFonts w:ascii="Arial" w:hAnsi="Arial" w:cs="Arial"/>
          <w:iCs/>
          <w:sz w:val="24"/>
          <w:szCs w:val="24"/>
        </w:rPr>
        <w:t>a</w:t>
      </w:r>
      <w:r w:rsidRPr="00E1128D">
        <w:rPr>
          <w:rFonts w:ascii="Arial" w:hAnsi="Arial" w:cs="Arial"/>
          <w:iCs/>
          <w:sz w:val="24"/>
          <w:szCs w:val="24"/>
        </w:rPr>
        <w:t xml:space="preserve"> </w:t>
      </w:r>
      <w:r w:rsidRPr="009B2927">
        <w:rPr>
          <w:rFonts w:ascii="Arial" w:hAnsi="Arial" w:cs="Arial"/>
          <w:iCs/>
          <w:sz w:val="24"/>
          <w:szCs w:val="24"/>
        </w:rPr>
        <w:t>panel</w:t>
      </w:r>
      <w:r w:rsidRPr="00E1128D">
        <w:rPr>
          <w:rFonts w:ascii="Arial" w:hAnsi="Arial" w:cs="Arial"/>
          <w:iCs/>
          <w:sz w:val="24"/>
          <w:szCs w:val="24"/>
        </w:rPr>
        <w:t xml:space="preserve"> </w:t>
      </w:r>
      <w:proofErr w:type="gramStart"/>
      <w:r w:rsidRPr="00E1128D">
        <w:rPr>
          <w:rFonts w:ascii="Arial" w:hAnsi="Arial" w:cs="Arial"/>
          <w:iCs/>
          <w:sz w:val="24"/>
          <w:szCs w:val="24"/>
        </w:rPr>
        <w:t>is</w:t>
      </w:r>
      <w:proofErr w:type="gramEnd"/>
      <w:r w:rsidRPr="00E1128D">
        <w:rPr>
          <w:rFonts w:ascii="Arial" w:hAnsi="Arial" w:cs="Arial"/>
          <w:iCs/>
          <w:sz w:val="24"/>
          <w:szCs w:val="24"/>
        </w:rPr>
        <w:t xml:space="preserve"> community led.</w:t>
      </w:r>
    </w:p>
    <w:p w:rsidR="0034108C" w:rsidRPr="0034108C" w:rsidRDefault="002D4628" w:rsidP="00633FA4">
      <w:pPr>
        <w:pStyle w:val="Heading3"/>
      </w:pPr>
      <w:r>
        <w:t>The Ceduna R</w:t>
      </w:r>
      <w:r w:rsidR="0034108C" w:rsidRPr="0034108C">
        <w:t xml:space="preserve">egion </w:t>
      </w:r>
      <w:r w:rsidR="0034108C" w:rsidRPr="009B2927">
        <w:t>community panel</w:t>
      </w:r>
    </w:p>
    <w:p w:rsidR="0034108C" w:rsidRPr="00FB5F63" w:rsidRDefault="00D4389A" w:rsidP="0034108C">
      <w:pPr>
        <w:rPr>
          <w:rFonts w:ascii="Arial" w:hAnsi="Arial" w:cs="Arial"/>
          <w:iCs/>
          <w:sz w:val="24"/>
          <w:szCs w:val="24"/>
        </w:rPr>
      </w:pPr>
      <w:r>
        <w:rPr>
          <w:rFonts w:ascii="Arial" w:hAnsi="Arial" w:cs="Arial"/>
          <w:iCs/>
          <w:sz w:val="24"/>
          <w:szCs w:val="24"/>
        </w:rPr>
        <w:t xml:space="preserve">A group of </w:t>
      </w:r>
      <w:r w:rsidR="002D4628">
        <w:rPr>
          <w:rFonts w:ascii="Arial" w:hAnsi="Arial" w:cs="Arial"/>
          <w:iCs/>
          <w:sz w:val="24"/>
          <w:szCs w:val="24"/>
        </w:rPr>
        <w:t>local leaders in the Ceduna R</w:t>
      </w:r>
      <w:r w:rsidRPr="00E1128D">
        <w:rPr>
          <w:rFonts w:ascii="Arial" w:hAnsi="Arial" w:cs="Arial"/>
          <w:iCs/>
          <w:sz w:val="24"/>
          <w:szCs w:val="24"/>
        </w:rPr>
        <w:t xml:space="preserve">egion have decided to establish </w:t>
      </w:r>
      <w:r>
        <w:rPr>
          <w:rFonts w:ascii="Arial" w:hAnsi="Arial" w:cs="Arial"/>
          <w:iCs/>
          <w:sz w:val="24"/>
          <w:szCs w:val="24"/>
        </w:rPr>
        <w:t xml:space="preserve">the Ceduna Region </w:t>
      </w:r>
      <w:r w:rsidRPr="009B2927">
        <w:rPr>
          <w:rFonts w:ascii="Arial" w:hAnsi="Arial" w:cs="Arial"/>
          <w:iCs/>
          <w:sz w:val="24"/>
          <w:szCs w:val="24"/>
        </w:rPr>
        <w:t>community panel</w:t>
      </w:r>
      <w:r>
        <w:rPr>
          <w:rFonts w:ascii="Arial" w:hAnsi="Arial" w:cs="Arial"/>
          <w:iCs/>
          <w:sz w:val="24"/>
          <w:szCs w:val="24"/>
        </w:rPr>
        <w:t xml:space="preserve"> (the panel)</w:t>
      </w:r>
      <w:r w:rsidR="00FB5F63" w:rsidRPr="00FB5F63">
        <w:rPr>
          <w:rFonts w:ascii="Arial" w:hAnsi="Arial" w:cs="Arial"/>
          <w:iCs/>
          <w:sz w:val="24"/>
          <w:szCs w:val="24"/>
        </w:rPr>
        <w:t xml:space="preserve"> to promote the care, protection, welfare or safety of adults, children and families by promoting positive social norms and discouraging behaviour that contributes to community harm</w:t>
      </w:r>
      <w:r w:rsidRPr="00E1128D">
        <w:rPr>
          <w:rFonts w:ascii="Arial" w:hAnsi="Arial" w:cs="Arial"/>
          <w:iCs/>
          <w:sz w:val="24"/>
          <w:szCs w:val="24"/>
        </w:rPr>
        <w:t xml:space="preserve">. </w:t>
      </w:r>
      <w:r w:rsidR="002D4628">
        <w:rPr>
          <w:rFonts w:ascii="Arial" w:hAnsi="Arial" w:cs="Arial"/>
          <w:iCs/>
          <w:sz w:val="24"/>
          <w:szCs w:val="24"/>
        </w:rPr>
        <w:t>Leaders in the Ceduna R</w:t>
      </w:r>
      <w:r w:rsidR="0034108C" w:rsidRPr="00FB5F63">
        <w:rPr>
          <w:rFonts w:ascii="Arial" w:hAnsi="Arial" w:cs="Arial"/>
          <w:iCs/>
          <w:sz w:val="24"/>
          <w:szCs w:val="24"/>
        </w:rPr>
        <w:t xml:space="preserve">egion </w:t>
      </w:r>
      <w:r w:rsidRPr="00FB5F63">
        <w:rPr>
          <w:rFonts w:ascii="Arial" w:hAnsi="Arial" w:cs="Arial"/>
          <w:iCs/>
          <w:sz w:val="24"/>
          <w:szCs w:val="24"/>
        </w:rPr>
        <w:t>initiated the creation of this</w:t>
      </w:r>
      <w:r w:rsidR="0034108C" w:rsidRPr="00FB5F63">
        <w:rPr>
          <w:rFonts w:ascii="Arial" w:hAnsi="Arial" w:cs="Arial"/>
          <w:iCs/>
          <w:sz w:val="24"/>
          <w:szCs w:val="24"/>
        </w:rPr>
        <w:t xml:space="preserve"> panel and sought authorisation from the Minister</w:t>
      </w:r>
      <w:r w:rsidR="009B2927" w:rsidRPr="00FB5F63">
        <w:rPr>
          <w:rFonts w:ascii="Arial" w:hAnsi="Arial" w:cs="Arial"/>
          <w:iCs/>
          <w:sz w:val="24"/>
          <w:szCs w:val="24"/>
        </w:rPr>
        <w:t xml:space="preserve"> of </w:t>
      </w:r>
      <w:r w:rsidR="003567BC">
        <w:rPr>
          <w:rFonts w:ascii="Arial" w:hAnsi="Arial" w:cs="Arial"/>
          <w:iCs/>
          <w:sz w:val="24"/>
          <w:szCs w:val="24"/>
        </w:rPr>
        <w:t>Human</w:t>
      </w:r>
      <w:r w:rsidR="003567BC" w:rsidRPr="00FB5F63">
        <w:rPr>
          <w:rFonts w:ascii="Arial" w:hAnsi="Arial" w:cs="Arial"/>
          <w:iCs/>
          <w:sz w:val="24"/>
          <w:szCs w:val="24"/>
        </w:rPr>
        <w:t xml:space="preserve"> </w:t>
      </w:r>
      <w:r w:rsidR="009B2927" w:rsidRPr="00FB5F63">
        <w:rPr>
          <w:rFonts w:ascii="Arial" w:hAnsi="Arial" w:cs="Arial"/>
          <w:iCs/>
          <w:sz w:val="24"/>
          <w:szCs w:val="24"/>
        </w:rPr>
        <w:t>Services</w:t>
      </w:r>
      <w:r w:rsidR="0034108C" w:rsidRPr="00FB5F63">
        <w:rPr>
          <w:rFonts w:ascii="Arial" w:hAnsi="Arial" w:cs="Arial"/>
          <w:iCs/>
          <w:sz w:val="24"/>
          <w:szCs w:val="24"/>
        </w:rPr>
        <w:t xml:space="preserve"> to establish the body via legislative instrument. </w:t>
      </w:r>
    </w:p>
    <w:p w:rsidR="00B36863" w:rsidRPr="00B36863" w:rsidRDefault="00E455E9" w:rsidP="00B36863">
      <w:pPr>
        <w:rPr>
          <w:rFonts w:ascii="Arial" w:hAnsi="Arial" w:cs="Arial"/>
          <w:sz w:val="24"/>
          <w:szCs w:val="24"/>
        </w:rPr>
      </w:pPr>
      <w:r>
        <w:rPr>
          <w:rFonts w:ascii="Arial" w:hAnsi="Arial" w:cs="Arial"/>
          <w:sz w:val="24"/>
          <w:szCs w:val="24"/>
        </w:rPr>
        <w:t>The panel</w:t>
      </w:r>
      <w:r w:rsidR="0034108C">
        <w:rPr>
          <w:rFonts w:ascii="Arial" w:hAnsi="Arial" w:cs="Arial"/>
          <w:sz w:val="24"/>
          <w:szCs w:val="24"/>
        </w:rPr>
        <w:t xml:space="preserve"> ha</w:t>
      </w:r>
      <w:r>
        <w:rPr>
          <w:rFonts w:ascii="Arial" w:hAnsi="Arial" w:cs="Arial"/>
          <w:sz w:val="24"/>
          <w:szCs w:val="24"/>
        </w:rPr>
        <w:t>s</w:t>
      </w:r>
      <w:r w:rsidR="0034108C">
        <w:rPr>
          <w:rFonts w:ascii="Arial" w:hAnsi="Arial" w:cs="Arial"/>
          <w:sz w:val="24"/>
          <w:szCs w:val="24"/>
        </w:rPr>
        <w:t xml:space="preserve"> chosen to assess whether </w:t>
      </w:r>
      <w:r w:rsidR="003B361D" w:rsidRPr="00E1128D">
        <w:rPr>
          <w:rFonts w:ascii="Arial" w:hAnsi="Arial" w:cs="Arial"/>
          <w:sz w:val="24"/>
          <w:szCs w:val="24"/>
        </w:rPr>
        <w:t xml:space="preserve">a decrease in an applicant’s restricted proportion of funds is likely to contribute to community harm or </w:t>
      </w:r>
      <w:r w:rsidR="006B58B4">
        <w:rPr>
          <w:rFonts w:ascii="Arial" w:hAnsi="Arial" w:cs="Arial"/>
          <w:sz w:val="24"/>
          <w:szCs w:val="24"/>
        </w:rPr>
        <w:t xml:space="preserve">undermine positive social </w:t>
      </w:r>
      <w:r w:rsidR="00245F5E">
        <w:rPr>
          <w:rFonts w:ascii="Arial" w:hAnsi="Arial" w:cs="Arial"/>
          <w:sz w:val="24"/>
          <w:szCs w:val="24"/>
        </w:rPr>
        <w:t xml:space="preserve">norms. </w:t>
      </w:r>
      <w:r w:rsidR="009B2927">
        <w:rPr>
          <w:rFonts w:ascii="Arial" w:hAnsi="Arial" w:cs="Arial"/>
          <w:sz w:val="24"/>
          <w:szCs w:val="24"/>
        </w:rPr>
        <w:t>A decrease</w:t>
      </w:r>
      <w:r w:rsidR="00245F5E">
        <w:rPr>
          <w:rFonts w:ascii="Arial" w:hAnsi="Arial" w:cs="Arial"/>
          <w:sz w:val="24"/>
          <w:szCs w:val="24"/>
        </w:rPr>
        <w:t xml:space="preserve"> in</w:t>
      </w:r>
      <w:r w:rsidR="00A52DF7">
        <w:rPr>
          <w:rFonts w:ascii="Arial" w:hAnsi="Arial" w:cs="Arial"/>
          <w:sz w:val="24"/>
          <w:szCs w:val="24"/>
        </w:rPr>
        <w:t xml:space="preserve"> the</w:t>
      </w:r>
      <w:r w:rsidR="00245F5E">
        <w:rPr>
          <w:rFonts w:ascii="Arial" w:hAnsi="Arial" w:cs="Arial"/>
          <w:sz w:val="24"/>
          <w:szCs w:val="24"/>
        </w:rPr>
        <w:t xml:space="preserve"> restricted</w:t>
      </w:r>
      <w:r w:rsidR="00A52DF7">
        <w:rPr>
          <w:rFonts w:ascii="Arial" w:hAnsi="Arial" w:cs="Arial"/>
          <w:sz w:val="24"/>
          <w:szCs w:val="24"/>
        </w:rPr>
        <w:t xml:space="preserve"> amount of a participant’s payment</w:t>
      </w:r>
      <w:r w:rsidR="00245F5E">
        <w:rPr>
          <w:rFonts w:ascii="Arial" w:hAnsi="Arial" w:cs="Arial"/>
          <w:sz w:val="24"/>
          <w:szCs w:val="24"/>
        </w:rPr>
        <w:t xml:space="preserve"> provides </w:t>
      </w:r>
      <w:r w:rsidR="006B58B4">
        <w:rPr>
          <w:rFonts w:ascii="Arial" w:hAnsi="Arial" w:cs="Arial"/>
          <w:sz w:val="24"/>
          <w:szCs w:val="24"/>
        </w:rPr>
        <w:t xml:space="preserve">a larger cash </w:t>
      </w:r>
      <w:r>
        <w:rPr>
          <w:rFonts w:ascii="Arial" w:hAnsi="Arial" w:cs="Arial"/>
          <w:sz w:val="24"/>
          <w:szCs w:val="24"/>
        </w:rPr>
        <w:t>proportion</w:t>
      </w:r>
      <w:r w:rsidR="00245F5E">
        <w:rPr>
          <w:rFonts w:ascii="Arial" w:hAnsi="Arial" w:cs="Arial"/>
          <w:sz w:val="24"/>
          <w:szCs w:val="24"/>
        </w:rPr>
        <w:t xml:space="preserve"> </w:t>
      </w:r>
      <w:r w:rsidR="006B58B4">
        <w:rPr>
          <w:rFonts w:ascii="Arial" w:hAnsi="Arial" w:cs="Arial"/>
          <w:sz w:val="24"/>
          <w:szCs w:val="24"/>
        </w:rPr>
        <w:t xml:space="preserve">to trial participants who are supporting a </w:t>
      </w:r>
      <w:r>
        <w:rPr>
          <w:rFonts w:ascii="Arial" w:hAnsi="Arial" w:cs="Arial"/>
          <w:sz w:val="24"/>
          <w:szCs w:val="24"/>
        </w:rPr>
        <w:t xml:space="preserve">safe and positive community </w:t>
      </w:r>
      <w:r w:rsidR="00DC544A">
        <w:rPr>
          <w:rFonts w:ascii="Arial" w:hAnsi="Arial" w:cs="Arial"/>
          <w:sz w:val="24"/>
          <w:szCs w:val="24"/>
        </w:rPr>
        <w:t>environment.</w:t>
      </w:r>
    </w:p>
    <w:p w:rsidR="00E455E9" w:rsidRPr="00CB02DF" w:rsidRDefault="00B63685" w:rsidP="00633FA4">
      <w:pPr>
        <w:pStyle w:val="Heading2"/>
      </w:pPr>
      <w:r>
        <w:lastRenderedPageBreak/>
        <w:t>Legal p</w:t>
      </w:r>
      <w:r w:rsidR="00E455E9" w:rsidRPr="00CB02DF">
        <w:t>arameters</w:t>
      </w:r>
    </w:p>
    <w:p w:rsidR="00E455E9" w:rsidRPr="00CB02DF" w:rsidRDefault="00D7635D" w:rsidP="00E455E9">
      <w:pPr>
        <w:rPr>
          <w:rFonts w:ascii="Arial" w:hAnsi="Arial" w:cs="Arial"/>
        </w:rPr>
      </w:pPr>
      <w:r>
        <w:rPr>
          <w:rFonts w:ascii="Arial" w:hAnsi="Arial" w:cs="Arial"/>
        </w:rPr>
        <w:t>Section 124PE of the</w:t>
      </w:r>
      <w:r w:rsidR="00E455E9" w:rsidRPr="00CB02DF">
        <w:rPr>
          <w:rFonts w:ascii="Arial" w:hAnsi="Arial" w:cs="Arial"/>
        </w:rPr>
        <w:t xml:space="preserve"> </w:t>
      </w:r>
      <w:r w:rsidRPr="003C5E54">
        <w:rPr>
          <w:rFonts w:ascii="Arial" w:hAnsi="Arial" w:cs="Arial"/>
          <w:i/>
          <w:lang w:val="en"/>
        </w:rPr>
        <w:t xml:space="preserve">Social Security </w:t>
      </w:r>
      <w:r w:rsidR="00A55F44" w:rsidRPr="003C5E54">
        <w:rPr>
          <w:rFonts w:ascii="Arial" w:hAnsi="Arial" w:cs="Arial"/>
          <w:i/>
          <w:lang w:val="en"/>
        </w:rPr>
        <w:t xml:space="preserve">(Administration) </w:t>
      </w:r>
      <w:r w:rsidR="00245F5E" w:rsidRPr="003C5E54">
        <w:rPr>
          <w:rFonts w:ascii="Arial" w:hAnsi="Arial" w:cs="Arial"/>
          <w:i/>
          <w:lang w:val="en"/>
        </w:rPr>
        <w:t xml:space="preserve">Act </w:t>
      </w:r>
      <w:r w:rsidR="00022D34" w:rsidRPr="003C5E54">
        <w:rPr>
          <w:rFonts w:ascii="Arial" w:hAnsi="Arial" w:cs="Arial"/>
          <w:i/>
          <w:lang w:val="en"/>
        </w:rPr>
        <w:t>199</w:t>
      </w:r>
      <w:r w:rsidR="00A55F44" w:rsidRPr="003C5E54">
        <w:rPr>
          <w:rFonts w:ascii="Arial" w:hAnsi="Arial" w:cs="Arial"/>
          <w:i/>
          <w:lang w:val="en"/>
        </w:rPr>
        <w:t>9</w:t>
      </w:r>
      <w:r w:rsidR="00A52DF7">
        <w:rPr>
          <w:rFonts w:ascii="Arial" w:hAnsi="Arial" w:cs="Arial"/>
          <w:lang w:val="en"/>
        </w:rPr>
        <w:t xml:space="preserve"> provides that the Minister may, by legislative instrument, </w:t>
      </w:r>
      <w:proofErr w:type="spellStart"/>
      <w:r w:rsidR="00A52DF7">
        <w:rPr>
          <w:rFonts w:ascii="Arial" w:hAnsi="Arial" w:cs="Arial"/>
          <w:lang w:val="en"/>
        </w:rPr>
        <w:t>authorise</w:t>
      </w:r>
      <w:proofErr w:type="spellEnd"/>
      <w:r w:rsidR="00A52DF7">
        <w:rPr>
          <w:rFonts w:ascii="Arial" w:hAnsi="Arial" w:cs="Arial"/>
          <w:lang w:val="en"/>
        </w:rPr>
        <w:t xml:space="preserve"> a body, whether incorporated or unincorporated as a community body if the body</w:t>
      </w:r>
      <w:r w:rsidR="0050742C">
        <w:rPr>
          <w:rFonts w:ascii="Arial" w:hAnsi="Arial" w:cs="Arial"/>
          <w:lang w:val="en"/>
        </w:rPr>
        <w:t xml:space="preserve"> </w:t>
      </w:r>
      <w:r w:rsidR="00E455E9" w:rsidRPr="00CB02DF">
        <w:rPr>
          <w:rFonts w:ascii="Arial" w:hAnsi="Arial" w:cs="Arial"/>
        </w:rPr>
        <w:t xml:space="preserve">provides, or intends to provide, services relating to the care, protection, welfare or safety of adults, children or families. </w:t>
      </w:r>
    </w:p>
    <w:p w:rsidR="00E455E9" w:rsidRPr="00CB02DF" w:rsidRDefault="00E455E9" w:rsidP="00E455E9">
      <w:pPr>
        <w:rPr>
          <w:rFonts w:ascii="Arial" w:hAnsi="Arial" w:cs="Arial"/>
        </w:rPr>
      </w:pPr>
      <w:r w:rsidRPr="00CB02DF">
        <w:rPr>
          <w:rFonts w:ascii="Arial" w:hAnsi="Arial" w:cs="Arial"/>
        </w:rPr>
        <w:t xml:space="preserve">There are a number of legal parameters that must be followed by the </w:t>
      </w:r>
      <w:r w:rsidR="00A52DF7">
        <w:rPr>
          <w:rFonts w:ascii="Arial" w:hAnsi="Arial" w:cs="Arial"/>
        </w:rPr>
        <w:t>c</w:t>
      </w:r>
      <w:r w:rsidRPr="00CB02DF">
        <w:rPr>
          <w:rFonts w:ascii="Arial" w:hAnsi="Arial" w:cs="Arial"/>
        </w:rPr>
        <w:t xml:space="preserve">ommunity </w:t>
      </w:r>
      <w:r w:rsidR="00A52DF7">
        <w:rPr>
          <w:rFonts w:ascii="Arial" w:hAnsi="Arial" w:cs="Arial"/>
        </w:rPr>
        <w:t>b</w:t>
      </w:r>
      <w:r w:rsidRPr="00CB02DF">
        <w:rPr>
          <w:rFonts w:ascii="Arial" w:hAnsi="Arial" w:cs="Arial"/>
        </w:rPr>
        <w:t>ody:</w:t>
      </w:r>
    </w:p>
    <w:p w:rsidR="00E455E9" w:rsidRDefault="00E455E9" w:rsidP="00E455E9">
      <w:pPr>
        <w:pStyle w:val="ListParagraph"/>
        <w:numPr>
          <w:ilvl w:val="0"/>
          <w:numId w:val="13"/>
        </w:numPr>
        <w:rPr>
          <w:rFonts w:ascii="Arial" w:hAnsi="Arial" w:cs="Arial"/>
        </w:rPr>
      </w:pPr>
      <w:r w:rsidRPr="00CB02DF">
        <w:rPr>
          <w:rFonts w:ascii="Arial" w:hAnsi="Arial" w:cs="Arial"/>
        </w:rPr>
        <w:t xml:space="preserve">Legislation empowers the Minister to authorise </w:t>
      </w:r>
      <w:r w:rsidR="00022D34">
        <w:rPr>
          <w:rFonts w:ascii="Arial" w:hAnsi="Arial" w:cs="Arial"/>
        </w:rPr>
        <w:t xml:space="preserve"> by</w:t>
      </w:r>
      <w:r w:rsidRPr="00CB02DF">
        <w:rPr>
          <w:rFonts w:ascii="Arial" w:hAnsi="Arial" w:cs="Arial"/>
        </w:rPr>
        <w:t xml:space="preserve"> legislative instrument </w:t>
      </w:r>
      <w:r w:rsidR="00022D34">
        <w:rPr>
          <w:rFonts w:ascii="Arial" w:hAnsi="Arial" w:cs="Arial"/>
        </w:rPr>
        <w:t xml:space="preserve">a body as a community body for the purposes of the debit card trial </w:t>
      </w:r>
      <w:r w:rsidRPr="00CB02DF">
        <w:rPr>
          <w:rFonts w:ascii="Arial" w:hAnsi="Arial" w:cs="Arial"/>
        </w:rPr>
        <w:t xml:space="preserve">(section </w:t>
      </w:r>
      <w:r w:rsidRPr="00CB02DF">
        <w:rPr>
          <w:rFonts w:ascii="Arial" w:hAnsi="Arial" w:cs="Arial"/>
          <w:b/>
        </w:rPr>
        <w:t>124PE</w:t>
      </w:r>
      <w:r w:rsidRPr="00CB02DF">
        <w:rPr>
          <w:rFonts w:ascii="Arial" w:hAnsi="Arial" w:cs="Arial"/>
        </w:rPr>
        <w:t>);</w:t>
      </w:r>
    </w:p>
    <w:p w:rsidR="00D952B0" w:rsidRPr="00CB02DF" w:rsidRDefault="00D952B0" w:rsidP="00D952B0">
      <w:pPr>
        <w:pStyle w:val="ListParagraph"/>
        <w:ind w:left="360"/>
        <w:rPr>
          <w:rFonts w:ascii="Arial" w:hAnsi="Arial" w:cs="Arial"/>
        </w:rPr>
      </w:pPr>
    </w:p>
    <w:p w:rsidR="00D952B0" w:rsidRDefault="00E455E9" w:rsidP="00D952B0">
      <w:pPr>
        <w:pStyle w:val="ListParagraph"/>
        <w:numPr>
          <w:ilvl w:val="0"/>
          <w:numId w:val="13"/>
        </w:numPr>
        <w:rPr>
          <w:rFonts w:ascii="Arial" w:hAnsi="Arial" w:cs="Arial"/>
        </w:rPr>
      </w:pPr>
      <w:r w:rsidRPr="00CB02DF">
        <w:rPr>
          <w:rFonts w:ascii="Arial" w:hAnsi="Arial" w:cs="Arial"/>
        </w:rPr>
        <w:t xml:space="preserve">The community body </w:t>
      </w:r>
      <w:r w:rsidR="002D25EB">
        <w:rPr>
          <w:rFonts w:ascii="Arial" w:hAnsi="Arial" w:cs="Arial"/>
        </w:rPr>
        <w:t>may</w:t>
      </w:r>
      <w:r w:rsidR="002D25EB" w:rsidRPr="00CB02DF">
        <w:rPr>
          <w:rFonts w:ascii="Arial" w:hAnsi="Arial" w:cs="Arial"/>
        </w:rPr>
        <w:t xml:space="preserve"> </w:t>
      </w:r>
      <w:r w:rsidRPr="00CB02DF">
        <w:rPr>
          <w:rFonts w:ascii="Arial" w:hAnsi="Arial" w:cs="Arial"/>
        </w:rPr>
        <w:t xml:space="preserve">give a written direction to the </w:t>
      </w:r>
      <w:r w:rsidR="001518EB">
        <w:rPr>
          <w:rFonts w:ascii="Arial" w:hAnsi="Arial" w:cs="Arial"/>
        </w:rPr>
        <w:t>Secretary</w:t>
      </w:r>
      <w:r w:rsidR="00A52DF7">
        <w:rPr>
          <w:rFonts w:ascii="Arial" w:hAnsi="Arial" w:cs="Arial"/>
        </w:rPr>
        <w:t xml:space="preserve"> (or the Department of Human Services as the Secretary’s delegate)</w:t>
      </w:r>
      <w:r w:rsidRPr="00CB02DF">
        <w:rPr>
          <w:rFonts w:ascii="Arial" w:hAnsi="Arial" w:cs="Arial"/>
        </w:rPr>
        <w:t xml:space="preserve"> </w:t>
      </w:r>
      <w:r w:rsidR="001518EB">
        <w:rPr>
          <w:rFonts w:ascii="Arial" w:hAnsi="Arial" w:cs="Arial"/>
        </w:rPr>
        <w:t xml:space="preserve">to </w:t>
      </w:r>
      <w:r w:rsidRPr="00CB02DF">
        <w:rPr>
          <w:rFonts w:ascii="Arial" w:hAnsi="Arial" w:cs="Arial"/>
        </w:rPr>
        <w:t xml:space="preserve">vary the percentage of </w:t>
      </w:r>
      <w:r w:rsidR="00022D34">
        <w:rPr>
          <w:rFonts w:ascii="Arial" w:hAnsi="Arial" w:cs="Arial"/>
        </w:rPr>
        <w:t xml:space="preserve">the </w:t>
      </w:r>
      <w:r w:rsidRPr="00CB02DF">
        <w:rPr>
          <w:rFonts w:ascii="Arial" w:hAnsi="Arial" w:cs="Arial"/>
        </w:rPr>
        <w:t xml:space="preserve">restricted </w:t>
      </w:r>
      <w:r w:rsidR="00022D34">
        <w:rPr>
          <w:rFonts w:ascii="Arial" w:hAnsi="Arial" w:cs="Arial"/>
        </w:rPr>
        <w:t>portion of a person’s payment</w:t>
      </w:r>
      <w:r w:rsidRPr="00CB02DF">
        <w:rPr>
          <w:rFonts w:ascii="Arial" w:hAnsi="Arial" w:cs="Arial"/>
        </w:rPr>
        <w:t xml:space="preserve"> (</w:t>
      </w:r>
      <w:r w:rsidR="000163E9">
        <w:rPr>
          <w:rFonts w:ascii="Arial" w:hAnsi="Arial" w:cs="Arial"/>
        </w:rPr>
        <w:t>sub</w:t>
      </w:r>
      <w:r w:rsidRPr="00CB02DF">
        <w:rPr>
          <w:rFonts w:ascii="Arial" w:hAnsi="Arial" w:cs="Arial"/>
        </w:rPr>
        <w:t xml:space="preserve">section </w:t>
      </w:r>
      <w:proofErr w:type="gramStart"/>
      <w:r w:rsidRPr="00CB02DF">
        <w:rPr>
          <w:rFonts w:ascii="Arial" w:hAnsi="Arial" w:cs="Arial"/>
          <w:b/>
        </w:rPr>
        <w:t>124PK</w:t>
      </w:r>
      <w:r w:rsidR="002D25EB">
        <w:rPr>
          <w:rFonts w:ascii="Arial" w:hAnsi="Arial" w:cs="Arial"/>
          <w:b/>
        </w:rPr>
        <w:t>(</w:t>
      </w:r>
      <w:proofErr w:type="gramEnd"/>
      <w:r w:rsidR="002D25EB">
        <w:rPr>
          <w:rFonts w:ascii="Arial" w:hAnsi="Arial" w:cs="Arial"/>
          <w:b/>
        </w:rPr>
        <w:t>1)</w:t>
      </w:r>
      <w:r w:rsidR="00D7635D">
        <w:rPr>
          <w:rFonts w:ascii="Arial" w:hAnsi="Arial" w:cs="Arial"/>
        </w:rPr>
        <w:t>)</w:t>
      </w:r>
      <w:r w:rsidR="000163E9">
        <w:rPr>
          <w:rFonts w:ascii="Arial" w:hAnsi="Arial" w:cs="Arial"/>
        </w:rPr>
        <w:t>. The Secretary must comply with any written directions given (subsection 124PK(5</w:t>
      </w:r>
      <w:r w:rsidR="00A52DF7">
        <w:rPr>
          <w:rFonts w:ascii="Arial" w:hAnsi="Arial" w:cs="Arial"/>
        </w:rPr>
        <w:t>)</w:t>
      </w:r>
      <w:r w:rsidR="000163E9">
        <w:rPr>
          <w:rFonts w:ascii="Arial" w:hAnsi="Arial" w:cs="Arial"/>
        </w:rPr>
        <w:t>)</w:t>
      </w:r>
      <w:r w:rsidR="00D7635D">
        <w:rPr>
          <w:rFonts w:ascii="Arial" w:hAnsi="Arial" w:cs="Arial"/>
        </w:rPr>
        <w:t>;</w:t>
      </w:r>
    </w:p>
    <w:p w:rsidR="00D952B0" w:rsidRPr="00D952B0" w:rsidRDefault="00D952B0" w:rsidP="00D952B0">
      <w:pPr>
        <w:pStyle w:val="ListParagraph"/>
        <w:rPr>
          <w:rFonts w:ascii="Arial" w:hAnsi="Arial" w:cs="Arial"/>
        </w:rPr>
      </w:pPr>
    </w:p>
    <w:p w:rsidR="009B2927" w:rsidRDefault="00E455E9" w:rsidP="009B2927">
      <w:pPr>
        <w:pStyle w:val="ListParagraph"/>
        <w:numPr>
          <w:ilvl w:val="0"/>
          <w:numId w:val="13"/>
        </w:numPr>
        <w:rPr>
          <w:rFonts w:ascii="Arial" w:hAnsi="Arial" w:cs="Arial"/>
        </w:rPr>
      </w:pPr>
      <w:r w:rsidRPr="00D952B0">
        <w:rPr>
          <w:rFonts w:ascii="Arial" w:hAnsi="Arial" w:cs="Arial"/>
        </w:rPr>
        <w:t>The written direction must reflect an agreement between the community body and trial participant</w:t>
      </w:r>
      <w:r w:rsidR="001518EB">
        <w:rPr>
          <w:rFonts w:ascii="Arial" w:hAnsi="Arial" w:cs="Arial"/>
        </w:rPr>
        <w:t>/voluntary participant</w:t>
      </w:r>
      <w:r w:rsidR="009F5499">
        <w:rPr>
          <w:rFonts w:ascii="Arial" w:hAnsi="Arial" w:cs="Arial"/>
        </w:rPr>
        <w:t xml:space="preserve"> </w:t>
      </w:r>
      <w:r w:rsidRPr="00D952B0">
        <w:rPr>
          <w:rFonts w:ascii="Arial" w:hAnsi="Arial" w:cs="Arial"/>
        </w:rPr>
        <w:t>(</w:t>
      </w:r>
      <w:r w:rsidR="009F5499">
        <w:rPr>
          <w:rFonts w:ascii="Arial" w:hAnsi="Arial" w:cs="Arial"/>
        </w:rPr>
        <w:t xml:space="preserve">section </w:t>
      </w:r>
      <w:proofErr w:type="gramStart"/>
      <w:r w:rsidRPr="00D952B0">
        <w:rPr>
          <w:rFonts w:ascii="Arial" w:hAnsi="Arial" w:cs="Arial"/>
          <w:b/>
        </w:rPr>
        <w:t>124PK(</w:t>
      </w:r>
      <w:proofErr w:type="gramEnd"/>
      <w:r w:rsidRPr="00D952B0">
        <w:rPr>
          <w:rFonts w:ascii="Arial" w:hAnsi="Arial" w:cs="Arial"/>
          <w:b/>
        </w:rPr>
        <w:t>2)(</w:t>
      </w:r>
      <w:r w:rsidR="002D25EB">
        <w:rPr>
          <w:rFonts w:ascii="Arial" w:hAnsi="Arial" w:cs="Arial"/>
          <w:b/>
        </w:rPr>
        <w:t>a</w:t>
      </w:r>
      <w:r w:rsidRPr="00D952B0">
        <w:rPr>
          <w:rFonts w:ascii="Arial" w:hAnsi="Arial" w:cs="Arial"/>
          <w:b/>
        </w:rPr>
        <w:t>)</w:t>
      </w:r>
      <w:r w:rsidRPr="00D952B0">
        <w:rPr>
          <w:rFonts w:ascii="Arial" w:hAnsi="Arial" w:cs="Arial"/>
        </w:rPr>
        <w:t xml:space="preserve">) and can only be changed </w:t>
      </w:r>
      <w:r w:rsidR="00CE70B0">
        <w:rPr>
          <w:rFonts w:ascii="Arial" w:hAnsi="Arial" w:cs="Arial"/>
        </w:rPr>
        <w:t xml:space="preserve">by the community body </w:t>
      </w:r>
      <w:r w:rsidRPr="00D952B0">
        <w:rPr>
          <w:rFonts w:ascii="Arial" w:hAnsi="Arial" w:cs="Arial"/>
        </w:rPr>
        <w:t>if the trial participant</w:t>
      </w:r>
      <w:r w:rsidR="001518EB">
        <w:rPr>
          <w:rFonts w:ascii="Arial" w:hAnsi="Arial" w:cs="Arial"/>
        </w:rPr>
        <w:t>/voluntary participant</w:t>
      </w:r>
      <w:r w:rsidRPr="00D952B0">
        <w:rPr>
          <w:rFonts w:ascii="Arial" w:hAnsi="Arial" w:cs="Arial"/>
        </w:rPr>
        <w:t xml:space="preserve"> agrees (</w:t>
      </w:r>
      <w:r w:rsidR="009F5499">
        <w:rPr>
          <w:rFonts w:ascii="Arial" w:hAnsi="Arial" w:cs="Arial"/>
        </w:rPr>
        <w:t>section</w:t>
      </w:r>
      <w:r w:rsidR="009F5499" w:rsidRPr="00D952B0">
        <w:rPr>
          <w:rFonts w:ascii="Arial" w:hAnsi="Arial" w:cs="Arial"/>
        </w:rPr>
        <w:t xml:space="preserve"> </w:t>
      </w:r>
      <w:r w:rsidRPr="00D952B0">
        <w:rPr>
          <w:rFonts w:ascii="Arial" w:hAnsi="Arial" w:cs="Arial"/>
          <w:b/>
        </w:rPr>
        <w:t>124</w:t>
      </w:r>
      <w:r w:rsidR="002D25EB">
        <w:rPr>
          <w:rFonts w:ascii="Arial" w:hAnsi="Arial" w:cs="Arial"/>
          <w:b/>
        </w:rPr>
        <w:t>PK</w:t>
      </w:r>
      <w:r w:rsidRPr="00D952B0">
        <w:rPr>
          <w:rFonts w:ascii="Arial" w:hAnsi="Arial" w:cs="Arial"/>
          <w:b/>
        </w:rPr>
        <w:t>(2)(</w:t>
      </w:r>
      <w:r w:rsidR="002D25EB">
        <w:rPr>
          <w:rFonts w:ascii="Arial" w:hAnsi="Arial" w:cs="Arial"/>
          <w:b/>
        </w:rPr>
        <w:t>b</w:t>
      </w:r>
      <w:r w:rsidRPr="00D952B0">
        <w:rPr>
          <w:rFonts w:ascii="Arial" w:hAnsi="Arial" w:cs="Arial"/>
          <w:b/>
        </w:rPr>
        <w:t>)</w:t>
      </w:r>
      <w:r w:rsidR="00D7635D" w:rsidRPr="00D952B0">
        <w:rPr>
          <w:rFonts w:ascii="Arial" w:hAnsi="Arial" w:cs="Arial"/>
        </w:rPr>
        <w:t>).</w:t>
      </w:r>
      <w:r w:rsidRPr="00D952B0">
        <w:rPr>
          <w:rFonts w:ascii="Arial" w:hAnsi="Arial" w:cs="Arial"/>
        </w:rPr>
        <w:t xml:space="preserve"> If </w:t>
      </w:r>
      <w:r w:rsidR="001518EB" w:rsidRPr="00D952B0">
        <w:rPr>
          <w:rFonts w:ascii="Arial" w:hAnsi="Arial" w:cs="Arial"/>
        </w:rPr>
        <w:t>th</w:t>
      </w:r>
      <w:r w:rsidR="001518EB">
        <w:rPr>
          <w:rFonts w:ascii="Arial" w:hAnsi="Arial" w:cs="Arial"/>
        </w:rPr>
        <w:t xml:space="preserve">ere is no longer </w:t>
      </w:r>
      <w:r w:rsidRPr="00D952B0">
        <w:rPr>
          <w:rFonts w:ascii="Arial" w:hAnsi="Arial" w:cs="Arial"/>
        </w:rPr>
        <w:t xml:space="preserve">agreement </w:t>
      </w:r>
      <w:r w:rsidR="001518EB">
        <w:rPr>
          <w:rFonts w:ascii="Arial" w:hAnsi="Arial" w:cs="Arial"/>
        </w:rPr>
        <w:t>between the trial participant/voluntary participant and the Panel</w:t>
      </w:r>
      <w:r w:rsidRPr="00D952B0">
        <w:rPr>
          <w:rFonts w:ascii="Arial" w:hAnsi="Arial" w:cs="Arial"/>
        </w:rPr>
        <w:t>, the</w:t>
      </w:r>
      <w:r w:rsidR="0050742C">
        <w:rPr>
          <w:rFonts w:ascii="Arial" w:hAnsi="Arial" w:cs="Arial"/>
        </w:rPr>
        <w:t xml:space="preserve"> </w:t>
      </w:r>
      <w:r w:rsidR="00A52DF7">
        <w:rPr>
          <w:rFonts w:ascii="Arial" w:hAnsi="Arial" w:cs="Arial"/>
        </w:rPr>
        <w:t xml:space="preserve">Panel must revoke the agreement and the </w:t>
      </w:r>
      <w:r w:rsidRPr="00D952B0">
        <w:rPr>
          <w:rFonts w:ascii="Arial" w:hAnsi="Arial" w:cs="Arial"/>
        </w:rPr>
        <w:t>percentage will revert to the original 80/20 split (</w:t>
      </w:r>
      <w:r w:rsidR="009F5499">
        <w:rPr>
          <w:rFonts w:ascii="Arial" w:hAnsi="Arial" w:cs="Arial"/>
        </w:rPr>
        <w:t>section</w:t>
      </w:r>
      <w:r w:rsidR="009F5499" w:rsidRPr="00D952B0">
        <w:rPr>
          <w:rFonts w:ascii="Arial" w:hAnsi="Arial" w:cs="Arial"/>
        </w:rPr>
        <w:t xml:space="preserve"> </w:t>
      </w:r>
      <w:r w:rsidRPr="00D952B0">
        <w:rPr>
          <w:rFonts w:ascii="Arial" w:hAnsi="Arial" w:cs="Arial"/>
          <w:b/>
        </w:rPr>
        <w:t>124PK(2)(c)</w:t>
      </w:r>
      <w:r w:rsidRPr="00D952B0">
        <w:rPr>
          <w:rFonts w:ascii="Arial" w:hAnsi="Arial" w:cs="Arial"/>
        </w:rPr>
        <w:t>);</w:t>
      </w:r>
    </w:p>
    <w:p w:rsidR="009B2927" w:rsidRPr="009B2927" w:rsidRDefault="009B2927" w:rsidP="009B2927">
      <w:pPr>
        <w:pStyle w:val="ListParagraph"/>
        <w:rPr>
          <w:rFonts w:ascii="Arial" w:hAnsi="Arial" w:cs="Arial"/>
        </w:rPr>
      </w:pPr>
    </w:p>
    <w:p w:rsidR="00615C32" w:rsidRPr="009B2927" w:rsidRDefault="00615C32" w:rsidP="009B2927">
      <w:pPr>
        <w:pStyle w:val="ListParagraph"/>
        <w:numPr>
          <w:ilvl w:val="0"/>
          <w:numId w:val="13"/>
        </w:numPr>
        <w:rPr>
          <w:rFonts w:ascii="Arial" w:hAnsi="Arial" w:cs="Arial"/>
        </w:rPr>
      </w:pPr>
      <w:r w:rsidRPr="009B2927">
        <w:rPr>
          <w:rFonts w:ascii="Arial" w:hAnsi="Arial" w:cs="Arial"/>
        </w:rPr>
        <w:t xml:space="preserve">The </w:t>
      </w:r>
      <w:r w:rsidR="00D20D80" w:rsidRPr="009B2927">
        <w:rPr>
          <w:rFonts w:ascii="Arial" w:hAnsi="Arial" w:cs="Arial"/>
        </w:rPr>
        <w:t xml:space="preserve">Minister </w:t>
      </w:r>
      <w:r w:rsidRPr="009B2927">
        <w:rPr>
          <w:rFonts w:ascii="Arial" w:hAnsi="Arial" w:cs="Arial"/>
        </w:rPr>
        <w:t xml:space="preserve">may, by legislative instrument, vary the restricted and unrestricted </w:t>
      </w:r>
      <w:r w:rsidR="00CE70B0">
        <w:rPr>
          <w:rFonts w:ascii="Arial" w:hAnsi="Arial" w:cs="Arial"/>
        </w:rPr>
        <w:t xml:space="preserve">portions of </w:t>
      </w:r>
      <w:r w:rsidRPr="009B2927">
        <w:rPr>
          <w:rFonts w:ascii="Arial" w:hAnsi="Arial" w:cs="Arial"/>
        </w:rPr>
        <w:t>payment</w:t>
      </w:r>
      <w:r w:rsidR="00CE70B0">
        <w:rPr>
          <w:rFonts w:ascii="Arial" w:hAnsi="Arial" w:cs="Arial"/>
        </w:rPr>
        <w:t>s</w:t>
      </w:r>
      <w:r w:rsidRPr="009B2927">
        <w:rPr>
          <w:rFonts w:ascii="Arial" w:hAnsi="Arial" w:cs="Arial"/>
        </w:rPr>
        <w:t xml:space="preserve"> for a particular class of person and/or a particular trial area</w:t>
      </w:r>
      <w:r w:rsidR="003B637D" w:rsidRPr="009B2927">
        <w:rPr>
          <w:rFonts w:ascii="Arial" w:hAnsi="Arial" w:cs="Arial"/>
        </w:rPr>
        <w:t xml:space="preserve"> (section </w:t>
      </w:r>
      <w:r w:rsidR="003B637D" w:rsidRPr="00337DE5">
        <w:rPr>
          <w:rFonts w:ascii="Arial" w:hAnsi="Arial" w:cs="Arial"/>
          <w:b/>
        </w:rPr>
        <w:t>124PJ</w:t>
      </w:r>
      <w:r w:rsidR="003B637D" w:rsidRPr="009B2927">
        <w:rPr>
          <w:rFonts w:ascii="Arial" w:hAnsi="Arial" w:cs="Arial"/>
        </w:rPr>
        <w:t>)</w:t>
      </w:r>
      <w:r w:rsidRPr="009B2927">
        <w:rPr>
          <w:rFonts w:ascii="Arial" w:hAnsi="Arial" w:cs="Arial"/>
        </w:rPr>
        <w:t xml:space="preserve">. </w:t>
      </w:r>
      <w:r w:rsidR="00D20D80" w:rsidRPr="009B2927">
        <w:rPr>
          <w:rFonts w:ascii="Arial" w:hAnsi="Arial" w:cs="Arial"/>
        </w:rPr>
        <w:t xml:space="preserve">The panel should seek the </w:t>
      </w:r>
      <w:r w:rsidR="00050A08" w:rsidRPr="009B2927">
        <w:rPr>
          <w:rFonts w:ascii="Arial" w:hAnsi="Arial" w:cs="Arial"/>
        </w:rPr>
        <w:t>agreement of</w:t>
      </w:r>
      <w:r w:rsidR="00D20D80" w:rsidRPr="009B2927">
        <w:rPr>
          <w:rFonts w:ascii="Arial" w:hAnsi="Arial" w:cs="Arial"/>
        </w:rPr>
        <w:t xml:space="preserve"> trial participants/voluntary participants to allow </w:t>
      </w:r>
      <w:r w:rsidR="003B637D" w:rsidRPr="009B2927">
        <w:rPr>
          <w:rFonts w:ascii="Arial" w:hAnsi="Arial" w:cs="Arial"/>
        </w:rPr>
        <w:t xml:space="preserve">a lower restricted portion that applies to a participant under the legislative instrument </w:t>
      </w:r>
      <w:r w:rsidR="00D20D80" w:rsidRPr="009B2927">
        <w:rPr>
          <w:rFonts w:ascii="Arial" w:hAnsi="Arial" w:cs="Arial"/>
        </w:rPr>
        <w:t>to override any previously agreed restricted amount between the panel and the participant</w:t>
      </w:r>
      <w:r w:rsidR="009F5499">
        <w:rPr>
          <w:rFonts w:ascii="Arial" w:hAnsi="Arial" w:cs="Arial"/>
        </w:rPr>
        <w:t>;</w:t>
      </w:r>
      <w:r w:rsidR="00D20D80" w:rsidRPr="009B2927">
        <w:rPr>
          <w:rFonts w:ascii="Arial" w:hAnsi="Arial" w:cs="Arial"/>
        </w:rPr>
        <w:t xml:space="preserve"> </w:t>
      </w:r>
    </w:p>
    <w:p w:rsidR="00D952B0" w:rsidRPr="00D952B0" w:rsidRDefault="00D952B0" w:rsidP="00D952B0">
      <w:pPr>
        <w:pStyle w:val="ListParagraph"/>
        <w:rPr>
          <w:rFonts w:ascii="Arial" w:hAnsi="Arial" w:cs="Arial"/>
        </w:rPr>
      </w:pPr>
    </w:p>
    <w:p w:rsidR="00D952B0" w:rsidRDefault="00E455E9" w:rsidP="00D952B0">
      <w:pPr>
        <w:pStyle w:val="ListParagraph"/>
        <w:numPr>
          <w:ilvl w:val="0"/>
          <w:numId w:val="13"/>
        </w:numPr>
        <w:rPr>
          <w:rFonts w:ascii="Arial" w:hAnsi="Arial" w:cs="Arial"/>
        </w:rPr>
      </w:pPr>
      <w:r w:rsidRPr="00D952B0">
        <w:rPr>
          <w:rFonts w:ascii="Arial" w:hAnsi="Arial" w:cs="Arial"/>
        </w:rPr>
        <w:t>The community body cannot direct that more than 80 per cent of a payment be restricted, or less than 50 per cent (</w:t>
      </w:r>
      <w:r w:rsidR="009F5499">
        <w:rPr>
          <w:rFonts w:ascii="Arial" w:hAnsi="Arial" w:cs="Arial"/>
        </w:rPr>
        <w:t>section</w:t>
      </w:r>
      <w:r w:rsidR="009F5499" w:rsidRPr="00D952B0">
        <w:rPr>
          <w:rFonts w:ascii="Arial" w:hAnsi="Arial" w:cs="Arial"/>
        </w:rPr>
        <w:t xml:space="preserve"> </w:t>
      </w:r>
      <w:r w:rsidRPr="00D952B0">
        <w:rPr>
          <w:rFonts w:ascii="Arial" w:hAnsi="Arial" w:cs="Arial"/>
          <w:b/>
        </w:rPr>
        <w:t>124PK(3)(b)</w:t>
      </w:r>
      <w:r w:rsidRPr="00D952B0">
        <w:rPr>
          <w:rFonts w:ascii="Arial" w:hAnsi="Arial" w:cs="Arial"/>
        </w:rPr>
        <w:t>);</w:t>
      </w:r>
    </w:p>
    <w:p w:rsidR="00D952B0" w:rsidRPr="00D952B0" w:rsidRDefault="00D952B0" w:rsidP="00D952B0">
      <w:pPr>
        <w:pStyle w:val="ListParagraph"/>
        <w:rPr>
          <w:rFonts w:ascii="Arial" w:hAnsi="Arial" w:cs="Arial"/>
        </w:rPr>
      </w:pPr>
    </w:p>
    <w:p w:rsidR="009F5499" w:rsidRDefault="00E455E9" w:rsidP="00D952B0">
      <w:pPr>
        <w:pStyle w:val="ListParagraph"/>
        <w:numPr>
          <w:ilvl w:val="0"/>
          <w:numId w:val="13"/>
        </w:numPr>
        <w:rPr>
          <w:rFonts w:ascii="Arial" w:hAnsi="Arial" w:cs="Arial"/>
        </w:rPr>
      </w:pPr>
      <w:r w:rsidRPr="00D952B0">
        <w:rPr>
          <w:rFonts w:ascii="Arial" w:hAnsi="Arial" w:cs="Arial"/>
        </w:rPr>
        <w:t>The community body can share information about trial participants</w:t>
      </w:r>
      <w:r w:rsidR="00CE70B0">
        <w:rPr>
          <w:rFonts w:ascii="Arial" w:hAnsi="Arial" w:cs="Arial"/>
        </w:rPr>
        <w:t xml:space="preserve"> or voluntary participants</w:t>
      </w:r>
      <w:r w:rsidRPr="00D952B0">
        <w:rPr>
          <w:rFonts w:ascii="Arial" w:hAnsi="Arial" w:cs="Arial"/>
        </w:rPr>
        <w:t xml:space="preserve"> with the </w:t>
      </w:r>
      <w:r w:rsidR="001518EB">
        <w:rPr>
          <w:rFonts w:ascii="Arial" w:hAnsi="Arial" w:cs="Arial"/>
        </w:rPr>
        <w:t>Secretary</w:t>
      </w:r>
      <w:r w:rsidRPr="00D952B0">
        <w:rPr>
          <w:rFonts w:ascii="Arial" w:hAnsi="Arial" w:cs="Arial"/>
        </w:rPr>
        <w:t xml:space="preserve"> to enable variations of the restricted </w:t>
      </w:r>
      <w:r w:rsidR="00CE70B0">
        <w:rPr>
          <w:rFonts w:ascii="Arial" w:hAnsi="Arial" w:cs="Arial"/>
        </w:rPr>
        <w:t>portion</w:t>
      </w:r>
      <w:r w:rsidR="00CE70B0" w:rsidRPr="00D952B0">
        <w:rPr>
          <w:rFonts w:ascii="Arial" w:hAnsi="Arial" w:cs="Arial"/>
        </w:rPr>
        <w:t xml:space="preserve"> </w:t>
      </w:r>
      <w:r w:rsidRPr="00D952B0">
        <w:rPr>
          <w:rFonts w:ascii="Arial" w:hAnsi="Arial" w:cs="Arial"/>
        </w:rPr>
        <w:t xml:space="preserve">(section </w:t>
      </w:r>
      <w:r w:rsidRPr="00D952B0">
        <w:rPr>
          <w:rFonts w:ascii="Arial" w:hAnsi="Arial" w:cs="Arial"/>
          <w:b/>
        </w:rPr>
        <w:t>124PO</w:t>
      </w:r>
      <w:r w:rsidRPr="00D952B0">
        <w:rPr>
          <w:rFonts w:ascii="Arial" w:hAnsi="Arial" w:cs="Arial"/>
        </w:rPr>
        <w:t>)</w:t>
      </w:r>
      <w:r w:rsidR="009F5499">
        <w:rPr>
          <w:rFonts w:ascii="Arial" w:hAnsi="Arial" w:cs="Arial"/>
        </w:rPr>
        <w:t>; and</w:t>
      </w:r>
    </w:p>
    <w:p w:rsidR="009F5499" w:rsidRPr="00337DE5" w:rsidRDefault="009F5499" w:rsidP="00337DE5">
      <w:pPr>
        <w:pStyle w:val="ListParagraph"/>
        <w:rPr>
          <w:rFonts w:ascii="Arial" w:hAnsi="Arial" w:cs="Arial"/>
        </w:rPr>
      </w:pPr>
    </w:p>
    <w:p w:rsidR="00E455E9" w:rsidRPr="00D952B0" w:rsidRDefault="009F5499" w:rsidP="00D952B0">
      <w:pPr>
        <w:pStyle w:val="ListParagraph"/>
        <w:numPr>
          <w:ilvl w:val="0"/>
          <w:numId w:val="13"/>
        </w:numPr>
        <w:rPr>
          <w:rFonts w:ascii="Arial" w:hAnsi="Arial" w:cs="Arial"/>
        </w:rPr>
      </w:pPr>
      <w:r>
        <w:rPr>
          <w:rFonts w:ascii="Arial" w:hAnsi="Arial" w:cs="Arial"/>
        </w:rPr>
        <w:t xml:space="preserve">Every six months a review of the decisions of the community body will take place to ensure the decisions are consistent with the intended trial outcomes (page 6 of the </w:t>
      </w:r>
      <w:r>
        <w:rPr>
          <w:rFonts w:ascii="Arial" w:hAnsi="Arial" w:cs="Arial"/>
          <w:b/>
        </w:rPr>
        <w:t xml:space="preserve">Explanatory Memorandum </w:t>
      </w:r>
      <w:r>
        <w:rPr>
          <w:rFonts w:ascii="Arial" w:hAnsi="Arial" w:cs="Arial"/>
        </w:rPr>
        <w:t>to the Social Security Legislation Amendment (Debit Card Trial) Bill 2015).</w:t>
      </w:r>
    </w:p>
    <w:p w:rsidR="00D7635D" w:rsidRDefault="00D7635D">
      <w:pPr>
        <w:rPr>
          <w:rFonts w:ascii="Arial" w:hAnsi="Arial" w:cs="Arial"/>
          <w:sz w:val="80"/>
          <w:szCs w:val="80"/>
        </w:rPr>
      </w:pPr>
      <w:r>
        <w:rPr>
          <w:rFonts w:ascii="Arial" w:hAnsi="Arial" w:cs="Arial"/>
          <w:sz w:val="80"/>
          <w:szCs w:val="80"/>
        </w:rPr>
        <w:br w:type="page"/>
      </w:r>
    </w:p>
    <w:p w:rsidR="007E615A" w:rsidRPr="00CB02DF" w:rsidRDefault="007E615A" w:rsidP="00633FA4">
      <w:pPr>
        <w:pStyle w:val="Heading2"/>
      </w:pPr>
      <w:r w:rsidRPr="00CB02DF">
        <w:lastRenderedPageBreak/>
        <w:t xml:space="preserve">Panel </w:t>
      </w:r>
      <w:r w:rsidR="009A73D5" w:rsidRPr="00CB02DF">
        <w:t>membership</w:t>
      </w:r>
    </w:p>
    <w:p w:rsidR="009B31AB" w:rsidRPr="00050A08" w:rsidRDefault="009B31AB" w:rsidP="007E615A">
      <w:pPr>
        <w:rPr>
          <w:rFonts w:ascii="Arial" w:hAnsi="Arial" w:cs="Arial"/>
          <w:sz w:val="24"/>
          <w:szCs w:val="24"/>
        </w:rPr>
      </w:pPr>
      <w:r w:rsidRPr="00050A08">
        <w:rPr>
          <w:rFonts w:ascii="Arial" w:hAnsi="Arial" w:cs="Arial"/>
          <w:sz w:val="24"/>
          <w:szCs w:val="24"/>
        </w:rPr>
        <w:t>The community panel has carefully</w:t>
      </w:r>
      <w:r w:rsidR="00E1128D" w:rsidRPr="00050A08">
        <w:rPr>
          <w:rFonts w:ascii="Arial" w:hAnsi="Arial" w:cs="Arial"/>
          <w:sz w:val="24"/>
          <w:szCs w:val="24"/>
        </w:rPr>
        <w:t xml:space="preserve"> developed</w:t>
      </w:r>
      <w:r w:rsidRPr="00050A08">
        <w:rPr>
          <w:rFonts w:ascii="Arial" w:hAnsi="Arial" w:cs="Arial"/>
          <w:sz w:val="24"/>
          <w:szCs w:val="24"/>
        </w:rPr>
        <w:t xml:space="preserve"> its membership</w:t>
      </w:r>
      <w:r w:rsidR="00E1128D" w:rsidRPr="00050A08">
        <w:rPr>
          <w:rFonts w:ascii="Arial" w:hAnsi="Arial" w:cs="Arial"/>
          <w:sz w:val="24"/>
          <w:szCs w:val="24"/>
        </w:rPr>
        <w:t xml:space="preserve"> to reflect the di</w:t>
      </w:r>
      <w:r w:rsidRPr="00050A08">
        <w:rPr>
          <w:rFonts w:ascii="Arial" w:hAnsi="Arial" w:cs="Arial"/>
          <w:sz w:val="24"/>
          <w:szCs w:val="24"/>
        </w:rPr>
        <w:t xml:space="preserve">versity of possible applicants. The </w:t>
      </w:r>
      <w:r w:rsidR="00DC544A" w:rsidRPr="00050A08">
        <w:rPr>
          <w:rFonts w:ascii="Arial" w:hAnsi="Arial" w:cs="Arial"/>
          <w:sz w:val="24"/>
          <w:szCs w:val="24"/>
        </w:rPr>
        <w:t xml:space="preserve">inaugural </w:t>
      </w:r>
      <w:r w:rsidRPr="00050A08">
        <w:rPr>
          <w:rFonts w:ascii="Arial" w:hAnsi="Arial" w:cs="Arial"/>
          <w:sz w:val="24"/>
          <w:szCs w:val="24"/>
        </w:rPr>
        <w:t xml:space="preserve">panel is comprised of Indigenous and non-Indigenous people, both men and women, with different professional and personal experiences, who represent a wide geographical area. </w:t>
      </w:r>
    </w:p>
    <w:p w:rsidR="00A4480F" w:rsidRDefault="002D4628" w:rsidP="007E615A">
      <w:pPr>
        <w:rPr>
          <w:rFonts w:ascii="Arial" w:hAnsi="Arial" w:cs="Arial"/>
          <w:sz w:val="24"/>
          <w:szCs w:val="24"/>
        </w:rPr>
      </w:pPr>
      <w:r>
        <w:rPr>
          <w:rFonts w:ascii="Arial" w:hAnsi="Arial" w:cs="Arial"/>
          <w:sz w:val="24"/>
          <w:szCs w:val="24"/>
        </w:rPr>
        <w:t>The Ceduna R</w:t>
      </w:r>
      <w:r w:rsidR="00A4480F" w:rsidRPr="00050A08">
        <w:rPr>
          <w:rFonts w:ascii="Arial" w:hAnsi="Arial" w:cs="Arial"/>
          <w:sz w:val="24"/>
          <w:szCs w:val="24"/>
        </w:rPr>
        <w:t xml:space="preserve">egion community panel </w:t>
      </w:r>
      <w:r w:rsidR="00D4389A" w:rsidRPr="00050A08">
        <w:rPr>
          <w:rFonts w:ascii="Arial" w:hAnsi="Arial" w:cs="Arial"/>
          <w:sz w:val="24"/>
          <w:szCs w:val="24"/>
        </w:rPr>
        <w:t>has decided to base its panel membership on established community leadership positions as this demonstrates</w:t>
      </w:r>
      <w:r w:rsidR="00D4389A">
        <w:rPr>
          <w:rFonts w:ascii="Arial" w:hAnsi="Arial" w:cs="Arial"/>
          <w:sz w:val="24"/>
          <w:szCs w:val="24"/>
        </w:rPr>
        <w:t xml:space="preserve"> </w:t>
      </w:r>
      <w:r w:rsidR="00DC544A">
        <w:rPr>
          <w:rFonts w:ascii="Arial" w:hAnsi="Arial" w:cs="Arial"/>
          <w:sz w:val="24"/>
          <w:szCs w:val="24"/>
        </w:rPr>
        <w:t>that panel members have been formally recognised as leaders by their peers and also demonstrates a</w:t>
      </w:r>
      <w:r w:rsidR="00D4389A">
        <w:rPr>
          <w:rFonts w:ascii="Arial" w:hAnsi="Arial" w:cs="Arial"/>
          <w:sz w:val="24"/>
          <w:szCs w:val="24"/>
        </w:rPr>
        <w:t xml:space="preserve"> commitment to </w:t>
      </w:r>
      <w:r w:rsidR="00830C97">
        <w:rPr>
          <w:rFonts w:ascii="Arial" w:hAnsi="Arial" w:cs="Arial"/>
          <w:sz w:val="24"/>
          <w:szCs w:val="24"/>
        </w:rPr>
        <w:t xml:space="preserve">working towards a cohesive community. All panel members are involved in </w:t>
      </w:r>
      <w:r w:rsidR="00D4389A">
        <w:rPr>
          <w:rFonts w:ascii="Arial" w:hAnsi="Arial" w:cs="Arial"/>
          <w:sz w:val="24"/>
          <w:szCs w:val="24"/>
        </w:rPr>
        <w:t>community activities that promote positive and safe behaviour</w:t>
      </w:r>
      <w:r w:rsidR="00DE4496" w:rsidRPr="00DE4496">
        <w:rPr>
          <w:rFonts w:ascii="Arial" w:hAnsi="Arial" w:cs="Arial"/>
          <w:iCs/>
          <w:sz w:val="24"/>
          <w:szCs w:val="24"/>
        </w:rPr>
        <w:t xml:space="preserve"> </w:t>
      </w:r>
      <w:r w:rsidR="00DE4496">
        <w:rPr>
          <w:rFonts w:ascii="Arial" w:hAnsi="Arial" w:cs="Arial"/>
          <w:iCs/>
          <w:sz w:val="24"/>
          <w:szCs w:val="24"/>
        </w:rPr>
        <w:t>that contributes to the</w:t>
      </w:r>
      <w:r w:rsidR="00DE4496" w:rsidRPr="00FB5F63">
        <w:rPr>
          <w:rFonts w:ascii="Arial" w:hAnsi="Arial" w:cs="Arial"/>
          <w:iCs/>
          <w:sz w:val="24"/>
          <w:szCs w:val="24"/>
        </w:rPr>
        <w:t xml:space="preserve"> care, protection, welfare or safety of adults, children</w:t>
      </w:r>
      <w:r w:rsidR="00DE4496" w:rsidRPr="00DE4496">
        <w:rPr>
          <w:rFonts w:ascii="Arial" w:hAnsi="Arial" w:cs="Arial"/>
          <w:iCs/>
          <w:sz w:val="24"/>
          <w:szCs w:val="24"/>
        </w:rPr>
        <w:t xml:space="preserve"> </w:t>
      </w:r>
      <w:r w:rsidR="00DE4496" w:rsidRPr="00FB5F63">
        <w:rPr>
          <w:rFonts w:ascii="Arial" w:hAnsi="Arial" w:cs="Arial"/>
          <w:iCs/>
          <w:sz w:val="24"/>
          <w:szCs w:val="24"/>
        </w:rPr>
        <w:t>and families</w:t>
      </w:r>
      <w:r w:rsidR="0055340C">
        <w:rPr>
          <w:rFonts w:ascii="Arial" w:hAnsi="Arial" w:cs="Arial"/>
          <w:sz w:val="24"/>
          <w:szCs w:val="24"/>
        </w:rPr>
        <w:t>. All panel members</w:t>
      </w:r>
      <w:r w:rsidR="00830C97">
        <w:rPr>
          <w:rFonts w:ascii="Arial" w:hAnsi="Arial" w:cs="Arial"/>
          <w:sz w:val="24"/>
          <w:szCs w:val="24"/>
        </w:rPr>
        <w:t xml:space="preserve"> </w:t>
      </w:r>
      <w:r w:rsidR="00D4389A">
        <w:rPr>
          <w:rFonts w:ascii="Arial" w:hAnsi="Arial" w:cs="Arial"/>
          <w:sz w:val="24"/>
          <w:szCs w:val="24"/>
        </w:rPr>
        <w:t xml:space="preserve">have </w:t>
      </w:r>
      <w:r w:rsidR="0055340C">
        <w:rPr>
          <w:rFonts w:ascii="Arial" w:hAnsi="Arial" w:cs="Arial"/>
          <w:sz w:val="24"/>
          <w:szCs w:val="24"/>
        </w:rPr>
        <w:t xml:space="preserve">also </w:t>
      </w:r>
      <w:r w:rsidR="00D4389A">
        <w:rPr>
          <w:rFonts w:ascii="Arial" w:hAnsi="Arial" w:cs="Arial"/>
          <w:sz w:val="24"/>
          <w:szCs w:val="24"/>
        </w:rPr>
        <w:t xml:space="preserve">expressed an interest in volunteering their time and local understanding to promote a reduction in the amount of money spent on harmful goods such as alcohol, drugs and gambling. </w:t>
      </w:r>
      <w:r w:rsidR="00830C97">
        <w:rPr>
          <w:rFonts w:ascii="Arial" w:hAnsi="Arial" w:cs="Arial"/>
          <w:sz w:val="24"/>
          <w:szCs w:val="24"/>
        </w:rPr>
        <w:t xml:space="preserve">The panel </w:t>
      </w:r>
      <w:r w:rsidR="0034108C">
        <w:rPr>
          <w:rFonts w:ascii="Arial" w:hAnsi="Arial" w:cs="Arial"/>
          <w:sz w:val="24"/>
          <w:szCs w:val="24"/>
        </w:rPr>
        <w:t>is</w:t>
      </w:r>
      <w:r w:rsidR="00A4480F">
        <w:rPr>
          <w:rFonts w:ascii="Arial" w:hAnsi="Arial" w:cs="Arial"/>
          <w:sz w:val="24"/>
          <w:szCs w:val="24"/>
        </w:rPr>
        <w:t xml:space="preserve"> made up of people who sit in the </w:t>
      </w:r>
      <w:r w:rsidR="009A73D5" w:rsidRPr="00CB02DF">
        <w:rPr>
          <w:rFonts w:ascii="Arial" w:hAnsi="Arial" w:cs="Arial"/>
          <w:sz w:val="24"/>
          <w:szCs w:val="24"/>
        </w:rPr>
        <w:t>following local leadership positions</w:t>
      </w:r>
      <w:r w:rsidR="00A4480F">
        <w:rPr>
          <w:rFonts w:ascii="Arial" w:hAnsi="Arial" w:cs="Arial"/>
          <w:sz w:val="24"/>
          <w:szCs w:val="24"/>
        </w:rPr>
        <w:t>:</w:t>
      </w:r>
    </w:p>
    <w:p w:rsidR="009A73D5" w:rsidRPr="00CB02DF" w:rsidRDefault="007E615A" w:rsidP="00365600">
      <w:pPr>
        <w:pStyle w:val="ListParagraph"/>
        <w:numPr>
          <w:ilvl w:val="0"/>
          <w:numId w:val="3"/>
        </w:numPr>
        <w:spacing w:line="240" w:lineRule="auto"/>
        <w:rPr>
          <w:rFonts w:ascii="Arial" w:hAnsi="Arial" w:cs="Arial"/>
          <w:sz w:val="24"/>
          <w:szCs w:val="24"/>
        </w:rPr>
      </w:pPr>
      <w:r w:rsidRPr="00CB02DF">
        <w:rPr>
          <w:rFonts w:ascii="Arial" w:hAnsi="Arial" w:cs="Arial"/>
          <w:sz w:val="24"/>
          <w:szCs w:val="24"/>
        </w:rPr>
        <w:t xml:space="preserve">Chief Executive Officer of </w:t>
      </w:r>
      <w:proofErr w:type="spellStart"/>
      <w:r w:rsidRPr="00CB02DF">
        <w:rPr>
          <w:rFonts w:ascii="Arial" w:hAnsi="Arial" w:cs="Arial"/>
          <w:sz w:val="24"/>
          <w:szCs w:val="24"/>
        </w:rPr>
        <w:t>Koonibba</w:t>
      </w:r>
      <w:proofErr w:type="spellEnd"/>
      <w:r w:rsidRPr="00CB02DF">
        <w:rPr>
          <w:rFonts w:ascii="Arial" w:hAnsi="Arial" w:cs="Arial"/>
          <w:sz w:val="24"/>
          <w:szCs w:val="24"/>
        </w:rPr>
        <w:t xml:space="preserve"> C</w:t>
      </w:r>
      <w:r w:rsidR="009A73D5" w:rsidRPr="00CB02DF">
        <w:rPr>
          <w:rFonts w:ascii="Arial" w:hAnsi="Arial" w:cs="Arial"/>
          <w:sz w:val="24"/>
          <w:szCs w:val="24"/>
        </w:rPr>
        <w:t>ommunity Aboriginal Corporation</w:t>
      </w:r>
      <w:r w:rsidR="000E5255">
        <w:rPr>
          <w:rFonts w:ascii="Arial" w:hAnsi="Arial" w:cs="Arial"/>
          <w:sz w:val="24"/>
          <w:szCs w:val="24"/>
        </w:rPr>
        <w:t xml:space="preserve"> + Adviser</w:t>
      </w:r>
    </w:p>
    <w:p w:rsidR="009A73D5" w:rsidRPr="00CB02DF" w:rsidRDefault="00BA6A34" w:rsidP="00365600">
      <w:pPr>
        <w:pStyle w:val="ListParagraph"/>
        <w:numPr>
          <w:ilvl w:val="0"/>
          <w:numId w:val="3"/>
        </w:numPr>
        <w:spacing w:line="240" w:lineRule="auto"/>
        <w:rPr>
          <w:rFonts w:ascii="Arial" w:hAnsi="Arial" w:cs="Arial"/>
          <w:sz w:val="24"/>
          <w:szCs w:val="24"/>
        </w:rPr>
      </w:pPr>
      <w:r w:rsidRPr="00CB02DF">
        <w:rPr>
          <w:rFonts w:ascii="Arial" w:hAnsi="Arial" w:cs="Arial"/>
          <w:sz w:val="24"/>
          <w:szCs w:val="24"/>
        </w:rPr>
        <w:t xml:space="preserve">Chief Executive Officer of </w:t>
      </w:r>
      <w:proofErr w:type="spellStart"/>
      <w:r w:rsidRPr="00CB02DF">
        <w:rPr>
          <w:rFonts w:ascii="Arial" w:hAnsi="Arial" w:cs="Arial"/>
          <w:sz w:val="24"/>
          <w:szCs w:val="24"/>
        </w:rPr>
        <w:t>Scotdesco</w:t>
      </w:r>
      <w:proofErr w:type="spellEnd"/>
      <w:r w:rsidRPr="00CB02DF">
        <w:rPr>
          <w:rFonts w:ascii="Arial" w:hAnsi="Arial" w:cs="Arial"/>
          <w:sz w:val="24"/>
          <w:szCs w:val="24"/>
        </w:rPr>
        <w:t xml:space="preserve"> Aboriginal Corporation</w:t>
      </w:r>
      <w:r w:rsidR="000E5255">
        <w:rPr>
          <w:rFonts w:ascii="Arial" w:hAnsi="Arial" w:cs="Arial"/>
          <w:sz w:val="24"/>
          <w:szCs w:val="24"/>
        </w:rPr>
        <w:t xml:space="preserve"> + Adviser</w:t>
      </w:r>
    </w:p>
    <w:p w:rsidR="009A73D5" w:rsidRPr="00CB02DF" w:rsidRDefault="009A73D5" w:rsidP="00365600">
      <w:pPr>
        <w:pStyle w:val="ListParagraph"/>
        <w:numPr>
          <w:ilvl w:val="0"/>
          <w:numId w:val="3"/>
        </w:numPr>
        <w:spacing w:line="240" w:lineRule="auto"/>
        <w:rPr>
          <w:rFonts w:ascii="Arial" w:hAnsi="Arial" w:cs="Arial"/>
          <w:sz w:val="24"/>
          <w:szCs w:val="24"/>
        </w:rPr>
      </w:pPr>
      <w:r w:rsidRPr="00CB02DF">
        <w:rPr>
          <w:rFonts w:ascii="Arial" w:hAnsi="Arial" w:cs="Arial"/>
          <w:sz w:val="24"/>
          <w:szCs w:val="24"/>
        </w:rPr>
        <w:t xml:space="preserve">Chief Executive Officer Yalata Community </w:t>
      </w:r>
      <w:proofErr w:type="spellStart"/>
      <w:r w:rsidRPr="00CB02DF">
        <w:rPr>
          <w:rFonts w:ascii="Arial" w:hAnsi="Arial" w:cs="Arial"/>
          <w:sz w:val="24"/>
          <w:szCs w:val="24"/>
        </w:rPr>
        <w:t>Inc</w:t>
      </w:r>
      <w:proofErr w:type="spellEnd"/>
      <w:r w:rsidR="000E5255">
        <w:rPr>
          <w:rFonts w:ascii="Arial" w:hAnsi="Arial" w:cs="Arial"/>
          <w:sz w:val="24"/>
          <w:szCs w:val="24"/>
        </w:rPr>
        <w:t xml:space="preserve"> + Adviser</w:t>
      </w:r>
    </w:p>
    <w:p w:rsidR="009A73D5" w:rsidRPr="00CB02DF" w:rsidRDefault="009A73D5" w:rsidP="00365600">
      <w:pPr>
        <w:pStyle w:val="ListParagraph"/>
        <w:numPr>
          <w:ilvl w:val="0"/>
          <w:numId w:val="3"/>
        </w:numPr>
        <w:spacing w:line="240" w:lineRule="auto"/>
        <w:rPr>
          <w:rFonts w:ascii="Arial" w:hAnsi="Arial" w:cs="Arial"/>
          <w:sz w:val="24"/>
          <w:szCs w:val="24"/>
        </w:rPr>
      </w:pPr>
      <w:r w:rsidRPr="00CB02DF">
        <w:rPr>
          <w:rFonts w:ascii="Arial" w:hAnsi="Arial" w:cs="Arial"/>
          <w:sz w:val="24"/>
          <w:szCs w:val="24"/>
        </w:rPr>
        <w:t xml:space="preserve">General Manager of Oak Valley (Maralinga) </w:t>
      </w:r>
      <w:proofErr w:type="spellStart"/>
      <w:r w:rsidRPr="00CB02DF">
        <w:rPr>
          <w:rFonts w:ascii="Arial" w:hAnsi="Arial" w:cs="Arial"/>
          <w:sz w:val="24"/>
          <w:szCs w:val="24"/>
        </w:rPr>
        <w:t>Inc</w:t>
      </w:r>
      <w:proofErr w:type="spellEnd"/>
      <w:r w:rsidR="000E5255">
        <w:rPr>
          <w:rFonts w:ascii="Arial" w:hAnsi="Arial" w:cs="Arial"/>
          <w:sz w:val="24"/>
          <w:szCs w:val="24"/>
        </w:rPr>
        <w:t xml:space="preserve"> + Adviser</w:t>
      </w:r>
    </w:p>
    <w:p w:rsidR="009A73D5" w:rsidRPr="00CB02DF" w:rsidRDefault="009A73D5" w:rsidP="00365600">
      <w:pPr>
        <w:pStyle w:val="ListParagraph"/>
        <w:numPr>
          <w:ilvl w:val="0"/>
          <w:numId w:val="3"/>
        </w:numPr>
        <w:spacing w:line="240" w:lineRule="auto"/>
        <w:rPr>
          <w:rFonts w:ascii="Arial" w:hAnsi="Arial" w:cs="Arial"/>
          <w:sz w:val="24"/>
          <w:szCs w:val="24"/>
        </w:rPr>
      </w:pPr>
      <w:r w:rsidRPr="00CB02DF">
        <w:rPr>
          <w:rFonts w:ascii="Arial" w:hAnsi="Arial" w:cs="Arial"/>
          <w:sz w:val="24"/>
          <w:szCs w:val="24"/>
        </w:rPr>
        <w:t>Chief Executive Officer of the Ceduna Aboriginal Corporation</w:t>
      </w:r>
      <w:r w:rsidR="000E5255">
        <w:rPr>
          <w:rFonts w:ascii="Arial" w:hAnsi="Arial" w:cs="Arial"/>
          <w:sz w:val="24"/>
          <w:szCs w:val="24"/>
        </w:rPr>
        <w:t xml:space="preserve"> + Adviser</w:t>
      </w:r>
      <w:r w:rsidRPr="00CB02DF">
        <w:rPr>
          <w:rFonts w:ascii="Arial" w:hAnsi="Arial" w:cs="Arial"/>
          <w:sz w:val="24"/>
          <w:szCs w:val="24"/>
        </w:rPr>
        <w:t xml:space="preserve"> </w:t>
      </w:r>
    </w:p>
    <w:p w:rsidR="00BA6A34" w:rsidRPr="00CB02DF" w:rsidRDefault="009A73D5" w:rsidP="00365600">
      <w:pPr>
        <w:pStyle w:val="ListParagraph"/>
        <w:numPr>
          <w:ilvl w:val="0"/>
          <w:numId w:val="3"/>
        </w:numPr>
        <w:spacing w:line="240" w:lineRule="auto"/>
        <w:rPr>
          <w:rFonts w:ascii="Arial" w:hAnsi="Arial" w:cs="Arial"/>
          <w:sz w:val="24"/>
          <w:szCs w:val="24"/>
        </w:rPr>
      </w:pPr>
      <w:r w:rsidRPr="00CB02DF">
        <w:rPr>
          <w:rFonts w:ascii="Arial" w:hAnsi="Arial" w:cs="Arial"/>
          <w:sz w:val="24"/>
          <w:szCs w:val="24"/>
        </w:rPr>
        <w:t>Mayor of The District Council of Ceduna</w:t>
      </w:r>
    </w:p>
    <w:p w:rsidR="009A73D5" w:rsidRPr="00CB02DF" w:rsidRDefault="009A73D5" w:rsidP="00365600">
      <w:pPr>
        <w:pStyle w:val="ListParagraph"/>
        <w:numPr>
          <w:ilvl w:val="0"/>
          <w:numId w:val="3"/>
        </w:numPr>
        <w:spacing w:line="240" w:lineRule="auto"/>
        <w:rPr>
          <w:rFonts w:ascii="Arial" w:hAnsi="Arial" w:cs="Arial"/>
          <w:sz w:val="24"/>
          <w:szCs w:val="24"/>
        </w:rPr>
      </w:pPr>
      <w:r w:rsidRPr="00CB02DF">
        <w:rPr>
          <w:rFonts w:ascii="Arial" w:hAnsi="Arial" w:cs="Arial"/>
          <w:sz w:val="24"/>
          <w:szCs w:val="24"/>
        </w:rPr>
        <w:t xml:space="preserve">Chief Executive Officer of the District Council of Ceduna </w:t>
      </w:r>
    </w:p>
    <w:p w:rsidR="005D512E" w:rsidRDefault="005D512E" w:rsidP="005D512E">
      <w:pPr>
        <w:pStyle w:val="ListParagraph"/>
        <w:ind w:left="360"/>
        <w:rPr>
          <w:rFonts w:ascii="Arial" w:hAnsi="Arial" w:cs="Arial"/>
          <w:sz w:val="24"/>
          <w:szCs w:val="24"/>
        </w:rPr>
      </w:pPr>
    </w:p>
    <w:p w:rsidR="005D512E" w:rsidRPr="005D512E" w:rsidRDefault="005D512E" w:rsidP="005D512E">
      <w:pPr>
        <w:rPr>
          <w:rFonts w:ascii="Arial" w:hAnsi="Arial" w:cs="Arial"/>
          <w:sz w:val="24"/>
          <w:szCs w:val="24"/>
        </w:rPr>
      </w:pPr>
      <w:r w:rsidRPr="005D512E">
        <w:rPr>
          <w:rFonts w:ascii="Arial" w:hAnsi="Arial" w:cs="Arial"/>
          <w:sz w:val="24"/>
          <w:szCs w:val="24"/>
        </w:rPr>
        <w:t>Panel members must currently be in this position, or must be nominated by the current position holder to sit on the panel on their behalf, with the agreement of the other sitting panel members. Panel members may nominate advisers. These advisers must be approved by a majority of the panel. Once they are approved, they become approved advisers. Approved advisers may only be present at panel meetings for decisions regarding their community. This may be done for cultural, local knowledge or administrative reasons. To accept panel membership is to accept that decisions will be made in accordance with these guidelines and agree to follow the values and code of conduct. Advisers will be subject to the same confidentiality arrangements as those nominated above and all the other requirements of panel members including being involved in community activities that promote positive and safe behaviour</w:t>
      </w:r>
      <w:r w:rsidRPr="005D512E">
        <w:rPr>
          <w:rFonts w:ascii="Arial" w:hAnsi="Arial" w:cs="Arial"/>
          <w:iCs/>
          <w:sz w:val="24"/>
          <w:szCs w:val="24"/>
        </w:rPr>
        <w:t xml:space="preserve"> that contributes to the care, protection, welfare or safety of adults, children and families</w:t>
      </w:r>
      <w:r w:rsidRPr="005D512E">
        <w:rPr>
          <w:rFonts w:ascii="Arial" w:hAnsi="Arial" w:cs="Arial"/>
          <w:sz w:val="24"/>
          <w:szCs w:val="24"/>
        </w:rPr>
        <w:t xml:space="preserve">. </w:t>
      </w:r>
    </w:p>
    <w:p w:rsidR="009A73D5" w:rsidRPr="00CB02DF" w:rsidRDefault="00365600" w:rsidP="00633FA4">
      <w:pPr>
        <w:pStyle w:val="Heading3"/>
      </w:pPr>
      <w:r w:rsidRPr="00CB02DF">
        <w:t xml:space="preserve">The panel administrator  </w:t>
      </w:r>
    </w:p>
    <w:p w:rsidR="007E615A" w:rsidRDefault="00365600" w:rsidP="00537E36">
      <w:pPr>
        <w:rPr>
          <w:rFonts w:ascii="Arial" w:hAnsi="Arial" w:cs="Arial"/>
          <w:sz w:val="24"/>
          <w:szCs w:val="24"/>
        </w:rPr>
      </w:pPr>
      <w:r w:rsidRPr="00CB02DF">
        <w:rPr>
          <w:rFonts w:ascii="Arial" w:hAnsi="Arial" w:cs="Arial"/>
          <w:sz w:val="24"/>
          <w:szCs w:val="24"/>
        </w:rPr>
        <w:t xml:space="preserve">The panel administrator has no decision making power. The role of the administrator is to process applications by: </w:t>
      </w:r>
    </w:p>
    <w:p w:rsidR="00A4480F" w:rsidRPr="00A4480F" w:rsidRDefault="00A4480F" w:rsidP="00A4480F">
      <w:pPr>
        <w:pStyle w:val="ListParagraph"/>
        <w:numPr>
          <w:ilvl w:val="0"/>
          <w:numId w:val="14"/>
        </w:numPr>
        <w:rPr>
          <w:rFonts w:ascii="Arial" w:hAnsi="Arial" w:cs="Arial"/>
          <w:sz w:val="24"/>
          <w:szCs w:val="24"/>
        </w:rPr>
      </w:pPr>
      <w:r w:rsidRPr="00A4480F">
        <w:rPr>
          <w:rFonts w:ascii="Arial" w:hAnsi="Arial" w:cs="Arial"/>
          <w:sz w:val="24"/>
          <w:szCs w:val="24"/>
        </w:rPr>
        <w:t>Collecting and presenting applications to the panel</w:t>
      </w:r>
      <w:r>
        <w:rPr>
          <w:rFonts w:ascii="Arial" w:hAnsi="Arial" w:cs="Arial"/>
          <w:sz w:val="24"/>
          <w:szCs w:val="24"/>
        </w:rPr>
        <w:t>;</w:t>
      </w:r>
    </w:p>
    <w:p w:rsidR="00A4480F" w:rsidRPr="00A4480F" w:rsidRDefault="00A4480F" w:rsidP="00A4480F">
      <w:pPr>
        <w:pStyle w:val="ListParagraph"/>
        <w:numPr>
          <w:ilvl w:val="0"/>
          <w:numId w:val="14"/>
        </w:numPr>
        <w:rPr>
          <w:rFonts w:ascii="Arial" w:hAnsi="Arial" w:cs="Arial"/>
          <w:sz w:val="24"/>
          <w:szCs w:val="24"/>
        </w:rPr>
      </w:pPr>
      <w:r w:rsidRPr="00A4480F">
        <w:rPr>
          <w:rFonts w:ascii="Arial" w:hAnsi="Arial" w:cs="Arial"/>
          <w:sz w:val="24"/>
          <w:szCs w:val="24"/>
        </w:rPr>
        <w:t>Where the panel requires more information to make a decision, seeking further information on behalf of, and with the consent of the applicant</w:t>
      </w:r>
      <w:r w:rsidR="00D7635D">
        <w:rPr>
          <w:rFonts w:ascii="Arial" w:hAnsi="Arial" w:cs="Arial"/>
          <w:sz w:val="24"/>
          <w:szCs w:val="24"/>
        </w:rPr>
        <w:t>,</w:t>
      </w:r>
      <w:r w:rsidRPr="00A4480F">
        <w:rPr>
          <w:rFonts w:ascii="Arial" w:hAnsi="Arial" w:cs="Arial"/>
          <w:sz w:val="24"/>
          <w:szCs w:val="24"/>
        </w:rPr>
        <w:t xml:space="preserve"> and presenting this</w:t>
      </w:r>
      <w:r w:rsidR="00D7635D">
        <w:rPr>
          <w:rFonts w:ascii="Arial" w:hAnsi="Arial" w:cs="Arial"/>
          <w:sz w:val="24"/>
          <w:szCs w:val="24"/>
        </w:rPr>
        <w:t xml:space="preserve"> information</w:t>
      </w:r>
      <w:r w:rsidRPr="00A4480F">
        <w:rPr>
          <w:rFonts w:ascii="Arial" w:hAnsi="Arial" w:cs="Arial"/>
          <w:sz w:val="24"/>
          <w:szCs w:val="24"/>
        </w:rPr>
        <w:t xml:space="preserve"> to the panel</w:t>
      </w:r>
      <w:r>
        <w:rPr>
          <w:rFonts w:ascii="Arial" w:hAnsi="Arial" w:cs="Arial"/>
          <w:sz w:val="24"/>
          <w:szCs w:val="24"/>
        </w:rPr>
        <w:t>;</w:t>
      </w:r>
    </w:p>
    <w:p w:rsidR="00A4480F" w:rsidRPr="00A4480F" w:rsidRDefault="00A4480F" w:rsidP="00A4480F">
      <w:pPr>
        <w:pStyle w:val="ListParagraph"/>
        <w:numPr>
          <w:ilvl w:val="0"/>
          <w:numId w:val="14"/>
        </w:numPr>
        <w:rPr>
          <w:rFonts w:ascii="Arial" w:hAnsi="Arial" w:cs="Arial"/>
          <w:sz w:val="24"/>
          <w:szCs w:val="24"/>
        </w:rPr>
      </w:pPr>
      <w:r w:rsidRPr="00A4480F">
        <w:rPr>
          <w:rFonts w:ascii="Arial" w:hAnsi="Arial" w:cs="Arial"/>
          <w:sz w:val="24"/>
          <w:szCs w:val="24"/>
        </w:rPr>
        <w:t>Recording the decisions of the panel</w:t>
      </w:r>
      <w:r w:rsidR="00D300ED">
        <w:rPr>
          <w:rFonts w:ascii="Arial" w:hAnsi="Arial" w:cs="Arial"/>
          <w:sz w:val="24"/>
          <w:szCs w:val="24"/>
        </w:rPr>
        <w:t xml:space="preserve">; </w:t>
      </w:r>
    </w:p>
    <w:p w:rsidR="00A4480F" w:rsidRDefault="00A4480F" w:rsidP="00A4480F">
      <w:pPr>
        <w:pStyle w:val="ListParagraph"/>
        <w:numPr>
          <w:ilvl w:val="0"/>
          <w:numId w:val="14"/>
        </w:numPr>
        <w:rPr>
          <w:rFonts w:ascii="Arial" w:hAnsi="Arial" w:cs="Arial"/>
          <w:sz w:val="24"/>
          <w:szCs w:val="24"/>
        </w:rPr>
      </w:pPr>
      <w:r w:rsidRPr="00A4480F">
        <w:rPr>
          <w:rFonts w:ascii="Arial" w:hAnsi="Arial" w:cs="Arial"/>
          <w:sz w:val="24"/>
          <w:szCs w:val="24"/>
        </w:rPr>
        <w:lastRenderedPageBreak/>
        <w:t>Advising the applicant of the outcome of the application</w:t>
      </w:r>
      <w:r w:rsidR="00D7635D">
        <w:rPr>
          <w:rFonts w:ascii="Arial" w:hAnsi="Arial" w:cs="Arial"/>
          <w:sz w:val="24"/>
          <w:szCs w:val="24"/>
        </w:rPr>
        <w:t>,</w:t>
      </w:r>
      <w:r w:rsidRPr="00A4480F">
        <w:rPr>
          <w:rFonts w:ascii="Arial" w:hAnsi="Arial" w:cs="Arial"/>
          <w:sz w:val="24"/>
          <w:szCs w:val="24"/>
        </w:rPr>
        <w:t xml:space="preserve"> and in the case of a successful application, advising the Department of Human Services</w:t>
      </w:r>
      <w:r w:rsidR="00E45AD7">
        <w:rPr>
          <w:rFonts w:ascii="Arial" w:hAnsi="Arial" w:cs="Arial"/>
          <w:sz w:val="24"/>
          <w:szCs w:val="24"/>
        </w:rPr>
        <w:t xml:space="preserve"> (as the Secretary’s delegate)</w:t>
      </w:r>
      <w:r w:rsidRPr="00A4480F">
        <w:rPr>
          <w:rFonts w:ascii="Arial" w:hAnsi="Arial" w:cs="Arial"/>
          <w:sz w:val="24"/>
          <w:szCs w:val="24"/>
        </w:rPr>
        <w:t xml:space="preserve"> to amend the applicant’</w:t>
      </w:r>
      <w:r w:rsidR="00D300ED">
        <w:rPr>
          <w:rFonts w:ascii="Arial" w:hAnsi="Arial" w:cs="Arial"/>
          <w:sz w:val="24"/>
          <w:szCs w:val="24"/>
        </w:rPr>
        <w:t>s restricted amount; and</w:t>
      </w:r>
    </w:p>
    <w:p w:rsidR="00D7635D" w:rsidRPr="00A4480F" w:rsidRDefault="00D7635D" w:rsidP="00A4480F">
      <w:pPr>
        <w:pStyle w:val="ListParagraph"/>
        <w:numPr>
          <w:ilvl w:val="0"/>
          <w:numId w:val="14"/>
        </w:numPr>
        <w:rPr>
          <w:rFonts w:ascii="Arial" w:hAnsi="Arial" w:cs="Arial"/>
          <w:sz w:val="24"/>
          <w:szCs w:val="24"/>
        </w:rPr>
      </w:pPr>
      <w:r>
        <w:rPr>
          <w:rFonts w:ascii="Arial" w:hAnsi="Arial" w:cs="Arial"/>
          <w:sz w:val="24"/>
          <w:szCs w:val="24"/>
        </w:rPr>
        <w:t xml:space="preserve">Advising </w:t>
      </w:r>
      <w:r w:rsidRPr="00A4480F">
        <w:rPr>
          <w:rFonts w:ascii="Arial" w:hAnsi="Arial" w:cs="Arial"/>
          <w:sz w:val="24"/>
          <w:szCs w:val="24"/>
        </w:rPr>
        <w:t xml:space="preserve">the Department of Human Services </w:t>
      </w:r>
      <w:r w:rsidR="00E45AD7">
        <w:rPr>
          <w:rFonts w:ascii="Arial" w:hAnsi="Arial" w:cs="Arial"/>
          <w:sz w:val="24"/>
          <w:szCs w:val="24"/>
        </w:rPr>
        <w:t>(as the Secretary’s delegate)</w:t>
      </w:r>
      <w:r w:rsidR="00E45AD7" w:rsidRPr="00A4480F">
        <w:rPr>
          <w:rFonts w:ascii="Arial" w:hAnsi="Arial" w:cs="Arial"/>
          <w:sz w:val="24"/>
          <w:szCs w:val="24"/>
        </w:rPr>
        <w:t xml:space="preserve"> </w:t>
      </w:r>
      <w:r w:rsidRPr="00A4480F">
        <w:rPr>
          <w:rFonts w:ascii="Arial" w:hAnsi="Arial" w:cs="Arial"/>
          <w:sz w:val="24"/>
          <w:szCs w:val="24"/>
        </w:rPr>
        <w:t xml:space="preserve">to </w:t>
      </w:r>
      <w:r>
        <w:rPr>
          <w:rFonts w:ascii="Arial" w:hAnsi="Arial" w:cs="Arial"/>
          <w:sz w:val="24"/>
          <w:szCs w:val="24"/>
        </w:rPr>
        <w:t>restore an 80/20 split if an agreement no longer exists between the panel and the applicant.</w:t>
      </w:r>
    </w:p>
    <w:p w:rsidR="00AB2CF8" w:rsidRPr="00633FA4" w:rsidRDefault="00365600" w:rsidP="00633FA4">
      <w:pPr>
        <w:pStyle w:val="Heading2"/>
        <w:rPr>
          <w:b w:val="0"/>
        </w:rPr>
      </w:pPr>
      <w:r w:rsidRPr="00CB02DF">
        <w:rPr>
          <w:sz w:val="24"/>
          <w:szCs w:val="24"/>
        </w:rPr>
        <w:br w:type="page"/>
      </w:r>
      <w:r w:rsidR="00AB2CF8" w:rsidRPr="00633FA4">
        <w:rPr>
          <w:b w:val="0"/>
        </w:rPr>
        <w:lastRenderedPageBreak/>
        <w:t>Values and Code of Conduct</w:t>
      </w:r>
    </w:p>
    <w:p w:rsidR="00AB2CF8" w:rsidRPr="002D3BCD" w:rsidRDefault="00AB2CF8" w:rsidP="00633FA4">
      <w:pPr>
        <w:pStyle w:val="Heading3"/>
      </w:pPr>
      <w:r w:rsidRPr="002D3BCD">
        <w:t>Cedun</w:t>
      </w:r>
      <w:r w:rsidR="002D4628">
        <w:t>a R</w:t>
      </w:r>
      <w:r w:rsidR="00D300ED">
        <w:t>egion community panel values</w:t>
      </w:r>
    </w:p>
    <w:p w:rsidR="00D300ED" w:rsidRDefault="00AB2CF8" w:rsidP="00D300ED">
      <w:pPr>
        <w:pStyle w:val="ListParagraph"/>
        <w:numPr>
          <w:ilvl w:val="0"/>
          <w:numId w:val="3"/>
        </w:numPr>
        <w:spacing w:line="240" w:lineRule="auto"/>
        <w:rPr>
          <w:rFonts w:ascii="Arial" w:hAnsi="Arial" w:cs="Arial"/>
          <w:sz w:val="24"/>
          <w:szCs w:val="24"/>
        </w:rPr>
      </w:pPr>
      <w:r w:rsidRPr="002D3BCD">
        <w:rPr>
          <w:rFonts w:ascii="Arial" w:hAnsi="Arial" w:cs="Arial"/>
          <w:sz w:val="24"/>
          <w:szCs w:val="24"/>
        </w:rPr>
        <w:t>The panel make</w:t>
      </w:r>
      <w:r w:rsidR="00E45AD7">
        <w:rPr>
          <w:rFonts w:ascii="Arial" w:hAnsi="Arial" w:cs="Arial"/>
          <w:sz w:val="24"/>
          <w:szCs w:val="24"/>
        </w:rPr>
        <w:t>s</w:t>
      </w:r>
      <w:r w:rsidRPr="002D3BCD">
        <w:rPr>
          <w:rFonts w:ascii="Arial" w:hAnsi="Arial" w:cs="Arial"/>
          <w:sz w:val="24"/>
          <w:szCs w:val="24"/>
        </w:rPr>
        <w:t xml:space="preserve"> decisions free of discrimination. </w:t>
      </w:r>
    </w:p>
    <w:p w:rsidR="00D300ED" w:rsidRDefault="00D300ED" w:rsidP="00D300ED">
      <w:pPr>
        <w:pStyle w:val="ListParagraph"/>
        <w:spacing w:line="240" w:lineRule="auto"/>
        <w:ind w:left="360"/>
        <w:rPr>
          <w:rFonts w:ascii="Arial" w:hAnsi="Arial" w:cs="Arial"/>
          <w:sz w:val="24"/>
          <w:szCs w:val="24"/>
        </w:rPr>
      </w:pPr>
    </w:p>
    <w:p w:rsidR="00D300ED" w:rsidRDefault="00AB2CF8" w:rsidP="00D300ED">
      <w:pPr>
        <w:pStyle w:val="ListParagraph"/>
        <w:numPr>
          <w:ilvl w:val="0"/>
          <w:numId w:val="3"/>
        </w:numPr>
        <w:spacing w:line="240" w:lineRule="auto"/>
        <w:rPr>
          <w:rFonts w:ascii="Arial" w:hAnsi="Arial" w:cs="Arial"/>
          <w:sz w:val="24"/>
          <w:szCs w:val="24"/>
        </w:rPr>
      </w:pPr>
      <w:r w:rsidRPr="00D300ED">
        <w:rPr>
          <w:rFonts w:ascii="Arial" w:hAnsi="Arial" w:cs="Arial"/>
          <w:sz w:val="24"/>
          <w:szCs w:val="24"/>
        </w:rPr>
        <w:t>The panel respect</w:t>
      </w:r>
      <w:r w:rsidR="00E45AD7">
        <w:rPr>
          <w:rFonts w:ascii="Arial" w:hAnsi="Arial" w:cs="Arial"/>
          <w:sz w:val="24"/>
          <w:szCs w:val="24"/>
        </w:rPr>
        <w:t>s</w:t>
      </w:r>
      <w:r w:rsidRPr="00D300ED">
        <w:rPr>
          <w:rFonts w:ascii="Arial" w:hAnsi="Arial" w:cs="Arial"/>
          <w:sz w:val="24"/>
          <w:szCs w:val="24"/>
        </w:rPr>
        <w:t xml:space="preserve"> the privacy of applicants and will discuss the information obtained only with other panel members and only for the purposes of the panel decision making process. </w:t>
      </w:r>
    </w:p>
    <w:p w:rsidR="00D300ED" w:rsidRPr="00D300ED" w:rsidRDefault="00D300ED" w:rsidP="00D300ED">
      <w:pPr>
        <w:pStyle w:val="ListParagraph"/>
        <w:rPr>
          <w:rFonts w:ascii="Arial" w:hAnsi="Arial" w:cs="Arial"/>
          <w:sz w:val="24"/>
          <w:szCs w:val="24"/>
        </w:rPr>
      </w:pPr>
    </w:p>
    <w:p w:rsidR="00DC544A" w:rsidRDefault="00AB2CF8" w:rsidP="00DC544A">
      <w:pPr>
        <w:pStyle w:val="ListParagraph"/>
        <w:numPr>
          <w:ilvl w:val="0"/>
          <w:numId w:val="3"/>
        </w:numPr>
        <w:spacing w:line="240" w:lineRule="auto"/>
        <w:rPr>
          <w:rFonts w:ascii="Arial" w:hAnsi="Arial" w:cs="Arial"/>
          <w:sz w:val="24"/>
          <w:szCs w:val="24"/>
        </w:rPr>
      </w:pPr>
      <w:r w:rsidRPr="00D300ED">
        <w:rPr>
          <w:rFonts w:ascii="Arial" w:hAnsi="Arial" w:cs="Arial"/>
          <w:sz w:val="24"/>
          <w:szCs w:val="24"/>
        </w:rPr>
        <w:t>The panel consider</w:t>
      </w:r>
      <w:r w:rsidR="00E45AD7">
        <w:rPr>
          <w:rFonts w:ascii="Arial" w:hAnsi="Arial" w:cs="Arial"/>
          <w:sz w:val="24"/>
          <w:szCs w:val="24"/>
        </w:rPr>
        <w:t>s</w:t>
      </w:r>
      <w:r w:rsidRPr="00D300ED">
        <w:rPr>
          <w:rFonts w:ascii="Arial" w:hAnsi="Arial" w:cs="Arial"/>
          <w:sz w:val="24"/>
          <w:szCs w:val="24"/>
        </w:rPr>
        <w:t xml:space="preserve"> all information presented to it without</w:t>
      </w:r>
      <w:r w:rsidR="00DC544A">
        <w:rPr>
          <w:rFonts w:ascii="Arial" w:hAnsi="Arial" w:cs="Arial"/>
          <w:sz w:val="24"/>
          <w:szCs w:val="24"/>
        </w:rPr>
        <w:t xml:space="preserve"> personal</w:t>
      </w:r>
      <w:r w:rsidRPr="00D300ED">
        <w:rPr>
          <w:rFonts w:ascii="Arial" w:hAnsi="Arial" w:cs="Arial"/>
          <w:sz w:val="24"/>
          <w:szCs w:val="24"/>
        </w:rPr>
        <w:t xml:space="preserve"> bias. </w:t>
      </w:r>
    </w:p>
    <w:p w:rsidR="00DC544A" w:rsidRPr="00DC544A" w:rsidRDefault="00DC544A" w:rsidP="00DC544A">
      <w:pPr>
        <w:pStyle w:val="ListParagraph"/>
        <w:rPr>
          <w:rFonts w:ascii="Arial" w:hAnsi="Arial" w:cs="Arial"/>
          <w:sz w:val="24"/>
          <w:szCs w:val="24"/>
        </w:rPr>
      </w:pPr>
    </w:p>
    <w:p w:rsidR="00D300ED" w:rsidRPr="00DC544A" w:rsidRDefault="00DC544A" w:rsidP="00DC544A">
      <w:pPr>
        <w:pStyle w:val="ListParagraph"/>
        <w:numPr>
          <w:ilvl w:val="0"/>
          <w:numId w:val="3"/>
        </w:numPr>
        <w:spacing w:line="240" w:lineRule="auto"/>
        <w:rPr>
          <w:rFonts w:ascii="Arial" w:hAnsi="Arial" w:cs="Arial"/>
          <w:sz w:val="24"/>
          <w:szCs w:val="24"/>
        </w:rPr>
      </w:pPr>
      <w:r>
        <w:rPr>
          <w:rFonts w:ascii="Arial" w:hAnsi="Arial" w:cs="Arial"/>
          <w:sz w:val="24"/>
          <w:szCs w:val="24"/>
        </w:rPr>
        <w:t>All panel members are equal and if a decision cannot be agreed upon, a majority rule</w:t>
      </w:r>
      <w:r w:rsidR="009B2927">
        <w:rPr>
          <w:rFonts w:ascii="Arial" w:hAnsi="Arial" w:cs="Arial"/>
          <w:sz w:val="24"/>
          <w:szCs w:val="24"/>
        </w:rPr>
        <w:t xml:space="preserve"> of sitting members</w:t>
      </w:r>
      <w:r>
        <w:rPr>
          <w:rFonts w:ascii="Arial" w:hAnsi="Arial" w:cs="Arial"/>
          <w:sz w:val="24"/>
          <w:szCs w:val="24"/>
        </w:rPr>
        <w:t xml:space="preserve"> will apply.</w:t>
      </w:r>
    </w:p>
    <w:p w:rsidR="00D300ED" w:rsidRPr="00D300ED" w:rsidRDefault="00D300ED" w:rsidP="00D300ED">
      <w:pPr>
        <w:pStyle w:val="ListParagraph"/>
        <w:rPr>
          <w:rFonts w:ascii="Arial" w:hAnsi="Arial" w:cs="Arial"/>
          <w:sz w:val="24"/>
          <w:szCs w:val="24"/>
        </w:rPr>
      </w:pPr>
    </w:p>
    <w:p w:rsidR="00D300ED" w:rsidRDefault="002D3BCD" w:rsidP="00D300ED">
      <w:pPr>
        <w:pStyle w:val="ListParagraph"/>
        <w:numPr>
          <w:ilvl w:val="0"/>
          <w:numId w:val="3"/>
        </w:numPr>
        <w:spacing w:line="240" w:lineRule="auto"/>
        <w:rPr>
          <w:rFonts w:ascii="Arial" w:hAnsi="Arial" w:cs="Arial"/>
          <w:sz w:val="24"/>
          <w:szCs w:val="24"/>
        </w:rPr>
      </w:pPr>
      <w:r w:rsidRPr="00D300ED">
        <w:rPr>
          <w:rFonts w:ascii="Arial" w:hAnsi="Arial" w:cs="Arial"/>
          <w:sz w:val="24"/>
          <w:szCs w:val="24"/>
        </w:rPr>
        <w:t>The panel is accountable for its decisions and provide</w:t>
      </w:r>
      <w:r w:rsidR="00E45AD7">
        <w:rPr>
          <w:rFonts w:ascii="Arial" w:hAnsi="Arial" w:cs="Arial"/>
          <w:sz w:val="24"/>
          <w:szCs w:val="24"/>
        </w:rPr>
        <w:t>s</w:t>
      </w:r>
      <w:r w:rsidRPr="00D300ED">
        <w:rPr>
          <w:rFonts w:ascii="Arial" w:hAnsi="Arial" w:cs="Arial"/>
          <w:sz w:val="24"/>
          <w:szCs w:val="24"/>
        </w:rPr>
        <w:t xml:space="preserve"> feedback</w:t>
      </w:r>
      <w:r w:rsidR="00BF2848">
        <w:rPr>
          <w:rFonts w:ascii="Arial" w:hAnsi="Arial" w:cs="Arial"/>
          <w:sz w:val="24"/>
          <w:szCs w:val="24"/>
        </w:rPr>
        <w:t xml:space="preserve"> via the panel administrator</w:t>
      </w:r>
      <w:r w:rsidRPr="00D300ED">
        <w:rPr>
          <w:rFonts w:ascii="Arial" w:hAnsi="Arial" w:cs="Arial"/>
          <w:sz w:val="24"/>
          <w:szCs w:val="24"/>
        </w:rPr>
        <w:t xml:space="preserve"> to applicants who are unsuccessful. </w:t>
      </w:r>
    </w:p>
    <w:p w:rsidR="00D300ED" w:rsidRPr="00D300ED" w:rsidRDefault="00D300ED" w:rsidP="00D300ED">
      <w:pPr>
        <w:pStyle w:val="ListParagraph"/>
        <w:rPr>
          <w:rFonts w:ascii="Arial" w:hAnsi="Arial" w:cs="Arial"/>
          <w:sz w:val="24"/>
          <w:szCs w:val="24"/>
        </w:rPr>
      </w:pPr>
    </w:p>
    <w:p w:rsidR="002D3BCD" w:rsidRPr="00111F0D" w:rsidRDefault="002D3BCD" w:rsidP="00111F0D">
      <w:pPr>
        <w:pStyle w:val="ListParagraph"/>
        <w:numPr>
          <w:ilvl w:val="0"/>
          <w:numId w:val="3"/>
        </w:numPr>
        <w:spacing w:line="240" w:lineRule="auto"/>
        <w:rPr>
          <w:rFonts w:ascii="Arial" w:hAnsi="Arial" w:cs="Arial"/>
          <w:sz w:val="24"/>
          <w:szCs w:val="24"/>
        </w:rPr>
      </w:pPr>
      <w:r w:rsidRPr="00D300ED">
        <w:rPr>
          <w:rFonts w:ascii="Arial" w:hAnsi="Arial" w:cs="Arial"/>
          <w:sz w:val="24"/>
          <w:szCs w:val="24"/>
        </w:rPr>
        <w:t xml:space="preserve">The panel promotes a fair system of review and applicants have the opportunity to apply for reconsideration of decisions made. </w:t>
      </w:r>
    </w:p>
    <w:p w:rsidR="00AB2CF8" w:rsidRPr="002D3BCD" w:rsidRDefault="002D4628" w:rsidP="00633FA4">
      <w:pPr>
        <w:pStyle w:val="Heading3"/>
      </w:pPr>
      <w:r>
        <w:t>The Ceduna R</w:t>
      </w:r>
      <w:r w:rsidR="002D3BCD" w:rsidRPr="002D3BCD">
        <w:t>egion community panel code of conduct</w:t>
      </w:r>
    </w:p>
    <w:p w:rsidR="00D300ED" w:rsidRDefault="00E45AD7" w:rsidP="00D300ED">
      <w:pPr>
        <w:pStyle w:val="ListParagraph"/>
        <w:numPr>
          <w:ilvl w:val="0"/>
          <w:numId w:val="3"/>
        </w:numPr>
        <w:spacing w:line="240" w:lineRule="auto"/>
        <w:rPr>
          <w:rFonts w:ascii="Arial" w:hAnsi="Arial" w:cs="Arial"/>
          <w:sz w:val="24"/>
          <w:szCs w:val="24"/>
        </w:rPr>
      </w:pPr>
      <w:r>
        <w:rPr>
          <w:rFonts w:ascii="Arial" w:hAnsi="Arial" w:cs="Arial"/>
          <w:sz w:val="24"/>
          <w:szCs w:val="24"/>
        </w:rPr>
        <w:t>P</w:t>
      </w:r>
      <w:r w:rsidRPr="002D3BCD">
        <w:rPr>
          <w:rFonts w:ascii="Arial" w:hAnsi="Arial" w:cs="Arial"/>
          <w:sz w:val="24"/>
          <w:szCs w:val="24"/>
        </w:rPr>
        <w:t xml:space="preserve">anel </w:t>
      </w:r>
      <w:r w:rsidR="002D3BCD" w:rsidRPr="002D3BCD">
        <w:rPr>
          <w:rFonts w:ascii="Arial" w:hAnsi="Arial" w:cs="Arial"/>
          <w:sz w:val="24"/>
          <w:szCs w:val="24"/>
        </w:rPr>
        <w:t>members will act with integrity in the course of the decision making process</w:t>
      </w:r>
      <w:r w:rsidR="002D3BCD">
        <w:rPr>
          <w:rFonts w:ascii="Arial" w:hAnsi="Arial" w:cs="Arial"/>
          <w:sz w:val="24"/>
          <w:szCs w:val="24"/>
        </w:rPr>
        <w:t>.</w:t>
      </w:r>
    </w:p>
    <w:p w:rsidR="00D300ED" w:rsidRDefault="00D300ED" w:rsidP="00D300ED">
      <w:pPr>
        <w:pStyle w:val="ListParagraph"/>
        <w:spacing w:line="240" w:lineRule="auto"/>
        <w:ind w:left="360"/>
        <w:rPr>
          <w:rFonts w:ascii="Arial" w:hAnsi="Arial" w:cs="Arial"/>
          <w:sz w:val="24"/>
          <w:szCs w:val="24"/>
        </w:rPr>
      </w:pPr>
    </w:p>
    <w:p w:rsidR="00D300ED" w:rsidRDefault="00E45AD7" w:rsidP="00D300ED">
      <w:pPr>
        <w:pStyle w:val="ListParagraph"/>
        <w:numPr>
          <w:ilvl w:val="0"/>
          <w:numId w:val="3"/>
        </w:numPr>
        <w:spacing w:line="240" w:lineRule="auto"/>
        <w:rPr>
          <w:rFonts w:ascii="Arial" w:hAnsi="Arial" w:cs="Arial"/>
          <w:sz w:val="24"/>
          <w:szCs w:val="24"/>
        </w:rPr>
      </w:pPr>
      <w:r>
        <w:rPr>
          <w:rFonts w:ascii="Arial" w:hAnsi="Arial" w:cs="Arial"/>
          <w:sz w:val="24"/>
          <w:szCs w:val="24"/>
        </w:rPr>
        <w:t>P</w:t>
      </w:r>
      <w:r w:rsidR="002D3BCD" w:rsidRPr="00D300ED">
        <w:rPr>
          <w:rFonts w:ascii="Arial" w:hAnsi="Arial" w:cs="Arial"/>
          <w:sz w:val="24"/>
          <w:szCs w:val="24"/>
        </w:rPr>
        <w:t xml:space="preserve">anel members will treat applicants with respect </w:t>
      </w:r>
      <w:r w:rsidR="00A76603">
        <w:rPr>
          <w:rFonts w:ascii="Arial" w:hAnsi="Arial" w:cs="Arial"/>
          <w:sz w:val="24"/>
          <w:szCs w:val="24"/>
        </w:rPr>
        <w:t xml:space="preserve">and trust </w:t>
      </w:r>
      <w:r w:rsidR="002D3BCD" w:rsidRPr="00D300ED">
        <w:rPr>
          <w:rFonts w:ascii="Arial" w:hAnsi="Arial" w:cs="Arial"/>
          <w:sz w:val="24"/>
          <w:szCs w:val="24"/>
        </w:rPr>
        <w:t>and will not use any obtained information for purposes other than the panel decision making process.</w:t>
      </w:r>
    </w:p>
    <w:p w:rsidR="00D300ED" w:rsidRPr="00D300ED" w:rsidRDefault="00D300ED" w:rsidP="00D300ED">
      <w:pPr>
        <w:pStyle w:val="ListParagraph"/>
        <w:rPr>
          <w:rFonts w:ascii="Arial" w:hAnsi="Arial" w:cs="Arial"/>
          <w:sz w:val="24"/>
          <w:szCs w:val="24"/>
        </w:rPr>
      </w:pPr>
    </w:p>
    <w:p w:rsidR="00D300ED" w:rsidRDefault="004D447E" w:rsidP="00D300ED">
      <w:pPr>
        <w:pStyle w:val="ListParagraph"/>
        <w:numPr>
          <w:ilvl w:val="0"/>
          <w:numId w:val="3"/>
        </w:numPr>
        <w:spacing w:line="240" w:lineRule="auto"/>
        <w:rPr>
          <w:rFonts w:ascii="Arial" w:hAnsi="Arial" w:cs="Arial"/>
          <w:sz w:val="24"/>
          <w:szCs w:val="24"/>
        </w:rPr>
      </w:pPr>
      <w:r>
        <w:rPr>
          <w:rFonts w:ascii="Arial" w:hAnsi="Arial" w:cs="Arial"/>
          <w:sz w:val="24"/>
          <w:szCs w:val="24"/>
        </w:rPr>
        <w:t>Panel</w:t>
      </w:r>
      <w:r w:rsidR="002D3BCD" w:rsidRPr="00D300ED">
        <w:rPr>
          <w:rFonts w:ascii="Arial" w:hAnsi="Arial" w:cs="Arial"/>
          <w:sz w:val="24"/>
          <w:szCs w:val="24"/>
        </w:rPr>
        <w:t xml:space="preserve"> members must comply with all applicable Australian laws.</w:t>
      </w:r>
    </w:p>
    <w:p w:rsidR="00D300ED" w:rsidRPr="00D300ED" w:rsidRDefault="00D300ED" w:rsidP="00D300ED">
      <w:pPr>
        <w:pStyle w:val="ListParagraph"/>
        <w:rPr>
          <w:rFonts w:ascii="Arial" w:hAnsi="Arial" w:cs="Arial"/>
          <w:sz w:val="24"/>
          <w:szCs w:val="24"/>
        </w:rPr>
      </w:pPr>
    </w:p>
    <w:p w:rsidR="00D300ED" w:rsidRDefault="004D447E" w:rsidP="00D300ED">
      <w:pPr>
        <w:pStyle w:val="ListParagraph"/>
        <w:numPr>
          <w:ilvl w:val="0"/>
          <w:numId w:val="3"/>
        </w:numPr>
        <w:spacing w:line="240" w:lineRule="auto"/>
        <w:rPr>
          <w:rFonts w:ascii="Arial" w:hAnsi="Arial" w:cs="Arial"/>
          <w:sz w:val="24"/>
          <w:szCs w:val="24"/>
        </w:rPr>
      </w:pPr>
      <w:r>
        <w:rPr>
          <w:rFonts w:ascii="Arial" w:hAnsi="Arial" w:cs="Arial"/>
          <w:sz w:val="24"/>
          <w:szCs w:val="24"/>
        </w:rPr>
        <w:t>Panel</w:t>
      </w:r>
      <w:r w:rsidR="002D3BCD" w:rsidRPr="00D300ED">
        <w:rPr>
          <w:rFonts w:ascii="Arial" w:hAnsi="Arial" w:cs="Arial"/>
          <w:sz w:val="24"/>
          <w:szCs w:val="24"/>
        </w:rPr>
        <w:t xml:space="preserve"> members must maintain confidentiality about panel decision making processes and applicant</w:t>
      </w:r>
      <w:r w:rsidR="00DC544A">
        <w:rPr>
          <w:rFonts w:ascii="Arial" w:hAnsi="Arial" w:cs="Arial"/>
          <w:sz w:val="24"/>
          <w:szCs w:val="24"/>
        </w:rPr>
        <w:t>’</w:t>
      </w:r>
      <w:r w:rsidR="002D3BCD" w:rsidRPr="00D300ED">
        <w:rPr>
          <w:rFonts w:ascii="Arial" w:hAnsi="Arial" w:cs="Arial"/>
          <w:sz w:val="24"/>
          <w:szCs w:val="24"/>
        </w:rPr>
        <w:t>s personal details.</w:t>
      </w:r>
    </w:p>
    <w:p w:rsidR="00D300ED" w:rsidRPr="00D300ED" w:rsidRDefault="00D300ED" w:rsidP="00D300ED">
      <w:pPr>
        <w:pStyle w:val="ListParagraph"/>
        <w:rPr>
          <w:rFonts w:ascii="Arial" w:hAnsi="Arial" w:cs="Arial"/>
          <w:sz w:val="24"/>
          <w:szCs w:val="24"/>
        </w:rPr>
      </w:pPr>
    </w:p>
    <w:p w:rsidR="00D300ED" w:rsidRDefault="004D447E" w:rsidP="00D300ED">
      <w:pPr>
        <w:pStyle w:val="ListParagraph"/>
        <w:numPr>
          <w:ilvl w:val="0"/>
          <w:numId w:val="3"/>
        </w:numPr>
        <w:spacing w:line="240" w:lineRule="auto"/>
        <w:rPr>
          <w:rFonts w:ascii="Arial" w:hAnsi="Arial" w:cs="Arial"/>
          <w:sz w:val="24"/>
          <w:szCs w:val="24"/>
        </w:rPr>
      </w:pPr>
      <w:r>
        <w:rPr>
          <w:rFonts w:ascii="Arial" w:hAnsi="Arial" w:cs="Arial"/>
          <w:sz w:val="24"/>
          <w:szCs w:val="24"/>
        </w:rPr>
        <w:t>P</w:t>
      </w:r>
      <w:r w:rsidR="002D3BCD" w:rsidRPr="00D300ED">
        <w:rPr>
          <w:rFonts w:ascii="Arial" w:hAnsi="Arial" w:cs="Arial"/>
          <w:sz w:val="24"/>
          <w:szCs w:val="24"/>
        </w:rPr>
        <w:t>anel members must disclose</w:t>
      </w:r>
      <w:r>
        <w:rPr>
          <w:rFonts w:ascii="Arial" w:hAnsi="Arial" w:cs="Arial"/>
          <w:sz w:val="24"/>
          <w:szCs w:val="24"/>
        </w:rPr>
        <w:t xml:space="preserve"> any conflicts of interest</w:t>
      </w:r>
      <w:r w:rsidR="002D3BCD" w:rsidRPr="00D300ED">
        <w:rPr>
          <w:rFonts w:ascii="Arial" w:hAnsi="Arial" w:cs="Arial"/>
          <w:sz w:val="24"/>
          <w:szCs w:val="24"/>
        </w:rPr>
        <w:t xml:space="preserve"> and avoid </w:t>
      </w:r>
      <w:r>
        <w:rPr>
          <w:rFonts w:ascii="Arial" w:hAnsi="Arial" w:cs="Arial"/>
          <w:sz w:val="24"/>
          <w:szCs w:val="24"/>
        </w:rPr>
        <w:t xml:space="preserve">making </w:t>
      </w:r>
      <w:r w:rsidR="002D3BCD" w:rsidRPr="00D300ED">
        <w:rPr>
          <w:rFonts w:ascii="Arial" w:hAnsi="Arial" w:cs="Arial"/>
          <w:sz w:val="24"/>
          <w:szCs w:val="24"/>
        </w:rPr>
        <w:t xml:space="preserve">decisions where </w:t>
      </w:r>
      <w:r>
        <w:rPr>
          <w:rFonts w:ascii="Arial" w:hAnsi="Arial" w:cs="Arial"/>
          <w:sz w:val="24"/>
          <w:szCs w:val="24"/>
        </w:rPr>
        <w:t>a conflict is present</w:t>
      </w:r>
      <w:r w:rsidR="002D3BCD" w:rsidRPr="00D300ED">
        <w:rPr>
          <w:rFonts w:ascii="Arial" w:hAnsi="Arial" w:cs="Arial"/>
          <w:sz w:val="24"/>
          <w:szCs w:val="24"/>
        </w:rPr>
        <w:t>.</w:t>
      </w:r>
    </w:p>
    <w:p w:rsidR="00D300ED" w:rsidRPr="00D300ED" w:rsidRDefault="00D300ED" w:rsidP="00D300ED">
      <w:pPr>
        <w:pStyle w:val="ListParagraph"/>
        <w:rPr>
          <w:rFonts w:ascii="Arial" w:hAnsi="Arial" w:cs="Arial"/>
          <w:sz w:val="24"/>
          <w:szCs w:val="24"/>
        </w:rPr>
      </w:pPr>
    </w:p>
    <w:p w:rsidR="00DC544A" w:rsidRDefault="004D447E" w:rsidP="00DC544A">
      <w:pPr>
        <w:pStyle w:val="ListParagraph"/>
        <w:numPr>
          <w:ilvl w:val="0"/>
          <w:numId w:val="3"/>
        </w:numPr>
        <w:spacing w:line="240" w:lineRule="auto"/>
        <w:rPr>
          <w:rFonts w:ascii="Arial" w:hAnsi="Arial" w:cs="Arial"/>
          <w:sz w:val="24"/>
          <w:szCs w:val="24"/>
        </w:rPr>
      </w:pPr>
      <w:r>
        <w:rPr>
          <w:rFonts w:ascii="Arial" w:hAnsi="Arial" w:cs="Arial"/>
          <w:sz w:val="24"/>
          <w:szCs w:val="24"/>
        </w:rPr>
        <w:t>Panel</w:t>
      </w:r>
      <w:r w:rsidR="002D3BCD" w:rsidRPr="00D300ED">
        <w:rPr>
          <w:rFonts w:ascii="Arial" w:hAnsi="Arial" w:cs="Arial"/>
          <w:sz w:val="24"/>
          <w:szCs w:val="24"/>
        </w:rPr>
        <w:t xml:space="preserve"> members must not provide false or misleading information in the decision making process.</w:t>
      </w:r>
    </w:p>
    <w:p w:rsidR="00DC544A" w:rsidRPr="00DC544A" w:rsidRDefault="00DC544A" w:rsidP="00DC544A">
      <w:pPr>
        <w:pStyle w:val="ListParagraph"/>
        <w:rPr>
          <w:rFonts w:ascii="Arial" w:hAnsi="Arial" w:cs="Arial"/>
          <w:sz w:val="24"/>
          <w:szCs w:val="24"/>
        </w:rPr>
      </w:pPr>
    </w:p>
    <w:p w:rsidR="00DC544A" w:rsidRPr="00DC544A" w:rsidRDefault="00DC544A" w:rsidP="00DC544A">
      <w:pPr>
        <w:pStyle w:val="ListParagraph"/>
        <w:numPr>
          <w:ilvl w:val="0"/>
          <w:numId w:val="3"/>
        </w:numPr>
        <w:spacing w:line="240" w:lineRule="auto"/>
        <w:rPr>
          <w:rFonts w:ascii="Arial" w:hAnsi="Arial" w:cs="Arial"/>
          <w:sz w:val="24"/>
          <w:szCs w:val="24"/>
        </w:rPr>
      </w:pPr>
      <w:r w:rsidRPr="00DC544A">
        <w:rPr>
          <w:rFonts w:ascii="Arial" w:hAnsi="Arial" w:cs="Arial"/>
          <w:sz w:val="24"/>
          <w:szCs w:val="24"/>
        </w:rPr>
        <w:t xml:space="preserve">If the panel learns of information that presents a threat to a person’s safety, they will report this information to the appropriate authority. </w:t>
      </w:r>
    </w:p>
    <w:p w:rsidR="002D3BCD" w:rsidRDefault="002D3BCD" w:rsidP="002D3BCD">
      <w:pPr>
        <w:spacing w:before="100" w:beforeAutospacing="1" w:after="100" w:afterAutospacing="1" w:line="240" w:lineRule="auto"/>
        <w:ind w:left="720"/>
        <w:rPr>
          <w:rFonts w:ascii="Segoe UI" w:eastAsia="Times New Roman" w:hAnsi="Segoe UI" w:cs="Segoe UI"/>
          <w:color w:val="555555"/>
          <w:lang w:val="en" w:eastAsia="en-AU"/>
        </w:rPr>
      </w:pPr>
    </w:p>
    <w:p w:rsidR="002D3BCD" w:rsidRDefault="002D3BCD">
      <w:pPr>
        <w:rPr>
          <w:rFonts w:ascii="Arial" w:hAnsi="Arial" w:cs="Arial"/>
          <w:sz w:val="80"/>
          <w:szCs w:val="80"/>
        </w:rPr>
      </w:pPr>
      <w:r>
        <w:rPr>
          <w:rFonts w:ascii="Arial" w:hAnsi="Arial" w:cs="Arial"/>
          <w:sz w:val="80"/>
          <w:szCs w:val="80"/>
        </w:rPr>
        <w:br w:type="page"/>
      </w:r>
    </w:p>
    <w:p w:rsidR="00537E36" w:rsidRPr="00633FA4" w:rsidRDefault="00A4480F" w:rsidP="00633FA4">
      <w:pPr>
        <w:pStyle w:val="Heading2"/>
        <w:rPr>
          <w:b w:val="0"/>
        </w:rPr>
      </w:pPr>
      <w:r w:rsidRPr="00633FA4">
        <w:rPr>
          <w:b w:val="0"/>
        </w:rPr>
        <w:lastRenderedPageBreak/>
        <w:t>Pr</w:t>
      </w:r>
      <w:r w:rsidR="00537E36" w:rsidRPr="00633FA4">
        <w:rPr>
          <w:b w:val="0"/>
        </w:rPr>
        <w:t>ocess</w:t>
      </w:r>
    </w:p>
    <w:p w:rsidR="00537E36" w:rsidRPr="00633FA4" w:rsidRDefault="00537E36" w:rsidP="00633FA4">
      <w:pPr>
        <w:pStyle w:val="Heading3"/>
        <w:numPr>
          <w:ilvl w:val="0"/>
          <w:numId w:val="20"/>
        </w:numPr>
        <w:ind w:left="-142" w:firstLine="142"/>
      </w:pPr>
      <w:r w:rsidRPr="00633FA4">
        <w:t>Application</w:t>
      </w:r>
    </w:p>
    <w:p w:rsidR="00D779F3" w:rsidRPr="00CB02DF" w:rsidRDefault="00D779F3" w:rsidP="00D779F3">
      <w:pPr>
        <w:rPr>
          <w:rFonts w:ascii="Arial" w:hAnsi="Arial" w:cs="Arial"/>
          <w:sz w:val="24"/>
          <w:szCs w:val="24"/>
        </w:rPr>
      </w:pPr>
      <w:r w:rsidRPr="00CB02DF">
        <w:rPr>
          <w:rFonts w:ascii="Arial" w:hAnsi="Arial" w:cs="Arial"/>
          <w:sz w:val="24"/>
          <w:szCs w:val="24"/>
        </w:rPr>
        <w:t>The application process i</w:t>
      </w:r>
      <w:r w:rsidR="00346E7D" w:rsidRPr="00CB02DF">
        <w:rPr>
          <w:rFonts w:ascii="Arial" w:hAnsi="Arial" w:cs="Arial"/>
          <w:sz w:val="24"/>
          <w:szCs w:val="24"/>
        </w:rPr>
        <w:t>s</w:t>
      </w:r>
      <w:r w:rsidRPr="00CB02DF">
        <w:rPr>
          <w:rFonts w:ascii="Arial" w:hAnsi="Arial" w:cs="Arial"/>
          <w:sz w:val="24"/>
          <w:szCs w:val="24"/>
        </w:rPr>
        <w:t xml:space="preserve"> voluntary and open to all trial participants</w:t>
      </w:r>
      <w:r w:rsidR="00BF2848">
        <w:rPr>
          <w:rFonts w:ascii="Arial" w:hAnsi="Arial" w:cs="Arial"/>
          <w:sz w:val="24"/>
          <w:szCs w:val="24"/>
        </w:rPr>
        <w:t xml:space="preserve"> and voluntary participants</w:t>
      </w:r>
      <w:r w:rsidRPr="00CB02DF">
        <w:rPr>
          <w:rFonts w:ascii="Arial" w:hAnsi="Arial" w:cs="Arial"/>
          <w:sz w:val="24"/>
          <w:szCs w:val="24"/>
        </w:rPr>
        <w:t xml:space="preserve">. </w:t>
      </w:r>
    </w:p>
    <w:p w:rsidR="00830C97" w:rsidRDefault="006B58B4" w:rsidP="00537E36">
      <w:pPr>
        <w:rPr>
          <w:rFonts w:ascii="Arial" w:hAnsi="Arial" w:cs="Arial"/>
          <w:sz w:val="24"/>
          <w:szCs w:val="24"/>
        </w:rPr>
      </w:pPr>
      <w:r>
        <w:rPr>
          <w:rFonts w:ascii="Arial" w:hAnsi="Arial" w:cs="Arial"/>
          <w:sz w:val="24"/>
          <w:szCs w:val="24"/>
        </w:rPr>
        <w:t>When a person applies to</w:t>
      </w:r>
      <w:r w:rsidR="0034108C">
        <w:rPr>
          <w:rFonts w:ascii="Arial" w:hAnsi="Arial" w:cs="Arial"/>
          <w:sz w:val="24"/>
          <w:szCs w:val="24"/>
        </w:rPr>
        <w:t xml:space="preserve"> the panel, </w:t>
      </w:r>
      <w:r>
        <w:rPr>
          <w:rFonts w:ascii="Arial" w:hAnsi="Arial" w:cs="Arial"/>
          <w:sz w:val="24"/>
          <w:szCs w:val="24"/>
        </w:rPr>
        <w:t xml:space="preserve">they provide a </w:t>
      </w:r>
      <w:r w:rsidR="00457EE3">
        <w:rPr>
          <w:rFonts w:ascii="Arial" w:hAnsi="Arial" w:cs="Arial"/>
          <w:sz w:val="24"/>
          <w:szCs w:val="24"/>
        </w:rPr>
        <w:t>self-declaration</w:t>
      </w:r>
      <w:r>
        <w:rPr>
          <w:rFonts w:ascii="Arial" w:hAnsi="Arial" w:cs="Arial"/>
          <w:sz w:val="24"/>
          <w:szCs w:val="24"/>
        </w:rPr>
        <w:t xml:space="preserve"> </w:t>
      </w:r>
      <w:r w:rsidR="00830C97">
        <w:rPr>
          <w:rFonts w:ascii="Arial" w:hAnsi="Arial" w:cs="Arial"/>
          <w:sz w:val="24"/>
          <w:szCs w:val="24"/>
        </w:rPr>
        <w:t>stating which criteria they meet</w:t>
      </w:r>
      <w:r>
        <w:rPr>
          <w:rFonts w:ascii="Arial" w:hAnsi="Arial" w:cs="Arial"/>
          <w:sz w:val="24"/>
          <w:szCs w:val="24"/>
        </w:rPr>
        <w:t xml:space="preserve"> (</w:t>
      </w:r>
      <w:r w:rsidR="00D7635D">
        <w:rPr>
          <w:rFonts w:ascii="Arial" w:hAnsi="Arial" w:cs="Arial"/>
          <w:sz w:val="24"/>
          <w:szCs w:val="24"/>
        </w:rPr>
        <w:t xml:space="preserve">criteria </w:t>
      </w:r>
      <w:r w:rsidR="00DC544A">
        <w:rPr>
          <w:rFonts w:ascii="Arial" w:hAnsi="Arial" w:cs="Arial"/>
          <w:sz w:val="24"/>
          <w:szCs w:val="24"/>
        </w:rPr>
        <w:t>provided on page 1</w:t>
      </w:r>
      <w:r w:rsidR="00BF2848">
        <w:rPr>
          <w:rFonts w:ascii="Arial" w:hAnsi="Arial" w:cs="Arial"/>
          <w:sz w:val="24"/>
          <w:szCs w:val="24"/>
        </w:rPr>
        <w:t>1</w:t>
      </w:r>
      <w:r>
        <w:rPr>
          <w:rFonts w:ascii="Arial" w:hAnsi="Arial" w:cs="Arial"/>
          <w:sz w:val="24"/>
          <w:szCs w:val="24"/>
        </w:rPr>
        <w:t>). Th</w:t>
      </w:r>
      <w:r w:rsidR="00B77FAE">
        <w:rPr>
          <w:rFonts w:ascii="Arial" w:hAnsi="Arial" w:cs="Arial"/>
          <w:sz w:val="24"/>
          <w:szCs w:val="24"/>
        </w:rPr>
        <w:t>e</w:t>
      </w:r>
      <w:r>
        <w:rPr>
          <w:rFonts w:ascii="Arial" w:hAnsi="Arial" w:cs="Arial"/>
          <w:sz w:val="24"/>
          <w:szCs w:val="24"/>
        </w:rPr>
        <w:t>s</w:t>
      </w:r>
      <w:r w:rsidR="00B77FAE">
        <w:rPr>
          <w:rFonts w:ascii="Arial" w:hAnsi="Arial" w:cs="Arial"/>
          <w:sz w:val="24"/>
          <w:szCs w:val="24"/>
        </w:rPr>
        <w:t>e</w:t>
      </w:r>
      <w:r>
        <w:rPr>
          <w:rFonts w:ascii="Arial" w:hAnsi="Arial" w:cs="Arial"/>
          <w:sz w:val="24"/>
          <w:szCs w:val="24"/>
        </w:rPr>
        <w:t xml:space="preserve"> criteria </w:t>
      </w:r>
      <w:r w:rsidR="00B77FAE">
        <w:rPr>
          <w:rFonts w:ascii="Arial" w:hAnsi="Arial" w:cs="Arial"/>
          <w:sz w:val="24"/>
          <w:szCs w:val="24"/>
        </w:rPr>
        <w:t>are</w:t>
      </w:r>
      <w:r>
        <w:rPr>
          <w:rFonts w:ascii="Arial" w:hAnsi="Arial" w:cs="Arial"/>
          <w:sz w:val="24"/>
          <w:szCs w:val="24"/>
        </w:rPr>
        <w:t xml:space="preserve"> </w:t>
      </w:r>
      <w:r w:rsidR="0034108C">
        <w:rPr>
          <w:rFonts w:ascii="Arial" w:hAnsi="Arial" w:cs="Arial"/>
          <w:sz w:val="24"/>
          <w:szCs w:val="24"/>
        </w:rPr>
        <w:t xml:space="preserve">designed to </w:t>
      </w:r>
      <w:r w:rsidR="00FA52A4">
        <w:rPr>
          <w:rFonts w:ascii="Arial" w:hAnsi="Arial" w:cs="Arial"/>
          <w:sz w:val="24"/>
          <w:szCs w:val="24"/>
        </w:rPr>
        <w:t>indicate</w:t>
      </w:r>
      <w:r w:rsidR="0034108C">
        <w:rPr>
          <w:rFonts w:ascii="Arial" w:hAnsi="Arial" w:cs="Arial"/>
          <w:sz w:val="24"/>
          <w:szCs w:val="24"/>
        </w:rPr>
        <w:t xml:space="preserve"> whether a reduction in the </w:t>
      </w:r>
      <w:r w:rsidR="00FA52A4">
        <w:rPr>
          <w:rFonts w:ascii="Arial" w:hAnsi="Arial" w:cs="Arial"/>
          <w:sz w:val="24"/>
          <w:szCs w:val="24"/>
        </w:rPr>
        <w:t>applicant’s</w:t>
      </w:r>
      <w:r w:rsidR="0034108C">
        <w:rPr>
          <w:rFonts w:ascii="Arial" w:hAnsi="Arial" w:cs="Arial"/>
          <w:sz w:val="24"/>
          <w:szCs w:val="24"/>
        </w:rPr>
        <w:t xml:space="preserve"> restricted amount</w:t>
      </w:r>
      <w:r w:rsidR="00B77FAE">
        <w:rPr>
          <w:rFonts w:ascii="Arial" w:hAnsi="Arial" w:cs="Arial"/>
          <w:sz w:val="24"/>
          <w:szCs w:val="24"/>
        </w:rPr>
        <w:t xml:space="preserve"> of payment </w:t>
      </w:r>
      <w:r w:rsidR="00FA52A4">
        <w:rPr>
          <w:rFonts w:ascii="Arial" w:hAnsi="Arial" w:cs="Arial"/>
          <w:sz w:val="24"/>
          <w:szCs w:val="24"/>
        </w:rPr>
        <w:t>would undermine</w:t>
      </w:r>
      <w:r w:rsidR="0034108C" w:rsidRPr="00E1128D">
        <w:rPr>
          <w:rFonts w:ascii="Arial" w:hAnsi="Arial" w:cs="Arial"/>
          <w:sz w:val="24"/>
          <w:szCs w:val="24"/>
        </w:rPr>
        <w:t xml:space="preserve"> positive and safe behaviour for individuals, their family and their community. </w:t>
      </w:r>
    </w:p>
    <w:p w:rsidR="00AB2CF8" w:rsidRDefault="00AB2CF8" w:rsidP="00537E36">
      <w:pPr>
        <w:rPr>
          <w:rFonts w:ascii="Arial" w:hAnsi="Arial" w:cs="Arial"/>
          <w:sz w:val="24"/>
          <w:szCs w:val="24"/>
        </w:rPr>
      </w:pPr>
      <w:r>
        <w:rPr>
          <w:rFonts w:ascii="Arial" w:hAnsi="Arial" w:cs="Arial"/>
          <w:sz w:val="24"/>
          <w:szCs w:val="24"/>
        </w:rPr>
        <w:t xml:space="preserve">The applicant can submit an optional supporting statement. </w:t>
      </w:r>
    </w:p>
    <w:p w:rsidR="00830C97" w:rsidRDefault="00DE4496" w:rsidP="00537E36">
      <w:pPr>
        <w:rPr>
          <w:rFonts w:ascii="Arial" w:hAnsi="Arial" w:cs="Arial"/>
          <w:sz w:val="24"/>
          <w:szCs w:val="24"/>
        </w:rPr>
      </w:pPr>
      <w:r>
        <w:rPr>
          <w:rFonts w:ascii="Arial" w:hAnsi="Arial" w:cs="Arial"/>
          <w:sz w:val="24"/>
          <w:szCs w:val="24"/>
        </w:rPr>
        <w:t xml:space="preserve">If the panel thinks the information in the self-declaration may be inaccurate, the panel may ask the panel administrator to contact the nominated agencies to verify this information. </w:t>
      </w:r>
      <w:r w:rsidR="00B77FAE">
        <w:rPr>
          <w:rFonts w:ascii="Arial" w:hAnsi="Arial" w:cs="Arial"/>
          <w:sz w:val="24"/>
          <w:szCs w:val="24"/>
        </w:rPr>
        <w:t xml:space="preserve">When </w:t>
      </w:r>
      <w:r w:rsidR="00830C97">
        <w:rPr>
          <w:rFonts w:ascii="Arial" w:hAnsi="Arial" w:cs="Arial"/>
          <w:sz w:val="24"/>
          <w:szCs w:val="24"/>
        </w:rPr>
        <w:t xml:space="preserve">applying to the panel, the applicant </w:t>
      </w:r>
      <w:r w:rsidR="00B77FAE">
        <w:rPr>
          <w:rFonts w:ascii="Arial" w:hAnsi="Arial" w:cs="Arial"/>
          <w:sz w:val="24"/>
          <w:szCs w:val="24"/>
        </w:rPr>
        <w:t xml:space="preserve">will be asked to </w:t>
      </w:r>
      <w:r w:rsidR="00830C97">
        <w:rPr>
          <w:rFonts w:ascii="Arial" w:hAnsi="Arial" w:cs="Arial"/>
          <w:sz w:val="24"/>
          <w:szCs w:val="24"/>
        </w:rPr>
        <w:t>give</w:t>
      </w:r>
      <w:r w:rsidR="00B77FAE">
        <w:rPr>
          <w:rFonts w:ascii="Arial" w:hAnsi="Arial" w:cs="Arial"/>
          <w:sz w:val="24"/>
          <w:szCs w:val="24"/>
        </w:rPr>
        <w:t xml:space="preserve"> their consent</w:t>
      </w:r>
      <w:r w:rsidR="00830C97">
        <w:rPr>
          <w:rFonts w:ascii="Arial" w:hAnsi="Arial" w:cs="Arial"/>
          <w:sz w:val="24"/>
          <w:szCs w:val="24"/>
        </w:rPr>
        <w:t xml:space="preserve"> to the</w:t>
      </w:r>
      <w:r w:rsidR="00A032BB">
        <w:rPr>
          <w:rFonts w:ascii="Arial" w:hAnsi="Arial" w:cs="Arial"/>
          <w:sz w:val="24"/>
          <w:szCs w:val="24"/>
        </w:rPr>
        <w:t xml:space="preserve"> panel</w:t>
      </w:r>
      <w:r w:rsidR="00830C97">
        <w:rPr>
          <w:rFonts w:ascii="Arial" w:hAnsi="Arial" w:cs="Arial"/>
          <w:sz w:val="24"/>
          <w:szCs w:val="24"/>
        </w:rPr>
        <w:t xml:space="preserve"> administrator contact</w:t>
      </w:r>
      <w:r w:rsidR="00B77FAE">
        <w:rPr>
          <w:rFonts w:ascii="Arial" w:hAnsi="Arial" w:cs="Arial"/>
          <w:sz w:val="24"/>
          <w:szCs w:val="24"/>
        </w:rPr>
        <w:t xml:space="preserve">ing </w:t>
      </w:r>
      <w:r w:rsidR="00830C97">
        <w:rPr>
          <w:rFonts w:ascii="Arial" w:hAnsi="Arial" w:cs="Arial"/>
          <w:sz w:val="24"/>
          <w:szCs w:val="24"/>
        </w:rPr>
        <w:t xml:space="preserve">the nominated agencies to verify that </w:t>
      </w:r>
      <w:r w:rsidR="00A032BB">
        <w:rPr>
          <w:rFonts w:ascii="Arial" w:hAnsi="Arial" w:cs="Arial"/>
          <w:sz w:val="24"/>
          <w:szCs w:val="24"/>
        </w:rPr>
        <w:t xml:space="preserve">the </w:t>
      </w:r>
      <w:r w:rsidR="00830C97">
        <w:rPr>
          <w:rFonts w:ascii="Arial" w:hAnsi="Arial" w:cs="Arial"/>
          <w:sz w:val="24"/>
          <w:szCs w:val="24"/>
        </w:rPr>
        <w:t>information</w:t>
      </w:r>
      <w:r w:rsidR="00A032BB">
        <w:rPr>
          <w:rFonts w:ascii="Arial" w:hAnsi="Arial" w:cs="Arial"/>
          <w:sz w:val="24"/>
          <w:szCs w:val="24"/>
        </w:rPr>
        <w:t xml:space="preserve"> provided</w:t>
      </w:r>
      <w:r w:rsidR="00830C97">
        <w:rPr>
          <w:rFonts w:ascii="Arial" w:hAnsi="Arial" w:cs="Arial"/>
          <w:sz w:val="24"/>
          <w:szCs w:val="24"/>
        </w:rPr>
        <w:t xml:space="preserve"> is correct, and</w:t>
      </w:r>
      <w:r w:rsidR="00A032BB">
        <w:rPr>
          <w:rFonts w:ascii="Arial" w:hAnsi="Arial" w:cs="Arial"/>
          <w:sz w:val="24"/>
          <w:szCs w:val="24"/>
        </w:rPr>
        <w:t xml:space="preserve"> to</w:t>
      </w:r>
      <w:r w:rsidR="00830C97">
        <w:rPr>
          <w:rFonts w:ascii="Arial" w:hAnsi="Arial" w:cs="Arial"/>
          <w:sz w:val="24"/>
          <w:szCs w:val="24"/>
        </w:rPr>
        <w:t xml:space="preserve"> present </w:t>
      </w:r>
      <w:r w:rsidR="002C0910">
        <w:rPr>
          <w:rFonts w:ascii="Arial" w:hAnsi="Arial" w:cs="Arial"/>
          <w:sz w:val="24"/>
          <w:szCs w:val="24"/>
        </w:rPr>
        <w:t xml:space="preserve">the outcome of the </w:t>
      </w:r>
      <w:r w:rsidR="00830C97">
        <w:rPr>
          <w:rFonts w:ascii="Arial" w:hAnsi="Arial" w:cs="Arial"/>
          <w:sz w:val="24"/>
          <w:szCs w:val="24"/>
        </w:rPr>
        <w:t>verification</w:t>
      </w:r>
      <w:r w:rsidR="002C0910">
        <w:rPr>
          <w:rFonts w:ascii="Arial" w:hAnsi="Arial" w:cs="Arial"/>
          <w:sz w:val="24"/>
          <w:szCs w:val="24"/>
        </w:rPr>
        <w:t xml:space="preserve"> process</w:t>
      </w:r>
      <w:r w:rsidR="00830C97">
        <w:rPr>
          <w:rFonts w:ascii="Arial" w:hAnsi="Arial" w:cs="Arial"/>
          <w:sz w:val="24"/>
          <w:szCs w:val="24"/>
        </w:rPr>
        <w:t xml:space="preserve"> to the panel. </w:t>
      </w:r>
    </w:p>
    <w:p w:rsidR="00236F90" w:rsidRDefault="00795CA5" w:rsidP="002D3BCD">
      <w:pPr>
        <w:autoSpaceDE w:val="0"/>
        <w:autoSpaceDN w:val="0"/>
        <w:adjustRightInd w:val="0"/>
        <w:rPr>
          <w:rFonts w:ascii="Arial" w:hAnsi="Arial" w:cs="Arial"/>
          <w:color w:val="000000"/>
          <w:sz w:val="24"/>
          <w:szCs w:val="24"/>
        </w:rPr>
      </w:pPr>
      <w:r w:rsidRPr="00CB02DF">
        <w:rPr>
          <w:rFonts w:ascii="Arial" w:hAnsi="Arial" w:cs="Arial"/>
          <w:color w:val="000000"/>
          <w:sz w:val="24"/>
          <w:szCs w:val="24"/>
        </w:rPr>
        <w:t xml:space="preserve">Any amendment to the applicant’s </w:t>
      </w:r>
      <w:r w:rsidR="009B2927" w:rsidRPr="00CB02DF">
        <w:rPr>
          <w:rFonts w:ascii="Arial" w:hAnsi="Arial" w:cs="Arial"/>
          <w:color w:val="000000"/>
          <w:sz w:val="24"/>
          <w:szCs w:val="24"/>
        </w:rPr>
        <w:t xml:space="preserve">restricted </w:t>
      </w:r>
      <w:r w:rsidR="009B2927">
        <w:rPr>
          <w:rFonts w:ascii="Arial" w:hAnsi="Arial" w:cs="Arial"/>
          <w:color w:val="000000"/>
          <w:sz w:val="24"/>
          <w:szCs w:val="24"/>
        </w:rPr>
        <w:t>amount</w:t>
      </w:r>
      <w:r w:rsidR="005644F3">
        <w:rPr>
          <w:rFonts w:ascii="Arial" w:hAnsi="Arial" w:cs="Arial"/>
          <w:color w:val="000000"/>
          <w:sz w:val="24"/>
          <w:szCs w:val="24"/>
        </w:rPr>
        <w:t xml:space="preserve"> of payment</w:t>
      </w:r>
      <w:r w:rsidR="00EA6E04" w:rsidRPr="00CB02DF">
        <w:rPr>
          <w:rFonts w:ascii="Arial" w:hAnsi="Arial" w:cs="Arial"/>
          <w:color w:val="000000"/>
          <w:sz w:val="24"/>
          <w:szCs w:val="24"/>
        </w:rPr>
        <w:t xml:space="preserve"> </w:t>
      </w:r>
      <w:r w:rsidRPr="00CB02DF">
        <w:rPr>
          <w:rFonts w:ascii="Arial" w:hAnsi="Arial" w:cs="Arial"/>
          <w:color w:val="000000"/>
          <w:sz w:val="24"/>
          <w:szCs w:val="24"/>
        </w:rPr>
        <w:t xml:space="preserve">must reflect an agreement between the </w:t>
      </w:r>
      <w:r w:rsidR="009B2927">
        <w:rPr>
          <w:rFonts w:ascii="Arial" w:hAnsi="Arial" w:cs="Arial"/>
          <w:color w:val="000000"/>
          <w:sz w:val="24"/>
          <w:szCs w:val="24"/>
        </w:rPr>
        <w:t>panel</w:t>
      </w:r>
      <w:r w:rsidRPr="00CB02DF">
        <w:rPr>
          <w:rFonts w:ascii="Arial" w:hAnsi="Arial" w:cs="Arial"/>
          <w:color w:val="000000"/>
          <w:sz w:val="24"/>
          <w:szCs w:val="24"/>
        </w:rPr>
        <w:t xml:space="preserve"> and trial participant. The applicant can suggest an amended amount in their application form, but a lesser reduction</w:t>
      </w:r>
      <w:r w:rsidR="007B4790">
        <w:rPr>
          <w:rFonts w:ascii="Arial" w:hAnsi="Arial" w:cs="Arial"/>
          <w:color w:val="000000"/>
          <w:sz w:val="24"/>
          <w:szCs w:val="24"/>
        </w:rPr>
        <w:t xml:space="preserve"> may be applied</w:t>
      </w:r>
      <w:r w:rsidRPr="00CB02DF">
        <w:rPr>
          <w:rFonts w:ascii="Arial" w:hAnsi="Arial" w:cs="Arial"/>
          <w:color w:val="000000"/>
          <w:sz w:val="24"/>
          <w:szCs w:val="24"/>
        </w:rPr>
        <w:t xml:space="preserve"> should the panel feel </w:t>
      </w:r>
      <w:r w:rsidR="009B2927" w:rsidRPr="00CB02DF">
        <w:rPr>
          <w:rFonts w:ascii="Arial" w:hAnsi="Arial" w:cs="Arial"/>
          <w:color w:val="000000"/>
          <w:sz w:val="24"/>
          <w:szCs w:val="24"/>
        </w:rPr>
        <w:t xml:space="preserve">that </w:t>
      </w:r>
      <w:r w:rsidR="009B2927">
        <w:rPr>
          <w:rFonts w:ascii="Arial" w:hAnsi="Arial" w:cs="Arial"/>
          <w:color w:val="000000"/>
          <w:sz w:val="24"/>
          <w:szCs w:val="24"/>
        </w:rPr>
        <w:t>the</w:t>
      </w:r>
      <w:r w:rsidR="005644F3">
        <w:rPr>
          <w:rFonts w:ascii="Arial" w:hAnsi="Arial" w:cs="Arial"/>
          <w:color w:val="000000"/>
          <w:sz w:val="24"/>
          <w:szCs w:val="24"/>
        </w:rPr>
        <w:t xml:space="preserve"> </w:t>
      </w:r>
      <w:r w:rsidRPr="00CB02DF">
        <w:rPr>
          <w:rFonts w:ascii="Arial" w:hAnsi="Arial" w:cs="Arial"/>
          <w:color w:val="000000"/>
          <w:sz w:val="24"/>
          <w:szCs w:val="24"/>
        </w:rPr>
        <w:t>reduction</w:t>
      </w:r>
      <w:r w:rsidR="005644F3">
        <w:rPr>
          <w:rFonts w:ascii="Arial" w:hAnsi="Arial" w:cs="Arial"/>
          <w:color w:val="000000"/>
          <w:sz w:val="24"/>
          <w:szCs w:val="24"/>
        </w:rPr>
        <w:t xml:space="preserve"> suggested by the applicant</w:t>
      </w:r>
      <w:r w:rsidRPr="00CB02DF">
        <w:rPr>
          <w:rFonts w:ascii="Arial" w:hAnsi="Arial" w:cs="Arial"/>
          <w:color w:val="000000"/>
          <w:sz w:val="24"/>
          <w:szCs w:val="24"/>
        </w:rPr>
        <w:t xml:space="preserve"> is not appropriate. </w:t>
      </w:r>
    </w:p>
    <w:p w:rsidR="00DE4496" w:rsidRPr="00CB02DF" w:rsidRDefault="002C0910" w:rsidP="002C0910">
      <w:pPr>
        <w:rPr>
          <w:rFonts w:ascii="Arial" w:hAnsi="Arial" w:cs="Arial"/>
          <w:sz w:val="24"/>
          <w:szCs w:val="24"/>
        </w:rPr>
      </w:pPr>
      <w:r>
        <w:rPr>
          <w:rFonts w:ascii="Arial" w:hAnsi="Arial" w:cs="Arial"/>
          <w:sz w:val="24"/>
          <w:szCs w:val="24"/>
        </w:rPr>
        <w:t>The panel will agree to any request by a person to increase their restricted amount (following an initial reduction</w:t>
      </w:r>
      <w:r w:rsidR="00B33664">
        <w:rPr>
          <w:rFonts w:ascii="Arial" w:hAnsi="Arial" w:cs="Arial"/>
          <w:sz w:val="24"/>
          <w:szCs w:val="24"/>
        </w:rPr>
        <w:t>)</w:t>
      </w:r>
      <w:r w:rsidRPr="00CB02DF">
        <w:rPr>
          <w:rFonts w:ascii="Arial" w:hAnsi="Arial" w:cs="Arial"/>
          <w:sz w:val="24"/>
          <w:szCs w:val="24"/>
        </w:rPr>
        <w:t xml:space="preserve">.  </w:t>
      </w:r>
    </w:p>
    <w:p w:rsidR="00D779F3" w:rsidRPr="00633FA4" w:rsidRDefault="00FF615C" w:rsidP="00633FA4">
      <w:pPr>
        <w:pStyle w:val="Heading3"/>
        <w:numPr>
          <w:ilvl w:val="0"/>
          <w:numId w:val="20"/>
        </w:numPr>
        <w:ind w:hanging="720"/>
      </w:pPr>
      <w:r w:rsidRPr="00633FA4">
        <w:t>Information presented to the panel</w:t>
      </w:r>
    </w:p>
    <w:p w:rsidR="00FA52A4" w:rsidRDefault="005D512E" w:rsidP="00537E36">
      <w:pPr>
        <w:rPr>
          <w:rFonts w:ascii="Arial" w:hAnsi="Arial" w:cs="Arial"/>
          <w:sz w:val="24"/>
          <w:szCs w:val="24"/>
        </w:rPr>
      </w:pPr>
      <w:r>
        <w:rPr>
          <w:rFonts w:ascii="Arial" w:hAnsi="Arial" w:cs="Arial"/>
          <w:sz w:val="24"/>
          <w:szCs w:val="24"/>
        </w:rPr>
        <w:t xml:space="preserve">The administrator </w:t>
      </w:r>
      <w:r>
        <w:rPr>
          <w:rFonts w:ascii="Arial" w:hAnsi="Arial" w:cs="Arial"/>
          <w:sz w:val="24"/>
          <w:szCs w:val="24"/>
        </w:rPr>
        <w:t>may provide a list of names for consideration to the panel members in leadership positions before the meeting. This allows panel members the opportunity to consult with their approved advisers if required, in order to consult and seek advice on applications. At the meeting, the administrator will</w:t>
      </w:r>
      <w:r w:rsidR="00A76603">
        <w:rPr>
          <w:rFonts w:ascii="Arial" w:hAnsi="Arial" w:cs="Arial"/>
          <w:sz w:val="24"/>
          <w:szCs w:val="24"/>
        </w:rPr>
        <w:t xml:space="preserve"> </w:t>
      </w:r>
      <w:r w:rsidR="00FA52A4">
        <w:rPr>
          <w:rFonts w:ascii="Arial" w:hAnsi="Arial" w:cs="Arial"/>
          <w:sz w:val="24"/>
          <w:szCs w:val="24"/>
        </w:rPr>
        <w:t xml:space="preserve">present the application forms to the panel, </w:t>
      </w:r>
      <w:r w:rsidR="009B2927">
        <w:rPr>
          <w:rFonts w:ascii="Arial" w:hAnsi="Arial" w:cs="Arial"/>
          <w:sz w:val="24"/>
          <w:szCs w:val="24"/>
        </w:rPr>
        <w:t>including the</w:t>
      </w:r>
      <w:r w:rsidR="006B58B4">
        <w:rPr>
          <w:rFonts w:ascii="Arial" w:hAnsi="Arial" w:cs="Arial"/>
          <w:sz w:val="24"/>
          <w:szCs w:val="24"/>
        </w:rPr>
        <w:t xml:space="preserve"> criteria </w:t>
      </w:r>
      <w:r w:rsidR="00830C97">
        <w:rPr>
          <w:rFonts w:ascii="Arial" w:hAnsi="Arial" w:cs="Arial"/>
          <w:sz w:val="24"/>
          <w:szCs w:val="24"/>
        </w:rPr>
        <w:t>the applicant</w:t>
      </w:r>
      <w:r w:rsidR="00050A08">
        <w:rPr>
          <w:rFonts w:ascii="Arial" w:hAnsi="Arial" w:cs="Arial"/>
          <w:sz w:val="24"/>
          <w:szCs w:val="24"/>
        </w:rPr>
        <w:t xml:space="preserve"> reports they</w:t>
      </w:r>
      <w:r w:rsidR="006B58B4">
        <w:rPr>
          <w:rFonts w:ascii="Arial" w:hAnsi="Arial" w:cs="Arial"/>
          <w:sz w:val="24"/>
          <w:szCs w:val="24"/>
        </w:rPr>
        <w:t xml:space="preserve"> meet</w:t>
      </w:r>
      <w:r w:rsidR="00555D1C">
        <w:rPr>
          <w:rFonts w:ascii="Arial" w:hAnsi="Arial" w:cs="Arial"/>
          <w:sz w:val="24"/>
          <w:szCs w:val="24"/>
        </w:rPr>
        <w:t xml:space="preserve"> and the optional supporting statement. </w:t>
      </w:r>
    </w:p>
    <w:p w:rsidR="00050A08" w:rsidRDefault="00FA52A4" w:rsidP="00537E36">
      <w:pPr>
        <w:rPr>
          <w:rFonts w:ascii="Arial" w:hAnsi="Arial" w:cs="Arial"/>
          <w:sz w:val="24"/>
          <w:szCs w:val="24"/>
        </w:rPr>
      </w:pPr>
      <w:r>
        <w:rPr>
          <w:rFonts w:ascii="Arial" w:hAnsi="Arial" w:cs="Arial"/>
          <w:sz w:val="24"/>
          <w:szCs w:val="24"/>
        </w:rPr>
        <w:t>If the panel decides there may be a risk that the information provided</w:t>
      </w:r>
      <w:r w:rsidR="00830C97">
        <w:rPr>
          <w:rFonts w:ascii="Arial" w:hAnsi="Arial" w:cs="Arial"/>
          <w:sz w:val="24"/>
          <w:szCs w:val="24"/>
        </w:rPr>
        <w:t xml:space="preserve"> in the </w:t>
      </w:r>
      <w:r w:rsidR="00DE4496">
        <w:rPr>
          <w:rFonts w:ascii="Arial" w:hAnsi="Arial" w:cs="Arial"/>
          <w:sz w:val="24"/>
          <w:szCs w:val="24"/>
        </w:rPr>
        <w:t>application is</w:t>
      </w:r>
      <w:r w:rsidR="00EC2BEC">
        <w:rPr>
          <w:rFonts w:ascii="Arial" w:hAnsi="Arial" w:cs="Arial"/>
          <w:sz w:val="24"/>
          <w:szCs w:val="24"/>
        </w:rPr>
        <w:t xml:space="preserve"> </w:t>
      </w:r>
      <w:r>
        <w:rPr>
          <w:rFonts w:ascii="Arial" w:hAnsi="Arial" w:cs="Arial"/>
          <w:sz w:val="24"/>
          <w:szCs w:val="24"/>
        </w:rPr>
        <w:t>not accurate, the panel may ask the administrator</w:t>
      </w:r>
      <w:r w:rsidR="00B33664">
        <w:rPr>
          <w:rFonts w:ascii="Arial" w:hAnsi="Arial" w:cs="Arial"/>
          <w:sz w:val="24"/>
          <w:szCs w:val="24"/>
        </w:rPr>
        <w:t>, if the participant consents,</w:t>
      </w:r>
      <w:r>
        <w:rPr>
          <w:rFonts w:ascii="Arial" w:hAnsi="Arial" w:cs="Arial"/>
          <w:sz w:val="24"/>
          <w:szCs w:val="24"/>
        </w:rPr>
        <w:t xml:space="preserve"> to contact </w:t>
      </w:r>
      <w:r w:rsidR="00EC2BEC">
        <w:rPr>
          <w:rFonts w:ascii="Arial" w:hAnsi="Arial" w:cs="Arial"/>
          <w:sz w:val="24"/>
          <w:szCs w:val="24"/>
        </w:rPr>
        <w:t xml:space="preserve">relevant </w:t>
      </w:r>
      <w:r>
        <w:rPr>
          <w:rFonts w:ascii="Arial" w:hAnsi="Arial" w:cs="Arial"/>
          <w:sz w:val="24"/>
          <w:szCs w:val="24"/>
        </w:rPr>
        <w:t>agencies to confirm information. Once the administrator has</w:t>
      </w:r>
      <w:r w:rsidR="003B4261">
        <w:rPr>
          <w:rFonts w:ascii="Arial" w:hAnsi="Arial" w:cs="Arial"/>
          <w:sz w:val="24"/>
          <w:szCs w:val="24"/>
        </w:rPr>
        <w:t xml:space="preserve"> </w:t>
      </w:r>
      <w:r w:rsidR="007B4790">
        <w:rPr>
          <w:rFonts w:ascii="Arial" w:hAnsi="Arial" w:cs="Arial"/>
          <w:sz w:val="24"/>
          <w:szCs w:val="24"/>
        </w:rPr>
        <w:t xml:space="preserve">received </w:t>
      </w:r>
      <w:r w:rsidR="00E5407A">
        <w:rPr>
          <w:rFonts w:ascii="Arial" w:hAnsi="Arial" w:cs="Arial"/>
          <w:sz w:val="24"/>
          <w:szCs w:val="24"/>
        </w:rPr>
        <w:t>confirmation of whether the self-declaration was accurate or not</w:t>
      </w:r>
      <w:r w:rsidR="00555D1C">
        <w:rPr>
          <w:rFonts w:ascii="Arial" w:hAnsi="Arial" w:cs="Arial"/>
          <w:sz w:val="24"/>
          <w:szCs w:val="24"/>
        </w:rPr>
        <w:t xml:space="preserve">, </w:t>
      </w:r>
      <w:r w:rsidR="007B4790">
        <w:rPr>
          <w:rFonts w:ascii="Arial" w:hAnsi="Arial" w:cs="Arial"/>
          <w:sz w:val="24"/>
          <w:szCs w:val="24"/>
        </w:rPr>
        <w:t>it</w:t>
      </w:r>
      <w:r w:rsidR="00555D1C">
        <w:rPr>
          <w:rFonts w:ascii="Arial" w:hAnsi="Arial" w:cs="Arial"/>
          <w:sz w:val="24"/>
          <w:szCs w:val="24"/>
        </w:rPr>
        <w:t xml:space="preserve"> </w:t>
      </w:r>
      <w:r>
        <w:rPr>
          <w:rFonts w:ascii="Arial" w:hAnsi="Arial" w:cs="Arial"/>
          <w:sz w:val="24"/>
          <w:szCs w:val="24"/>
        </w:rPr>
        <w:t xml:space="preserve">will be presented to the panel. </w:t>
      </w:r>
    </w:p>
    <w:p w:rsidR="006B58B4" w:rsidRDefault="006B58B4" w:rsidP="00537E36">
      <w:pPr>
        <w:rPr>
          <w:rFonts w:ascii="Arial" w:hAnsi="Arial" w:cs="Arial"/>
          <w:sz w:val="24"/>
          <w:szCs w:val="24"/>
        </w:rPr>
      </w:pPr>
      <w:r>
        <w:rPr>
          <w:rFonts w:ascii="Arial" w:hAnsi="Arial" w:cs="Arial"/>
          <w:sz w:val="24"/>
          <w:szCs w:val="24"/>
        </w:rPr>
        <w:t>If the information</w:t>
      </w:r>
      <w:r w:rsidR="00EC2BEC">
        <w:rPr>
          <w:rFonts w:ascii="Arial" w:hAnsi="Arial" w:cs="Arial"/>
          <w:sz w:val="24"/>
          <w:szCs w:val="24"/>
        </w:rPr>
        <w:t xml:space="preserve"> in the application</w:t>
      </w:r>
      <w:r>
        <w:rPr>
          <w:rFonts w:ascii="Arial" w:hAnsi="Arial" w:cs="Arial"/>
          <w:sz w:val="24"/>
          <w:szCs w:val="24"/>
        </w:rPr>
        <w:t xml:space="preserve"> is unable to be verified, the applicant may be asked to provide further information to support their claim</w:t>
      </w:r>
      <w:r w:rsidR="00DE4496">
        <w:rPr>
          <w:rFonts w:ascii="Arial" w:hAnsi="Arial" w:cs="Arial"/>
          <w:sz w:val="24"/>
          <w:szCs w:val="24"/>
        </w:rPr>
        <w:t xml:space="preserve"> before their restricted percentage can be amended. </w:t>
      </w:r>
    </w:p>
    <w:p w:rsidR="004028B8" w:rsidRDefault="00D7635D" w:rsidP="00537E36">
      <w:pPr>
        <w:rPr>
          <w:rFonts w:ascii="Arial" w:hAnsi="Arial" w:cs="Arial"/>
          <w:sz w:val="24"/>
          <w:szCs w:val="24"/>
        </w:rPr>
      </w:pPr>
      <w:r>
        <w:rPr>
          <w:rFonts w:ascii="Arial" w:hAnsi="Arial" w:cs="Arial"/>
          <w:sz w:val="24"/>
          <w:szCs w:val="24"/>
        </w:rPr>
        <w:t>If</w:t>
      </w:r>
      <w:r w:rsidR="00050A08">
        <w:rPr>
          <w:rFonts w:ascii="Arial" w:hAnsi="Arial" w:cs="Arial"/>
          <w:sz w:val="24"/>
          <w:szCs w:val="24"/>
        </w:rPr>
        <w:t xml:space="preserve"> a person would like to apply for a decision to be reconsi</w:t>
      </w:r>
      <w:r>
        <w:rPr>
          <w:rFonts w:ascii="Arial" w:hAnsi="Arial" w:cs="Arial"/>
          <w:sz w:val="24"/>
          <w:szCs w:val="24"/>
        </w:rPr>
        <w:t>der</w:t>
      </w:r>
      <w:r w:rsidR="00050A08">
        <w:rPr>
          <w:rFonts w:ascii="Arial" w:hAnsi="Arial" w:cs="Arial"/>
          <w:sz w:val="24"/>
          <w:szCs w:val="24"/>
        </w:rPr>
        <w:t>ed</w:t>
      </w:r>
      <w:r>
        <w:rPr>
          <w:rFonts w:ascii="Arial" w:hAnsi="Arial" w:cs="Arial"/>
          <w:sz w:val="24"/>
          <w:szCs w:val="24"/>
        </w:rPr>
        <w:t xml:space="preserve">, the information presented to the panel in the initial application/s will also be presented. </w:t>
      </w:r>
    </w:p>
    <w:p w:rsidR="004028B8" w:rsidRDefault="004028B8">
      <w:pPr>
        <w:rPr>
          <w:rFonts w:ascii="Arial" w:hAnsi="Arial" w:cs="Arial"/>
          <w:sz w:val="24"/>
          <w:szCs w:val="24"/>
        </w:rPr>
      </w:pPr>
      <w:r>
        <w:rPr>
          <w:rFonts w:ascii="Arial" w:hAnsi="Arial" w:cs="Arial"/>
          <w:sz w:val="24"/>
          <w:szCs w:val="24"/>
        </w:rPr>
        <w:br w:type="page"/>
      </w:r>
    </w:p>
    <w:p w:rsidR="00FF615C" w:rsidRPr="00555D1C" w:rsidRDefault="00FF615C" w:rsidP="00633FA4">
      <w:pPr>
        <w:pStyle w:val="Heading3"/>
        <w:numPr>
          <w:ilvl w:val="0"/>
          <w:numId w:val="20"/>
        </w:numPr>
        <w:ind w:hanging="720"/>
      </w:pPr>
      <w:r w:rsidRPr="00555D1C">
        <w:lastRenderedPageBreak/>
        <w:t xml:space="preserve">Decision making </w:t>
      </w:r>
    </w:p>
    <w:p w:rsidR="00FF615C" w:rsidRPr="00CB02DF" w:rsidRDefault="00FF615C" w:rsidP="00FF615C">
      <w:pPr>
        <w:rPr>
          <w:rFonts w:ascii="Arial" w:hAnsi="Arial" w:cs="Arial"/>
          <w:sz w:val="24"/>
          <w:szCs w:val="24"/>
        </w:rPr>
      </w:pPr>
      <w:r w:rsidRPr="00CB02DF">
        <w:rPr>
          <w:rFonts w:ascii="Arial" w:hAnsi="Arial" w:cs="Arial"/>
          <w:sz w:val="24"/>
          <w:szCs w:val="24"/>
        </w:rPr>
        <w:t xml:space="preserve">The panel will consider whether a reduction in the applicant’s </w:t>
      </w:r>
      <w:r w:rsidR="00EB75AF">
        <w:rPr>
          <w:rFonts w:ascii="Arial" w:hAnsi="Arial" w:cs="Arial"/>
          <w:sz w:val="24"/>
          <w:szCs w:val="24"/>
        </w:rPr>
        <w:t>restricted</w:t>
      </w:r>
      <w:r w:rsidR="00EB75AF" w:rsidRPr="00CB02DF">
        <w:rPr>
          <w:rFonts w:ascii="Arial" w:hAnsi="Arial" w:cs="Arial"/>
          <w:sz w:val="24"/>
          <w:szCs w:val="24"/>
        </w:rPr>
        <w:t xml:space="preserve"> </w:t>
      </w:r>
      <w:r w:rsidRPr="00CB02DF">
        <w:rPr>
          <w:rFonts w:ascii="Arial" w:hAnsi="Arial" w:cs="Arial"/>
          <w:sz w:val="24"/>
          <w:szCs w:val="24"/>
        </w:rPr>
        <w:t>amount</w:t>
      </w:r>
      <w:r w:rsidR="003B4261">
        <w:rPr>
          <w:rFonts w:ascii="Arial" w:hAnsi="Arial" w:cs="Arial"/>
          <w:sz w:val="24"/>
          <w:szCs w:val="24"/>
        </w:rPr>
        <w:t xml:space="preserve"> of payment</w:t>
      </w:r>
      <w:r w:rsidR="00EA6E04">
        <w:rPr>
          <w:rFonts w:ascii="Arial" w:hAnsi="Arial" w:cs="Arial"/>
          <w:sz w:val="24"/>
          <w:szCs w:val="24"/>
        </w:rPr>
        <w:t xml:space="preserve"> </w:t>
      </w:r>
      <w:r w:rsidRPr="00CB02DF">
        <w:rPr>
          <w:rFonts w:ascii="Arial" w:hAnsi="Arial" w:cs="Arial"/>
          <w:sz w:val="24"/>
          <w:szCs w:val="24"/>
        </w:rPr>
        <w:t xml:space="preserve">would likely contribute to community harm or undermine positive social norms. This decision </w:t>
      </w:r>
      <w:r w:rsidR="000E01BF" w:rsidRPr="00CB02DF">
        <w:rPr>
          <w:rFonts w:ascii="Arial" w:hAnsi="Arial" w:cs="Arial"/>
          <w:sz w:val="24"/>
          <w:szCs w:val="24"/>
        </w:rPr>
        <w:t xml:space="preserve">will </w:t>
      </w:r>
      <w:r w:rsidR="000E01BF" w:rsidRPr="00DE4496">
        <w:rPr>
          <w:rFonts w:ascii="Arial" w:hAnsi="Arial" w:cs="Arial"/>
          <w:sz w:val="24"/>
          <w:szCs w:val="24"/>
        </w:rPr>
        <w:t>only</w:t>
      </w:r>
      <w:r w:rsidR="000E01BF" w:rsidRPr="00CB02DF">
        <w:rPr>
          <w:rFonts w:ascii="Arial" w:hAnsi="Arial" w:cs="Arial"/>
          <w:sz w:val="24"/>
          <w:szCs w:val="24"/>
        </w:rPr>
        <w:t xml:space="preserve"> be informed by:</w:t>
      </w:r>
    </w:p>
    <w:p w:rsidR="00AB2CF8" w:rsidRDefault="00555D1C" w:rsidP="006B58B4">
      <w:pPr>
        <w:pStyle w:val="ListParagraph"/>
        <w:numPr>
          <w:ilvl w:val="0"/>
          <w:numId w:val="6"/>
        </w:numPr>
        <w:rPr>
          <w:rFonts w:ascii="Arial" w:hAnsi="Arial" w:cs="Arial"/>
          <w:sz w:val="24"/>
          <w:szCs w:val="24"/>
        </w:rPr>
      </w:pPr>
      <w:r>
        <w:rPr>
          <w:rFonts w:ascii="Arial" w:hAnsi="Arial" w:cs="Arial"/>
          <w:sz w:val="24"/>
          <w:szCs w:val="24"/>
        </w:rPr>
        <w:t>t</w:t>
      </w:r>
      <w:r w:rsidR="006B58B4">
        <w:rPr>
          <w:rFonts w:ascii="Arial" w:hAnsi="Arial" w:cs="Arial"/>
          <w:sz w:val="24"/>
          <w:szCs w:val="24"/>
        </w:rPr>
        <w:t xml:space="preserve">he applicant’s </w:t>
      </w:r>
      <w:r w:rsidR="00E5407A">
        <w:rPr>
          <w:rFonts w:ascii="Arial" w:hAnsi="Arial" w:cs="Arial"/>
          <w:sz w:val="24"/>
          <w:szCs w:val="24"/>
        </w:rPr>
        <w:t>self-declaration</w:t>
      </w:r>
      <w:r w:rsidR="006B58B4">
        <w:rPr>
          <w:rFonts w:ascii="Arial" w:hAnsi="Arial" w:cs="Arial"/>
          <w:sz w:val="24"/>
          <w:szCs w:val="24"/>
        </w:rPr>
        <w:t xml:space="preserve"> of which </w:t>
      </w:r>
      <w:r w:rsidR="00FF615C" w:rsidRPr="00CB02DF">
        <w:rPr>
          <w:rFonts w:ascii="Arial" w:hAnsi="Arial" w:cs="Arial"/>
          <w:sz w:val="24"/>
          <w:szCs w:val="24"/>
        </w:rPr>
        <w:t>criteria</w:t>
      </w:r>
      <w:r w:rsidR="006B58B4">
        <w:rPr>
          <w:rFonts w:ascii="Arial" w:hAnsi="Arial" w:cs="Arial"/>
          <w:sz w:val="24"/>
          <w:szCs w:val="24"/>
        </w:rPr>
        <w:t xml:space="preserve"> they did or did not meet (possibly verified by </w:t>
      </w:r>
      <w:r w:rsidR="00E077D3">
        <w:rPr>
          <w:rFonts w:ascii="Arial" w:hAnsi="Arial" w:cs="Arial"/>
          <w:sz w:val="24"/>
          <w:szCs w:val="24"/>
        </w:rPr>
        <w:t>relevant</w:t>
      </w:r>
      <w:r w:rsidR="006B58B4">
        <w:rPr>
          <w:rFonts w:ascii="Arial" w:hAnsi="Arial" w:cs="Arial"/>
          <w:sz w:val="24"/>
          <w:szCs w:val="24"/>
        </w:rPr>
        <w:t xml:space="preserve"> agencies); </w:t>
      </w:r>
    </w:p>
    <w:p w:rsidR="00FF615C" w:rsidRPr="00AB2CF8" w:rsidRDefault="00555D1C" w:rsidP="00AB2CF8">
      <w:pPr>
        <w:pStyle w:val="ListParagraph"/>
        <w:numPr>
          <w:ilvl w:val="0"/>
          <w:numId w:val="6"/>
        </w:numPr>
        <w:rPr>
          <w:rFonts w:ascii="Arial" w:hAnsi="Arial" w:cs="Arial"/>
          <w:sz w:val="24"/>
          <w:szCs w:val="24"/>
        </w:rPr>
      </w:pPr>
      <w:r>
        <w:rPr>
          <w:rFonts w:ascii="Arial" w:hAnsi="Arial" w:cs="Arial"/>
          <w:sz w:val="24"/>
          <w:szCs w:val="24"/>
        </w:rPr>
        <w:t>i</w:t>
      </w:r>
      <w:r w:rsidR="00AB2CF8">
        <w:rPr>
          <w:rFonts w:ascii="Arial" w:hAnsi="Arial" w:cs="Arial"/>
          <w:sz w:val="24"/>
          <w:szCs w:val="24"/>
        </w:rPr>
        <w:t>f the applicant cho</w:t>
      </w:r>
      <w:r w:rsidR="003B4261">
        <w:rPr>
          <w:rFonts w:ascii="Arial" w:hAnsi="Arial" w:cs="Arial"/>
          <w:sz w:val="24"/>
          <w:szCs w:val="24"/>
        </w:rPr>
        <w:t>o</w:t>
      </w:r>
      <w:r w:rsidR="00AB2CF8">
        <w:rPr>
          <w:rFonts w:ascii="Arial" w:hAnsi="Arial" w:cs="Arial"/>
          <w:sz w:val="24"/>
          <w:szCs w:val="24"/>
        </w:rPr>
        <w:t xml:space="preserve">ses to submit one, the optional statement; </w:t>
      </w:r>
      <w:r w:rsidR="006B58B4" w:rsidRPr="00AB2CF8">
        <w:rPr>
          <w:rFonts w:ascii="Arial" w:hAnsi="Arial" w:cs="Arial"/>
          <w:sz w:val="24"/>
          <w:szCs w:val="24"/>
        </w:rPr>
        <w:t>and</w:t>
      </w:r>
    </w:p>
    <w:p w:rsidR="00FF615C" w:rsidRDefault="00555D1C" w:rsidP="000E01BF">
      <w:pPr>
        <w:pStyle w:val="ListParagraph"/>
        <w:numPr>
          <w:ilvl w:val="0"/>
          <w:numId w:val="6"/>
        </w:numPr>
        <w:rPr>
          <w:rFonts w:ascii="Arial" w:hAnsi="Arial" w:cs="Arial"/>
          <w:sz w:val="24"/>
          <w:szCs w:val="24"/>
        </w:rPr>
      </w:pPr>
      <w:proofErr w:type="gramStart"/>
      <w:r>
        <w:rPr>
          <w:rFonts w:ascii="Arial" w:hAnsi="Arial" w:cs="Arial"/>
          <w:sz w:val="24"/>
          <w:szCs w:val="24"/>
        </w:rPr>
        <w:t>l</w:t>
      </w:r>
      <w:r w:rsidR="00FF615C" w:rsidRPr="00CB02DF">
        <w:rPr>
          <w:rFonts w:ascii="Arial" w:hAnsi="Arial" w:cs="Arial"/>
          <w:sz w:val="24"/>
          <w:szCs w:val="24"/>
        </w:rPr>
        <w:t>ocal</w:t>
      </w:r>
      <w:proofErr w:type="gramEnd"/>
      <w:r w:rsidR="00FF615C" w:rsidRPr="00CB02DF">
        <w:rPr>
          <w:rFonts w:ascii="Arial" w:hAnsi="Arial" w:cs="Arial"/>
          <w:sz w:val="24"/>
          <w:szCs w:val="24"/>
        </w:rPr>
        <w:t xml:space="preserve"> knowledge</w:t>
      </w:r>
      <w:r w:rsidR="000E01BF" w:rsidRPr="00CB02DF">
        <w:rPr>
          <w:rFonts w:ascii="Arial" w:hAnsi="Arial" w:cs="Arial"/>
          <w:sz w:val="24"/>
          <w:szCs w:val="24"/>
        </w:rPr>
        <w:t xml:space="preserve"> </w:t>
      </w:r>
      <w:r w:rsidR="00050A08">
        <w:rPr>
          <w:rFonts w:ascii="Arial" w:hAnsi="Arial" w:cs="Arial"/>
          <w:sz w:val="24"/>
          <w:szCs w:val="24"/>
        </w:rPr>
        <w:t xml:space="preserve">of the panel members </w:t>
      </w:r>
      <w:r w:rsidR="000E01BF" w:rsidRPr="00CB02DF">
        <w:rPr>
          <w:rFonts w:ascii="Arial" w:hAnsi="Arial" w:cs="Arial"/>
          <w:sz w:val="24"/>
          <w:szCs w:val="24"/>
        </w:rPr>
        <w:t>relevant to safety, health, housin</w:t>
      </w:r>
      <w:r w:rsidR="00050A08">
        <w:rPr>
          <w:rFonts w:ascii="Arial" w:hAnsi="Arial" w:cs="Arial"/>
          <w:sz w:val="24"/>
          <w:szCs w:val="24"/>
        </w:rPr>
        <w:t xml:space="preserve">g, education and child welfare, i.e. behaviours or events. </w:t>
      </w:r>
    </w:p>
    <w:p w:rsidR="004F4F06" w:rsidRDefault="00AB2CF8" w:rsidP="004F4F06">
      <w:pPr>
        <w:rPr>
          <w:rFonts w:ascii="Arial" w:hAnsi="Arial" w:cs="Arial"/>
          <w:sz w:val="24"/>
          <w:szCs w:val="24"/>
        </w:rPr>
      </w:pPr>
      <w:r>
        <w:rPr>
          <w:rFonts w:ascii="Arial" w:hAnsi="Arial" w:cs="Arial"/>
          <w:sz w:val="24"/>
          <w:szCs w:val="24"/>
        </w:rPr>
        <w:t>Where possible, the panel will make decisi</w:t>
      </w:r>
      <w:r w:rsidR="00DE4496">
        <w:rPr>
          <w:rFonts w:ascii="Arial" w:hAnsi="Arial" w:cs="Arial"/>
          <w:sz w:val="24"/>
          <w:szCs w:val="24"/>
        </w:rPr>
        <w:t xml:space="preserve">ons based on objective criteria. </w:t>
      </w:r>
      <w:r>
        <w:rPr>
          <w:rFonts w:ascii="Arial" w:hAnsi="Arial" w:cs="Arial"/>
          <w:sz w:val="24"/>
          <w:szCs w:val="24"/>
        </w:rPr>
        <w:t xml:space="preserve">While recognising that the use of local knowledge to inform decisions is subjective, the panel holds the view that the use of local knowledge is necessary to reflect the complexity of individual cases that may not be captured in the criteria, as well as to assess an applicant’s supporting statement, if they choose to submit one. </w:t>
      </w:r>
    </w:p>
    <w:p w:rsidR="00A76603" w:rsidRDefault="00A76603" w:rsidP="004F4F06">
      <w:pPr>
        <w:rPr>
          <w:rFonts w:ascii="Arial" w:hAnsi="Arial" w:cs="Arial"/>
          <w:sz w:val="24"/>
          <w:szCs w:val="24"/>
        </w:rPr>
      </w:pPr>
      <w:r>
        <w:rPr>
          <w:rFonts w:ascii="Arial" w:hAnsi="Arial" w:cs="Arial"/>
          <w:sz w:val="24"/>
          <w:szCs w:val="24"/>
        </w:rPr>
        <w:t xml:space="preserve">Where the </w:t>
      </w:r>
      <w:r w:rsidR="005D512E">
        <w:rPr>
          <w:rFonts w:ascii="Arial" w:hAnsi="Arial" w:cs="Arial"/>
          <w:sz w:val="24"/>
          <w:szCs w:val="24"/>
        </w:rPr>
        <w:t>approved adviser has</w:t>
      </w:r>
      <w:bookmarkStart w:id="0" w:name="_GoBack"/>
      <w:bookmarkEnd w:id="0"/>
      <w:r>
        <w:rPr>
          <w:rFonts w:ascii="Arial" w:hAnsi="Arial" w:cs="Arial"/>
          <w:sz w:val="24"/>
          <w:szCs w:val="24"/>
        </w:rPr>
        <w:t xml:space="preserve"> provided advice to the panel member, that advice and recommendation will be considered for endorsement by the panel. Decisions will only be finalised by agreement of the panel.    </w:t>
      </w:r>
    </w:p>
    <w:p w:rsidR="00AB2CF8" w:rsidRPr="00AB2CF8" w:rsidRDefault="003F13DC" w:rsidP="00AB2CF8">
      <w:pPr>
        <w:rPr>
          <w:rFonts w:ascii="Arial" w:hAnsi="Arial" w:cs="Arial"/>
          <w:sz w:val="24"/>
          <w:szCs w:val="24"/>
        </w:rPr>
      </w:pPr>
      <w:r>
        <w:rPr>
          <w:rFonts w:ascii="Arial" w:hAnsi="Arial" w:cs="Arial"/>
          <w:sz w:val="24"/>
          <w:szCs w:val="24"/>
        </w:rPr>
        <w:t xml:space="preserve">Any </w:t>
      </w:r>
      <w:r w:rsidR="00AB2CF8">
        <w:rPr>
          <w:rFonts w:ascii="Arial" w:hAnsi="Arial" w:cs="Arial"/>
          <w:sz w:val="24"/>
          <w:szCs w:val="24"/>
        </w:rPr>
        <w:t xml:space="preserve">decisions </w:t>
      </w:r>
      <w:r>
        <w:rPr>
          <w:rFonts w:ascii="Arial" w:hAnsi="Arial" w:cs="Arial"/>
          <w:sz w:val="24"/>
          <w:szCs w:val="24"/>
        </w:rPr>
        <w:t>informed by</w:t>
      </w:r>
      <w:r w:rsidR="00AB2CF8">
        <w:rPr>
          <w:rFonts w:ascii="Arial" w:hAnsi="Arial" w:cs="Arial"/>
          <w:sz w:val="24"/>
          <w:szCs w:val="24"/>
        </w:rPr>
        <w:t xml:space="preserve"> local knowledge </w:t>
      </w:r>
      <w:r>
        <w:rPr>
          <w:rFonts w:ascii="Arial" w:hAnsi="Arial" w:cs="Arial"/>
          <w:sz w:val="24"/>
          <w:szCs w:val="24"/>
        </w:rPr>
        <w:t xml:space="preserve">will be made </w:t>
      </w:r>
      <w:r w:rsidR="00AB2CF8">
        <w:rPr>
          <w:rFonts w:ascii="Arial" w:hAnsi="Arial" w:cs="Arial"/>
          <w:sz w:val="24"/>
          <w:szCs w:val="24"/>
        </w:rPr>
        <w:t>in line with</w:t>
      </w:r>
      <w:r w:rsidR="00050A08">
        <w:rPr>
          <w:rFonts w:ascii="Arial" w:hAnsi="Arial" w:cs="Arial"/>
          <w:sz w:val="24"/>
          <w:szCs w:val="24"/>
        </w:rPr>
        <w:t xml:space="preserve"> </w:t>
      </w:r>
      <w:r>
        <w:rPr>
          <w:rFonts w:ascii="Arial" w:hAnsi="Arial" w:cs="Arial"/>
          <w:sz w:val="24"/>
          <w:szCs w:val="24"/>
        </w:rPr>
        <w:t>the</w:t>
      </w:r>
      <w:r w:rsidR="00AB2CF8">
        <w:rPr>
          <w:rFonts w:ascii="Arial" w:hAnsi="Arial" w:cs="Arial"/>
          <w:sz w:val="24"/>
          <w:szCs w:val="24"/>
        </w:rPr>
        <w:t xml:space="preserve"> values and code of conduct</w:t>
      </w:r>
      <w:r>
        <w:rPr>
          <w:rFonts w:ascii="Arial" w:hAnsi="Arial" w:cs="Arial"/>
          <w:sz w:val="24"/>
          <w:szCs w:val="24"/>
        </w:rPr>
        <w:t xml:space="preserve"> in these Guidelines</w:t>
      </w:r>
      <w:r w:rsidR="00555D1C">
        <w:rPr>
          <w:rFonts w:ascii="Arial" w:hAnsi="Arial" w:cs="Arial"/>
          <w:sz w:val="24"/>
          <w:szCs w:val="24"/>
        </w:rPr>
        <w:t xml:space="preserve"> (page 6</w:t>
      </w:r>
      <w:r w:rsidR="00AB2CF8">
        <w:rPr>
          <w:rFonts w:ascii="Arial" w:hAnsi="Arial" w:cs="Arial"/>
          <w:sz w:val="24"/>
          <w:szCs w:val="24"/>
        </w:rPr>
        <w:t xml:space="preserve">). </w:t>
      </w:r>
    </w:p>
    <w:p w:rsidR="001C4AF5" w:rsidRPr="006B58B4" w:rsidRDefault="006B58B4" w:rsidP="00633FA4">
      <w:pPr>
        <w:pStyle w:val="Heading3"/>
        <w:numPr>
          <w:ilvl w:val="0"/>
          <w:numId w:val="20"/>
        </w:numPr>
        <w:ind w:hanging="720"/>
      </w:pPr>
      <w:r>
        <w:t>Outcome shared with the applicant</w:t>
      </w:r>
    </w:p>
    <w:p w:rsidR="006B58B4" w:rsidRPr="00CB02DF" w:rsidRDefault="004F4F06" w:rsidP="00537E36">
      <w:pPr>
        <w:rPr>
          <w:rFonts w:ascii="Arial" w:hAnsi="Arial" w:cs="Arial"/>
          <w:sz w:val="24"/>
          <w:szCs w:val="24"/>
        </w:rPr>
      </w:pPr>
      <w:r>
        <w:rPr>
          <w:rFonts w:ascii="Arial" w:hAnsi="Arial" w:cs="Arial"/>
          <w:sz w:val="24"/>
          <w:szCs w:val="24"/>
        </w:rPr>
        <w:t>The</w:t>
      </w:r>
      <w:r w:rsidR="006B58B4">
        <w:rPr>
          <w:rFonts w:ascii="Arial" w:hAnsi="Arial" w:cs="Arial"/>
          <w:sz w:val="24"/>
          <w:szCs w:val="24"/>
        </w:rPr>
        <w:t xml:space="preserve"> panel administrator will write to the applicant informing them of the outcome of their application. </w:t>
      </w:r>
      <w:r w:rsidR="009F5499">
        <w:rPr>
          <w:rFonts w:ascii="Arial" w:hAnsi="Arial" w:cs="Arial"/>
          <w:sz w:val="24"/>
          <w:szCs w:val="24"/>
        </w:rPr>
        <w:t xml:space="preserve">If the panel has agreed to reduce the applicant’s restricted amount to the percentage requested by the </w:t>
      </w:r>
      <w:r w:rsidR="00F36004">
        <w:rPr>
          <w:rFonts w:ascii="Arial" w:hAnsi="Arial" w:cs="Arial"/>
          <w:sz w:val="24"/>
          <w:szCs w:val="24"/>
        </w:rPr>
        <w:t>applicant</w:t>
      </w:r>
      <w:r w:rsidR="009F5499">
        <w:rPr>
          <w:rFonts w:ascii="Arial" w:hAnsi="Arial" w:cs="Arial"/>
          <w:sz w:val="24"/>
          <w:szCs w:val="24"/>
        </w:rPr>
        <w:t xml:space="preserve">, the decision will take effect immediately. If </w:t>
      </w:r>
      <w:r w:rsidR="00F36004">
        <w:rPr>
          <w:rFonts w:ascii="Arial" w:hAnsi="Arial" w:cs="Arial"/>
          <w:sz w:val="24"/>
          <w:szCs w:val="24"/>
        </w:rPr>
        <w:t xml:space="preserve">the panel agreed to reduce the applicant’s restricted amount to </w:t>
      </w:r>
      <w:r w:rsidR="00CE4BB7">
        <w:rPr>
          <w:rFonts w:ascii="Arial" w:hAnsi="Arial" w:cs="Arial"/>
          <w:sz w:val="24"/>
          <w:szCs w:val="24"/>
        </w:rPr>
        <w:t>a</w:t>
      </w:r>
      <w:r w:rsidR="00F36004">
        <w:rPr>
          <w:rFonts w:ascii="Arial" w:hAnsi="Arial" w:cs="Arial"/>
          <w:sz w:val="24"/>
          <w:szCs w:val="24"/>
        </w:rPr>
        <w:t xml:space="preserve"> percentage </w:t>
      </w:r>
      <w:r w:rsidR="00CE4BB7">
        <w:rPr>
          <w:rFonts w:ascii="Arial" w:hAnsi="Arial" w:cs="Arial"/>
          <w:sz w:val="24"/>
          <w:szCs w:val="24"/>
        </w:rPr>
        <w:t xml:space="preserve">other than the percentage </w:t>
      </w:r>
      <w:r w:rsidR="00F36004">
        <w:rPr>
          <w:rFonts w:ascii="Arial" w:hAnsi="Arial" w:cs="Arial"/>
          <w:sz w:val="24"/>
          <w:szCs w:val="24"/>
        </w:rPr>
        <w:t>requested by the applicant, t</w:t>
      </w:r>
      <w:r w:rsidR="00DE4496">
        <w:rPr>
          <w:rFonts w:ascii="Arial" w:hAnsi="Arial" w:cs="Arial"/>
          <w:sz w:val="24"/>
          <w:szCs w:val="24"/>
        </w:rPr>
        <w:t xml:space="preserve">he applicant will have 21 days </w:t>
      </w:r>
      <w:r w:rsidR="00EE2269">
        <w:rPr>
          <w:rFonts w:ascii="Arial" w:hAnsi="Arial" w:cs="Arial"/>
          <w:sz w:val="24"/>
          <w:szCs w:val="24"/>
        </w:rPr>
        <w:t xml:space="preserve">from the date the letter or email is sent </w:t>
      </w:r>
      <w:r w:rsidR="00DE4496">
        <w:rPr>
          <w:rFonts w:ascii="Arial" w:hAnsi="Arial" w:cs="Arial"/>
          <w:sz w:val="24"/>
          <w:szCs w:val="24"/>
        </w:rPr>
        <w:t>to respond</w:t>
      </w:r>
      <w:r w:rsidR="00EE2269">
        <w:rPr>
          <w:rFonts w:ascii="Arial" w:hAnsi="Arial" w:cs="Arial"/>
          <w:sz w:val="24"/>
          <w:szCs w:val="24"/>
        </w:rPr>
        <w:t xml:space="preserve"> if they would like to provide a comment before the final decision is made by the panel. If a comment is received, the panel will consider it before making their final decision and asking the panel administrator to contact the Department of Human Services to amend the restricted amount. If no response is received, the panel administrator will contact the Department of Human Services to amend the restricted amount. Applicants are welcome to apply for a reconsideration of previous decisions at any time, or alternatively are welcome to lodge a new application. </w:t>
      </w:r>
    </w:p>
    <w:p w:rsidR="00E628E5" w:rsidRPr="00CB02DF" w:rsidRDefault="00E628E5" w:rsidP="00633FA4">
      <w:pPr>
        <w:pStyle w:val="Heading3"/>
        <w:numPr>
          <w:ilvl w:val="0"/>
          <w:numId w:val="20"/>
        </w:numPr>
        <w:ind w:hanging="720"/>
      </w:pPr>
      <w:r w:rsidRPr="00CB02DF">
        <w:t xml:space="preserve">Change in circumstances </w:t>
      </w:r>
    </w:p>
    <w:p w:rsidR="00EE2269" w:rsidRDefault="001C4AF5" w:rsidP="00EE2269">
      <w:pPr>
        <w:rPr>
          <w:rFonts w:ascii="Arial" w:hAnsi="Arial" w:cs="Arial"/>
          <w:sz w:val="24"/>
          <w:szCs w:val="24"/>
        </w:rPr>
      </w:pPr>
      <w:r w:rsidRPr="00CB02DF">
        <w:rPr>
          <w:rFonts w:ascii="Arial" w:hAnsi="Arial" w:cs="Arial"/>
          <w:sz w:val="24"/>
          <w:szCs w:val="24"/>
        </w:rPr>
        <w:t>Applicants are encouraged to seek support to address the issue</w:t>
      </w:r>
      <w:r w:rsidR="00236F90" w:rsidRPr="00CB02DF">
        <w:rPr>
          <w:rFonts w:ascii="Arial" w:hAnsi="Arial" w:cs="Arial"/>
          <w:sz w:val="24"/>
          <w:szCs w:val="24"/>
        </w:rPr>
        <w:t>/s</w:t>
      </w:r>
      <w:r w:rsidRPr="00CB02DF">
        <w:rPr>
          <w:rFonts w:ascii="Arial" w:hAnsi="Arial" w:cs="Arial"/>
          <w:sz w:val="24"/>
          <w:szCs w:val="24"/>
        </w:rPr>
        <w:t xml:space="preserve"> which prevented them from obtaining a reduction in their restricted amount</w:t>
      </w:r>
      <w:r w:rsidR="003B4261">
        <w:rPr>
          <w:rFonts w:ascii="Arial" w:hAnsi="Arial" w:cs="Arial"/>
          <w:sz w:val="24"/>
          <w:szCs w:val="24"/>
        </w:rPr>
        <w:t xml:space="preserve"> of payment</w:t>
      </w:r>
      <w:r w:rsidRPr="00CB02DF">
        <w:rPr>
          <w:rFonts w:ascii="Arial" w:hAnsi="Arial" w:cs="Arial"/>
          <w:sz w:val="24"/>
          <w:szCs w:val="24"/>
        </w:rPr>
        <w:t xml:space="preserve"> in a previous application/s</w:t>
      </w:r>
      <w:r w:rsidR="00236F90" w:rsidRPr="00CB02DF">
        <w:rPr>
          <w:rFonts w:ascii="Arial" w:hAnsi="Arial" w:cs="Arial"/>
          <w:sz w:val="24"/>
          <w:szCs w:val="24"/>
        </w:rPr>
        <w:t xml:space="preserve">. If a change in circumstances occurs, they are encouraged to contact the panel to lodge a new </w:t>
      </w:r>
      <w:r w:rsidR="00063A3E" w:rsidRPr="00CB02DF">
        <w:rPr>
          <w:rFonts w:ascii="Arial" w:hAnsi="Arial" w:cs="Arial"/>
          <w:sz w:val="24"/>
          <w:szCs w:val="24"/>
        </w:rPr>
        <w:t>applicatio</w:t>
      </w:r>
      <w:r w:rsidR="00236F90" w:rsidRPr="00CB02DF">
        <w:rPr>
          <w:rFonts w:ascii="Arial" w:hAnsi="Arial" w:cs="Arial"/>
          <w:sz w:val="24"/>
          <w:szCs w:val="24"/>
        </w:rPr>
        <w:t>n</w:t>
      </w:r>
      <w:r w:rsidR="00063A3E" w:rsidRPr="00CB02DF">
        <w:rPr>
          <w:rFonts w:ascii="Arial" w:hAnsi="Arial" w:cs="Arial"/>
          <w:sz w:val="24"/>
          <w:szCs w:val="24"/>
        </w:rPr>
        <w:t xml:space="preserve"> and invited to outline </w:t>
      </w:r>
      <w:r w:rsidR="002D25EB" w:rsidRPr="00CB02DF">
        <w:rPr>
          <w:rFonts w:ascii="Arial" w:hAnsi="Arial" w:cs="Arial"/>
          <w:sz w:val="24"/>
          <w:szCs w:val="24"/>
        </w:rPr>
        <w:t>th</w:t>
      </w:r>
      <w:r w:rsidR="002D25EB">
        <w:rPr>
          <w:rFonts w:ascii="Arial" w:hAnsi="Arial" w:cs="Arial"/>
          <w:sz w:val="24"/>
          <w:szCs w:val="24"/>
        </w:rPr>
        <w:t>e</w:t>
      </w:r>
      <w:r w:rsidR="002D25EB" w:rsidRPr="00CB02DF">
        <w:rPr>
          <w:rFonts w:ascii="Arial" w:hAnsi="Arial" w:cs="Arial"/>
          <w:sz w:val="24"/>
          <w:szCs w:val="24"/>
        </w:rPr>
        <w:t xml:space="preserve"> </w:t>
      </w:r>
      <w:r w:rsidR="00063A3E" w:rsidRPr="00CB02DF">
        <w:rPr>
          <w:rFonts w:ascii="Arial" w:hAnsi="Arial" w:cs="Arial"/>
          <w:sz w:val="24"/>
          <w:szCs w:val="24"/>
        </w:rPr>
        <w:t>change in circumstances in their optional supporting statement</w:t>
      </w:r>
      <w:r w:rsidR="00236F90" w:rsidRPr="00CB02DF">
        <w:rPr>
          <w:rFonts w:ascii="Arial" w:hAnsi="Arial" w:cs="Arial"/>
          <w:sz w:val="24"/>
          <w:szCs w:val="24"/>
        </w:rPr>
        <w:t xml:space="preserve">. </w:t>
      </w:r>
    </w:p>
    <w:p w:rsidR="004028B8" w:rsidRDefault="002D25EB" w:rsidP="004028B8">
      <w:pPr>
        <w:rPr>
          <w:rFonts w:ascii="Arial" w:hAnsi="Arial" w:cs="Arial"/>
          <w:color w:val="000000"/>
          <w:sz w:val="24"/>
          <w:szCs w:val="24"/>
        </w:rPr>
      </w:pPr>
      <w:r>
        <w:rPr>
          <w:rFonts w:ascii="Arial" w:hAnsi="Arial" w:cs="Arial"/>
          <w:color w:val="000000"/>
          <w:sz w:val="24"/>
          <w:szCs w:val="24"/>
        </w:rPr>
        <w:t xml:space="preserve">If the </w:t>
      </w:r>
      <w:r w:rsidR="003567BC">
        <w:rPr>
          <w:rFonts w:ascii="Arial" w:hAnsi="Arial" w:cs="Arial"/>
          <w:color w:val="000000"/>
          <w:sz w:val="24"/>
          <w:szCs w:val="24"/>
        </w:rPr>
        <w:t>p</w:t>
      </w:r>
      <w:r>
        <w:rPr>
          <w:rFonts w:ascii="Arial" w:hAnsi="Arial" w:cs="Arial"/>
          <w:color w:val="000000"/>
          <w:sz w:val="24"/>
          <w:szCs w:val="24"/>
        </w:rPr>
        <w:t>anel</w:t>
      </w:r>
      <w:r w:rsidRPr="00CB02DF">
        <w:rPr>
          <w:rFonts w:ascii="Arial" w:hAnsi="Arial" w:cs="Arial"/>
          <w:color w:val="000000"/>
          <w:sz w:val="24"/>
          <w:szCs w:val="24"/>
        </w:rPr>
        <w:t xml:space="preserve"> become</w:t>
      </w:r>
      <w:r>
        <w:rPr>
          <w:rFonts w:ascii="Arial" w:hAnsi="Arial" w:cs="Arial"/>
          <w:color w:val="000000"/>
          <w:sz w:val="24"/>
          <w:szCs w:val="24"/>
        </w:rPr>
        <w:t>s</w:t>
      </w:r>
      <w:r w:rsidRPr="00CB02DF">
        <w:rPr>
          <w:rFonts w:ascii="Arial" w:hAnsi="Arial" w:cs="Arial"/>
          <w:color w:val="000000"/>
          <w:sz w:val="24"/>
          <w:szCs w:val="24"/>
        </w:rPr>
        <w:t xml:space="preserve"> aware of a change in circumstances of </w:t>
      </w:r>
      <w:r>
        <w:rPr>
          <w:rFonts w:ascii="Arial" w:hAnsi="Arial" w:cs="Arial"/>
          <w:color w:val="000000"/>
          <w:sz w:val="24"/>
          <w:szCs w:val="24"/>
        </w:rPr>
        <w:t>an</w:t>
      </w:r>
      <w:r w:rsidRPr="00CB02DF">
        <w:rPr>
          <w:rFonts w:ascii="Arial" w:hAnsi="Arial" w:cs="Arial"/>
          <w:color w:val="000000"/>
          <w:sz w:val="24"/>
          <w:szCs w:val="24"/>
        </w:rPr>
        <w:t xml:space="preserve"> applicant</w:t>
      </w:r>
      <w:r>
        <w:rPr>
          <w:rFonts w:ascii="Arial" w:hAnsi="Arial" w:cs="Arial"/>
          <w:color w:val="000000"/>
          <w:sz w:val="24"/>
          <w:szCs w:val="24"/>
        </w:rPr>
        <w:t>, they</w:t>
      </w:r>
      <w:r w:rsidRPr="00CB02DF">
        <w:rPr>
          <w:rFonts w:ascii="Arial" w:hAnsi="Arial" w:cs="Arial"/>
          <w:color w:val="000000"/>
          <w:sz w:val="24"/>
          <w:szCs w:val="24"/>
        </w:rPr>
        <w:t xml:space="preserve"> </w:t>
      </w:r>
      <w:r w:rsidR="00236F90" w:rsidRPr="00CB02DF">
        <w:rPr>
          <w:rFonts w:ascii="Arial" w:hAnsi="Arial" w:cs="Arial"/>
          <w:color w:val="000000"/>
          <w:sz w:val="24"/>
          <w:szCs w:val="24"/>
        </w:rPr>
        <w:t xml:space="preserve">can decide </w:t>
      </w:r>
      <w:r>
        <w:rPr>
          <w:rFonts w:ascii="Arial" w:hAnsi="Arial" w:cs="Arial"/>
          <w:color w:val="000000"/>
          <w:sz w:val="24"/>
          <w:szCs w:val="24"/>
        </w:rPr>
        <w:t xml:space="preserve">at any time </w:t>
      </w:r>
      <w:r w:rsidR="00236F90" w:rsidRPr="00CB02DF">
        <w:rPr>
          <w:rFonts w:ascii="Arial" w:hAnsi="Arial" w:cs="Arial"/>
          <w:color w:val="000000"/>
          <w:sz w:val="24"/>
          <w:szCs w:val="24"/>
        </w:rPr>
        <w:t xml:space="preserve">to review their </w:t>
      </w:r>
      <w:r>
        <w:rPr>
          <w:rFonts w:ascii="Arial" w:hAnsi="Arial" w:cs="Arial"/>
          <w:color w:val="000000"/>
          <w:sz w:val="24"/>
          <w:szCs w:val="24"/>
        </w:rPr>
        <w:t xml:space="preserve">original </w:t>
      </w:r>
      <w:r w:rsidR="00236F90" w:rsidRPr="00CB02DF">
        <w:rPr>
          <w:rFonts w:ascii="Arial" w:hAnsi="Arial" w:cs="Arial"/>
          <w:color w:val="000000"/>
          <w:sz w:val="24"/>
          <w:szCs w:val="24"/>
        </w:rPr>
        <w:t xml:space="preserve">decision and amend or revoke </w:t>
      </w:r>
      <w:r>
        <w:rPr>
          <w:rFonts w:ascii="Arial" w:hAnsi="Arial" w:cs="Arial"/>
          <w:color w:val="000000"/>
          <w:sz w:val="24"/>
          <w:szCs w:val="24"/>
        </w:rPr>
        <w:t>it</w:t>
      </w:r>
      <w:r w:rsidR="00236F90" w:rsidRPr="00CB02DF">
        <w:rPr>
          <w:rFonts w:ascii="Arial" w:hAnsi="Arial" w:cs="Arial"/>
          <w:color w:val="000000"/>
          <w:sz w:val="24"/>
          <w:szCs w:val="24"/>
        </w:rPr>
        <w:t>.</w:t>
      </w:r>
    </w:p>
    <w:p w:rsidR="004028B8" w:rsidRDefault="004028B8">
      <w:pPr>
        <w:rPr>
          <w:rFonts w:ascii="Arial" w:hAnsi="Arial" w:cs="Arial"/>
          <w:color w:val="000000"/>
          <w:sz w:val="24"/>
          <w:szCs w:val="24"/>
        </w:rPr>
      </w:pPr>
      <w:r>
        <w:rPr>
          <w:rFonts w:ascii="Arial" w:hAnsi="Arial" w:cs="Arial"/>
          <w:color w:val="000000"/>
          <w:sz w:val="24"/>
          <w:szCs w:val="24"/>
        </w:rPr>
        <w:br w:type="page"/>
      </w:r>
    </w:p>
    <w:p w:rsidR="00D779F3" w:rsidRPr="00633FA4" w:rsidRDefault="00D779F3" w:rsidP="00633FA4">
      <w:pPr>
        <w:pStyle w:val="Heading2"/>
        <w:rPr>
          <w:b w:val="0"/>
        </w:rPr>
      </w:pPr>
      <w:r w:rsidRPr="00633FA4">
        <w:rPr>
          <w:b w:val="0"/>
        </w:rPr>
        <w:lastRenderedPageBreak/>
        <w:t xml:space="preserve">Criteria </w:t>
      </w:r>
    </w:p>
    <w:p w:rsidR="00236F90" w:rsidRPr="00CB02DF" w:rsidRDefault="00842EF4" w:rsidP="00633FA4">
      <w:pPr>
        <w:pStyle w:val="Heading3"/>
      </w:pPr>
      <w:r w:rsidRPr="00CB02DF">
        <w:t>SA Police</w:t>
      </w:r>
    </w:p>
    <w:p w:rsidR="00842EF4" w:rsidRPr="00CB02DF" w:rsidRDefault="00163117" w:rsidP="00842EF4">
      <w:pPr>
        <w:pStyle w:val="ListParagraph"/>
        <w:numPr>
          <w:ilvl w:val="0"/>
          <w:numId w:val="8"/>
        </w:numPr>
        <w:rPr>
          <w:rFonts w:ascii="Arial" w:hAnsi="Arial" w:cs="Arial"/>
          <w:iCs/>
          <w:sz w:val="24"/>
          <w:szCs w:val="24"/>
        </w:rPr>
      </w:pPr>
      <w:r w:rsidRPr="00CB02DF">
        <w:rPr>
          <w:rFonts w:ascii="Arial" w:hAnsi="Arial" w:cs="Arial"/>
          <w:iCs/>
          <w:sz w:val="24"/>
          <w:szCs w:val="24"/>
        </w:rPr>
        <w:t xml:space="preserve">Any </w:t>
      </w:r>
      <w:r w:rsidR="00934E59">
        <w:rPr>
          <w:rFonts w:ascii="Arial" w:hAnsi="Arial" w:cs="Arial"/>
          <w:iCs/>
          <w:sz w:val="24"/>
          <w:szCs w:val="24"/>
        </w:rPr>
        <w:t>conviction</w:t>
      </w:r>
      <w:r w:rsidR="00236F90" w:rsidRPr="00CB02DF">
        <w:rPr>
          <w:rFonts w:ascii="Arial" w:hAnsi="Arial" w:cs="Arial"/>
          <w:iCs/>
          <w:sz w:val="24"/>
          <w:szCs w:val="24"/>
        </w:rPr>
        <w:t xml:space="preserve"> where alcohol, drugs or domestic violence </w:t>
      </w:r>
      <w:r w:rsidR="00DE229D" w:rsidRPr="00CB02DF">
        <w:rPr>
          <w:rFonts w:ascii="Arial" w:hAnsi="Arial" w:cs="Arial"/>
          <w:iCs/>
          <w:sz w:val="24"/>
          <w:szCs w:val="24"/>
        </w:rPr>
        <w:t xml:space="preserve">were </w:t>
      </w:r>
      <w:r w:rsidR="00236F90" w:rsidRPr="00CB02DF">
        <w:rPr>
          <w:rFonts w:ascii="Arial" w:hAnsi="Arial" w:cs="Arial"/>
          <w:iCs/>
          <w:sz w:val="24"/>
          <w:szCs w:val="24"/>
        </w:rPr>
        <w:t xml:space="preserve">a factor in past 12 months. </w:t>
      </w:r>
    </w:p>
    <w:p w:rsidR="00236F90" w:rsidRPr="00CB02DF" w:rsidRDefault="00842EF4" w:rsidP="00633FA4">
      <w:pPr>
        <w:pStyle w:val="Heading3"/>
      </w:pPr>
      <w:r w:rsidRPr="00CB02DF">
        <w:t>Families SA</w:t>
      </w:r>
    </w:p>
    <w:p w:rsidR="00842EF4" w:rsidRPr="00CB02DF" w:rsidRDefault="00236F90" w:rsidP="00842EF4">
      <w:pPr>
        <w:pStyle w:val="ListParagraph"/>
        <w:numPr>
          <w:ilvl w:val="0"/>
          <w:numId w:val="8"/>
        </w:numPr>
        <w:rPr>
          <w:rFonts w:ascii="Arial" w:hAnsi="Arial" w:cs="Arial"/>
          <w:iCs/>
          <w:sz w:val="24"/>
          <w:szCs w:val="24"/>
        </w:rPr>
      </w:pPr>
      <w:r w:rsidRPr="00CB02DF">
        <w:rPr>
          <w:rFonts w:ascii="Arial" w:hAnsi="Arial" w:cs="Arial"/>
          <w:iCs/>
          <w:sz w:val="24"/>
          <w:szCs w:val="24"/>
        </w:rPr>
        <w:t>Any</w:t>
      </w:r>
      <w:r w:rsidR="00934E59">
        <w:rPr>
          <w:rFonts w:ascii="Arial" w:hAnsi="Arial" w:cs="Arial"/>
          <w:iCs/>
          <w:sz w:val="24"/>
          <w:szCs w:val="24"/>
        </w:rPr>
        <w:t xml:space="preserve"> substantiated</w:t>
      </w:r>
      <w:r w:rsidRPr="00CB02DF">
        <w:rPr>
          <w:rFonts w:ascii="Arial" w:hAnsi="Arial" w:cs="Arial"/>
          <w:iCs/>
          <w:sz w:val="24"/>
          <w:szCs w:val="24"/>
        </w:rPr>
        <w:t xml:space="preserve"> child protection issues over the last 12 months. </w:t>
      </w:r>
    </w:p>
    <w:p w:rsidR="00236F90" w:rsidRPr="00CB02DF" w:rsidRDefault="00842EF4" w:rsidP="00633FA4">
      <w:pPr>
        <w:pStyle w:val="Heading3"/>
      </w:pPr>
      <w:r w:rsidRPr="00CB02DF">
        <w:t>Housing SA</w:t>
      </w:r>
    </w:p>
    <w:p w:rsidR="00420B5A" w:rsidRDefault="00420B5A" w:rsidP="00420B5A">
      <w:pPr>
        <w:pStyle w:val="ListParagraph"/>
        <w:numPr>
          <w:ilvl w:val="0"/>
          <w:numId w:val="8"/>
        </w:numPr>
        <w:rPr>
          <w:rFonts w:ascii="Arial" w:hAnsi="Arial" w:cs="Arial"/>
          <w:iCs/>
          <w:sz w:val="24"/>
          <w:szCs w:val="24"/>
        </w:rPr>
      </w:pPr>
      <w:r>
        <w:rPr>
          <w:rFonts w:ascii="Arial" w:hAnsi="Arial" w:cs="Arial"/>
          <w:iCs/>
          <w:sz w:val="24"/>
          <w:szCs w:val="24"/>
        </w:rPr>
        <w:t>B</w:t>
      </w:r>
      <w:r w:rsidRPr="00420B5A">
        <w:rPr>
          <w:rFonts w:ascii="Arial" w:hAnsi="Arial" w:cs="Arial"/>
          <w:iCs/>
          <w:sz w:val="24"/>
          <w:szCs w:val="24"/>
        </w:rPr>
        <w:t>een evicted by Housing SA from your public housing tenancy in the previous 12 months</w:t>
      </w:r>
      <w:r>
        <w:rPr>
          <w:rFonts w:ascii="Arial" w:hAnsi="Arial" w:cs="Arial"/>
          <w:iCs/>
          <w:sz w:val="24"/>
          <w:szCs w:val="24"/>
        </w:rPr>
        <w:t>;</w:t>
      </w:r>
    </w:p>
    <w:p w:rsidR="00420B5A" w:rsidRDefault="00420B5A" w:rsidP="00420B5A">
      <w:pPr>
        <w:pStyle w:val="ListParagraph"/>
        <w:numPr>
          <w:ilvl w:val="0"/>
          <w:numId w:val="8"/>
        </w:numPr>
        <w:rPr>
          <w:rFonts w:ascii="Arial" w:hAnsi="Arial" w:cs="Arial"/>
          <w:iCs/>
          <w:sz w:val="24"/>
          <w:szCs w:val="24"/>
        </w:rPr>
      </w:pPr>
      <w:r>
        <w:rPr>
          <w:rFonts w:ascii="Arial" w:hAnsi="Arial" w:cs="Arial"/>
          <w:iCs/>
          <w:sz w:val="24"/>
          <w:szCs w:val="24"/>
        </w:rPr>
        <w:t>B</w:t>
      </w:r>
      <w:r w:rsidRPr="00420B5A">
        <w:rPr>
          <w:rFonts w:ascii="Arial" w:hAnsi="Arial" w:cs="Arial"/>
          <w:iCs/>
          <w:sz w:val="24"/>
          <w:szCs w:val="24"/>
        </w:rPr>
        <w:t>een removed from the Ceduna Transitional Accommodation Centre in the previous two months</w:t>
      </w:r>
      <w:r w:rsidR="00020452">
        <w:rPr>
          <w:rFonts w:ascii="Arial" w:hAnsi="Arial" w:cs="Arial"/>
          <w:iCs/>
          <w:sz w:val="24"/>
          <w:szCs w:val="24"/>
        </w:rPr>
        <w:t>;</w:t>
      </w:r>
    </w:p>
    <w:p w:rsidR="00236F90" w:rsidRPr="00CB02DF" w:rsidRDefault="003949FC" w:rsidP="00420B5A">
      <w:pPr>
        <w:pStyle w:val="ListParagraph"/>
        <w:numPr>
          <w:ilvl w:val="0"/>
          <w:numId w:val="8"/>
        </w:numPr>
        <w:rPr>
          <w:rFonts w:ascii="Arial" w:hAnsi="Arial" w:cs="Arial"/>
          <w:iCs/>
          <w:sz w:val="24"/>
          <w:szCs w:val="24"/>
        </w:rPr>
      </w:pPr>
      <w:r w:rsidRPr="00CB02DF">
        <w:rPr>
          <w:rFonts w:ascii="Arial" w:hAnsi="Arial" w:cs="Arial"/>
          <w:iCs/>
          <w:sz w:val="24"/>
          <w:szCs w:val="24"/>
        </w:rPr>
        <w:t>C</w:t>
      </w:r>
      <w:r w:rsidR="00236F90" w:rsidRPr="00CB02DF">
        <w:rPr>
          <w:rFonts w:ascii="Arial" w:hAnsi="Arial" w:cs="Arial"/>
          <w:iCs/>
          <w:sz w:val="24"/>
          <w:szCs w:val="24"/>
        </w:rPr>
        <w:t xml:space="preserve">urrent </w:t>
      </w:r>
      <w:r w:rsidR="00420B5A">
        <w:rPr>
          <w:rFonts w:ascii="Arial" w:hAnsi="Arial" w:cs="Arial"/>
          <w:iCs/>
          <w:sz w:val="24"/>
          <w:szCs w:val="24"/>
        </w:rPr>
        <w:t xml:space="preserve">suspension from </w:t>
      </w:r>
      <w:r w:rsidR="00420B5A" w:rsidRPr="00420B5A">
        <w:rPr>
          <w:rFonts w:ascii="Arial" w:hAnsi="Arial" w:cs="Arial"/>
          <w:iCs/>
          <w:sz w:val="24"/>
          <w:szCs w:val="24"/>
        </w:rPr>
        <w:t>staying at the Ceduna Transitional Accommodation Centre</w:t>
      </w:r>
      <w:r w:rsidRPr="00CB02DF">
        <w:rPr>
          <w:rFonts w:ascii="Arial" w:hAnsi="Arial" w:cs="Arial"/>
          <w:iCs/>
          <w:sz w:val="24"/>
          <w:szCs w:val="24"/>
        </w:rPr>
        <w:t>;</w:t>
      </w:r>
    </w:p>
    <w:p w:rsidR="00236F90" w:rsidRPr="00CB02DF" w:rsidRDefault="00163117" w:rsidP="00420B5A">
      <w:pPr>
        <w:pStyle w:val="ListParagraph"/>
        <w:numPr>
          <w:ilvl w:val="0"/>
          <w:numId w:val="8"/>
        </w:numPr>
        <w:rPr>
          <w:rFonts w:ascii="Arial" w:hAnsi="Arial" w:cs="Arial"/>
          <w:iCs/>
          <w:sz w:val="24"/>
          <w:szCs w:val="24"/>
        </w:rPr>
      </w:pPr>
      <w:r w:rsidRPr="00CB02DF">
        <w:rPr>
          <w:rFonts w:ascii="Arial" w:hAnsi="Arial" w:cs="Arial"/>
          <w:iCs/>
          <w:sz w:val="24"/>
          <w:szCs w:val="24"/>
        </w:rPr>
        <w:t>Current</w:t>
      </w:r>
      <w:r w:rsidR="00236F90" w:rsidRPr="00CB02DF">
        <w:rPr>
          <w:rFonts w:ascii="Arial" w:hAnsi="Arial" w:cs="Arial"/>
          <w:iCs/>
          <w:sz w:val="24"/>
          <w:szCs w:val="24"/>
        </w:rPr>
        <w:t xml:space="preserve"> </w:t>
      </w:r>
      <w:r w:rsidR="00420B5A" w:rsidRPr="00420B5A">
        <w:rPr>
          <w:rFonts w:ascii="Arial" w:hAnsi="Arial" w:cs="Arial"/>
          <w:iCs/>
          <w:sz w:val="24"/>
          <w:szCs w:val="24"/>
        </w:rPr>
        <w:t>Housing SA rental debts that are not being repaid</w:t>
      </w:r>
      <w:r w:rsidR="003949FC" w:rsidRPr="00CB02DF">
        <w:rPr>
          <w:rFonts w:ascii="Arial" w:hAnsi="Arial" w:cs="Arial"/>
          <w:iCs/>
          <w:sz w:val="24"/>
          <w:szCs w:val="24"/>
        </w:rPr>
        <w:t>; or</w:t>
      </w:r>
    </w:p>
    <w:p w:rsidR="00236F90" w:rsidRPr="00CB02DF" w:rsidRDefault="00337DE5" w:rsidP="00842EF4">
      <w:pPr>
        <w:pStyle w:val="ListParagraph"/>
        <w:numPr>
          <w:ilvl w:val="0"/>
          <w:numId w:val="8"/>
        </w:numPr>
        <w:rPr>
          <w:rFonts w:ascii="Arial" w:hAnsi="Arial" w:cs="Arial"/>
          <w:iCs/>
          <w:sz w:val="24"/>
          <w:szCs w:val="24"/>
        </w:rPr>
      </w:pPr>
      <w:r>
        <w:rPr>
          <w:rFonts w:ascii="Arial" w:hAnsi="Arial" w:cs="Arial"/>
          <w:iCs/>
          <w:sz w:val="24"/>
          <w:szCs w:val="24"/>
        </w:rPr>
        <w:t xml:space="preserve">Has debt with Housing SA but not in a </w:t>
      </w:r>
      <w:r w:rsidR="00CD070D">
        <w:rPr>
          <w:rFonts w:ascii="Arial" w:hAnsi="Arial" w:cs="Arial"/>
          <w:iCs/>
          <w:sz w:val="24"/>
          <w:szCs w:val="24"/>
        </w:rPr>
        <w:t>Financial Management Plan</w:t>
      </w:r>
      <w:r w:rsidR="00236F90" w:rsidRPr="00CB02DF">
        <w:rPr>
          <w:rFonts w:ascii="Arial" w:hAnsi="Arial" w:cs="Arial"/>
          <w:iCs/>
          <w:sz w:val="24"/>
          <w:szCs w:val="24"/>
        </w:rPr>
        <w:t xml:space="preserve">. </w:t>
      </w:r>
    </w:p>
    <w:p w:rsidR="00236F90" w:rsidRPr="00CB02DF" w:rsidRDefault="003B28ED" w:rsidP="00633FA4">
      <w:pPr>
        <w:pStyle w:val="Heading3"/>
      </w:pPr>
      <w:r>
        <w:t>SA Health</w:t>
      </w:r>
      <w:r w:rsidR="00A52267">
        <w:t>,</w:t>
      </w:r>
      <w:r>
        <w:t xml:space="preserve"> </w:t>
      </w:r>
      <w:r w:rsidRPr="00CB02DF">
        <w:t xml:space="preserve">Ceduna </w:t>
      </w:r>
      <w:proofErr w:type="spellStart"/>
      <w:r w:rsidRPr="00CB02DF">
        <w:t>Koonibba</w:t>
      </w:r>
      <w:proofErr w:type="spellEnd"/>
      <w:r w:rsidRPr="00CB02DF">
        <w:t xml:space="preserve"> Aboriginal Health Service </w:t>
      </w:r>
      <w:r w:rsidR="00A52267">
        <w:t xml:space="preserve">and </w:t>
      </w:r>
      <w:proofErr w:type="spellStart"/>
      <w:r w:rsidR="00A52267" w:rsidRPr="00A52267">
        <w:t>Tullawon</w:t>
      </w:r>
      <w:proofErr w:type="spellEnd"/>
      <w:r w:rsidR="00A52267" w:rsidRPr="00A52267">
        <w:t xml:space="preserve"> Health Service</w:t>
      </w:r>
    </w:p>
    <w:p w:rsidR="003B28ED" w:rsidRPr="003B28ED" w:rsidRDefault="003B28ED" w:rsidP="003B28ED">
      <w:pPr>
        <w:pStyle w:val="ListParagraph"/>
        <w:numPr>
          <w:ilvl w:val="0"/>
          <w:numId w:val="8"/>
        </w:numPr>
        <w:rPr>
          <w:rFonts w:ascii="Arial" w:hAnsi="Arial" w:cs="Arial"/>
          <w:iCs/>
          <w:sz w:val="24"/>
          <w:szCs w:val="24"/>
        </w:rPr>
      </w:pPr>
      <w:r>
        <w:rPr>
          <w:rFonts w:ascii="Arial" w:hAnsi="Arial" w:cs="Arial"/>
          <w:iCs/>
          <w:sz w:val="24"/>
          <w:szCs w:val="24"/>
        </w:rPr>
        <w:t>H</w:t>
      </w:r>
      <w:r w:rsidRPr="003B28ED">
        <w:rPr>
          <w:rFonts w:ascii="Arial" w:hAnsi="Arial" w:cs="Arial"/>
          <w:iCs/>
          <w:sz w:val="24"/>
          <w:szCs w:val="24"/>
        </w:rPr>
        <w:t>ealth assistance in the last 12 months as a result of substance use</w:t>
      </w:r>
      <w:r>
        <w:rPr>
          <w:rFonts w:ascii="Arial" w:hAnsi="Arial" w:cs="Arial"/>
          <w:iCs/>
          <w:sz w:val="24"/>
          <w:szCs w:val="24"/>
        </w:rPr>
        <w:t>.</w:t>
      </w:r>
    </w:p>
    <w:p w:rsidR="00236F90" w:rsidRPr="003B28ED" w:rsidRDefault="00842EF4" w:rsidP="00633FA4">
      <w:pPr>
        <w:pStyle w:val="Heading3"/>
      </w:pPr>
      <w:r w:rsidRPr="003B28ED">
        <w:t xml:space="preserve">Department of Education and Child Development </w:t>
      </w:r>
    </w:p>
    <w:p w:rsidR="004028B8" w:rsidRPr="004028B8" w:rsidRDefault="00236F90" w:rsidP="00842EF4">
      <w:pPr>
        <w:pStyle w:val="ListParagraph"/>
        <w:numPr>
          <w:ilvl w:val="0"/>
          <w:numId w:val="8"/>
        </w:numPr>
        <w:rPr>
          <w:rFonts w:ascii="Arial" w:hAnsi="Arial" w:cs="Arial"/>
          <w:sz w:val="24"/>
          <w:szCs w:val="24"/>
        </w:rPr>
      </w:pPr>
      <w:r w:rsidRPr="004028B8">
        <w:rPr>
          <w:rFonts w:ascii="Arial" w:hAnsi="Arial" w:cs="Arial"/>
          <w:iCs/>
          <w:sz w:val="24"/>
          <w:szCs w:val="24"/>
        </w:rPr>
        <w:t>Dependants of compulsory school age have less than 80 per cent attendance in the previous school term</w:t>
      </w:r>
      <w:r w:rsidR="00DE229D" w:rsidRPr="004028B8">
        <w:rPr>
          <w:rFonts w:ascii="Arial" w:hAnsi="Arial" w:cs="Arial"/>
          <w:iCs/>
          <w:sz w:val="24"/>
          <w:szCs w:val="24"/>
        </w:rPr>
        <w:t>.</w:t>
      </w:r>
    </w:p>
    <w:p w:rsidR="00D779F3" w:rsidRPr="004028B8" w:rsidRDefault="00D779F3" w:rsidP="00842EF4">
      <w:pPr>
        <w:pStyle w:val="ListParagraph"/>
        <w:numPr>
          <w:ilvl w:val="0"/>
          <w:numId w:val="8"/>
        </w:numPr>
        <w:rPr>
          <w:rFonts w:ascii="Arial" w:hAnsi="Arial" w:cs="Arial"/>
          <w:sz w:val="24"/>
          <w:szCs w:val="24"/>
        </w:rPr>
      </w:pPr>
      <w:r w:rsidRPr="004028B8">
        <w:rPr>
          <w:rFonts w:ascii="Arial" w:hAnsi="Arial" w:cs="Arial"/>
          <w:sz w:val="24"/>
          <w:szCs w:val="24"/>
        </w:rPr>
        <w:br w:type="page"/>
      </w:r>
    </w:p>
    <w:p w:rsidR="00E628E5" w:rsidRPr="00633FA4" w:rsidRDefault="00E628E5" w:rsidP="00633FA4">
      <w:pPr>
        <w:pStyle w:val="Heading2"/>
        <w:rPr>
          <w:b w:val="0"/>
        </w:rPr>
      </w:pPr>
      <w:r w:rsidRPr="00633FA4">
        <w:rPr>
          <w:b w:val="0"/>
        </w:rPr>
        <w:lastRenderedPageBreak/>
        <w:t>Privacy</w:t>
      </w:r>
    </w:p>
    <w:p w:rsidR="006778CD" w:rsidRPr="00CB02DF" w:rsidRDefault="001A7823" w:rsidP="006778CD">
      <w:pPr>
        <w:rPr>
          <w:rFonts w:ascii="Arial" w:hAnsi="Arial" w:cs="Arial"/>
        </w:rPr>
      </w:pPr>
      <w:r>
        <w:rPr>
          <w:rFonts w:ascii="Arial" w:hAnsi="Arial" w:cs="Arial"/>
        </w:rPr>
        <w:t>I</w:t>
      </w:r>
      <w:r w:rsidR="006778CD" w:rsidRPr="00CB02DF">
        <w:rPr>
          <w:rFonts w:ascii="Arial" w:hAnsi="Arial" w:cs="Arial"/>
        </w:rPr>
        <w:t xml:space="preserve">nformation will </w:t>
      </w:r>
      <w:r>
        <w:rPr>
          <w:rFonts w:ascii="Arial" w:hAnsi="Arial" w:cs="Arial"/>
        </w:rPr>
        <w:t xml:space="preserve">only </w:t>
      </w:r>
      <w:r w:rsidR="006778CD" w:rsidRPr="00CB02DF">
        <w:rPr>
          <w:rFonts w:ascii="Arial" w:hAnsi="Arial" w:cs="Arial"/>
        </w:rPr>
        <w:t>be collected by the administrator on behalf of the panel for the assessment and administration of the application</w:t>
      </w:r>
      <w:r>
        <w:rPr>
          <w:rFonts w:ascii="Arial" w:hAnsi="Arial" w:cs="Arial"/>
        </w:rPr>
        <w:t xml:space="preserve"> with the </w:t>
      </w:r>
      <w:r w:rsidR="00E077D3">
        <w:rPr>
          <w:rFonts w:ascii="Arial" w:hAnsi="Arial" w:cs="Arial"/>
        </w:rPr>
        <w:t xml:space="preserve">consent </w:t>
      </w:r>
      <w:r>
        <w:rPr>
          <w:rFonts w:ascii="Arial" w:hAnsi="Arial" w:cs="Arial"/>
        </w:rPr>
        <w:t>of the applicant</w:t>
      </w:r>
      <w:r w:rsidR="006778CD" w:rsidRPr="00CB02DF">
        <w:rPr>
          <w:rFonts w:ascii="Arial" w:hAnsi="Arial" w:cs="Arial"/>
        </w:rPr>
        <w:t xml:space="preserve">. </w:t>
      </w:r>
    </w:p>
    <w:p w:rsidR="006778CD" w:rsidRPr="00CB02DF" w:rsidRDefault="006778CD" w:rsidP="006778CD">
      <w:pPr>
        <w:rPr>
          <w:rFonts w:ascii="Arial" w:hAnsi="Arial" w:cs="Arial"/>
        </w:rPr>
      </w:pPr>
      <w:r w:rsidRPr="00CB02DF">
        <w:rPr>
          <w:rFonts w:ascii="Arial" w:hAnsi="Arial" w:cs="Arial"/>
        </w:rPr>
        <w:t>De-identified summaries of collected information may be used to assist ongoing manageme</w:t>
      </w:r>
      <w:r w:rsidR="00163117" w:rsidRPr="00CB02DF">
        <w:rPr>
          <w:rFonts w:ascii="Arial" w:hAnsi="Arial" w:cs="Arial"/>
        </w:rPr>
        <w:t>nt and evaluation of the trial</w:t>
      </w:r>
      <w:r w:rsidR="00934E59">
        <w:rPr>
          <w:rFonts w:ascii="Arial" w:hAnsi="Arial" w:cs="Arial"/>
        </w:rPr>
        <w:t>.</w:t>
      </w:r>
    </w:p>
    <w:p w:rsidR="00CE6F50" w:rsidRPr="00CB02DF" w:rsidRDefault="00C24B08" w:rsidP="00CE6F50">
      <w:pPr>
        <w:rPr>
          <w:rFonts w:ascii="Arial" w:hAnsi="Arial" w:cs="Arial"/>
        </w:rPr>
      </w:pPr>
      <w:r w:rsidRPr="00CB02DF">
        <w:rPr>
          <w:rFonts w:ascii="Arial" w:hAnsi="Arial" w:cs="Arial"/>
        </w:rPr>
        <w:t>To protect the identity of the p</w:t>
      </w:r>
      <w:r w:rsidR="00CE6F50" w:rsidRPr="00CB02DF">
        <w:rPr>
          <w:rFonts w:ascii="Arial" w:hAnsi="Arial" w:cs="Arial"/>
        </w:rPr>
        <w:t>anel members</w:t>
      </w:r>
      <w:r w:rsidR="00163117" w:rsidRPr="00CB02DF">
        <w:rPr>
          <w:rFonts w:ascii="Arial" w:hAnsi="Arial" w:cs="Arial"/>
        </w:rPr>
        <w:t xml:space="preserve"> </w:t>
      </w:r>
      <w:r w:rsidR="00616D66">
        <w:rPr>
          <w:rFonts w:ascii="Arial" w:hAnsi="Arial" w:cs="Arial"/>
        </w:rPr>
        <w:t>(</w:t>
      </w:r>
      <w:r w:rsidR="00163117" w:rsidRPr="00CB02DF">
        <w:rPr>
          <w:rFonts w:ascii="Arial" w:hAnsi="Arial" w:cs="Arial"/>
        </w:rPr>
        <w:t xml:space="preserve">or </w:t>
      </w:r>
      <w:r w:rsidR="00616D66">
        <w:rPr>
          <w:rFonts w:ascii="Arial" w:hAnsi="Arial" w:cs="Arial"/>
        </w:rPr>
        <w:t>any</w:t>
      </w:r>
      <w:r w:rsidR="00616D66" w:rsidRPr="00CB02DF">
        <w:rPr>
          <w:rFonts w:ascii="Arial" w:hAnsi="Arial" w:cs="Arial"/>
        </w:rPr>
        <w:t xml:space="preserve"> </w:t>
      </w:r>
      <w:r w:rsidR="00163117" w:rsidRPr="00CB02DF">
        <w:rPr>
          <w:rFonts w:ascii="Arial" w:hAnsi="Arial" w:cs="Arial"/>
        </w:rPr>
        <w:t>people they nominate to act on their behalf</w:t>
      </w:r>
      <w:r w:rsidR="00616D66">
        <w:rPr>
          <w:rFonts w:ascii="Arial" w:hAnsi="Arial" w:cs="Arial"/>
        </w:rPr>
        <w:t>)</w:t>
      </w:r>
      <w:r w:rsidR="00163117" w:rsidRPr="00CB02DF">
        <w:rPr>
          <w:rFonts w:ascii="Arial" w:hAnsi="Arial" w:cs="Arial"/>
        </w:rPr>
        <w:t xml:space="preserve"> from community harassment,</w:t>
      </w:r>
      <w:r w:rsidR="00CE6F50" w:rsidRPr="00CB02DF">
        <w:rPr>
          <w:rFonts w:ascii="Arial" w:hAnsi="Arial" w:cs="Arial"/>
        </w:rPr>
        <w:t xml:space="preserve"> </w:t>
      </w:r>
      <w:r w:rsidR="00616D66">
        <w:rPr>
          <w:rFonts w:ascii="Arial" w:hAnsi="Arial" w:cs="Arial"/>
        </w:rPr>
        <w:t xml:space="preserve">the specific panellists for each </w:t>
      </w:r>
      <w:r w:rsidR="00CE6F50" w:rsidRPr="00CB02DF">
        <w:rPr>
          <w:rFonts w:ascii="Arial" w:hAnsi="Arial" w:cs="Arial"/>
        </w:rPr>
        <w:t>decisio</w:t>
      </w:r>
      <w:r w:rsidR="00163117" w:rsidRPr="00CB02DF">
        <w:rPr>
          <w:rFonts w:ascii="Arial" w:hAnsi="Arial" w:cs="Arial"/>
        </w:rPr>
        <w:t xml:space="preserve">n will not be made public. </w:t>
      </w:r>
    </w:p>
    <w:p w:rsidR="00CE6F50" w:rsidRPr="00CB02DF" w:rsidRDefault="00CE6F50" w:rsidP="00CE6F50">
      <w:pPr>
        <w:rPr>
          <w:rFonts w:ascii="Arial" w:hAnsi="Arial" w:cs="Arial"/>
        </w:rPr>
      </w:pPr>
      <w:r w:rsidRPr="00CB02DF">
        <w:rPr>
          <w:rFonts w:ascii="Arial" w:hAnsi="Arial" w:cs="Arial"/>
        </w:rPr>
        <w:t xml:space="preserve">To protect the information of the applicant, </w:t>
      </w:r>
      <w:r w:rsidR="00C24B08" w:rsidRPr="00CB02DF">
        <w:rPr>
          <w:rFonts w:ascii="Arial" w:hAnsi="Arial" w:cs="Arial"/>
        </w:rPr>
        <w:t>p</w:t>
      </w:r>
      <w:r w:rsidRPr="00CB02DF">
        <w:rPr>
          <w:rFonts w:ascii="Arial" w:hAnsi="Arial" w:cs="Arial"/>
        </w:rPr>
        <w:t>anel members will be required to sign a non-disclosure confidentiality agreement with the</w:t>
      </w:r>
      <w:r w:rsidR="00163117" w:rsidRPr="00CB02DF">
        <w:rPr>
          <w:rFonts w:ascii="Arial" w:hAnsi="Arial" w:cs="Arial"/>
        </w:rPr>
        <w:t xml:space="preserve"> Department of Social Services. </w:t>
      </w:r>
    </w:p>
    <w:sectPr w:rsidR="00CE6F50" w:rsidRPr="00CB02DF" w:rsidSect="003B0B09">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5A" w:rsidRDefault="00420B5A" w:rsidP="003B0B09">
      <w:pPr>
        <w:spacing w:after="0" w:line="240" w:lineRule="auto"/>
      </w:pPr>
      <w:r>
        <w:separator/>
      </w:r>
    </w:p>
  </w:endnote>
  <w:endnote w:type="continuationSeparator" w:id="0">
    <w:p w:rsidR="00420B5A" w:rsidRDefault="00420B5A" w:rsidP="003B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807990"/>
      <w:docPartObj>
        <w:docPartGallery w:val="Page Numbers (Bottom of Page)"/>
        <w:docPartUnique/>
      </w:docPartObj>
    </w:sdtPr>
    <w:sdtEndPr>
      <w:rPr>
        <w:noProof/>
      </w:rPr>
    </w:sdtEndPr>
    <w:sdtContent>
      <w:p w:rsidR="00420B5A" w:rsidRDefault="00420B5A">
        <w:pPr>
          <w:pStyle w:val="Footer"/>
          <w:jc w:val="right"/>
        </w:pPr>
        <w:r>
          <w:fldChar w:fldCharType="begin"/>
        </w:r>
        <w:r>
          <w:instrText xml:space="preserve"> PAGE   \* MERGEFORMAT </w:instrText>
        </w:r>
        <w:r>
          <w:fldChar w:fldCharType="separate"/>
        </w:r>
        <w:r w:rsidR="005D512E">
          <w:rPr>
            <w:noProof/>
          </w:rPr>
          <w:t>10</w:t>
        </w:r>
        <w:r>
          <w:rPr>
            <w:noProof/>
          </w:rPr>
          <w:fldChar w:fldCharType="end"/>
        </w:r>
      </w:p>
    </w:sdtContent>
  </w:sdt>
  <w:p w:rsidR="00420B5A" w:rsidRDefault="00420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5A" w:rsidRDefault="00420B5A" w:rsidP="003B0B09">
      <w:pPr>
        <w:spacing w:after="0" w:line="240" w:lineRule="auto"/>
      </w:pPr>
      <w:r>
        <w:separator/>
      </w:r>
    </w:p>
  </w:footnote>
  <w:footnote w:type="continuationSeparator" w:id="0">
    <w:p w:rsidR="00420B5A" w:rsidRDefault="00420B5A" w:rsidP="003B0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76C"/>
    <w:multiLevelType w:val="hybridMultilevel"/>
    <w:tmpl w:val="6590DB48"/>
    <w:lvl w:ilvl="0" w:tplc="FFB0874C">
      <w:start w:val="1"/>
      <w:numFmt w:val="bullet"/>
      <w:lvlText w:val="•"/>
      <w:lvlJc w:val="left"/>
      <w:pPr>
        <w:tabs>
          <w:tab w:val="num" w:pos="360"/>
        </w:tabs>
        <w:ind w:left="360" w:hanging="360"/>
      </w:pPr>
      <w:rPr>
        <w:rFonts w:ascii="Arial" w:hAnsi="Arial" w:hint="default"/>
      </w:rPr>
    </w:lvl>
    <w:lvl w:ilvl="1" w:tplc="E264A6FC">
      <w:start w:val="2773"/>
      <w:numFmt w:val="bullet"/>
      <w:lvlText w:val="–"/>
      <w:lvlJc w:val="left"/>
      <w:pPr>
        <w:tabs>
          <w:tab w:val="num" w:pos="1080"/>
        </w:tabs>
        <w:ind w:left="1080" w:hanging="360"/>
      </w:pPr>
      <w:rPr>
        <w:rFonts w:ascii="Arial" w:hAnsi="Arial" w:hint="default"/>
      </w:rPr>
    </w:lvl>
    <w:lvl w:ilvl="2" w:tplc="C1D4764A" w:tentative="1">
      <w:start w:val="1"/>
      <w:numFmt w:val="bullet"/>
      <w:lvlText w:val="•"/>
      <w:lvlJc w:val="left"/>
      <w:pPr>
        <w:tabs>
          <w:tab w:val="num" w:pos="1800"/>
        </w:tabs>
        <w:ind w:left="1800" w:hanging="360"/>
      </w:pPr>
      <w:rPr>
        <w:rFonts w:ascii="Arial" w:hAnsi="Arial" w:hint="default"/>
      </w:rPr>
    </w:lvl>
    <w:lvl w:ilvl="3" w:tplc="837C9022" w:tentative="1">
      <w:start w:val="1"/>
      <w:numFmt w:val="bullet"/>
      <w:lvlText w:val="•"/>
      <w:lvlJc w:val="left"/>
      <w:pPr>
        <w:tabs>
          <w:tab w:val="num" w:pos="2520"/>
        </w:tabs>
        <w:ind w:left="2520" w:hanging="360"/>
      </w:pPr>
      <w:rPr>
        <w:rFonts w:ascii="Arial" w:hAnsi="Arial" w:hint="default"/>
      </w:rPr>
    </w:lvl>
    <w:lvl w:ilvl="4" w:tplc="D8409078" w:tentative="1">
      <w:start w:val="1"/>
      <w:numFmt w:val="bullet"/>
      <w:lvlText w:val="•"/>
      <w:lvlJc w:val="left"/>
      <w:pPr>
        <w:tabs>
          <w:tab w:val="num" w:pos="3240"/>
        </w:tabs>
        <w:ind w:left="3240" w:hanging="360"/>
      </w:pPr>
      <w:rPr>
        <w:rFonts w:ascii="Arial" w:hAnsi="Arial" w:hint="default"/>
      </w:rPr>
    </w:lvl>
    <w:lvl w:ilvl="5" w:tplc="CF266B7E" w:tentative="1">
      <w:start w:val="1"/>
      <w:numFmt w:val="bullet"/>
      <w:lvlText w:val="•"/>
      <w:lvlJc w:val="left"/>
      <w:pPr>
        <w:tabs>
          <w:tab w:val="num" w:pos="3960"/>
        </w:tabs>
        <w:ind w:left="3960" w:hanging="360"/>
      </w:pPr>
      <w:rPr>
        <w:rFonts w:ascii="Arial" w:hAnsi="Arial" w:hint="default"/>
      </w:rPr>
    </w:lvl>
    <w:lvl w:ilvl="6" w:tplc="4614CEAA" w:tentative="1">
      <w:start w:val="1"/>
      <w:numFmt w:val="bullet"/>
      <w:lvlText w:val="•"/>
      <w:lvlJc w:val="left"/>
      <w:pPr>
        <w:tabs>
          <w:tab w:val="num" w:pos="4680"/>
        </w:tabs>
        <w:ind w:left="4680" w:hanging="360"/>
      </w:pPr>
      <w:rPr>
        <w:rFonts w:ascii="Arial" w:hAnsi="Arial" w:hint="default"/>
      </w:rPr>
    </w:lvl>
    <w:lvl w:ilvl="7" w:tplc="D270BFA0" w:tentative="1">
      <w:start w:val="1"/>
      <w:numFmt w:val="bullet"/>
      <w:lvlText w:val="•"/>
      <w:lvlJc w:val="left"/>
      <w:pPr>
        <w:tabs>
          <w:tab w:val="num" w:pos="5400"/>
        </w:tabs>
        <w:ind w:left="5400" w:hanging="360"/>
      </w:pPr>
      <w:rPr>
        <w:rFonts w:ascii="Arial" w:hAnsi="Arial" w:hint="default"/>
      </w:rPr>
    </w:lvl>
    <w:lvl w:ilvl="8" w:tplc="DEAAD66E" w:tentative="1">
      <w:start w:val="1"/>
      <w:numFmt w:val="bullet"/>
      <w:lvlText w:val="•"/>
      <w:lvlJc w:val="left"/>
      <w:pPr>
        <w:tabs>
          <w:tab w:val="num" w:pos="6120"/>
        </w:tabs>
        <w:ind w:left="6120" w:hanging="360"/>
      </w:pPr>
      <w:rPr>
        <w:rFonts w:ascii="Arial" w:hAnsi="Arial" w:hint="default"/>
      </w:rPr>
    </w:lvl>
  </w:abstractNum>
  <w:abstractNum w:abstractNumId="1">
    <w:nsid w:val="0D187B25"/>
    <w:multiLevelType w:val="hybridMultilevel"/>
    <w:tmpl w:val="E054A20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42D42E7"/>
    <w:multiLevelType w:val="hybridMultilevel"/>
    <w:tmpl w:val="795AD5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360295"/>
    <w:multiLevelType w:val="hybridMultilevel"/>
    <w:tmpl w:val="6E9AA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CE87B80"/>
    <w:multiLevelType w:val="hybridMultilevel"/>
    <w:tmpl w:val="4B80FA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3741BF7"/>
    <w:multiLevelType w:val="hybridMultilevel"/>
    <w:tmpl w:val="2902B1B6"/>
    <w:lvl w:ilvl="0" w:tplc="2BBC4720">
      <w:start w:val="1"/>
      <w:numFmt w:val="bullet"/>
      <w:lvlText w:val="•"/>
      <w:lvlJc w:val="left"/>
      <w:pPr>
        <w:tabs>
          <w:tab w:val="num" w:pos="720"/>
        </w:tabs>
        <w:ind w:left="720" w:hanging="360"/>
      </w:pPr>
      <w:rPr>
        <w:rFonts w:ascii="Arial" w:hAnsi="Arial" w:hint="default"/>
      </w:rPr>
    </w:lvl>
    <w:lvl w:ilvl="1" w:tplc="2286B22C" w:tentative="1">
      <w:start w:val="1"/>
      <w:numFmt w:val="bullet"/>
      <w:lvlText w:val="•"/>
      <w:lvlJc w:val="left"/>
      <w:pPr>
        <w:tabs>
          <w:tab w:val="num" w:pos="1440"/>
        </w:tabs>
        <w:ind w:left="1440" w:hanging="360"/>
      </w:pPr>
      <w:rPr>
        <w:rFonts w:ascii="Arial" w:hAnsi="Arial" w:hint="default"/>
      </w:rPr>
    </w:lvl>
    <w:lvl w:ilvl="2" w:tplc="C9182EB0" w:tentative="1">
      <w:start w:val="1"/>
      <w:numFmt w:val="bullet"/>
      <w:lvlText w:val="•"/>
      <w:lvlJc w:val="left"/>
      <w:pPr>
        <w:tabs>
          <w:tab w:val="num" w:pos="2160"/>
        </w:tabs>
        <w:ind w:left="2160" w:hanging="360"/>
      </w:pPr>
      <w:rPr>
        <w:rFonts w:ascii="Arial" w:hAnsi="Arial" w:hint="default"/>
      </w:rPr>
    </w:lvl>
    <w:lvl w:ilvl="3" w:tplc="A04AC66E" w:tentative="1">
      <w:start w:val="1"/>
      <w:numFmt w:val="bullet"/>
      <w:lvlText w:val="•"/>
      <w:lvlJc w:val="left"/>
      <w:pPr>
        <w:tabs>
          <w:tab w:val="num" w:pos="2880"/>
        </w:tabs>
        <w:ind w:left="2880" w:hanging="360"/>
      </w:pPr>
      <w:rPr>
        <w:rFonts w:ascii="Arial" w:hAnsi="Arial" w:hint="default"/>
      </w:rPr>
    </w:lvl>
    <w:lvl w:ilvl="4" w:tplc="1A36CEA6" w:tentative="1">
      <w:start w:val="1"/>
      <w:numFmt w:val="bullet"/>
      <w:lvlText w:val="•"/>
      <w:lvlJc w:val="left"/>
      <w:pPr>
        <w:tabs>
          <w:tab w:val="num" w:pos="3600"/>
        </w:tabs>
        <w:ind w:left="3600" w:hanging="360"/>
      </w:pPr>
      <w:rPr>
        <w:rFonts w:ascii="Arial" w:hAnsi="Arial" w:hint="default"/>
      </w:rPr>
    </w:lvl>
    <w:lvl w:ilvl="5" w:tplc="49A00C96" w:tentative="1">
      <w:start w:val="1"/>
      <w:numFmt w:val="bullet"/>
      <w:lvlText w:val="•"/>
      <w:lvlJc w:val="left"/>
      <w:pPr>
        <w:tabs>
          <w:tab w:val="num" w:pos="4320"/>
        </w:tabs>
        <w:ind w:left="4320" w:hanging="360"/>
      </w:pPr>
      <w:rPr>
        <w:rFonts w:ascii="Arial" w:hAnsi="Arial" w:hint="default"/>
      </w:rPr>
    </w:lvl>
    <w:lvl w:ilvl="6" w:tplc="4206693A" w:tentative="1">
      <w:start w:val="1"/>
      <w:numFmt w:val="bullet"/>
      <w:lvlText w:val="•"/>
      <w:lvlJc w:val="left"/>
      <w:pPr>
        <w:tabs>
          <w:tab w:val="num" w:pos="5040"/>
        </w:tabs>
        <w:ind w:left="5040" w:hanging="360"/>
      </w:pPr>
      <w:rPr>
        <w:rFonts w:ascii="Arial" w:hAnsi="Arial" w:hint="default"/>
      </w:rPr>
    </w:lvl>
    <w:lvl w:ilvl="7" w:tplc="5BF4F668" w:tentative="1">
      <w:start w:val="1"/>
      <w:numFmt w:val="bullet"/>
      <w:lvlText w:val="•"/>
      <w:lvlJc w:val="left"/>
      <w:pPr>
        <w:tabs>
          <w:tab w:val="num" w:pos="5760"/>
        </w:tabs>
        <w:ind w:left="5760" w:hanging="360"/>
      </w:pPr>
      <w:rPr>
        <w:rFonts w:ascii="Arial" w:hAnsi="Arial" w:hint="default"/>
      </w:rPr>
    </w:lvl>
    <w:lvl w:ilvl="8" w:tplc="8140D18C" w:tentative="1">
      <w:start w:val="1"/>
      <w:numFmt w:val="bullet"/>
      <w:lvlText w:val="•"/>
      <w:lvlJc w:val="left"/>
      <w:pPr>
        <w:tabs>
          <w:tab w:val="num" w:pos="6480"/>
        </w:tabs>
        <w:ind w:left="6480" w:hanging="360"/>
      </w:pPr>
      <w:rPr>
        <w:rFonts w:ascii="Arial" w:hAnsi="Arial" w:hint="default"/>
      </w:rPr>
    </w:lvl>
  </w:abstractNum>
  <w:abstractNum w:abstractNumId="6">
    <w:nsid w:val="353E5049"/>
    <w:multiLevelType w:val="hybridMultilevel"/>
    <w:tmpl w:val="4C6C1C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E212955"/>
    <w:multiLevelType w:val="hybridMultilevel"/>
    <w:tmpl w:val="D2E29F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FE7396A"/>
    <w:multiLevelType w:val="hybridMultilevel"/>
    <w:tmpl w:val="863E8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0694232"/>
    <w:multiLevelType w:val="hybridMultilevel"/>
    <w:tmpl w:val="4EC8B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AE671F"/>
    <w:multiLevelType w:val="hybridMultilevel"/>
    <w:tmpl w:val="AD923B9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1">
    <w:nsid w:val="4B216E5D"/>
    <w:multiLevelType w:val="hybridMultilevel"/>
    <w:tmpl w:val="43244B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20F3DE9"/>
    <w:multiLevelType w:val="multilevel"/>
    <w:tmpl w:val="A83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8A3D45"/>
    <w:multiLevelType w:val="hybridMultilevel"/>
    <w:tmpl w:val="7652B064"/>
    <w:lvl w:ilvl="0" w:tplc="FFB0874C">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B1C19F0"/>
    <w:multiLevelType w:val="hybridMultilevel"/>
    <w:tmpl w:val="95068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CCE213A"/>
    <w:multiLevelType w:val="hybridMultilevel"/>
    <w:tmpl w:val="58FC49BC"/>
    <w:lvl w:ilvl="0" w:tplc="C728EB3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E772D69"/>
    <w:multiLevelType w:val="hybridMultilevel"/>
    <w:tmpl w:val="93DAA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5B39E7"/>
    <w:multiLevelType w:val="multilevel"/>
    <w:tmpl w:val="0CB24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171A11"/>
    <w:multiLevelType w:val="hybridMultilevel"/>
    <w:tmpl w:val="0D7CA2E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BC51A18"/>
    <w:multiLevelType w:val="hybridMultilevel"/>
    <w:tmpl w:val="8F1ED9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16"/>
  </w:num>
  <w:num w:numId="5">
    <w:abstractNumId w:val="19"/>
  </w:num>
  <w:num w:numId="6">
    <w:abstractNumId w:val="14"/>
  </w:num>
  <w:num w:numId="7">
    <w:abstractNumId w:val="1"/>
  </w:num>
  <w:num w:numId="8">
    <w:abstractNumId w:val="2"/>
  </w:num>
  <w:num w:numId="9">
    <w:abstractNumId w:val="11"/>
  </w:num>
  <w:num w:numId="10">
    <w:abstractNumId w:val="6"/>
  </w:num>
  <w:num w:numId="11">
    <w:abstractNumId w:val="18"/>
  </w:num>
  <w:num w:numId="12">
    <w:abstractNumId w:val="10"/>
  </w:num>
  <w:num w:numId="13">
    <w:abstractNumId w:val="13"/>
  </w:num>
  <w:num w:numId="14">
    <w:abstractNumId w:val="3"/>
  </w:num>
  <w:num w:numId="15">
    <w:abstractNumId w:val="12"/>
  </w:num>
  <w:num w:numId="16">
    <w:abstractNumId w:val="17"/>
  </w:num>
  <w:num w:numId="17">
    <w:abstractNumId w:val="9"/>
  </w:num>
  <w:num w:numId="18">
    <w:abstractNumId w:val="15"/>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36"/>
    <w:rsid w:val="000134FC"/>
    <w:rsid w:val="000163E9"/>
    <w:rsid w:val="00020452"/>
    <w:rsid w:val="00022D34"/>
    <w:rsid w:val="00050A08"/>
    <w:rsid w:val="00050BD9"/>
    <w:rsid w:val="00063A3E"/>
    <w:rsid w:val="00065EEA"/>
    <w:rsid w:val="00076B2C"/>
    <w:rsid w:val="000A3ED1"/>
    <w:rsid w:val="000A648E"/>
    <w:rsid w:val="000B4AC9"/>
    <w:rsid w:val="000E01BF"/>
    <w:rsid w:val="000E5255"/>
    <w:rsid w:val="00111F0D"/>
    <w:rsid w:val="00131C9D"/>
    <w:rsid w:val="00145B83"/>
    <w:rsid w:val="001518EB"/>
    <w:rsid w:val="00154BD7"/>
    <w:rsid w:val="00160328"/>
    <w:rsid w:val="00163117"/>
    <w:rsid w:val="00163AEE"/>
    <w:rsid w:val="001858BF"/>
    <w:rsid w:val="001A7823"/>
    <w:rsid w:val="001C0744"/>
    <w:rsid w:val="001C4AF5"/>
    <w:rsid w:val="001D0F62"/>
    <w:rsid w:val="00214E14"/>
    <w:rsid w:val="00236F90"/>
    <w:rsid w:val="00245F5E"/>
    <w:rsid w:val="00276D07"/>
    <w:rsid w:val="00277C12"/>
    <w:rsid w:val="002A0DF3"/>
    <w:rsid w:val="002C0910"/>
    <w:rsid w:val="002D25EB"/>
    <w:rsid w:val="002D3BCD"/>
    <w:rsid w:val="002D4628"/>
    <w:rsid w:val="002E69C7"/>
    <w:rsid w:val="00313DCC"/>
    <w:rsid w:val="00330074"/>
    <w:rsid w:val="00337DE5"/>
    <w:rsid w:val="0034108C"/>
    <w:rsid w:val="00346E7D"/>
    <w:rsid w:val="00354DFC"/>
    <w:rsid w:val="003567BC"/>
    <w:rsid w:val="00365600"/>
    <w:rsid w:val="003677E4"/>
    <w:rsid w:val="003828EA"/>
    <w:rsid w:val="0039169C"/>
    <w:rsid w:val="003949FC"/>
    <w:rsid w:val="003B0B09"/>
    <w:rsid w:val="003B242B"/>
    <w:rsid w:val="003B28ED"/>
    <w:rsid w:val="003B361D"/>
    <w:rsid w:val="003B4261"/>
    <w:rsid w:val="003B637D"/>
    <w:rsid w:val="003C5E54"/>
    <w:rsid w:val="003D3ED3"/>
    <w:rsid w:val="003D409F"/>
    <w:rsid w:val="003E7916"/>
    <w:rsid w:val="003F13DC"/>
    <w:rsid w:val="004028B8"/>
    <w:rsid w:val="00420B5A"/>
    <w:rsid w:val="00456119"/>
    <w:rsid w:val="00457EE3"/>
    <w:rsid w:val="004745E7"/>
    <w:rsid w:val="00491354"/>
    <w:rsid w:val="004D447E"/>
    <w:rsid w:val="004E07B4"/>
    <w:rsid w:val="004F4F06"/>
    <w:rsid w:val="0050742C"/>
    <w:rsid w:val="00514B2F"/>
    <w:rsid w:val="00537E36"/>
    <w:rsid w:val="0055340C"/>
    <w:rsid w:val="00555D1C"/>
    <w:rsid w:val="005644F3"/>
    <w:rsid w:val="005D512E"/>
    <w:rsid w:val="00615C32"/>
    <w:rsid w:val="00615C92"/>
    <w:rsid w:val="00616D66"/>
    <w:rsid w:val="00622D35"/>
    <w:rsid w:val="00633FA4"/>
    <w:rsid w:val="00650B82"/>
    <w:rsid w:val="00660F36"/>
    <w:rsid w:val="006778CD"/>
    <w:rsid w:val="00693A61"/>
    <w:rsid w:val="006B58B4"/>
    <w:rsid w:val="007203C3"/>
    <w:rsid w:val="00737B30"/>
    <w:rsid w:val="00781ACB"/>
    <w:rsid w:val="007959EC"/>
    <w:rsid w:val="00795CA5"/>
    <w:rsid w:val="007B4790"/>
    <w:rsid w:val="007B7409"/>
    <w:rsid w:val="007E615A"/>
    <w:rsid w:val="007F20B1"/>
    <w:rsid w:val="007F6860"/>
    <w:rsid w:val="00804B78"/>
    <w:rsid w:val="00830C97"/>
    <w:rsid w:val="00842EF4"/>
    <w:rsid w:val="008805FC"/>
    <w:rsid w:val="00880708"/>
    <w:rsid w:val="008C04FA"/>
    <w:rsid w:val="00932BDC"/>
    <w:rsid w:val="00934E59"/>
    <w:rsid w:val="0095267F"/>
    <w:rsid w:val="0095436D"/>
    <w:rsid w:val="00961AE5"/>
    <w:rsid w:val="009631B4"/>
    <w:rsid w:val="009A56C0"/>
    <w:rsid w:val="009A73D5"/>
    <w:rsid w:val="009B2927"/>
    <w:rsid w:val="009B31AB"/>
    <w:rsid w:val="009F5499"/>
    <w:rsid w:val="00A032BB"/>
    <w:rsid w:val="00A07E8C"/>
    <w:rsid w:val="00A4480F"/>
    <w:rsid w:val="00A47E86"/>
    <w:rsid w:val="00A51FB9"/>
    <w:rsid w:val="00A52267"/>
    <w:rsid w:val="00A52DF7"/>
    <w:rsid w:val="00A55F44"/>
    <w:rsid w:val="00A67496"/>
    <w:rsid w:val="00A76603"/>
    <w:rsid w:val="00A870E7"/>
    <w:rsid w:val="00A93907"/>
    <w:rsid w:val="00A96BEF"/>
    <w:rsid w:val="00AB2CF8"/>
    <w:rsid w:val="00AD175E"/>
    <w:rsid w:val="00AD53A2"/>
    <w:rsid w:val="00AD7345"/>
    <w:rsid w:val="00AE0028"/>
    <w:rsid w:val="00AF07BF"/>
    <w:rsid w:val="00B1234D"/>
    <w:rsid w:val="00B3329C"/>
    <w:rsid w:val="00B33664"/>
    <w:rsid w:val="00B36863"/>
    <w:rsid w:val="00B45ABD"/>
    <w:rsid w:val="00B63685"/>
    <w:rsid w:val="00B76E31"/>
    <w:rsid w:val="00B77FAE"/>
    <w:rsid w:val="00B9198F"/>
    <w:rsid w:val="00BA6A34"/>
    <w:rsid w:val="00BC28E8"/>
    <w:rsid w:val="00BF0FE5"/>
    <w:rsid w:val="00BF2848"/>
    <w:rsid w:val="00BF7FB8"/>
    <w:rsid w:val="00C24B08"/>
    <w:rsid w:val="00C70EA0"/>
    <w:rsid w:val="00CB02DF"/>
    <w:rsid w:val="00CD070D"/>
    <w:rsid w:val="00CE4089"/>
    <w:rsid w:val="00CE4BB7"/>
    <w:rsid w:val="00CE6F50"/>
    <w:rsid w:val="00CE70B0"/>
    <w:rsid w:val="00D07355"/>
    <w:rsid w:val="00D15E23"/>
    <w:rsid w:val="00D20D80"/>
    <w:rsid w:val="00D300ED"/>
    <w:rsid w:val="00D3167F"/>
    <w:rsid w:val="00D4389A"/>
    <w:rsid w:val="00D63BAC"/>
    <w:rsid w:val="00D66B03"/>
    <w:rsid w:val="00D7635D"/>
    <w:rsid w:val="00D779F3"/>
    <w:rsid w:val="00D81EAA"/>
    <w:rsid w:val="00D87EB3"/>
    <w:rsid w:val="00D952B0"/>
    <w:rsid w:val="00DC3007"/>
    <w:rsid w:val="00DC544A"/>
    <w:rsid w:val="00DC5487"/>
    <w:rsid w:val="00DE229D"/>
    <w:rsid w:val="00DE4496"/>
    <w:rsid w:val="00E077D3"/>
    <w:rsid w:val="00E1128D"/>
    <w:rsid w:val="00E455E9"/>
    <w:rsid w:val="00E45AD7"/>
    <w:rsid w:val="00E5407A"/>
    <w:rsid w:val="00E628E5"/>
    <w:rsid w:val="00E66F7E"/>
    <w:rsid w:val="00E73DA5"/>
    <w:rsid w:val="00EA6E04"/>
    <w:rsid w:val="00EB75AF"/>
    <w:rsid w:val="00EC0391"/>
    <w:rsid w:val="00EC2BEC"/>
    <w:rsid w:val="00EE2269"/>
    <w:rsid w:val="00F34BF7"/>
    <w:rsid w:val="00F36004"/>
    <w:rsid w:val="00F431AE"/>
    <w:rsid w:val="00F70037"/>
    <w:rsid w:val="00F9280C"/>
    <w:rsid w:val="00FA52A4"/>
    <w:rsid w:val="00FB5F63"/>
    <w:rsid w:val="00FF00E6"/>
    <w:rsid w:val="00FF6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3FA4"/>
    <w:pPr>
      <w:keepNext/>
      <w:keepLines/>
      <w:spacing w:before="200" w:after="0"/>
      <w:outlineLvl w:val="1"/>
    </w:pPr>
    <w:rPr>
      <w:rFonts w:ascii="Arial" w:eastAsiaTheme="majorEastAsia" w:hAnsi="Arial" w:cstheme="majorBidi"/>
      <w:b/>
      <w:bCs/>
      <w:sz w:val="70"/>
      <w:szCs w:val="26"/>
    </w:rPr>
  </w:style>
  <w:style w:type="paragraph" w:styleId="Heading3">
    <w:name w:val="heading 3"/>
    <w:basedOn w:val="Normal"/>
    <w:link w:val="Heading3Char"/>
    <w:uiPriority w:val="9"/>
    <w:qFormat/>
    <w:rsid w:val="00633FA4"/>
    <w:pPr>
      <w:spacing w:before="100" w:beforeAutospacing="1" w:after="100" w:afterAutospacing="1" w:line="240" w:lineRule="auto"/>
      <w:outlineLvl w:val="2"/>
    </w:pPr>
    <w:rPr>
      <w:rFonts w:ascii="Arial" w:eastAsia="Times New Roman" w:hAnsi="Arial" w:cs="Times New Roman"/>
      <w:b/>
      <w:iCs/>
      <w:sz w:val="24"/>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36"/>
    <w:rPr>
      <w:rFonts w:ascii="Tahoma" w:hAnsi="Tahoma" w:cs="Tahoma"/>
      <w:sz w:val="16"/>
      <w:szCs w:val="16"/>
    </w:rPr>
  </w:style>
  <w:style w:type="paragraph" w:styleId="Header">
    <w:name w:val="header"/>
    <w:basedOn w:val="Normal"/>
    <w:link w:val="HeaderChar"/>
    <w:uiPriority w:val="99"/>
    <w:unhideWhenUsed/>
    <w:rsid w:val="003B0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B09"/>
  </w:style>
  <w:style w:type="paragraph" w:styleId="Footer">
    <w:name w:val="footer"/>
    <w:basedOn w:val="Normal"/>
    <w:link w:val="FooterChar"/>
    <w:uiPriority w:val="99"/>
    <w:unhideWhenUsed/>
    <w:rsid w:val="003B0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B09"/>
  </w:style>
  <w:style w:type="paragraph" w:styleId="ListParagraph">
    <w:name w:val="List Paragraph"/>
    <w:basedOn w:val="Normal"/>
    <w:uiPriority w:val="34"/>
    <w:qFormat/>
    <w:rsid w:val="009A73D5"/>
    <w:pPr>
      <w:ind w:left="720"/>
      <w:contextualSpacing/>
    </w:pPr>
  </w:style>
  <w:style w:type="paragraph" w:customStyle="1" w:styleId="subsection">
    <w:name w:val="subsection"/>
    <w:aliases w:val="ss"/>
    <w:basedOn w:val="Normal"/>
    <w:link w:val="subsectionChar"/>
    <w:rsid w:val="00D779F3"/>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D779F3"/>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rsid w:val="00D779F3"/>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notetext">
    <w:name w:val="note(text)"/>
    <w:aliases w:val="n"/>
    <w:basedOn w:val="Normal"/>
    <w:rsid w:val="00D779F3"/>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subsectionChar">
    <w:name w:val="subsection Char"/>
    <w:aliases w:val="ss Char"/>
    <w:basedOn w:val="DefaultParagraphFont"/>
    <w:link w:val="subsection"/>
    <w:locked/>
    <w:rsid w:val="00D779F3"/>
    <w:rPr>
      <w:rFonts w:ascii="Times New Roman" w:eastAsia="Times New Roman" w:hAnsi="Times New Roman" w:cs="Times New Roman"/>
      <w:szCs w:val="20"/>
      <w:lang w:eastAsia="en-AU"/>
    </w:rPr>
  </w:style>
  <w:style w:type="paragraph" w:customStyle="1" w:styleId="ActHead5">
    <w:name w:val="ActHead 5"/>
    <w:aliases w:val="s"/>
    <w:basedOn w:val="Normal"/>
    <w:next w:val="subsection"/>
    <w:qFormat/>
    <w:rsid w:val="00D779F3"/>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D779F3"/>
  </w:style>
  <w:style w:type="character" w:styleId="BookTitle">
    <w:name w:val="Book Title"/>
    <w:uiPriority w:val="33"/>
    <w:qFormat/>
    <w:rsid w:val="006778CD"/>
    <w:rPr>
      <w:i/>
      <w:iCs/>
      <w:smallCaps/>
      <w:spacing w:val="5"/>
    </w:rPr>
  </w:style>
  <w:style w:type="character" w:styleId="CommentReference">
    <w:name w:val="annotation reference"/>
    <w:basedOn w:val="DefaultParagraphFont"/>
    <w:uiPriority w:val="99"/>
    <w:semiHidden/>
    <w:unhideWhenUsed/>
    <w:rsid w:val="00163AEE"/>
    <w:rPr>
      <w:sz w:val="16"/>
      <w:szCs w:val="16"/>
    </w:rPr>
  </w:style>
  <w:style w:type="paragraph" w:styleId="CommentText">
    <w:name w:val="annotation text"/>
    <w:basedOn w:val="Normal"/>
    <w:link w:val="CommentTextChar"/>
    <w:uiPriority w:val="99"/>
    <w:semiHidden/>
    <w:unhideWhenUsed/>
    <w:rsid w:val="00163AEE"/>
    <w:pPr>
      <w:spacing w:line="240" w:lineRule="auto"/>
    </w:pPr>
    <w:rPr>
      <w:sz w:val="20"/>
      <w:szCs w:val="20"/>
    </w:rPr>
  </w:style>
  <w:style w:type="character" w:customStyle="1" w:styleId="CommentTextChar">
    <w:name w:val="Comment Text Char"/>
    <w:basedOn w:val="DefaultParagraphFont"/>
    <w:link w:val="CommentText"/>
    <w:uiPriority w:val="99"/>
    <w:semiHidden/>
    <w:rsid w:val="00163AEE"/>
    <w:rPr>
      <w:sz w:val="20"/>
      <w:szCs w:val="20"/>
    </w:rPr>
  </w:style>
  <w:style w:type="paragraph" w:styleId="CommentSubject">
    <w:name w:val="annotation subject"/>
    <w:basedOn w:val="CommentText"/>
    <w:next w:val="CommentText"/>
    <w:link w:val="CommentSubjectChar"/>
    <w:uiPriority w:val="99"/>
    <w:semiHidden/>
    <w:unhideWhenUsed/>
    <w:rsid w:val="00163AEE"/>
    <w:rPr>
      <w:b/>
      <w:bCs/>
    </w:rPr>
  </w:style>
  <w:style w:type="character" w:customStyle="1" w:styleId="CommentSubjectChar">
    <w:name w:val="Comment Subject Char"/>
    <w:basedOn w:val="CommentTextChar"/>
    <w:link w:val="CommentSubject"/>
    <w:uiPriority w:val="99"/>
    <w:semiHidden/>
    <w:rsid w:val="00163AEE"/>
    <w:rPr>
      <w:b/>
      <w:bCs/>
      <w:sz w:val="20"/>
      <w:szCs w:val="20"/>
    </w:rPr>
  </w:style>
  <w:style w:type="character" w:customStyle="1" w:styleId="Heading3Char">
    <w:name w:val="Heading 3 Char"/>
    <w:basedOn w:val="DefaultParagraphFont"/>
    <w:link w:val="Heading3"/>
    <w:uiPriority w:val="9"/>
    <w:rsid w:val="00633FA4"/>
    <w:rPr>
      <w:rFonts w:ascii="Arial" w:eastAsia="Times New Roman" w:hAnsi="Arial" w:cs="Times New Roman"/>
      <w:b/>
      <w:iCs/>
      <w:sz w:val="24"/>
      <w:szCs w:val="27"/>
      <w:lang w:eastAsia="en-AU"/>
    </w:rPr>
  </w:style>
  <w:style w:type="paragraph" w:styleId="Revision">
    <w:name w:val="Revision"/>
    <w:hidden/>
    <w:uiPriority w:val="99"/>
    <w:semiHidden/>
    <w:rsid w:val="00456119"/>
    <w:pPr>
      <w:spacing w:after="0" w:line="240" w:lineRule="auto"/>
    </w:pPr>
  </w:style>
  <w:style w:type="paragraph" w:styleId="Title">
    <w:name w:val="Title"/>
    <w:basedOn w:val="Normal"/>
    <w:next w:val="Normal"/>
    <w:link w:val="TitleChar"/>
    <w:uiPriority w:val="10"/>
    <w:qFormat/>
    <w:rsid w:val="00633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FA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33FA4"/>
    <w:rPr>
      <w:rFonts w:ascii="Arial" w:eastAsiaTheme="majorEastAsia" w:hAnsi="Arial" w:cstheme="majorBidi"/>
      <w:b/>
      <w:bCs/>
      <w:sz w:val="70"/>
      <w:szCs w:val="26"/>
    </w:rPr>
  </w:style>
  <w:style w:type="character" w:styleId="Strong">
    <w:name w:val="Strong"/>
    <w:basedOn w:val="DefaultParagraphFont"/>
    <w:uiPriority w:val="22"/>
    <w:qFormat/>
    <w:rsid w:val="00633FA4"/>
    <w:rPr>
      <w:rFonts w:ascii="Arial" w:hAnsi="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3FA4"/>
    <w:pPr>
      <w:keepNext/>
      <w:keepLines/>
      <w:spacing w:before="200" w:after="0"/>
      <w:outlineLvl w:val="1"/>
    </w:pPr>
    <w:rPr>
      <w:rFonts w:ascii="Arial" w:eastAsiaTheme="majorEastAsia" w:hAnsi="Arial" w:cstheme="majorBidi"/>
      <w:b/>
      <w:bCs/>
      <w:sz w:val="70"/>
      <w:szCs w:val="26"/>
    </w:rPr>
  </w:style>
  <w:style w:type="paragraph" w:styleId="Heading3">
    <w:name w:val="heading 3"/>
    <w:basedOn w:val="Normal"/>
    <w:link w:val="Heading3Char"/>
    <w:uiPriority w:val="9"/>
    <w:qFormat/>
    <w:rsid w:val="00633FA4"/>
    <w:pPr>
      <w:spacing w:before="100" w:beforeAutospacing="1" w:after="100" w:afterAutospacing="1" w:line="240" w:lineRule="auto"/>
      <w:outlineLvl w:val="2"/>
    </w:pPr>
    <w:rPr>
      <w:rFonts w:ascii="Arial" w:eastAsia="Times New Roman" w:hAnsi="Arial" w:cs="Times New Roman"/>
      <w:b/>
      <w:iCs/>
      <w:sz w:val="24"/>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E36"/>
    <w:rPr>
      <w:rFonts w:ascii="Tahoma" w:hAnsi="Tahoma" w:cs="Tahoma"/>
      <w:sz w:val="16"/>
      <w:szCs w:val="16"/>
    </w:rPr>
  </w:style>
  <w:style w:type="paragraph" w:styleId="Header">
    <w:name w:val="header"/>
    <w:basedOn w:val="Normal"/>
    <w:link w:val="HeaderChar"/>
    <w:uiPriority w:val="99"/>
    <w:unhideWhenUsed/>
    <w:rsid w:val="003B0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B09"/>
  </w:style>
  <w:style w:type="paragraph" w:styleId="Footer">
    <w:name w:val="footer"/>
    <w:basedOn w:val="Normal"/>
    <w:link w:val="FooterChar"/>
    <w:uiPriority w:val="99"/>
    <w:unhideWhenUsed/>
    <w:rsid w:val="003B0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B09"/>
  </w:style>
  <w:style w:type="paragraph" w:styleId="ListParagraph">
    <w:name w:val="List Paragraph"/>
    <w:basedOn w:val="Normal"/>
    <w:uiPriority w:val="34"/>
    <w:qFormat/>
    <w:rsid w:val="009A73D5"/>
    <w:pPr>
      <w:ind w:left="720"/>
      <w:contextualSpacing/>
    </w:pPr>
  </w:style>
  <w:style w:type="paragraph" w:customStyle="1" w:styleId="subsection">
    <w:name w:val="subsection"/>
    <w:aliases w:val="ss"/>
    <w:basedOn w:val="Normal"/>
    <w:link w:val="subsectionChar"/>
    <w:rsid w:val="00D779F3"/>
    <w:pPr>
      <w:tabs>
        <w:tab w:val="right" w:pos="1021"/>
      </w:tabs>
      <w:spacing w:before="180" w:after="0" w:line="240" w:lineRule="auto"/>
      <w:ind w:left="1134" w:hanging="1134"/>
    </w:pPr>
    <w:rPr>
      <w:rFonts w:ascii="Times New Roman" w:eastAsia="Times New Roman" w:hAnsi="Times New Roman" w:cs="Times New Roman"/>
      <w:szCs w:val="20"/>
      <w:lang w:eastAsia="en-AU"/>
    </w:rPr>
  </w:style>
  <w:style w:type="paragraph" w:customStyle="1" w:styleId="paragraphsub">
    <w:name w:val="paragraph(sub)"/>
    <w:aliases w:val="aa"/>
    <w:basedOn w:val="Normal"/>
    <w:rsid w:val="00D779F3"/>
    <w:pPr>
      <w:tabs>
        <w:tab w:val="right" w:pos="1985"/>
      </w:tabs>
      <w:spacing w:before="40" w:after="0" w:line="240" w:lineRule="auto"/>
      <w:ind w:left="2098" w:hanging="2098"/>
    </w:pPr>
    <w:rPr>
      <w:rFonts w:ascii="Times New Roman" w:eastAsia="Times New Roman" w:hAnsi="Times New Roman" w:cs="Times New Roman"/>
      <w:szCs w:val="20"/>
      <w:lang w:eastAsia="en-AU"/>
    </w:rPr>
  </w:style>
  <w:style w:type="paragraph" w:customStyle="1" w:styleId="paragraph">
    <w:name w:val="paragraph"/>
    <w:aliases w:val="a"/>
    <w:basedOn w:val="Normal"/>
    <w:rsid w:val="00D779F3"/>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paragraph" w:customStyle="1" w:styleId="notetext">
    <w:name w:val="note(text)"/>
    <w:aliases w:val="n"/>
    <w:basedOn w:val="Normal"/>
    <w:rsid w:val="00D779F3"/>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subsectionChar">
    <w:name w:val="subsection Char"/>
    <w:aliases w:val="ss Char"/>
    <w:basedOn w:val="DefaultParagraphFont"/>
    <w:link w:val="subsection"/>
    <w:locked/>
    <w:rsid w:val="00D779F3"/>
    <w:rPr>
      <w:rFonts w:ascii="Times New Roman" w:eastAsia="Times New Roman" w:hAnsi="Times New Roman" w:cs="Times New Roman"/>
      <w:szCs w:val="20"/>
      <w:lang w:eastAsia="en-AU"/>
    </w:rPr>
  </w:style>
  <w:style w:type="paragraph" w:customStyle="1" w:styleId="ActHead5">
    <w:name w:val="ActHead 5"/>
    <w:aliases w:val="s"/>
    <w:basedOn w:val="Normal"/>
    <w:next w:val="subsection"/>
    <w:qFormat/>
    <w:rsid w:val="00D779F3"/>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Sectno">
    <w:name w:val="CharSectno"/>
    <w:basedOn w:val="DefaultParagraphFont"/>
    <w:qFormat/>
    <w:rsid w:val="00D779F3"/>
  </w:style>
  <w:style w:type="character" w:styleId="BookTitle">
    <w:name w:val="Book Title"/>
    <w:uiPriority w:val="33"/>
    <w:qFormat/>
    <w:rsid w:val="006778CD"/>
    <w:rPr>
      <w:i/>
      <w:iCs/>
      <w:smallCaps/>
      <w:spacing w:val="5"/>
    </w:rPr>
  </w:style>
  <w:style w:type="character" w:styleId="CommentReference">
    <w:name w:val="annotation reference"/>
    <w:basedOn w:val="DefaultParagraphFont"/>
    <w:uiPriority w:val="99"/>
    <w:semiHidden/>
    <w:unhideWhenUsed/>
    <w:rsid w:val="00163AEE"/>
    <w:rPr>
      <w:sz w:val="16"/>
      <w:szCs w:val="16"/>
    </w:rPr>
  </w:style>
  <w:style w:type="paragraph" w:styleId="CommentText">
    <w:name w:val="annotation text"/>
    <w:basedOn w:val="Normal"/>
    <w:link w:val="CommentTextChar"/>
    <w:uiPriority w:val="99"/>
    <w:semiHidden/>
    <w:unhideWhenUsed/>
    <w:rsid w:val="00163AEE"/>
    <w:pPr>
      <w:spacing w:line="240" w:lineRule="auto"/>
    </w:pPr>
    <w:rPr>
      <w:sz w:val="20"/>
      <w:szCs w:val="20"/>
    </w:rPr>
  </w:style>
  <w:style w:type="character" w:customStyle="1" w:styleId="CommentTextChar">
    <w:name w:val="Comment Text Char"/>
    <w:basedOn w:val="DefaultParagraphFont"/>
    <w:link w:val="CommentText"/>
    <w:uiPriority w:val="99"/>
    <w:semiHidden/>
    <w:rsid w:val="00163AEE"/>
    <w:rPr>
      <w:sz w:val="20"/>
      <w:szCs w:val="20"/>
    </w:rPr>
  </w:style>
  <w:style w:type="paragraph" w:styleId="CommentSubject">
    <w:name w:val="annotation subject"/>
    <w:basedOn w:val="CommentText"/>
    <w:next w:val="CommentText"/>
    <w:link w:val="CommentSubjectChar"/>
    <w:uiPriority w:val="99"/>
    <w:semiHidden/>
    <w:unhideWhenUsed/>
    <w:rsid w:val="00163AEE"/>
    <w:rPr>
      <w:b/>
      <w:bCs/>
    </w:rPr>
  </w:style>
  <w:style w:type="character" w:customStyle="1" w:styleId="CommentSubjectChar">
    <w:name w:val="Comment Subject Char"/>
    <w:basedOn w:val="CommentTextChar"/>
    <w:link w:val="CommentSubject"/>
    <w:uiPriority w:val="99"/>
    <w:semiHidden/>
    <w:rsid w:val="00163AEE"/>
    <w:rPr>
      <w:b/>
      <w:bCs/>
      <w:sz w:val="20"/>
      <w:szCs w:val="20"/>
    </w:rPr>
  </w:style>
  <w:style w:type="character" w:customStyle="1" w:styleId="Heading3Char">
    <w:name w:val="Heading 3 Char"/>
    <w:basedOn w:val="DefaultParagraphFont"/>
    <w:link w:val="Heading3"/>
    <w:uiPriority w:val="9"/>
    <w:rsid w:val="00633FA4"/>
    <w:rPr>
      <w:rFonts w:ascii="Arial" w:eastAsia="Times New Roman" w:hAnsi="Arial" w:cs="Times New Roman"/>
      <w:b/>
      <w:iCs/>
      <w:sz w:val="24"/>
      <w:szCs w:val="27"/>
      <w:lang w:eastAsia="en-AU"/>
    </w:rPr>
  </w:style>
  <w:style w:type="paragraph" w:styleId="Revision">
    <w:name w:val="Revision"/>
    <w:hidden/>
    <w:uiPriority w:val="99"/>
    <w:semiHidden/>
    <w:rsid w:val="00456119"/>
    <w:pPr>
      <w:spacing w:after="0" w:line="240" w:lineRule="auto"/>
    </w:pPr>
  </w:style>
  <w:style w:type="paragraph" w:styleId="Title">
    <w:name w:val="Title"/>
    <w:basedOn w:val="Normal"/>
    <w:next w:val="Normal"/>
    <w:link w:val="TitleChar"/>
    <w:uiPriority w:val="10"/>
    <w:qFormat/>
    <w:rsid w:val="00633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3FA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33FA4"/>
    <w:rPr>
      <w:rFonts w:ascii="Arial" w:eastAsiaTheme="majorEastAsia" w:hAnsi="Arial" w:cstheme="majorBidi"/>
      <w:b/>
      <w:bCs/>
      <w:sz w:val="70"/>
      <w:szCs w:val="26"/>
    </w:rPr>
  </w:style>
  <w:style w:type="character" w:styleId="Strong">
    <w:name w:val="Strong"/>
    <w:basedOn w:val="DefaultParagraphFont"/>
    <w:uiPriority w:val="22"/>
    <w:qFormat/>
    <w:rsid w:val="00633FA4"/>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1582">
      <w:bodyDiv w:val="1"/>
      <w:marLeft w:val="0"/>
      <w:marRight w:val="0"/>
      <w:marTop w:val="0"/>
      <w:marBottom w:val="0"/>
      <w:divBdr>
        <w:top w:val="none" w:sz="0" w:space="0" w:color="auto"/>
        <w:left w:val="none" w:sz="0" w:space="0" w:color="auto"/>
        <w:bottom w:val="none" w:sz="0" w:space="0" w:color="auto"/>
        <w:right w:val="none" w:sz="0" w:space="0" w:color="auto"/>
      </w:divBdr>
    </w:div>
    <w:div w:id="440418118">
      <w:bodyDiv w:val="1"/>
      <w:marLeft w:val="0"/>
      <w:marRight w:val="0"/>
      <w:marTop w:val="0"/>
      <w:marBottom w:val="0"/>
      <w:divBdr>
        <w:top w:val="none" w:sz="0" w:space="0" w:color="auto"/>
        <w:left w:val="none" w:sz="0" w:space="0" w:color="auto"/>
        <w:bottom w:val="none" w:sz="0" w:space="0" w:color="auto"/>
        <w:right w:val="none" w:sz="0" w:space="0" w:color="auto"/>
      </w:divBdr>
      <w:divsChild>
        <w:div w:id="1401232">
          <w:marLeft w:val="547"/>
          <w:marRight w:val="0"/>
          <w:marTop w:val="72"/>
          <w:marBottom w:val="0"/>
          <w:divBdr>
            <w:top w:val="none" w:sz="0" w:space="0" w:color="auto"/>
            <w:left w:val="none" w:sz="0" w:space="0" w:color="auto"/>
            <w:bottom w:val="none" w:sz="0" w:space="0" w:color="auto"/>
            <w:right w:val="none" w:sz="0" w:space="0" w:color="auto"/>
          </w:divBdr>
        </w:div>
        <w:div w:id="1013872906">
          <w:marLeft w:val="547"/>
          <w:marRight w:val="0"/>
          <w:marTop w:val="72"/>
          <w:marBottom w:val="0"/>
          <w:divBdr>
            <w:top w:val="none" w:sz="0" w:space="0" w:color="auto"/>
            <w:left w:val="none" w:sz="0" w:space="0" w:color="auto"/>
            <w:bottom w:val="none" w:sz="0" w:space="0" w:color="auto"/>
            <w:right w:val="none" w:sz="0" w:space="0" w:color="auto"/>
          </w:divBdr>
        </w:div>
        <w:div w:id="743769536">
          <w:marLeft w:val="547"/>
          <w:marRight w:val="0"/>
          <w:marTop w:val="72"/>
          <w:marBottom w:val="0"/>
          <w:divBdr>
            <w:top w:val="none" w:sz="0" w:space="0" w:color="auto"/>
            <w:left w:val="none" w:sz="0" w:space="0" w:color="auto"/>
            <w:bottom w:val="none" w:sz="0" w:space="0" w:color="auto"/>
            <w:right w:val="none" w:sz="0" w:space="0" w:color="auto"/>
          </w:divBdr>
        </w:div>
      </w:divsChild>
    </w:div>
    <w:div w:id="634601987">
      <w:bodyDiv w:val="1"/>
      <w:marLeft w:val="0"/>
      <w:marRight w:val="0"/>
      <w:marTop w:val="0"/>
      <w:marBottom w:val="0"/>
      <w:divBdr>
        <w:top w:val="none" w:sz="0" w:space="0" w:color="auto"/>
        <w:left w:val="none" w:sz="0" w:space="0" w:color="auto"/>
        <w:bottom w:val="none" w:sz="0" w:space="0" w:color="auto"/>
        <w:right w:val="none" w:sz="0" w:space="0" w:color="auto"/>
      </w:divBdr>
    </w:div>
    <w:div w:id="794325972">
      <w:bodyDiv w:val="1"/>
      <w:marLeft w:val="0"/>
      <w:marRight w:val="0"/>
      <w:marTop w:val="0"/>
      <w:marBottom w:val="0"/>
      <w:divBdr>
        <w:top w:val="none" w:sz="0" w:space="0" w:color="auto"/>
        <w:left w:val="none" w:sz="0" w:space="0" w:color="auto"/>
        <w:bottom w:val="none" w:sz="0" w:space="0" w:color="auto"/>
        <w:right w:val="none" w:sz="0" w:space="0" w:color="auto"/>
      </w:divBdr>
    </w:div>
    <w:div w:id="873806513">
      <w:bodyDiv w:val="1"/>
      <w:marLeft w:val="0"/>
      <w:marRight w:val="0"/>
      <w:marTop w:val="0"/>
      <w:marBottom w:val="0"/>
      <w:divBdr>
        <w:top w:val="none" w:sz="0" w:space="0" w:color="auto"/>
        <w:left w:val="none" w:sz="0" w:space="0" w:color="auto"/>
        <w:bottom w:val="none" w:sz="0" w:space="0" w:color="auto"/>
        <w:right w:val="none" w:sz="0" w:space="0" w:color="auto"/>
      </w:divBdr>
    </w:div>
    <w:div w:id="1190874430">
      <w:bodyDiv w:val="1"/>
      <w:marLeft w:val="0"/>
      <w:marRight w:val="0"/>
      <w:marTop w:val="0"/>
      <w:marBottom w:val="0"/>
      <w:divBdr>
        <w:top w:val="none" w:sz="0" w:space="0" w:color="auto"/>
        <w:left w:val="none" w:sz="0" w:space="0" w:color="auto"/>
        <w:bottom w:val="none" w:sz="0" w:space="0" w:color="auto"/>
        <w:right w:val="none" w:sz="0" w:space="0" w:color="auto"/>
      </w:divBdr>
      <w:divsChild>
        <w:div w:id="1275406350">
          <w:marLeft w:val="0"/>
          <w:marRight w:val="0"/>
          <w:marTop w:val="0"/>
          <w:marBottom w:val="0"/>
          <w:divBdr>
            <w:top w:val="none" w:sz="0" w:space="0" w:color="auto"/>
            <w:left w:val="none" w:sz="0" w:space="0" w:color="auto"/>
            <w:bottom w:val="none" w:sz="0" w:space="0" w:color="auto"/>
            <w:right w:val="none" w:sz="0" w:space="0" w:color="auto"/>
          </w:divBdr>
          <w:divsChild>
            <w:div w:id="124932537">
              <w:marLeft w:val="0"/>
              <w:marRight w:val="0"/>
              <w:marTop w:val="0"/>
              <w:marBottom w:val="0"/>
              <w:divBdr>
                <w:top w:val="none" w:sz="0" w:space="0" w:color="auto"/>
                <w:left w:val="none" w:sz="0" w:space="0" w:color="auto"/>
                <w:bottom w:val="none" w:sz="0" w:space="0" w:color="auto"/>
                <w:right w:val="none" w:sz="0" w:space="0" w:color="auto"/>
              </w:divBdr>
              <w:divsChild>
                <w:div w:id="1941838516">
                  <w:marLeft w:val="0"/>
                  <w:marRight w:val="0"/>
                  <w:marTop w:val="0"/>
                  <w:marBottom w:val="0"/>
                  <w:divBdr>
                    <w:top w:val="none" w:sz="0" w:space="0" w:color="auto"/>
                    <w:left w:val="none" w:sz="0" w:space="0" w:color="auto"/>
                    <w:bottom w:val="none" w:sz="0" w:space="0" w:color="auto"/>
                    <w:right w:val="none" w:sz="0" w:space="0" w:color="auto"/>
                  </w:divBdr>
                  <w:divsChild>
                    <w:div w:id="347878884">
                      <w:marLeft w:val="0"/>
                      <w:marRight w:val="0"/>
                      <w:marTop w:val="0"/>
                      <w:marBottom w:val="0"/>
                      <w:divBdr>
                        <w:top w:val="none" w:sz="0" w:space="0" w:color="auto"/>
                        <w:left w:val="none" w:sz="0" w:space="0" w:color="auto"/>
                        <w:bottom w:val="none" w:sz="0" w:space="0" w:color="auto"/>
                        <w:right w:val="none" w:sz="0" w:space="0" w:color="auto"/>
                      </w:divBdr>
                      <w:divsChild>
                        <w:div w:id="369302991">
                          <w:marLeft w:val="0"/>
                          <w:marRight w:val="0"/>
                          <w:marTop w:val="0"/>
                          <w:marBottom w:val="0"/>
                          <w:divBdr>
                            <w:top w:val="none" w:sz="0" w:space="0" w:color="auto"/>
                            <w:left w:val="none" w:sz="0" w:space="0" w:color="auto"/>
                            <w:bottom w:val="none" w:sz="0" w:space="0" w:color="auto"/>
                            <w:right w:val="none" w:sz="0" w:space="0" w:color="auto"/>
                          </w:divBdr>
                          <w:divsChild>
                            <w:div w:id="607667259">
                              <w:marLeft w:val="0"/>
                              <w:marRight w:val="0"/>
                              <w:marTop w:val="0"/>
                              <w:marBottom w:val="0"/>
                              <w:divBdr>
                                <w:top w:val="none" w:sz="0" w:space="0" w:color="auto"/>
                                <w:left w:val="none" w:sz="0" w:space="0" w:color="auto"/>
                                <w:bottom w:val="none" w:sz="0" w:space="0" w:color="auto"/>
                                <w:right w:val="none" w:sz="0" w:space="0" w:color="auto"/>
                              </w:divBdr>
                              <w:divsChild>
                                <w:div w:id="1207571555">
                                  <w:marLeft w:val="0"/>
                                  <w:marRight w:val="0"/>
                                  <w:marTop w:val="0"/>
                                  <w:marBottom w:val="0"/>
                                  <w:divBdr>
                                    <w:top w:val="none" w:sz="0" w:space="0" w:color="auto"/>
                                    <w:left w:val="none" w:sz="0" w:space="0" w:color="auto"/>
                                    <w:bottom w:val="none" w:sz="0" w:space="0" w:color="auto"/>
                                    <w:right w:val="none" w:sz="0" w:space="0" w:color="auto"/>
                                  </w:divBdr>
                                  <w:divsChild>
                                    <w:div w:id="14530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38849">
      <w:bodyDiv w:val="1"/>
      <w:marLeft w:val="0"/>
      <w:marRight w:val="0"/>
      <w:marTop w:val="0"/>
      <w:marBottom w:val="0"/>
      <w:divBdr>
        <w:top w:val="none" w:sz="0" w:space="0" w:color="auto"/>
        <w:left w:val="none" w:sz="0" w:space="0" w:color="auto"/>
        <w:bottom w:val="none" w:sz="0" w:space="0" w:color="auto"/>
        <w:right w:val="none" w:sz="0" w:space="0" w:color="auto"/>
      </w:divBdr>
    </w:div>
    <w:div w:id="1943762640">
      <w:bodyDiv w:val="1"/>
      <w:marLeft w:val="0"/>
      <w:marRight w:val="0"/>
      <w:marTop w:val="0"/>
      <w:marBottom w:val="0"/>
      <w:divBdr>
        <w:top w:val="none" w:sz="0" w:space="0" w:color="auto"/>
        <w:left w:val="none" w:sz="0" w:space="0" w:color="auto"/>
        <w:bottom w:val="none" w:sz="0" w:space="0" w:color="auto"/>
        <w:right w:val="none" w:sz="0" w:space="0" w:color="auto"/>
      </w:divBdr>
      <w:divsChild>
        <w:div w:id="761612509">
          <w:marLeft w:val="547"/>
          <w:marRight w:val="0"/>
          <w:marTop w:val="58"/>
          <w:marBottom w:val="0"/>
          <w:divBdr>
            <w:top w:val="none" w:sz="0" w:space="0" w:color="auto"/>
            <w:left w:val="none" w:sz="0" w:space="0" w:color="auto"/>
            <w:bottom w:val="none" w:sz="0" w:space="0" w:color="auto"/>
            <w:right w:val="none" w:sz="0" w:space="0" w:color="auto"/>
          </w:divBdr>
        </w:div>
        <w:div w:id="877279336">
          <w:marLeft w:val="547"/>
          <w:marRight w:val="0"/>
          <w:marTop w:val="58"/>
          <w:marBottom w:val="0"/>
          <w:divBdr>
            <w:top w:val="none" w:sz="0" w:space="0" w:color="auto"/>
            <w:left w:val="none" w:sz="0" w:space="0" w:color="auto"/>
            <w:bottom w:val="none" w:sz="0" w:space="0" w:color="auto"/>
            <w:right w:val="none" w:sz="0" w:space="0" w:color="auto"/>
          </w:divBdr>
        </w:div>
        <w:div w:id="1471678717">
          <w:marLeft w:val="547"/>
          <w:marRight w:val="0"/>
          <w:marTop w:val="58"/>
          <w:marBottom w:val="0"/>
          <w:divBdr>
            <w:top w:val="none" w:sz="0" w:space="0" w:color="auto"/>
            <w:left w:val="none" w:sz="0" w:space="0" w:color="auto"/>
            <w:bottom w:val="none" w:sz="0" w:space="0" w:color="auto"/>
            <w:right w:val="none" w:sz="0" w:space="0" w:color="auto"/>
          </w:divBdr>
        </w:div>
        <w:div w:id="2033145401">
          <w:marLeft w:val="547"/>
          <w:marRight w:val="0"/>
          <w:marTop w:val="58"/>
          <w:marBottom w:val="0"/>
          <w:divBdr>
            <w:top w:val="none" w:sz="0" w:space="0" w:color="auto"/>
            <w:left w:val="none" w:sz="0" w:space="0" w:color="auto"/>
            <w:bottom w:val="none" w:sz="0" w:space="0" w:color="auto"/>
            <w:right w:val="none" w:sz="0" w:space="0" w:color="auto"/>
          </w:divBdr>
        </w:div>
        <w:div w:id="271788138">
          <w:marLeft w:val="547"/>
          <w:marRight w:val="0"/>
          <w:marTop w:val="58"/>
          <w:marBottom w:val="0"/>
          <w:divBdr>
            <w:top w:val="none" w:sz="0" w:space="0" w:color="auto"/>
            <w:left w:val="none" w:sz="0" w:space="0" w:color="auto"/>
            <w:bottom w:val="none" w:sz="0" w:space="0" w:color="auto"/>
            <w:right w:val="none" w:sz="0" w:space="0" w:color="auto"/>
          </w:divBdr>
        </w:div>
        <w:div w:id="1000936142">
          <w:marLeft w:val="547"/>
          <w:marRight w:val="0"/>
          <w:marTop w:val="58"/>
          <w:marBottom w:val="0"/>
          <w:divBdr>
            <w:top w:val="none" w:sz="0" w:space="0" w:color="auto"/>
            <w:left w:val="none" w:sz="0" w:space="0" w:color="auto"/>
            <w:bottom w:val="none" w:sz="0" w:space="0" w:color="auto"/>
            <w:right w:val="none" w:sz="0" w:space="0" w:color="auto"/>
          </w:divBdr>
        </w:div>
        <w:div w:id="1405713626">
          <w:marLeft w:val="1166"/>
          <w:marRight w:val="0"/>
          <w:marTop w:val="58"/>
          <w:marBottom w:val="0"/>
          <w:divBdr>
            <w:top w:val="none" w:sz="0" w:space="0" w:color="auto"/>
            <w:left w:val="none" w:sz="0" w:space="0" w:color="auto"/>
            <w:bottom w:val="none" w:sz="0" w:space="0" w:color="auto"/>
            <w:right w:val="none" w:sz="0" w:space="0" w:color="auto"/>
          </w:divBdr>
        </w:div>
        <w:div w:id="876965982">
          <w:marLeft w:val="1166"/>
          <w:marRight w:val="0"/>
          <w:marTop w:val="58"/>
          <w:marBottom w:val="0"/>
          <w:divBdr>
            <w:top w:val="none" w:sz="0" w:space="0" w:color="auto"/>
            <w:left w:val="none" w:sz="0" w:space="0" w:color="auto"/>
            <w:bottom w:val="none" w:sz="0" w:space="0" w:color="auto"/>
            <w:right w:val="none" w:sz="0" w:space="0" w:color="auto"/>
          </w:divBdr>
        </w:div>
        <w:div w:id="404953597">
          <w:marLeft w:val="1166"/>
          <w:marRight w:val="0"/>
          <w:marTop w:val="58"/>
          <w:marBottom w:val="0"/>
          <w:divBdr>
            <w:top w:val="none" w:sz="0" w:space="0" w:color="auto"/>
            <w:left w:val="none" w:sz="0" w:space="0" w:color="auto"/>
            <w:bottom w:val="none" w:sz="0" w:space="0" w:color="auto"/>
            <w:right w:val="none" w:sz="0" w:space="0" w:color="auto"/>
          </w:divBdr>
        </w:div>
        <w:div w:id="1829438580">
          <w:marLeft w:val="1166"/>
          <w:marRight w:val="0"/>
          <w:marTop w:val="58"/>
          <w:marBottom w:val="0"/>
          <w:divBdr>
            <w:top w:val="none" w:sz="0" w:space="0" w:color="auto"/>
            <w:left w:val="none" w:sz="0" w:space="0" w:color="auto"/>
            <w:bottom w:val="none" w:sz="0" w:space="0" w:color="auto"/>
            <w:right w:val="none" w:sz="0" w:space="0" w:color="auto"/>
          </w:divBdr>
        </w:div>
        <w:div w:id="734476281">
          <w:marLeft w:val="1166"/>
          <w:marRight w:val="0"/>
          <w:marTop w:val="58"/>
          <w:marBottom w:val="0"/>
          <w:divBdr>
            <w:top w:val="none" w:sz="0" w:space="0" w:color="auto"/>
            <w:left w:val="none" w:sz="0" w:space="0" w:color="auto"/>
            <w:bottom w:val="none" w:sz="0" w:space="0" w:color="auto"/>
            <w:right w:val="none" w:sz="0" w:space="0" w:color="auto"/>
          </w:divBdr>
        </w:div>
        <w:div w:id="706368698">
          <w:marLeft w:val="547"/>
          <w:marRight w:val="0"/>
          <w:marTop w:val="58"/>
          <w:marBottom w:val="0"/>
          <w:divBdr>
            <w:top w:val="none" w:sz="0" w:space="0" w:color="auto"/>
            <w:left w:val="none" w:sz="0" w:space="0" w:color="auto"/>
            <w:bottom w:val="none" w:sz="0" w:space="0" w:color="auto"/>
            <w:right w:val="none" w:sz="0" w:space="0" w:color="auto"/>
          </w:divBdr>
        </w:div>
      </w:divsChild>
    </w:div>
    <w:div w:id="209632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BEA0-CC86-4BE8-AD81-58742358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2769</Words>
  <Characters>15261</Characters>
  <Application>Microsoft Office Word</Application>
  <DocSecurity>0</DocSecurity>
  <Lines>272</Lines>
  <Paragraphs>133</Paragraphs>
  <ScaleCrop>false</ScaleCrop>
  <HeadingPairs>
    <vt:vector size="2" baseType="variant">
      <vt:variant>
        <vt:lpstr>Title</vt:lpstr>
      </vt:variant>
      <vt:variant>
        <vt:i4>1</vt:i4>
      </vt:variant>
    </vt:vector>
  </HeadingPairs>
  <TitlesOfParts>
    <vt:vector size="1" baseType="lpstr">
      <vt:lpstr>Ceduna Region community panel Guidelines</vt:lpstr>
    </vt:vector>
  </TitlesOfParts>
  <Company>FaHCSIA</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Ceduna Region community panel Guidelines</dc:title>
  <dc:subject>Ceduna Region community panel Guidelines</dc:subject>
  <dc:creator>Department of Social Services</dc:creator>
  <cp:keywords>Ceduna Region community panel, Guidelines, Cashless Debit Card, Trial, Ceduna, Australian Government, Department of Social Services, Welfare,</cp:keywords>
  <cp:lastModifiedBy>CONNELL, April</cp:lastModifiedBy>
  <cp:revision>3</cp:revision>
  <cp:lastPrinted>2016-03-11T04:12:00Z</cp:lastPrinted>
  <dcterms:created xsi:type="dcterms:W3CDTF">2016-05-25T00:08:00Z</dcterms:created>
  <dcterms:modified xsi:type="dcterms:W3CDTF">2016-05-25T00:23:00Z</dcterms:modified>
  <cp:category>Publication</cp:category>
</cp:coreProperties>
</file>