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50" w:rsidRPr="00333450" w:rsidRDefault="00333450" w:rsidP="00333450">
      <w:pPr>
        <w:pStyle w:val="Title"/>
        <w:rPr>
          <w:rFonts w:ascii="Georgia" w:hAnsi="Georgia"/>
          <w:color w:val="005A70"/>
        </w:rPr>
      </w:pPr>
      <w:bookmarkStart w:id="0" w:name="_GoBack"/>
      <w:bookmarkEnd w:id="0"/>
      <w:r w:rsidRPr="00333450">
        <w:rPr>
          <w:rFonts w:ascii="Georgia" w:hAnsi="Georgia"/>
          <w:color w:val="005A70"/>
        </w:rPr>
        <w:t>National Rental Affordability Scheme (NRAS)</w:t>
      </w:r>
    </w:p>
    <w:p w:rsidR="00D54679" w:rsidRPr="00333450" w:rsidRDefault="002C2E07" w:rsidP="006839E0">
      <w:pPr>
        <w:pStyle w:val="Heading1"/>
        <w:rPr>
          <w:rStyle w:val="Boldblue"/>
          <w:rFonts w:ascii="Georgia" w:hAnsi="Georgia"/>
          <w:color w:val="auto"/>
          <w:sz w:val="32"/>
          <w:szCs w:val="32"/>
        </w:rPr>
      </w:pPr>
      <w:r w:rsidRPr="00333450">
        <w:rPr>
          <w:rFonts w:ascii="Georgia" w:hAnsi="Georgia"/>
          <w:color w:val="auto"/>
          <w:sz w:val="32"/>
          <w:szCs w:val="32"/>
        </w:rPr>
        <w:t>NRAS household income (indexation) for 20</w:t>
      </w:r>
      <w:r w:rsidR="007E3D3D" w:rsidRPr="00333450">
        <w:rPr>
          <w:rFonts w:ascii="Georgia" w:hAnsi="Georgia"/>
          <w:color w:val="auto"/>
          <w:sz w:val="32"/>
          <w:szCs w:val="32"/>
        </w:rPr>
        <w:t>1</w:t>
      </w:r>
      <w:r w:rsidR="00C30AB7">
        <w:rPr>
          <w:rFonts w:ascii="Georgia" w:hAnsi="Georgia"/>
          <w:color w:val="auto"/>
          <w:sz w:val="32"/>
          <w:szCs w:val="32"/>
        </w:rPr>
        <w:t>6</w:t>
      </w:r>
      <w:r w:rsidRPr="00333450">
        <w:rPr>
          <w:rFonts w:ascii="Georgia" w:hAnsi="Georgia"/>
          <w:color w:val="auto"/>
          <w:sz w:val="32"/>
          <w:szCs w:val="32"/>
        </w:rPr>
        <w:t>-</w:t>
      </w:r>
      <w:r w:rsidR="00C30AB7">
        <w:rPr>
          <w:rFonts w:ascii="Georgia" w:hAnsi="Georgia"/>
          <w:color w:val="auto"/>
          <w:sz w:val="32"/>
          <w:szCs w:val="32"/>
        </w:rPr>
        <w:t>17</w:t>
      </w:r>
      <w:r w:rsidRPr="00333450">
        <w:rPr>
          <w:rFonts w:ascii="Georgia" w:hAnsi="Georgia"/>
          <w:color w:val="auto"/>
          <w:sz w:val="32"/>
          <w:szCs w:val="32"/>
        </w:rPr>
        <w:t xml:space="preserve"> year</w:t>
      </w:r>
    </w:p>
    <w:p w:rsidR="00333450" w:rsidRPr="00E05DE2" w:rsidRDefault="00333450" w:rsidP="00E05DE2"/>
    <w:p w:rsidR="000F28A4" w:rsidRPr="00333450" w:rsidRDefault="000F28A4" w:rsidP="00333450">
      <w:pPr>
        <w:pStyle w:val="Heading2"/>
      </w:pPr>
      <w:r w:rsidRPr="00333450">
        <w:t>Overview</w:t>
      </w:r>
    </w:p>
    <w:p w:rsidR="000F28A4" w:rsidRDefault="0092017B" w:rsidP="000F28A4">
      <w:pPr>
        <w:spacing w:before="240" w:after="0" w:line="280" w:lineRule="atLeast"/>
        <w:rPr>
          <w:rFonts w:ascii="Museo Sans 100" w:hAnsi="Museo Sans 100"/>
          <w:color w:val="auto"/>
          <w:sz w:val="20"/>
          <w:szCs w:val="20"/>
        </w:rPr>
      </w:pPr>
      <w:r w:rsidRPr="0092017B">
        <w:rPr>
          <w:rFonts w:ascii="Museo Sans 100" w:hAnsi="Museo Sans 100"/>
          <w:color w:val="auto"/>
          <w:sz w:val="20"/>
          <w:szCs w:val="20"/>
        </w:rPr>
        <w:t xml:space="preserve">In order to </w:t>
      </w:r>
      <w:r w:rsidR="00A3234B">
        <w:rPr>
          <w:rFonts w:ascii="Museo Sans 100" w:hAnsi="Museo Sans 100"/>
          <w:color w:val="auto"/>
          <w:sz w:val="20"/>
          <w:szCs w:val="20"/>
        </w:rPr>
        <w:t xml:space="preserve">be </w:t>
      </w:r>
      <w:r w:rsidRPr="0092017B">
        <w:rPr>
          <w:rFonts w:ascii="Museo Sans 100" w:hAnsi="Museo Sans 100"/>
          <w:color w:val="auto"/>
          <w:sz w:val="20"/>
          <w:szCs w:val="20"/>
        </w:rPr>
        <w:t>eligible for an incentive under NRAS, approved participants must ensure that dwellings are rented to eligible tenants.</w:t>
      </w:r>
    </w:p>
    <w:p w:rsidR="000F28A4" w:rsidRPr="00003F82" w:rsidRDefault="000F28A4" w:rsidP="000F28A4">
      <w:pPr>
        <w:spacing w:before="240" w:after="0" w:line="280" w:lineRule="atLeast"/>
        <w:rPr>
          <w:rFonts w:ascii="Museo Sans 100" w:hAnsi="Museo Sans 100"/>
          <w:color w:val="auto"/>
          <w:sz w:val="20"/>
          <w:szCs w:val="20"/>
        </w:rPr>
      </w:pPr>
      <w:r w:rsidRPr="00003F82">
        <w:rPr>
          <w:rFonts w:ascii="Museo Sans 100" w:hAnsi="Museo Sans 100"/>
          <w:color w:val="auto"/>
          <w:sz w:val="20"/>
          <w:szCs w:val="20"/>
        </w:rPr>
        <w:t>The gross income limits for households</w:t>
      </w:r>
      <w:r>
        <w:rPr>
          <w:rFonts w:ascii="Museo Sans 100" w:hAnsi="Museo Sans 100"/>
          <w:color w:val="auto"/>
          <w:sz w:val="20"/>
          <w:szCs w:val="20"/>
        </w:rPr>
        <w:t xml:space="preserve"> of eligible tenants </w:t>
      </w:r>
      <w:r w:rsidRPr="00003F82">
        <w:rPr>
          <w:rFonts w:ascii="Museo Sans 100" w:hAnsi="Museo Sans 100"/>
          <w:color w:val="auto"/>
          <w:sz w:val="20"/>
          <w:szCs w:val="20"/>
        </w:rPr>
        <w:t>are specified in the NRAS Regulations</w:t>
      </w:r>
      <w:r>
        <w:rPr>
          <w:rFonts w:ascii="Museo Sans 100" w:hAnsi="Museo Sans 100"/>
          <w:color w:val="auto"/>
          <w:sz w:val="20"/>
          <w:szCs w:val="20"/>
        </w:rPr>
        <w:t>.</w:t>
      </w:r>
    </w:p>
    <w:p w:rsidR="000F28A4" w:rsidRPr="00003F82" w:rsidRDefault="000F28A4" w:rsidP="000F28A4">
      <w:pPr>
        <w:spacing w:before="240" w:after="0" w:line="280" w:lineRule="atLeast"/>
        <w:rPr>
          <w:rFonts w:ascii="Museo Sans 100" w:hAnsi="Museo Sans 100"/>
          <w:color w:val="auto"/>
          <w:sz w:val="20"/>
          <w:szCs w:val="20"/>
        </w:rPr>
      </w:pPr>
      <w:r w:rsidRPr="00003F82">
        <w:rPr>
          <w:rFonts w:ascii="Museo Sans 100" w:hAnsi="Museo Sans 100"/>
          <w:color w:val="auto"/>
          <w:sz w:val="20"/>
          <w:szCs w:val="20"/>
        </w:rPr>
        <w:t xml:space="preserve">Income levels are assessed against gross income </w:t>
      </w:r>
      <w:r>
        <w:rPr>
          <w:rFonts w:ascii="Museo Sans 100" w:hAnsi="Museo Sans 100"/>
          <w:color w:val="auto"/>
          <w:sz w:val="20"/>
          <w:szCs w:val="20"/>
        </w:rPr>
        <w:t xml:space="preserve">limits </w:t>
      </w:r>
      <w:r w:rsidRPr="00003F82">
        <w:rPr>
          <w:rFonts w:ascii="Museo Sans 100" w:hAnsi="Museo Sans 100"/>
          <w:color w:val="auto"/>
          <w:sz w:val="20"/>
          <w:szCs w:val="20"/>
        </w:rPr>
        <w:t xml:space="preserve">according to the household composition.  For NRAS purposes, a household is considered to be all persons </w:t>
      </w:r>
      <w:r>
        <w:rPr>
          <w:rFonts w:ascii="Museo Sans 100" w:hAnsi="Museo Sans 100"/>
          <w:color w:val="auto"/>
          <w:sz w:val="20"/>
          <w:szCs w:val="20"/>
        </w:rPr>
        <w:t>who are tenants of the dwelling</w:t>
      </w:r>
      <w:r w:rsidRPr="00003F82">
        <w:rPr>
          <w:rFonts w:ascii="Museo Sans 100" w:hAnsi="Museo Sans 100"/>
          <w:color w:val="auto"/>
          <w:sz w:val="20"/>
          <w:szCs w:val="20"/>
        </w:rPr>
        <w:t xml:space="preserve">. All persons who ordinarily reside in a NRAS home </w:t>
      </w:r>
      <w:r w:rsidR="0092017B">
        <w:rPr>
          <w:rFonts w:ascii="Museo Sans 100" w:hAnsi="Museo Sans 100"/>
          <w:color w:val="auto"/>
          <w:sz w:val="20"/>
          <w:szCs w:val="20"/>
        </w:rPr>
        <w:t>must</w:t>
      </w:r>
      <w:r w:rsidR="0092017B" w:rsidRPr="00003F82">
        <w:rPr>
          <w:rFonts w:ascii="Museo Sans 100" w:hAnsi="Museo Sans 100"/>
          <w:color w:val="auto"/>
          <w:sz w:val="20"/>
          <w:szCs w:val="20"/>
        </w:rPr>
        <w:t xml:space="preserve"> </w:t>
      </w:r>
      <w:r w:rsidRPr="00003F82">
        <w:rPr>
          <w:rFonts w:ascii="Museo Sans 100" w:hAnsi="Museo Sans 100"/>
          <w:color w:val="auto"/>
          <w:sz w:val="20"/>
          <w:szCs w:val="20"/>
        </w:rPr>
        <w:t>have their income included as a member of the household.</w:t>
      </w:r>
    </w:p>
    <w:p w:rsidR="000F28A4" w:rsidRPr="00003F82" w:rsidRDefault="000F28A4" w:rsidP="000F28A4">
      <w:pPr>
        <w:spacing w:before="240" w:after="0" w:line="280" w:lineRule="atLeast"/>
        <w:rPr>
          <w:rFonts w:ascii="Museo Sans 100" w:hAnsi="Museo Sans 100"/>
          <w:color w:val="auto"/>
          <w:sz w:val="20"/>
          <w:szCs w:val="20"/>
        </w:rPr>
      </w:pPr>
      <w:r w:rsidRPr="00003F82">
        <w:rPr>
          <w:rFonts w:ascii="Museo Sans 100" w:hAnsi="Museo Sans 100"/>
          <w:color w:val="auto"/>
          <w:sz w:val="20"/>
          <w:szCs w:val="20"/>
        </w:rPr>
        <w:t xml:space="preserve">A household’s gross income </w:t>
      </w:r>
      <w:r>
        <w:rPr>
          <w:rFonts w:ascii="Museo Sans 100" w:hAnsi="Museo Sans 100"/>
          <w:color w:val="auto"/>
          <w:sz w:val="20"/>
          <w:szCs w:val="20"/>
        </w:rPr>
        <w:t xml:space="preserve">for the 12 months prior to commencement of tenancy of an NRAS dwelling </w:t>
      </w:r>
      <w:r w:rsidRPr="00003F82">
        <w:rPr>
          <w:rFonts w:ascii="Museo Sans 100" w:hAnsi="Museo Sans 100"/>
          <w:color w:val="auto"/>
          <w:sz w:val="20"/>
          <w:szCs w:val="20"/>
        </w:rPr>
        <w:t xml:space="preserve">must be equal to or less than the relevant income limit </w:t>
      </w:r>
      <w:r>
        <w:rPr>
          <w:rFonts w:ascii="Museo Sans 100" w:hAnsi="Museo Sans 100"/>
          <w:color w:val="auto"/>
          <w:sz w:val="20"/>
          <w:szCs w:val="20"/>
        </w:rPr>
        <w:t>for the household’s composition</w:t>
      </w:r>
      <w:r w:rsidRPr="00003F82">
        <w:rPr>
          <w:rFonts w:ascii="Museo Sans 100" w:hAnsi="Museo Sans 100"/>
          <w:color w:val="auto"/>
          <w:sz w:val="20"/>
          <w:szCs w:val="20"/>
        </w:rPr>
        <w:t xml:space="preserve">. Household income may </w:t>
      </w:r>
      <w:r>
        <w:rPr>
          <w:rFonts w:ascii="Museo Sans 100" w:hAnsi="Museo Sans 100"/>
          <w:color w:val="auto"/>
          <w:sz w:val="20"/>
          <w:szCs w:val="20"/>
        </w:rPr>
        <w:t xml:space="preserve">then </w:t>
      </w:r>
      <w:r w:rsidRPr="00003F82">
        <w:rPr>
          <w:rFonts w:ascii="Museo Sans 100" w:hAnsi="Museo Sans 100"/>
          <w:color w:val="auto"/>
          <w:sz w:val="20"/>
          <w:szCs w:val="20"/>
        </w:rPr>
        <w:t xml:space="preserve">increase </w:t>
      </w:r>
      <w:r>
        <w:rPr>
          <w:rFonts w:ascii="Museo Sans 100" w:hAnsi="Museo Sans 100"/>
          <w:color w:val="auto"/>
          <w:sz w:val="20"/>
          <w:szCs w:val="20"/>
        </w:rPr>
        <w:t xml:space="preserve">above the income limit. However, </w:t>
      </w:r>
      <w:r w:rsidR="0092017B">
        <w:rPr>
          <w:rFonts w:ascii="Museo Sans 100" w:hAnsi="Museo Sans 100"/>
          <w:color w:val="auto"/>
          <w:sz w:val="20"/>
          <w:szCs w:val="20"/>
        </w:rPr>
        <w:t xml:space="preserve">a dwelling </w:t>
      </w:r>
      <w:r>
        <w:rPr>
          <w:rFonts w:ascii="Museo Sans 100" w:hAnsi="Museo Sans 100"/>
          <w:color w:val="auto"/>
          <w:sz w:val="20"/>
          <w:szCs w:val="20"/>
        </w:rPr>
        <w:t>cease</w:t>
      </w:r>
      <w:r w:rsidR="0092017B">
        <w:rPr>
          <w:rFonts w:ascii="Museo Sans 100" w:hAnsi="Museo Sans 100"/>
          <w:color w:val="auto"/>
          <w:sz w:val="20"/>
          <w:szCs w:val="20"/>
        </w:rPr>
        <w:t>s</w:t>
      </w:r>
      <w:r>
        <w:rPr>
          <w:rFonts w:ascii="Museo Sans 100" w:hAnsi="Museo Sans 100"/>
          <w:color w:val="auto"/>
          <w:sz w:val="20"/>
          <w:szCs w:val="20"/>
        </w:rPr>
        <w:t xml:space="preserve"> to be eligible </w:t>
      </w:r>
      <w:r w:rsidR="0092017B">
        <w:rPr>
          <w:rFonts w:ascii="Museo Sans 100" w:hAnsi="Museo Sans 100"/>
          <w:color w:val="auto"/>
          <w:sz w:val="20"/>
          <w:szCs w:val="20"/>
        </w:rPr>
        <w:t xml:space="preserve">for an incentive </w:t>
      </w:r>
      <w:r>
        <w:rPr>
          <w:rFonts w:ascii="Museo Sans 100" w:hAnsi="Museo Sans 100"/>
          <w:color w:val="auto"/>
          <w:sz w:val="20"/>
          <w:szCs w:val="20"/>
        </w:rPr>
        <w:t>if the</w:t>
      </w:r>
      <w:r w:rsidR="0092017B">
        <w:rPr>
          <w:rFonts w:ascii="Museo Sans 100" w:hAnsi="Museo Sans 100"/>
          <w:color w:val="auto"/>
          <w:sz w:val="20"/>
          <w:szCs w:val="20"/>
        </w:rPr>
        <w:t xml:space="preserve"> tenants’</w:t>
      </w:r>
      <w:r>
        <w:rPr>
          <w:rFonts w:ascii="Museo Sans 100" w:hAnsi="Museo Sans 100"/>
          <w:color w:val="auto"/>
          <w:sz w:val="20"/>
          <w:szCs w:val="20"/>
        </w:rPr>
        <w:t xml:space="preserve"> household income exceeds the applicable household income limit by </w:t>
      </w:r>
      <w:r w:rsidRPr="00003F82">
        <w:rPr>
          <w:rFonts w:ascii="Museo Sans 100" w:hAnsi="Museo Sans 100"/>
          <w:color w:val="auto"/>
          <w:sz w:val="20"/>
          <w:szCs w:val="20"/>
        </w:rPr>
        <w:t xml:space="preserve">25 per cent </w:t>
      </w:r>
      <w:r>
        <w:rPr>
          <w:rFonts w:ascii="Museo Sans 100" w:hAnsi="Museo Sans 100"/>
          <w:color w:val="auto"/>
          <w:sz w:val="20"/>
          <w:szCs w:val="20"/>
        </w:rPr>
        <w:t>or more in two consecutive eligibility years.</w:t>
      </w:r>
    </w:p>
    <w:p w:rsidR="000F28A4" w:rsidRPr="006929CE" w:rsidRDefault="000F28A4" w:rsidP="000F28A4">
      <w:pPr>
        <w:spacing w:before="240" w:after="0" w:line="280" w:lineRule="atLeast"/>
        <w:rPr>
          <w:rFonts w:ascii="Museo Sans 100" w:hAnsi="Museo Sans 100"/>
          <w:color w:val="auto"/>
          <w:sz w:val="20"/>
          <w:szCs w:val="20"/>
        </w:rPr>
      </w:pPr>
      <w:r w:rsidRPr="00003F82">
        <w:rPr>
          <w:rFonts w:ascii="Museo Sans 100" w:hAnsi="Museo Sans 100"/>
          <w:color w:val="auto"/>
          <w:sz w:val="20"/>
          <w:szCs w:val="20"/>
        </w:rPr>
        <w:t xml:space="preserve">Each year, household income limits are indexed </w:t>
      </w:r>
      <w:r>
        <w:rPr>
          <w:rFonts w:ascii="Museo Sans 100" w:hAnsi="Museo Sans 100"/>
          <w:color w:val="auto"/>
          <w:sz w:val="20"/>
          <w:szCs w:val="20"/>
        </w:rPr>
        <w:t>according to</w:t>
      </w:r>
      <w:r w:rsidRPr="00003F82">
        <w:rPr>
          <w:rFonts w:ascii="Museo Sans 100" w:hAnsi="Museo Sans 100"/>
          <w:color w:val="auto"/>
          <w:sz w:val="20"/>
          <w:szCs w:val="20"/>
        </w:rPr>
        <w:t xml:space="preserve"> percentage changes of </w:t>
      </w:r>
      <w:r>
        <w:rPr>
          <w:rFonts w:ascii="Museo Sans 100" w:hAnsi="Museo Sans 100"/>
          <w:color w:val="auto"/>
          <w:sz w:val="20"/>
          <w:szCs w:val="20"/>
        </w:rPr>
        <w:t xml:space="preserve">All Groups Component of the </w:t>
      </w:r>
      <w:r w:rsidRPr="00003F82">
        <w:rPr>
          <w:rFonts w:ascii="Museo Sans 100" w:hAnsi="Museo Sans 100"/>
          <w:color w:val="auto"/>
          <w:sz w:val="20"/>
          <w:szCs w:val="20"/>
        </w:rPr>
        <w:t>Consumer Price Index so that the limits effectively maintain the same target group of tenants over the life of the Scheme.</w:t>
      </w:r>
    </w:p>
    <w:p w:rsidR="00333450" w:rsidRPr="00E05DE2" w:rsidRDefault="00333450" w:rsidP="00E05DE2"/>
    <w:p w:rsidR="000F28A4" w:rsidRPr="00003F82" w:rsidRDefault="000F28A4" w:rsidP="00333450">
      <w:pPr>
        <w:pStyle w:val="Heading2"/>
        <w:rPr>
          <w:rFonts w:ascii="Museo Sans 100" w:hAnsi="Museo Sans 100" w:cs="MuseoSans-300"/>
          <w:sz w:val="20"/>
          <w:szCs w:val="20"/>
        </w:rPr>
      </w:pPr>
      <w:r>
        <w:t>The 20</w:t>
      </w:r>
      <w:r w:rsidR="007E3D3D">
        <w:t>1</w:t>
      </w:r>
      <w:r w:rsidR="00C30AB7">
        <w:t>6</w:t>
      </w:r>
      <w:r w:rsidRPr="00003F82">
        <w:t>-</w:t>
      </w:r>
      <w:r w:rsidR="007E3D3D">
        <w:t>1</w:t>
      </w:r>
      <w:r w:rsidR="00C30AB7">
        <w:t>7</w:t>
      </w:r>
      <w:r w:rsidRPr="00003F82">
        <w:t xml:space="preserve"> household income limits</w:t>
      </w:r>
      <w:r w:rsidRPr="00003F82">
        <w:rPr>
          <w:rFonts w:ascii="Museo Sans 100" w:hAnsi="Museo Sans 100" w:cs="MuseoSans-300"/>
          <w:sz w:val="20"/>
          <w:szCs w:val="20"/>
        </w:rPr>
        <w:t xml:space="preserve"> </w:t>
      </w:r>
    </w:p>
    <w:p w:rsidR="000F28A4" w:rsidRPr="009B3B20" w:rsidRDefault="000F28A4" w:rsidP="000F28A4">
      <w:pPr>
        <w:spacing w:before="120" w:line="280" w:lineRule="atLeast"/>
        <w:rPr>
          <w:rFonts w:ascii="Museo Sans 100" w:hAnsi="Museo Sans 100"/>
          <w:color w:val="auto"/>
          <w:sz w:val="20"/>
          <w:szCs w:val="20"/>
        </w:rPr>
      </w:pPr>
      <w:r w:rsidRPr="00003F82">
        <w:rPr>
          <w:rFonts w:ascii="Museo Sans 100" w:hAnsi="Museo Sans 100"/>
          <w:color w:val="auto"/>
          <w:sz w:val="20"/>
          <w:szCs w:val="20"/>
        </w:rPr>
        <w:t>The 20</w:t>
      </w:r>
      <w:r w:rsidR="007E3D3D">
        <w:rPr>
          <w:rFonts w:ascii="Museo Sans 100" w:hAnsi="Museo Sans 100"/>
          <w:color w:val="auto"/>
          <w:sz w:val="20"/>
          <w:szCs w:val="20"/>
        </w:rPr>
        <w:t>1</w:t>
      </w:r>
      <w:r w:rsidR="00C30AB7">
        <w:rPr>
          <w:rFonts w:ascii="Museo Sans 100" w:hAnsi="Museo Sans 100"/>
          <w:color w:val="auto"/>
          <w:sz w:val="20"/>
          <w:szCs w:val="20"/>
        </w:rPr>
        <w:t>6</w:t>
      </w:r>
      <w:r w:rsidRPr="00003F82">
        <w:rPr>
          <w:rFonts w:ascii="Museo Sans 100" w:hAnsi="Museo Sans 100"/>
          <w:color w:val="auto"/>
          <w:sz w:val="20"/>
          <w:szCs w:val="20"/>
        </w:rPr>
        <w:t>-</w:t>
      </w:r>
      <w:r w:rsidR="007E3D3D">
        <w:rPr>
          <w:rFonts w:ascii="Museo Sans 100" w:hAnsi="Museo Sans 100"/>
          <w:color w:val="auto"/>
          <w:sz w:val="20"/>
          <w:szCs w:val="20"/>
        </w:rPr>
        <w:t>1</w:t>
      </w:r>
      <w:r w:rsidR="00C30AB7">
        <w:rPr>
          <w:rFonts w:ascii="Museo Sans 100" w:hAnsi="Museo Sans 100"/>
          <w:color w:val="auto"/>
          <w:sz w:val="20"/>
          <w:szCs w:val="20"/>
        </w:rPr>
        <w:t>7</w:t>
      </w:r>
      <w:r w:rsidRPr="00003F82">
        <w:rPr>
          <w:rFonts w:ascii="Museo Sans 100" w:hAnsi="Museo Sans 100"/>
          <w:color w:val="auto"/>
          <w:sz w:val="20"/>
          <w:szCs w:val="20"/>
        </w:rPr>
        <w:t xml:space="preserve"> household income eligibility limits are:</w:t>
      </w:r>
    </w:p>
    <w:tbl>
      <w:tblPr>
        <w:tblStyle w:val="TableGrid"/>
        <w:tblW w:w="3794" w:type="dxa"/>
        <w:tblInd w:w="250" w:type="dxa"/>
        <w:tblBorders>
          <w:top w:val="none" w:sz="0" w:space="0" w:color="auto"/>
          <w:left w:val="none" w:sz="0"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2012-13 household income eligibility limits "/>
        <w:tblDescription w:val="The 2012-13 household income eligibility limits "/>
      </w:tblPr>
      <w:tblGrid>
        <w:gridCol w:w="1945"/>
        <w:gridCol w:w="1849"/>
      </w:tblGrid>
      <w:tr w:rsidR="000F28A4" w:rsidRPr="00393AE7" w:rsidTr="00C30AB7">
        <w:trPr>
          <w:tblHeader/>
        </w:trPr>
        <w:tc>
          <w:tcPr>
            <w:tcW w:w="1945" w:type="dxa"/>
            <w:tcBorders>
              <w:top w:val="nil"/>
              <w:left w:val="nil"/>
              <w:bottom w:val="nil"/>
              <w:right w:val="single" w:sz="4" w:space="0" w:color="auto"/>
            </w:tcBorders>
          </w:tcPr>
          <w:p w:rsidR="000F28A4" w:rsidRPr="00393AE7" w:rsidRDefault="000F28A4" w:rsidP="00B51DF6">
            <w:pPr>
              <w:rPr>
                <w:rFonts w:cs="Arial"/>
                <w:szCs w:val="22"/>
              </w:rPr>
            </w:pPr>
          </w:p>
        </w:tc>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28A4" w:rsidRPr="00003F82" w:rsidRDefault="000F28A4" w:rsidP="0062644B">
            <w:pPr>
              <w:spacing w:before="60" w:after="60"/>
              <w:jc w:val="center"/>
              <w:rPr>
                <w:rFonts w:cs="Arial"/>
                <w:b/>
                <w:color w:val="auto"/>
                <w:szCs w:val="22"/>
              </w:rPr>
            </w:pPr>
            <w:r w:rsidRPr="00003F82">
              <w:rPr>
                <w:rFonts w:cs="Arial"/>
                <w:b/>
                <w:color w:val="auto"/>
                <w:szCs w:val="22"/>
              </w:rPr>
              <w:t>20</w:t>
            </w:r>
            <w:r w:rsidR="007E3D3D">
              <w:rPr>
                <w:rFonts w:cs="Arial"/>
                <w:b/>
                <w:color w:val="auto"/>
                <w:szCs w:val="22"/>
              </w:rPr>
              <w:t>1</w:t>
            </w:r>
            <w:r w:rsidR="00C30AB7">
              <w:rPr>
                <w:rFonts w:cs="Arial"/>
                <w:b/>
                <w:color w:val="auto"/>
                <w:szCs w:val="22"/>
              </w:rPr>
              <w:t>6</w:t>
            </w:r>
            <w:r w:rsidRPr="00003F82">
              <w:rPr>
                <w:rFonts w:cs="Arial"/>
                <w:b/>
                <w:color w:val="auto"/>
                <w:szCs w:val="22"/>
              </w:rPr>
              <w:t>-</w:t>
            </w:r>
            <w:r w:rsidR="00C30AB7">
              <w:rPr>
                <w:rFonts w:cs="Arial"/>
                <w:b/>
                <w:color w:val="auto"/>
                <w:szCs w:val="22"/>
              </w:rPr>
              <w:t>17</w:t>
            </w:r>
            <w:r w:rsidR="0062644B">
              <w:rPr>
                <w:rFonts w:cs="Arial"/>
                <w:b/>
                <w:color w:val="auto"/>
                <w:szCs w:val="22"/>
              </w:rPr>
              <w:t xml:space="preserve"> </w:t>
            </w:r>
            <w:r w:rsidRPr="00003F82">
              <w:rPr>
                <w:rFonts w:cs="Arial"/>
                <w:b/>
                <w:color w:val="auto"/>
                <w:szCs w:val="22"/>
              </w:rPr>
              <w:t>Year</w:t>
            </w:r>
          </w:p>
        </w:tc>
      </w:tr>
      <w:tr w:rsidR="000F28A4" w:rsidRPr="00393AE7" w:rsidTr="00C30AB7">
        <w:tc>
          <w:tcPr>
            <w:tcW w:w="1945" w:type="dxa"/>
            <w:tcBorders>
              <w:top w:val="single" w:sz="4" w:space="0" w:color="auto"/>
              <w:left w:val="single" w:sz="4" w:space="0" w:color="auto"/>
              <w:bottom w:val="single" w:sz="4" w:space="0" w:color="auto"/>
              <w:right w:val="single" w:sz="4" w:space="0" w:color="auto"/>
            </w:tcBorders>
            <w:vAlign w:val="center"/>
          </w:tcPr>
          <w:p w:rsidR="000F28A4" w:rsidRPr="00003F82" w:rsidRDefault="000F28A4" w:rsidP="00B51DF6">
            <w:pPr>
              <w:spacing w:before="60" w:after="60"/>
              <w:rPr>
                <w:rFonts w:cs="Arial"/>
                <w:color w:val="auto"/>
                <w:szCs w:val="22"/>
              </w:rPr>
            </w:pPr>
            <w:r w:rsidRPr="00003F82">
              <w:rPr>
                <w:rFonts w:cs="Arial"/>
                <w:color w:val="auto"/>
                <w:szCs w:val="22"/>
              </w:rPr>
              <w:t>1st Adult</w:t>
            </w:r>
          </w:p>
        </w:tc>
        <w:tc>
          <w:tcPr>
            <w:tcW w:w="1849" w:type="dxa"/>
            <w:tcBorders>
              <w:top w:val="single" w:sz="4" w:space="0" w:color="auto"/>
              <w:left w:val="single" w:sz="4" w:space="0" w:color="auto"/>
              <w:bottom w:val="single" w:sz="4" w:space="0" w:color="auto"/>
              <w:right w:val="single" w:sz="4" w:space="0" w:color="auto"/>
            </w:tcBorders>
          </w:tcPr>
          <w:p w:rsidR="000F28A4" w:rsidRPr="00655448" w:rsidRDefault="004B0D4B" w:rsidP="002C13F6">
            <w:pPr>
              <w:spacing w:before="60" w:after="60"/>
              <w:rPr>
                <w:b/>
              </w:rPr>
            </w:pPr>
            <w:r w:rsidRPr="00655448">
              <w:rPr>
                <w:b/>
                <w:color w:val="auto"/>
              </w:rPr>
              <w:t>$48,527</w:t>
            </w:r>
          </w:p>
        </w:tc>
      </w:tr>
      <w:tr w:rsidR="000F28A4" w:rsidRPr="00393AE7" w:rsidTr="00C30AB7">
        <w:tc>
          <w:tcPr>
            <w:tcW w:w="1945" w:type="dxa"/>
            <w:tcBorders>
              <w:top w:val="single" w:sz="4" w:space="0" w:color="auto"/>
              <w:left w:val="single" w:sz="4" w:space="0" w:color="auto"/>
              <w:bottom w:val="single" w:sz="4" w:space="0" w:color="auto"/>
              <w:right w:val="single" w:sz="4" w:space="0" w:color="auto"/>
            </w:tcBorders>
            <w:vAlign w:val="center"/>
          </w:tcPr>
          <w:p w:rsidR="000F28A4" w:rsidRPr="00003F82" w:rsidRDefault="000F28A4" w:rsidP="00B51DF6">
            <w:pPr>
              <w:spacing w:before="60" w:after="60"/>
              <w:rPr>
                <w:rFonts w:cs="Arial"/>
                <w:color w:val="auto"/>
                <w:szCs w:val="22"/>
              </w:rPr>
            </w:pPr>
            <w:r w:rsidRPr="00003F82">
              <w:rPr>
                <w:rFonts w:cs="Arial"/>
                <w:color w:val="auto"/>
                <w:szCs w:val="22"/>
              </w:rPr>
              <w:t xml:space="preserve">1st Adult </w:t>
            </w:r>
            <w:r w:rsidRPr="00003F82">
              <w:rPr>
                <w:rFonts w:cs="Arial"/>
                <w:color w:val="auto"/>
                <w:szCs w:val="22"/>
              </w:rPr>
              <w:br/>
              <w:t>- sole parent</w:t>
            </w:r>
          </w:p>
        </w:tc>
        <w:tc>
          <w:tcPr>
            <w:tcW w:w="1849" w:type="dxa"/>
            <w:tcBorders>
              <w:top w:val="single" w:sz="4" w:space="0" w:color="auto"/>
              <w:left w:val="single" w:sz="4" w:space="0" w:color="auto"/>
              <w:bottom w:val="single" w:sz="4" w:space="0" w:color="auto"/>
              <w:right w:val="single" w:sz="4" w:space="0" w:color="auto"/>
            </w:tcBorders>
          </w:tcPr>
          <w:p w:rsidR="000F28A4" w:rsidRPr="00655448" w:rsidRDefault="004B0D4B" w:rsidP="004B0D4B">
            <w:pPr>
              <w:spacing w:before="60" w:after="60"/>
              <w:rPr>
                <w:b/>
                <w:color w:val="auto"/>
              </w:rPr>
            </w:pPr>
            <w:r w:rsidRPr="00655448">
              <w:rPr>
                <w:b/>
                <w:color w:val="auto"/>
              </w:rPr>
              <w:t>$51,041</w:t>
            </w:r>
          </w:p>
        </w:tc>
      </w:tr>
      <w:tr w:rsidR="000F28A4" w:rsidRPr="00393AE7" w:rsidTr="00C30AB7">
        <w:trPr>
          <w:trHeight w:val="365"/>
        </w:trPr>
        <w:tc>
          <w:tcPr>
            <w:tcW w:w="1945" w:type="dxa"/>
            <w:tcBorders>
              <w:top w:val="single" w:sz="4" w:space="0" w:color="auto"/>
              <w:left w:val="single" w:sz="4" w:space="0" w:color="auto"/>
              <w:bottom w:val="single" w:sz="4" w:space="0" w:color="auto"/>
              <w:right w:val="single" w:sz="4" w:space="0" w:color="auto"/>
            </w:tcBorders>
            <w:vAlign w:val="center"/>
          </w:tcPr>
          <w:p w:rsidR="000F28A4" w:rsidRPr="00003F82" w:rsidRDefault="001D77BF" w:rsidP="001D77BF">
            <w:pPr>
              <w:spacing w:before="60" w:after="60"/>
              <w:rPr>
                <w:rFonts w:cs="Arial"/>
                <w:color w:val="auto"/>
                <w:szCs w:val="22"/>
              </w:rPr>
            </w:pPr>
            <w:r>
              <w:rPr>
                <w:rFonts w:cs="Arial"/>
                <w:color w:val="auto"/>
                <w:szCs w:val="22"/>
              </w:rPr>
              <w:t xml:space="preserve">Each </w:t>
            </w:r>
            <w:r w:rsidR="000F28A4" w:rsidRPr="00003F82">
              <w:rPr>
                <w:rFonts w:cs="Arial"/>
                <w:color w:val="auto"/>
                <w:szCs w:val="22"/>
              </w:rPr>
              <w:t>Additional Adult</w:t>
            </w:r>
          </w:p>
        </w:tc>
        <w:tc>
          <w:tcPr>
            <w:tcW w:w="1849" w:type="dxa"/>
            <w:tcBorders>
              <w:top w:val="single" w:sz="4" w:space="0" w:color="auto"/>
              <w:left w:val="single" w:sz="4" w:space="0" w:color="auto"/>
              <w:bottom w:val="single" w:sz="4" w:space="0" w:color="auto"/>
              <w:right w:val="single" w:sz="4" w:space="0" w:color="auto"/>
            </w:tcBorders>
          </w:tcPr>
          <w:p w:rsidR="000F28A4" w:rsidRPr="00655448" w:rsidRDefault="004B0D4B" w:rsidP="004B0D4B">
            <w:pPr>
              <w:spacing w:before="60" w:after="60"/>
              <w:rPr>
                <w:b/>
                <w:color w:val="auto"/>
              </w:rPr>
            </w:pPr>
            <w:r w:rsidRPr="00655448">
              <w:rPr>
                <w:b/>
                <w:color w:val="auto"/>
              </w:rPr>
              <w:t>$18,564</w:t>
            </w:r>
          </w:p>
        </w:tc>
      </w:tr>
      <w:tr w:rsidR="000F28A4" w:rsidRPr="00393AE7" w:rsidTr="00C30AB7">
        <w:tc>
          <w:tcPr>
            <w:tcW w:w="1945" w:type="dxa"/>
            <w:tcBorders>
              <w:top w:val="single" w:sz="4" w:space="0" w:color="auto"/>
              <w:left w:val="single" w:sz="4" w:space="0" w:color="auto"/>
              <w:bottom w:val="single" w:sz="4" w:space="0" w:color="auto"/>
              <w:right w:val="single" w:sz="4" w:space="0" w:color="auto"/>
            </w:tcBorders>
            <w:vAlign w:val="center"/>
          </w:tcPr>
          <w:p w:rsidR="000F28A4" w:rsidRPr="00003F82" w:rsidRDefault="000F28A4" w:rsidP="00B51DF6">
            <w:pPr>
              <w:spacing w:before="60" w:after="60"/>
              <w:rPr>
                <w:rFonts w:cs="Arial"/>
                <w:color w:val="auto"/>
                <w:szCs w:val="22"/>
              </w:rPr>
            </w:pPr>
            <w:r w:rsidRPr="00003F82">
              <w:rPr>
                <w:rFonts w:cs="Arial"/>
                <w:color w:val="auto"/>
                <w:szCs w:val="22"/>
              </w:rPr>
              <w:t>Each Child</w:t>
            </w:r>
          </w:p>
        </w:tc>
        <w:tc>
          <w:tcPr>
            <w:tcW w:w="1849" w:type="dxa"/>
            <w:tcBorders>
              <w:top w:val="single" w:sz="4" w:space="0" w:color="auto"/>
              <w:left w:val="single" w:sz="4" w:space="0" w:color="auto"/>
              <w:bottom w:val="single" w:sz="4" w:space="0" w:color="auto"/>
              <w:right w:val="single" w:sz="4" w:space="0" w:color="auto"/>
            </w:tcBorders>
          </w:tcPr>
          <w:p w:rsidR="000F28A4" w:rsidRPr="00655448" w:rsidRDefault="004B0D4B" w:rsidP="004B0D4B">
            <w:pPr>
              <w:spacing w:before="60" w:after="60"/>
              <w:rPr>
                <w:b/>
                <w:color w:val="auto"/>
              </w:rPr>
            </w:pPr>
            <w:r w:rsidRPr="00655448">
              <w:rPr>
                <w:b/>
                <w:color w:val="auto"/>
              </w:rPr>
              <w:t>$16,096</w:t>
            </w:r>
          </w:p>
        </w:tc>
      </w:tr>
      <w:tr w:rsidR="00C30AB7" w:rsidRPr="00393AE7" w:rsidTr="00C30AB7">
        <w:tc>
          <w:tcPr>
            <w:tcW w:w="1945" w:type="dxa"/>
            <w:tcBorders>
              <w:top w:val="single" w:sz="4" w:space="0" w:color="auto"/>
              <w:left w:val="single" w:sz="4" w:space="0" w:color="auto"/>
              <w:bottom w:val="single" w:sz="4" w:space="0" w:color="auto"/>
              <w:right w:val="single" w:sz="4" w:space="0" w:color="auto"/>
            </w:tcBorders>
            <w:vAlign w:val="center"/>
          </w:tcPr>
          <w:p w:rsidR="00C30AB7" w:rsidRPr="00003F82" w:rsidRDefault="00C30AB7" w:rsidP="00B51DF6">
            <w:pPr>
              <w:spacing w:before="60" w:after="60"/>
              <w:rPr>
                <w:rFonts w:cs="Arial"/>
                <w:color w:val="auto"/>
                <w:szCs w:val="22"/>
              </w:rPr>
            </w:pPr>
            <w:r>
              <w:rPr>
                <w:rFonts w:cs="Arial"/>
                <w:color w:val="auto"/>
                <w:szCs w:val="22"/>
              </w:rPr>
              <w:t>Independent minor</w:t>
            </w:r>
          </w:p>
        </w:tc>
        <w:tc>
          <w:tcPr>
            <w:tcW w:w="1849" w:type="dxa"/>
            <w:tcBorders>
              <w:top w:val="single" w:sz="4" w:space="0" w:color="auto"/>
              <w:left w:val="single" w:sz="4" w:space="0" w:color="auto"/>
              <w:bottom w:val="single" w:sz="4" w:space="0" w:color="auto"/>
              <w:right w:val="single" w:sz="4" w:space="0" w:color="auto"/>
            </w:tcBorders>
          </w:tcPr>
          <w:p w:rsidR="00C30AB7" w:rsidRPr="00655448" w:rsidRDefault="004B0D4B" w:rsidP="004B0D4B">
            <w:pPr>
              <w:spacing w:before="60" w:after="60"/>
              <w:rPr>
                <w:b/>
                <w:color w:val="auto"/>
              </w:rPr>
            </w:pPr>
            <w:r w:rsidRPr="00655448">
              <w:rPr>
                <w:b/>
                <w:color w:val="auto"/>
              </w:rPr>
              <w:t>$48,527</w:t>
            </w:r>
          </w:p>
        </w:tc>
      </w:tr>
    </w:tbl>
    <w:p w:rsidR="00333450" w:rsidRDefault="00333450" w:rsidP="000F28A4">
      <w:pPr>
        <w:spacing w:before="120" w:line="280" w:lineRule="atLeast"/>
        <w:rPr>
          <w:rFonts w:ascii="Museo Sans 100" w:hAnsi="Museo Sans 100"/>
          <w:color w:val="auto"/>
          <w:sz w:val="20"/>
          <w:szCs w:val="20"/>
        </w:rPr>
      </w:pPr>
    </w:p>
    <w:p w:rsidR="00333450" w:rsidRDefault="00333450" w:rsidP="00333450">
      <w:r>
        <w:br w:type="page"/>
      </w:r>
    </w:p>
    <w:p w:rsidR="000F28A4" w:rsidRPr="00003F82" w:rsidRDefault="000F28A4" w:rsidP="000F28A4">
      <w:pPr>
        <w:spacing w:before="120" w:line="280" w:lineRule="atLeast"/>
        <w:rPr>
          <w:rFonts w:ascii="Museo Sans 100" w:hAnsi="Museo Sans 100"/>
          <w:color w:val="auto"/>
          <w:sz w:val="20"/>
          <w:szCs w:val="20"/>
        </w:rPr>
      </w:pPr>
      <w:r w:rsidRPr="00003F82">
        <w:rPr>
          <w:rFonts w:ascii="Museo Sans 100" w:hAnsi="Museo Sans 100"/>
          <w:color w:val="auto"/>
          <w:sz w:val="20"/>
          <w:szCs w:val="20"/>
        </w:rPr>
        <w:lastRenderedPageBreak/>
        <w:t>For ease of application purposes, a variety of 20</w:t>
      </w:r>
      <w:r w:rsidR="007E3D3D">
        <w:rPr>
          <w:rFonts w:ascii="Museo Sans 100" w:hAnsi="Museo Sans 100"/>
          <w:color w:val="auto"/>
          <w:sz w:val="20"/>
          <w:szCs w:val="20"/>
        </w:rPr>
        <w:t>1</w:t>
      </w:r>
      <w:r w:rsidR="00C30AB7">
        <w:rPr>
          <w:rFonts w:ascii="Museo Sans 100" w:hAnsi="Museo Sans 100"/>
          <w:color w:val="auto"/>
          <w:sz w:val="20"/>
          <w:szCs w:val="20"/>
        </w:rPr>
        <w:t>6</w:t>
      </w:r>
      <w:r w:rsidRPr="00003F82">
        <w:rPr>
          <w:rFonts w:ascii="Museo Sans 100" w:hAnsi="Museo Sans 100"/>
          <w:color w:val="auto"/>
          <w:sz w:val="20"/>
          <w:szCs w:val="20"/>
        </w:rPr>
        <w:t>-</w:t>
      </w:r>
      <w:r w:rsidR="007E3D3D">
        <w:rPr>
          <w:rFonts w:ascii="Museo Sans 100" w:hAnsi="Museo Sans 100"/>
          <w:color w:val="auto"/>
          <w:sz w:val="20"/>
          <w:szCs w:val="20"/>
        </w:rPr>
        <w:t>1</w:t>
      </w:r>
      <w:r w:rsidR="00C30AB7">
        <w:rPr>
          <w:rFonts w:ascii="Museo Sans 100" w:hAnsi="Museo Sans 100"/>
          <w:color w:val="auto"/>
          <w:sz w:val="20"/>
          <w:szCs w:val="20"/>
        </w:rPr>
        <w:t>7</w:t>
      </w:r>
      <w:r w:rsidRPr="00003F82">
        <w:rPr>
          <w:rFonts w:ascii="Museo Sans 100" w:hAnsi="Museo Sans 100"/>
          <w:color w:val="auto"/>
          <w:sz w:val="20"/>
          <w:szCs w:val="20"/>
        </w:rPr>
        <w:t xml:space="preserve"> income eligibility limits for various household compositions are presented below.</w:t>
      </w:r>
    </w:p>
    <w:tbl>
      <w:tblPr>
        <w:tblStyle w:val="TableGrid"/>
        <w:tblW w:w="0" w:type="auto"/>
        <w:tblInd w:w="108" w:type="dxa"/>
        <w:tblLook w:val="04A0" w:firstRow="1" w:lastRow="0" w:firstColumn="1" w:lastColumn="0" w:noHBand="0" w:noVBand="1"/>
        <w:tblCaption w:val="Varierty of 2012-13 income elibility limits for various household compositions"/>
        <w:tblDescription w:val="Varierty of 2012-13 income elibility limits for various household compositions, from one adult to couple with three children"/>
      </w:tblPr>
      <w:tblGrid>
        <w:gridCol w:w="1701"/>
        <w:gridCol w:w="1701"/>
        <w:gridCol w:w="1701"/>
      </w:tblGrid>
      <w:tr w:rsidR="000F28A4" w:rsidRPr="00393AE7" w:rsidTr="00B51DF6">
        <w:trPr>
          <w:tblHeader/>
        </w:trPr>
        <w:tc>
          <w:tcPr>
            <w:tcW w:w="1701" w:type="dxa"/>
            <w:shd w:val="clear" w:color="auto" w:fill="F2F2F2" w:themeFill="background1" w:themeFillShade="F2"/>
            <w:vAlign w:val="center"/>
          </w:tcPr>
          <w:p w:rsidR="000F28A4" w:rsidRPr="00003F82" w:rsidRDefault="000F28A4" w:rsidP="00B51DF6">
            <w:pPr>
              <w:spacing w:before="60" w:after="60"/>
              <w:rPr>
                <w:rFonts w:cs="Arial"/>
                <w:b/>
                <w:color w:val="auto"/>
                <w:szCs w:val="22"/>
              </w:rPr>
            </w:pPr>
            <w:r w:rsidRPr="00003F82">
              <w:rPr>
                <w:rFonts w:cs="Arial"/>
                <w:b/>
                <w:color w:val="auto"/>
                <w:szCs w:val="22"/>
              </w:rPr>
              <w:t>Household composition</w:t>
            </w:r>
          </w:p>
        </w:tc>
        <w:tc>
          <w:tcPr>
            <w:tcW w:w="1701" w:type="dxa"/>
            <w:shd w:val="clear" w:color="auto" w:fill="F2F2F2" w:themeFill="background1" w:themeFillShade="F2"/>
            <w:vAlign w:val="center"/>
          </w:tcPr>
          <w:p w:rsidR="000F28A4" w:rsidRPr="00003F82" w:rsidRDefault="000F28A4" w:rsidP="00B51DF6">
            <w:pPr>
              <w:spacing w:before="60" w:after="60"/>
              <w:jc w:val="center"/>
              <w:rPr>
                <w:rFonts w:cs="Arial"/>
                <w:b/>
                <w:color w:val="auto"/>
                <w:szCs w:val="22"/>
              </w:rPr>
            </w:pPr>
            <w:r w:rsidRPr="00003F82">
              <w:rPr>
                <w:rFonts w:cs="Arial"/>
                <w:b/>
                <w:color w:val="auto"/>
                <w:szCs w:val="22"/>
              </w:rPr>
              <w:t>Initial household income limit ($)</w:t>
            </w:r>
          </w:p>
        </w:tc>
        <w:tc>
          <w:tcPr>
            <w:tcW w:w="1701" w:type="dxa"/>
            <w:shd w:val="clear" w:color="auto" w:fill="F2F2F2" w:themeFill="background1" w:themeFillShade="F2"/>
            <w:vAlign w:val="center"/>
          </w:tcPr>
          <w:p w:rsidR="000F28A4" w:rsidRPr="00003F82" w:rsidRDefault="000F28A4" w:rsidP="00B51DF6">
            <w:pPr>
              <w:spacing w:before="60" w:after="60"/>
              <w:jc w:val="center"/>
              <w:rPr>
                <w:rFonts w:cs="Arial"/>
                <w:b/>
                <w:color w:val="auto"/>
                <w:szCs w:val="22"/>
              </w:rPr>
            </w:pPr>
            <w:r>
              <w:rPr>
                <w:rFonts w:cs="Arial"/>
                <w:b/>
                <w:color w:val="auto"/>
                <w:szCs w:val="22"/>
              </w:rPr>
              <w:t>Existing tenant</w:t>
            </w:r>
            <w:r w:rsidRPr="00003F82">
              <w:rPr>
                <w:rFonts w:cs="Arial"/>
                <w:b/>
                <w:color w:val="auto"/>
                <w:szCs w:val="22"/>
              </w:rPr>
              <w:t xml:space="preserve"> income limit ($)</w:t>
            </w:r>
            <w:r>
              <w:rPr>
                <w:rFonts w:cs="Arial"/>
                <w:b/>
                <w:color w:val="auto"/>
                <w:szCs w:val="22"/>
              </w:rPr>
              <w:t>*</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One adult</w:t>
            </w:r>
          </w:p>
        </w:tc>
        <w:tc>
          <w:tcPr>
            <w:tcW w:w="1701" w:type="dxa"/>
            <w:vAlign w:val="center"/>
          </w:tcPr>
          <w:p w:rsidR="000F28A4" w:rsidRPr="00655448" w:rsidRDefault="004B0D4B" w:rsidP="00B51DF6">
            <w:pPr>
              <w:pStyle w:val="NormalWeb"/>
              <w:jc w:val="center"/>
              <w:rPr>
                <w:rFonts w:ascii="Arial" w:hAnsi="Arial" w:cs="Arial"/>
                <w:color w:val="auto"/>
                <w:szCs w:val="18"/>
              </w:rPr>
            </w:pPr>
            <w:r w:rsidRPr="00655448">
              <w:rPr>
                <w:rFonts w:ascii="Arial" w:hAnsi="Arial" w:cs="Arial"/>
                <w:color w:val="auto"/>
                <w:szCs w:val="18"/>
              </w:rPr>
              <w:t>48,527</w:t>
            </w:r>
          </w:p>
        </w:tc>
        <w:tc>
          <w:tcPr>
            <w:tcW w:w="1701" w:type="dxa"/>
            <w:vAlign w:val="center"/>
          </w:tcPr>
          <w:p w:rsidR="000F28A4" w:rsidRPr="00655448" w:rsidRDefault="004B0D4B" w:rsidP="00B51DF6">
            <w:pPr>
              <w:pStyle w:val="NormalWeb"/>
              <w:jc w:val="center"/>
              <w:rPr>
                <w:rFonts w:ascii="Arial" w:hAnsi="Arial" w:cs="Arial"/>
                <w:color w:val="auto"/>
                <w:szCs w:val="18"/>
              </w:rPr>
            </w:pPr>
            <w:r w:rsidRPr="00655448">
              <w:rPr>
                <w:rFonts w:ascii="Arial" w:hAnsi="Arial" w:cs="Arial"/>
                <w:color w:val="auto"/>
                <w:szCs w:val="18"/>
              </w:rPr>
              <w:t>60,659</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Two adults</w:t>
            </w:r>
          </w:p>
        </w:tc>
        <w:tc>
          <w:tcPr>
            <w:tcW w:w="1701" w:type="dxa"/>
            <w:vAlign w:val="center"/>
          </w:tcPr>
          <w:p w:rsidR="000F28A4" w:rsidRPr="00655448" w:rsidRDefault="004B0D4B" w:rsidP="0084349D">
            <w:pPr>
              <w:pStyle w:val="NormalWeb"/>
              <w:jc w:val="center"/>
              <w:rPr>
                <w:rFonts w:ascii="Arial" w:hAnsi="Arial" w:cs="Arial"/>
                <w:color w:val="auto"/>
                <w:szCs w:val="18"/>
              </w:rPr>
            </w:pPr>
            <w:r w:rsidRPr="00655448">
              <w:rPr>
                <w:rFonts w:ascii="Arial" w:hAnsi="Arial" w:cs="Arial"/>
                <w:color w:val="auto"/>
                <w:szCs w:val="18"/>
              </w:rPr>
              <w:t>67,0</w:t>
            </w:r>
            <w:r w:rsidR="00E41A80">
              <w:rPr>
                <w:rFonts w:ascii="Arial" w:hAnsi="Arial" w:cs="Arial"/>
                <w:color w:val="auto"/>
                <w:szCs w:val="18"/>
              </w:rPr>
              <w:t>91</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83,864</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Three adults</w:t>
            </w:r>
          </w:p>
        </w:tc>
        <w:tc>
          <w:tcPr>
            <w:tcW w:w="1701" w:type="dxa"/>
            <w:vAlign w:val="center"/>
          </w:tcPr>
          <w:p w:rsidR="000F28A4" w:rsidRPr="00655448" w:rsidRDefault="00E41A80" w:rsidP="004B0D4B">
            <w:pPr>
              <w:pStyle w:val="NormalWeb"/>
              <w:jc w:val="center"/>
              <w:rPr>
                <w:rFonts w:ascii="Arial" w:hAnsi="Arial" w:cs="Arial"/>
                <w:color w:val="auto"/>
                <w:szCs w:val="18"/>
              </w:rPr>
            </w:pPr>
            <w:r>
              <w:rPr>
                <w:rFonts w:ascii="Arial" w:hAnsi="Arial" w:cs="Arial"/>
                <w:color w:val="auto"/>
                <w:szCs w:val="18"/>
              </w:rPr>
              <w:t>85,655</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107,069</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Four adults</w:t>
            </w:r>
          </w:p>
        </w:tc>
        <w:tc>
          <w:tcPr>
            <w:tcW w:w="1701" w:type="dxa"/>
            <w:vAlign w:val="center"/>
          </w:tcPr>
          <w:p w:rsidR="000F28A4" w:rsidRPr="00655448" w:rsidRDefault="004B0D4B" w:rsidP="00E41A80">
            <w:pPr>
              <w:pStyle w:val="NormalWeb"/>
              <w:jc w:val="center"/>
              <w:rPr>
                <w:rFonts w:ascii="Arial" w:hAnsi="Arial" w:cs="Arial"/>
                <w:color w:val="auto"/>
                <w:szCs w:val="18"/>
              </w:rPr>
            </w:pPr>
            <w:r w:rsidRPr="00655448">
              <w:rPr>
                <w:rFonts w:ascii="Arial" w:hAnsi="Arial" w:cs="Arial"/>
                <w:color w:val="auto"/>
                <w:szCs w:val="18"/>
              </w:rPr>
              <w:t>104,</w:t>
            </w:r>
            <w:r w:rsidR="00E41A80">
              <w:rPr>
                <w:rFonts w:ascii="Arial" w:hAnsi="Arial" w:cs="Arial"/>
                <w:color w:val="auto"/>
                <w:szCs w:val="18"/>
              </w:rPr>
              <w:t>219</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130,274</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Sole parent with one child</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67,137</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83,922</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Sole parent with two children</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83,233</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104,042</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Sole parent with three children</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99,329</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124,162</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Couple with one child</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83,187</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103,984</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Couple with two children</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99,283</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124,104</w:t>
            </w:r>
          </w:p>
        </w:tc>
      </w:tr>
      <w:tr w:rsidR="000F28A4" w:rsidRPr="00393AE7" w:rsidTr="00B51DF6">
        <w:tc>
          <w:tcPr>
            <w:tcW w:w="1701" w:type="dxa"/>
            <w:vAlign w:val="center"/>
          </w:tcPr>
          <w:p w:rsidR="000F28A4" w:rsidRPr="00CD7676" w:rsidRDefault="000F28A4" w:rsidP="00B51DF6">
            <w:pPr>
              <w:spacing w:before="60" w:after="60"/>
              <w:rPr>
                <w:rFonts w:cs="Arial"/>
                <w:color w:val="auto"/>
                <w:szCs w:val="22"/>
              </w:rPr>
            </w:pPr>
            <w:r w:rsidRPr="00CD7676">
              <w:rPr>
                <w:rFonts w:cs="Arial"/>
                <w:color w:val="auto"/>
                <w:szCs w:val="22"/>
              </w:rPr>
              <w:t>Couple with three children</w:t>
            </w:r>
          </w:p>
        </w:tc>
        <w:tc>
          <w:tcPr>
            <w:tcW w:w="1701" w:type="dxa"/>
            <w:vAlign w:val="center"/>
          </w:tcPr>
          <w:p w:rsidR="000F28A4" w:rsidRPr="00655448" w:rsidRDefault="00E41A80" w:rsidP="00D55EB6">
            <w:pPr>
              <w:pStyle w:val="NormalWeb"/>
              <w:jc w:val="center"/>
              <w:rPr>
                <w:rFonts w:ascii="Arial" w:hAnsi="Arial" w:cs="Arial"/>
                <w:color w:val="auto"/>
                <w:szCs w:val="18"/>
              </w:rPr>
            </w:pPr>
            <w:r>
              <w:rPr>
                <w:rFonts w:ascii="Arial" w:hAnsi="Arial" w:cs="Arial"/>
                <w:color w:val="auto"/>
                <w:szCs w:val="18"/>
              </w:rPr>
              <w:t>115,379</w:t>
            </w:r>
          </w:p>
        </w:tc>
        <w:tc>
          <w:tcPr>
            <w:tcW w:w="1701" w:type="dxa"/>
            <w:vAlign w:val="center"/>
          </w:tcPr>
          <w:p w:rsidR="000F28A4" w:rsidRPr="00655448" w:rsidRDefault="00E41A80" w:rsidP="00B51DF6">
            <w:pPr>
              <w:pStyle w:val="NormalWeb"/>
              <w:jc w:val="center"/>
              <w:rPr>
                <w:rFonts w:ascii="Arial" w:hAnsi="Arial" w:cs="Arial"/>
                <w:color w:val="auto"/>
                <w:szCs w:val="18"/>
              </w:rPr>
            </w:pPr>
            <w:r>
              <w:rPr>
                <w:rFonts w:ascii="Arial" w:hAnsi="Arial" w:cs="Arial"/>
                <w:color w:val="auto"/>
                <w:szCs w:val="18"/>
              </w:rPr>
              <w:t>144,224</w:t>
            </w:r>
          </w:p>
        </w:tc>
      </w:tr>
    </w:tbl>
    <w:p w:rsidR="00D55EB6" w:rsidRDefault="00D55EB6" w:rsidP="000F28A4">
      <w:pPr>
        <w:spacing w:before="120" w:after="0" w:line="280" w:lineRule="atLeast"/>
        <w:rPr>
          <w:rFonts w:ascii="Museo Sans 100" w:hAnsi="Museo Sans 100"/>
          <w:color w:val="auto"/>
          <w:sz w:val="20"/>
          <w:szCs w:val="20"/>
        </w:rPr>
      </w:pPr>
    </w:p>
    <w:p w:rsidR="000F28A4" w:rsidRPr="00003F82" w:rsidRDefault="000F28A4" w:rsidP="000F28A4">
      <w:pPr>
        <w:spacing w:before="120" w:after="0" w:line="280" w:lineRule="atLeast"/>
        <w:rPr>
          <w:rFonts w:ascii="Museo Sans 100" w:hAnsi="Museo Sans 100"/>
          <w:color w:val="auto"/>
          <w:sz w:val="20"/>
          <w:szCs w:val="20"/>
        </w:rPr>
      </w:pPr>
      <w:r>
        <w:rPr>
          <w:rFonts w:ascii="Museo Sans 100" w:hAnsi="Museo Sans 100"/>
          <w:color w:val="auto"/>
          <w:sz w:val="20"/>
          <w:szCs w:val="20"/>
        </w:rPr>
        <w:t>*If the household income of an existing tenant exceeds the indicated limit (25 per cent greater than the initial income limit) in two consecutive NRAS years, the tenant will cease to be an eligible tenant. This column indicates figures which are 25 per cent higher than the household income limits for ease of reference for this purpose.</w:t>
      </w:r>
    </w:p>
    <w:p w:rsidR="000F28A4" w:rsidRDefault="000F28A4" w:rsidP="00333450">
      <w:pPr>
        <w:pStyle w:val="Heading2"/>
      </w:pPr>
      <w:r w:rsidRPr="00B437B7">
        <w:t>More information</w:t>
      </w:r>
    </w:p>
    <w:p w:rsidR="000F28A4" w:rsidRPr="00E05DE2" w:rsidRDefault="000F28A4" w:rsidP="000F28A4">
      <w:pPr>
        <w:spacing w:before="120" w:after="0" w:line="280" w:lineRule="atLeast"/>
        <w:rPr>
          <w:rFonts w:ascii="Museo Sans 100" w:hAnsi="Museo Sans 100"/>
          <w:b/>
          <w:color w:val="auto"/>
          <w:sz w:val="20"/>
          <w:szCs w:val="20"/>
        </w:rPr>
      </w:pPr>
      <w:r w:rsidRPr="00E05DE2">
        <w:rPr>
          <w:rFonts w:ascii="Museo Sans 100" w:hAnsi="Museo Sans 100"/>
          <w:b/>
          <w:color w:val="auto"/>
          <w:sz w:val="20"/>
          <w:szCs w:val="20"/>
        </w:rPr>
        <w:t xml:space="preserve">For more information visit </w:t>
      </w:r>
      <w:hyperlink r:id="rId8" w:history="1">
        <w:r w:rsidR="00D55EB6" w:rsidRPr="00E05DE2">
          <w:rPr>
            <w:rStyle w:val="Hyperlink"/>
            <w:rFonts w:ascii="Museo Sans 100" w:hAnsi="Museo Sans 100"/>
            <w:b/>
            <w:sz w:val="20"/>
            <w:szCs w:val="20"/>
          </w:rPr>
          <w:t>the NRAS website</w:t>
        </w:r>
      </w:hyperlink>
      <w:r w:rsidRPr="00E05DE2">
        <w:rPr>
          <w:rFonts w:ascii="Museo Sans 100" w:hAnsi="Museo Sans 100"/>
          <w:b/>
          <w:color w:val="auto"/>
          <w:sz w:val="20"/>
          <w:szCs w:val="20"/>
        </w:rPr>
        <w:t>.</w:t>
      </w:r>
    </w:p>
    <w:p w:rsidR="000F28A4" w:rsidRPr="009B3B20" w:rsidRDefault="000F28A4" w:rsidP="000F28A4">
      <w:pPr>
        <w:spacing w:before="120" w:line="280" w:lineRule="atLeast"/>
        <w:rPr>
          <w:rFonts w:ascii="Museo Sans 100" w:hAnsi="Museo Sans 100"/>
          <w:color w:val="auto"/>
          <w:sz w:val="20"/>
          <w:szCs w:val="20"/>
        </w:rPr>
      </w:pPr>
    </w:p>
    <w:sectPr w:rsidR="000F28A4" w:rsidRPr="009B3B20" w:rsidSect="00C30AB7">
      <w:headerReference w:type="default" r:id="rId9"/>
      <w:footerReference w:type="default" r:id="rId10"/>
      <w:headerReference w:type="first" r:id="rId11"/>
      <w:footerReference w:type="first" r:id="rId12"/>
      <w:type w:val="continuous"/>
      <w:pgSz w:w="11906" w:h="16838"/>
      <w:pgMar w:top="2410" w:right="424" w:bottom="1559" w:left="567" w:header="142" w:footer="18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E5" w:rsidRDefault="00AA33E5" w:rsidP="00D54679">
      <w:pPr>
        <w:spacing w:after="0" w:line="240" w:lineRule="auto"/>
      </w:pPr>
      <w:r>
        <w:separator/>
      </w:r>
    </w:p>
  </w:endnote>
  <w:endnote w:type="continuationSeparator" w:id="0">
    <w:p w:rsidR="00AA33E5" w:rsidRDefault="00AA33E5" w:rsidP="00D5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300">
    <w:altName w:val="Museo Sans 3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useo Sans 1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D54679" w:rsidP="006839E0">
    <w:pPr>
      <w:pStyle w:val="Footer"/>
      <w:ind w:left="-1134" w:right="-2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Pr="006839E0" w:rsidRDefault="00D54679" w:rsidP="006839E0">
    <w:pPr>
      <w:pStyle w:val="Footer"/>
      <w:tabs>
        <w:tab w:val="clear" w:pos="9026"/>
        <w:tab w:val="right" w:pos="10206"/>
      </w:tabs>
      <w:ind w:left="-1134" w:right="-1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E5" w:rsidRDefault="00AA33E5" w:rsidP="00D54679">
      <w:pPr>
        <w:spacing w:after="0" w:line="240" w:lineRule="auto"/>
      </w:pPr>
      <w:r>
        <w:separator/>
      </w:r>
    </w:p>
  </w:footnote>
  <w:footnote w:type="continuationSeparator" w:id="0">
    <w:p w:rsidR="00AA33E5" w:rsidRDefault="00AA33E5" w:rsidP="00D5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D54679" w:rsidP="00AA33E5">
    <w:pPr>
      <w:pStyle w:val="Header"/>
      <w:ind w:left="-284" w:right="-24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D54679" w:rsidP="00AA33E5">
    <w:pPr>
      <w:pStyle w:val="Header"/>
      <w:ind w:left="-284"/>
    </w:pPr>
  </w:p>
  <w:p w:rsidR="0062644B" w:rsidRDefault="0062644B" w:rsidP="00AA33E5">
    <w:pPr>
      <w:pStyle w:val="Header"/>
      <w:ind w:left="-284"/>
    </w:pPr>
  </w:p>
  <w:p w:rsidR="0062644B" w:rsidRDefault="0062644B" w:rsidP="00AA33E5">
    <w:pPr>
      <w:pStyle w:val="Header"/>
      <w:ind w:left="-284"/>
    </w:pPr>
  </w:p>
  <w:p w:rsidR="0062644B" w:rsidRDefault="0062644B" w:rsidP="00AA33E5">
    <w:pPr>
      <w:pStyle w:val="Header"/>
      <w:ind w:left="-284"/>
    </w:pPr>
    <w:r>
      <w:rPr>
        <w:noProof/>
        <w:lang w:val="en-AU" w:eastAsia="en-AU"/>
      </w:rPr>
      <w:drawing>
        <wp:inline distT="0" distB="0" distL="0" distR="0" wp14:anchorId="7CB37FE6" wp14:editId="0D3E9B23">
          <wp:extent cx="6624000" cy="922047"/>
          <wp:effectExtent l="0" t="0" r="5715" b="0"/>
          <wp:docPr id="4" name="Picture 4"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B4D10"/>
    <w:multiLevelType w:val="hybridMultilevel"/>
    <w:tmpl w:val="7C0C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E5"/>
    <w:rsid w:val="00004BBD"/>
    <w:rsid w:val="00030F7D"/>
    <w:rsid w:val="000B0D15"/>
    <w:rsid w:val="000F28A4"/>
    <w:rsid w:val="001448D3"/>
    <w:rsid w:val="001748A8"/>
    <w:rsid w:val="001957F7"/>
    <w:rsid w:val="001B2F40"/>
    <w:rsid w:val="001D77BF"/>
    <w:rsid w:val="001E16F4"/>
    <w:rsid w:val="001E630D"/>
    <w:rsid w:val="00237198"/>
    <w:rsid w:val="002C13F6"/>
    <w:rsid w:val="002C2E07"/>
    <w:rsid w:val="002E609D"/>
    <w:rsid w:val="00333450"/>
    <w:rsid w:val="003B2BB8"/>
    <w:rsid w:val="003D34FF"/>
    <w:rsid w:val="00417985"/>
    <w:rsid w:val="004B0D4B"/>
    <w:rsid w:val="004B54CA"/>
    <w:rsid w:val="004E5CBF"/>
    <w:rsid w:val="00516066"/>
    <w:rsid w:val="005C3AA9"/>
    <w:rsid w:val="00600154"/>
    <w:rsid w:val="0060156B"/>
    <w:rsid w:val="00622099"/>
    <w:rsid w:val="0062644B"/>
    <w:rsid w:val="00650044"/>
    <w:rsid w:val="00655448"/>
    <w:rsid w:val="00681B31"/>
    <w:rsid w:val="006839E0"/>
    <w:rsid w:val="006A4CE7"/>
    <w:rsid w:val="006B795B"/>
    <w:rsid w:val="00785261"/>
    <w:rsid w:val="00786B02"/>
    <w:rsid w:val="007B0256"/>
    <w:rsid w:val="007C7115"/>
    <w:rsid w:val="007E3D3D"/>
    <w:rsid w:val="0084349D"/>
    <w:rsid w:val="00865E52"/>
    <w:rsid w:val="00916079"/>
    <w:rsid w:val="0092017B"/>
    <w:rsid w:val="009225F0"/>
    <w:rsid w:val="009D6572"/>
    <w:rsid w:val="00A3234B"/>
    <w:rsid w:val="00A52DBD"/>
    <w:rsid w:val="00AA33E5"/>
    <w:rsid w:val="00BA2DB9"/>
    <w:rsid w:val="00BE7148"/>
    <w:rsid w:val="00C30AB7"/>
    <w:rsid w:val="00C9109A"/>
    <w:rsid w:val="00CA2235"/>
    <w:rsid w:val="00CE5DC4"/>
    <w:rsid w:val="00D54679"/>
    <w:rsid w:val="00D55EB6"/>
    <w:rsid w:val="00D72FE9"/>
    <w:rsid w:val="00E05DE2"/>
    <w:rsid w:val="00E278BD"/>
    <w:rsid w:val="00E41A80"/>
    <w:rsid w:val="00EA39EC"/>
    <w:rsid w:val="00FB0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Hyperlink" w:uiPriority="0"/>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1748A8"/>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333450"/>
    <w:pPr>
      <w:spacing w:before="200" w:after="0"/>
      <w:outlineLvl w:val="1"/>
    </w:pPr>
    <w:rPr>
      <w:rFonts w:eastAsiaTheme="majorEastAsia" w:cstheme="majorBidi"/>
      <w:b/>
      <w:bCs/>
      <w:color w:val="005A70"/>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333450"/>
    <w:rPr>
      <w:rFonts w:ascii="Arial" w:eastAsiaTheme="majorEastAsia" w:hAnsi="Arial" w:cstheme="majorBidi"/>
      <w:b/>
      <w:bCs/>
      <w:color w:val="005A70"/>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paragraph" w:customStyle="1" w:styleId="Intro">
    <w:name w:val="Intro"/>
    <w:basedOn w:val="Normal"/>
    <w:uiPriority w:val="99"/>
    <w:unhideWhenUsed/>
    <w:rsid w:val="00AA33E5"/>
    <w:pPr>
      <w:spacing w:after="227" w:line="260" w:lineRule="atLeast"/>
    </w:pPr>
    <w:rPr>
      <w:color w:val="43AD9E"/>
      <w:sz w:val="22"/>
      <w:szCs w:val="22"/>
    </w:rPr>
  </w:style>
  <w:style w:type="character" w:styleId="Hyperlink">
    <w:name w:val="Hyperlink"/>
    <w:unhideWhenUsed/>
    <w:rsid w:val="00AA33E5"/>
    <w:rPr>
      <w:color w:val="0000FF"/>
      <w:u w:val="single"/>
    </w:rPr>
  </w:style>
  <w:style w:type="character" w:styleId="FollowedHyperlink">
    <w:name w:val="FollowedHyperlink"/>
    <w:basedOn w:val="DefaultParagraphFont"/>
    <w:uiPriority w:val="99"/>
    <w:rsid w:val="00417985"/>
    <w:rPr>
      <w:color w:val="800080" w:themeColor="followedHyperlink"/>
      <w:u w:val="single"/>
    </w:rPr>
  </w:style>
  <w:style w:type="table" w:styleId="TableGrid">
    <w:name w:val="Table Grid"/>
    <w:basedOn w:val="TableNormal"/>
    <w:uiPriority w:val="59"/>
    <w:rsid w:val="000F28A4"/>
    <w:pPr>
      <w:spacing w:after="0" w:line="240" w:lineRule="auto"/>
    </w:pPr>
    <w:rPr>
      <w:rFonts w:ascii="Cambria" w:eastAsia="Cambria"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F28A4"/>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position w:val="0"/>
      <w:sz w:val="18"/>
      <w:szCs w:val="24"/>
      <w:lang w:val="en-AU" w:eastAsia="en-AU"/>
    </w:rPr>
  </w:style>
  <w:style w:type="paragraph" w:styleId="Revision">
    <w:name w:val="Revision"/>
    <w:hidden/>
    <w:uiPriority w:val="99"/>
    <w:semiHidden/>
    <w:rsid w:val="006B795B"/>
    <w:pPr>
      <w:spacing w:after="0" w:line="240" w:lineRule="auto"/>
    </w:pPr>
    <w:rPr>
      <w:rFonts w:ascii="Arial" w:eastAsia="Cambria" w:hAnsi="Arial" w:cs="MuseoSans-300"/>
      <w:color w:val="54534B"/>
      <w:position w:val="-2"/>
      <w:sz w:val="19"/>
      <w:szCs w:val="19"/>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Hyperlink" w:uiPriority="0"/>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1748A8"/>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333450"/>
    <w:pPr>
      <w:spacing w:before="200" w:after="0"/>
      <w:outlineLvl w:val="1"/>
    </w:pPr>
    <w:rPr>
      <w:rFonts w:eastAsiaTheme="majorEastAsia" w:cstheme="majorBidi"/>
      <w:b/>
      <w:bCs/>
      <w:color w:val="005A70"/>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333450"/>
    <w:rPr>
      <w:rFonts w:ascii="Arial" w:eastAsiaTheme="majorEastAsia" w:hAnsi="Arial" w:cstheme="majorBidi"/>
      <w:b/>
      <w:bCs/>
      <w:color w:val="005A70"/>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paragraph" w:customStyle="1" w:styleId="Intro">
    <w:name w:val="Intro"/>
    <w:basedOn w:val="Normal"/>
    <w:uiPriority w:val="99"/>
    <w:unhideWhenUsed/>
    <w:rsid w:val="00AA33E5"/>
    <w:pPr>
      <w:spacing w:after="227" w:line="260" w:lineRule="atLeast"/>
    </w:pPr>
    <w:rPr>
      <w:color w:val="43AD9E"/>
      <w:sz w:val="22"/>
      <w:szCs w:val="22"/>
    </w:rPr>
  </w:style>
  <w:style w:type="character" w:styleId="Hyperlink">
    <w:name w:val="Hyperlink"/>
    <w:unhideWhenUsed/>
    <w:rsid w:val="00AA33E5"/>
    <w:rPr>
      <w:color w:val="0000FF"/>
      <w:u w:val="single"/>
    </w:rPr>
  </w:style>
  <w:style w:type="character" w:styleId="FollowedHyperlink">
    <w:name w:val="FollowedHyperlink"/>
    <w:basedOn w:val="DefaultParagraphFont"/>
    <w:uiPriority w:val="99"/>
    <w:rsid w:val="00417985"/>
    <w:rPr>
      <w:color w:val="800080" w:themeColor="followedHyperlink"/>
      <w:u w:val="single"/>
    </w:rPr>
  </w:style>
  <w:style w:type="table" w:styleId="TableGrid">
    <w:name w:val="Table Grid"/>
    <w:basedOn w:val="TableNormal"/>
    <w:uiPriority w:val="59"/>
    <w:rsid w:val="000F28A4"/>
    <w:pPr>
      <w:spacing w:after="0" w:line="240" w:lineRule="auto"/>
    </w:pPr>
    <w:rPr>
      <w:rFonts w:ascii="Cambria" w:eastAsia="Cambria"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F28A4"/>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position w:val="0"/>
      <w:sz w:val="18"/>
      <w:szCs w:val="24"/>
      <w:lang w:val="en-AU" w:eastAsia="en-AU"/>
    </w:rPr>
  </w:style>
  <w:style w:type="paragraph" w:styleId="Revision">
    <w:name w:val="Revision"/>
    <w:hidden/>
    <w:uiPriority w:val="99"/>
    <w:semiHidden/>
    <w:rsid w:val="006B795B"/>
    <w:pPr>
      <w:spacing w:after="0" w:line="240" w:lineRule="auto"/>
    </w:pPr>
    <w:rPr>
      <w:rFonts w:ascii="Arial" w:eastAsia="Cambria" w:hAnsi="Arial" w:cs="MuseoSans-300"/>
      <w:color w:val="54534B"/>
      <w:position w:val="-2"/>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nra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2016-04-28T02:28:00Z</dcterms:created>
  <dcterms:modified xsi:type="dcterms:W3CDTF">2016-05-23T05:09:00Z</dcterms:modified>
</cp:coreProperties>
</file>