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E9D5" w14:textId="77777777" w:rsidR="00C34DA6" w:rsidRDefault="00C34DA6" w:rsidP="00682697">
      <w:pPr>
        <w:spacing w:before="120" w:line="240" w:lineRule="auto"/>
        <w:jc w:val="center"/>
        <w:rPr>
          <w:rFonts w:eastAsia="Times New Roman" w:cstheme="minorHAnsi"/>
          <w:lang w:eastAsia="en-AU"/>
        </w:rPr>
      </w:pPr>
    </w:p>
    <w:p w14:paraId="26638D83" w14:textId="77777777" w:rsidR="00C34DA6" w:rsidRDefault="00C34DA6" w:rsidP="00682697">
      <w:pPr>
        <w:spacing w:before="120" w:line="240" w:lineRule="auto"/>
        <w:jc w:val="center"/>
        <w:rPr>
          <w:rFonts w:eastAsia="Times New Roman" w:cstheme="minorHAnsi"/>
          <w:lang w:eastAsia="en-AU"/>
        </w:rPr>
      </w:pPr>
    </w:p>
    <w:p w14:paraId="54389B41" w14:textId="77777777" w:rsidR="00C34DA6" w:rsidRPr="00C34DA6" w:rsidRDefault="00C34DA6" w:rsidP="00682697">
      <w:pPr>
        <w:spacing w:before="120" w:line="240" w:lineRule="auto"/>
        <w:jc w:val="center"/>
        <w:rPr>
          <w:rFonts w:eastAsia="Times New Roman" w:cstheme="minorHAnsi"/>
          <w:lang w:eastAsia="en-AU"/>
        </w:rPr>
      </w:pPr>
    </w:p>
    <w:p w14:paraId="480120D3" w14:textId="77777777" w:rsidR="00936FD1" w:rsidRDefault="00936FD1" w:rsidP="00936FD1">
      <w:pPr>
        <w:spacing w:after="0" w:line="240" w:lineRule="auto"/>
        <w:ind w:firstLine="709"/>
        <w:jc w:val="right"/>
        <w:rPr>
          <w:rFonts w:ascii="Calibri" w:eastAsia="Times New Roman" w:hAnsi="Calibri" w:cs="Calibri"/>
          <w:b/>
          <w:color w:val="1F497D"/>
          <w:sz w:val="72"/>
          <w:szCs w:val="72"/>
          <w:lang w:eastAsia="en-AU"/>
        </w:rPr>
      </w:pPr>
    </w:p>
    <w:p w14:paraId="6E55083B" w14:textId="77777777" w:rsidR="00936FD1" w:rsidRDefault="00936FD1" w:rsidP="00936FD1">
      <w:pPr>
        <w:spacing w:after="0" w:line="240" w:lineRule="auto"/>
        <w:ind w:firstLine="709"/>
        <w:jc w:val="right"/>
        <w:rPr>
          <w:rFonts w:ascii="Calibri" w:eastAsia="Times New Roman" w:hAnsi="Calibri" w:cs="Calibri"/>
          <w:b/>
          <w:color w:val="1F497D"/>
          <w:sz w:val="72"/>
          <w:szCs w:val="72"/>
          <w:lang w:eastAsia="en-AU"/>
        </w:rPr>
      </w:pPr>
    </w:p>
    <w:p w14:paraId="4A6E716C"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 xml:space="preserve">Community </w:t>
      </w:r>
    </w:p>
    <w:p w14:paraId="0A02249D"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Support</w:t>
      </w:r>
    </w:p>
    <w:p w14:paraId="0F434F7D"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Program</w:t>
      </w:r>
    </w:p>
    <w:p w14:paraId="3EF4494F"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72"/>
          <w:szCs w:val="72"/>
          <w:lang w:eastAsia="en-AU"/>
        </w:rPr>
      </w:pPr>
    </w:p>
    <w:p w14:paraId="3F801B86" w14:textId="0BCB9ABB" w:rsidR="00CE7C57" w:rsidRPr="00936FD1" w:rsidRDefault="00CF62B1" w:rsidP="00936FD1">
      <w:pPr>
        <w:spacing w:after="0" w:line="240" w:lineRule="auto"/>
        <w:ind w:firstLine="709"/>
        <w:jc w:val="right"/>
        <w:rPr>
          <w:rFonts w:ascii="Calibri" w:eastAsia="Times New Roman" w:hAnsi="Calibri" w:cs="Calibri"/>
          <w:b/>
          <w:color w:val="9C5252" w:themeColor="accent2"/>
          <w:sz w:val="72"/>
          <w:szCs w:val="72"/>
          <w:lang w:eastAsia="en-AU"/>
        </w:rPr>
      </w:pPr>
      <w:r w:rsidRPr="00936FD1">
        <w:rPr>
          <w:rFonts w:ascii="Calibri" w:eastAsia="Times New Roman" w:hAnsi="Calibri" w:cs="Calibri"/>
          <w:b/>
          <w:color w:val="9C5252" w:themeColor="accent2"/>
          <w:sz w:val="72"/>
          <w:szCs w:val="72"/>
          <w:lang w:eastAsia="en-AU"/>
        </w:rPr>
        <w:t>Guidelines</w:t>
      </w:r>
    </w:p>
    <w:p w14:paraId="449270E7" w14:textId="77777777" w:rsidR="00E3280C" w:rsidRDefault="00E3280C" w:rsidP="00DB35EF">
      <w:pPr>
        <w:jc w:val="right"/>
        <w:rPr>
          <w:b/>
          <w:color w:val="42558C" w:themeColor="accent1" w:themeShade="BF"/>
          <w:sz w:val="72"/>
          <w:szCs w:val="72"/>
        </w:rPr>
      </w:pPr>
    </w:p>
    <w:p w14:paraId="3CAD2ECC" w14:textId="493A4CE9" w:rsidR="00682697" w:rsidRPr="00936FD1" w:rsidRDefault="00CE7C57" w:rsidP="00DB35EF">
      <w:pPr>
        <w:jc w:val="right"/>
        <w:rPr>
          <w:b/>
          <w:color w:val="42558C" w:themeColor="accent1" w:themeShade="BF"/>
          <w:sz w:val="44"/>
          <w:szCs w:val="44"/>
        </w:rPr>
      </w:pPr>
      <w:r w:rsidRPr="00936FD1">
        <w:rPr>
          <w:b/>
          <w:color w:val="42558C" w:themeColor="accent1" w:themeShade="BF"/>
          <w:sz w:val="44"/>
          <w:szCs w:val="44"/>
        </w:rPr>
        <w:t xml:space="preserve">For </w:t>
      </w:r>
      <w:r w:rsidR="006568B6" w:rsidRPr="00936FD1">
        <w:rPr>
          <w:b/>
          <w:color w:val="42558C" w:themeColor="accent1" w:themeShade="BF"/>
          <w:sz w:val="44"/>
          <w:szCs w:val="44"/>
        </w:rPr>
        <w:t>E</w:t>
      </w:r>
      <w:r w:rsidR="00C44EEE" w:rsidRPr="00936FD1">
        <w:rPr>
          <w:b/>
          <w:color w:val="42558C" w:themeColor="accent1" w:themeShade="BF"/>
          <w:sz w:val="44"/>
          <w:szCs w:val="44"/>
        </w:rPr>
        <w:t xml:space="preserve">ligible </w:t>
      </w:r>
      <w:r w:rsidR="00E3280C" w:rsidRPr="00936FD1">
        <w:rPr>
          <w:b/>
          <w:color w:val="42558C" w:themeColor="accent1" w:themeShade="BF"/>
          <w:sz w:val="44"/>
          <w:szCs w:val="44"/>
        </w:rPr>
        <w:br/>
      </w:r>
      <w:r w:rsidR="006F5EB9" w:rsidRPr="00936FD1">
        <w:rPr>
          <w:b/>
          <w:color w:val="42558C" w:themeColor="accent1" w:themeShade="BF"/>
          <w:sz w:val="44"/>
          <w:szCs w:val="44"/>
        </w:rPr>
        <w:t xml:space="preserve">Child Care </w:t>
      </w:r>
      <w:r w:rsidRPr="00936FD1">
        <w:rPr>
          <w:b/>
          <w:color w:val="42558C" w:themeColor="accent1" w:themeShade="BF"/>
          <w:sz w:val="44"/>
          <w:szCs w:val="44"/>
        </w:rPr>
        <w:t>Service Providers</w:t>
      </w:r>
    </w:p>
    <w:p w14:paraId="5AE90C71" w14:textId="1712263F" w:rsidR="00682697" w:rsidRPr="00DB35EF" w:rsidRDefault="00682697" w:rsidP="00DB35EF">
      <w:pPr>
        <w:jc w:val="right"/>
        <w:rPr>
          <w:b/>
          <w:color w:val="42558C" w:themeColor="accent1" w:themeShade="BF"/>
          <w:sz w:val="36"/>
          <w:szCs w:val="36"/>
        </w:rPr>
      </w:pPr>
    </w:p>
    <w:p w14:paraId="398F3E11" w14:textId="77777777" w:rsidR="00682697" w:rsidRPr="00DB35EF" w:rsidRDefault="00682697" w:rsidP="00DB35EF">
      <w:pPr>
        <w:jc w:val="right"/>
        <w:rPr>
          <w:b/>
          <w:color w:val="42558C" w:themeColor="accent1" w:themeShade="BF"/>
          <w:sz w:val="72"/>
          <w:szCs w:val="72"/>
        </w:rPr>
        <w:sectPr w:rsidR="00682697" w:rsidRPr="00DB35EF" w:rsidSect="00682697">
          <w:headerReference w:type="default" r:id="rId12"/>
          <w:footerReference w:type="default" r:id="rId13"/>
          <w:headerReference w:type="first" r:id="rId14"/>
          <w:pgSz w:w="11906" w:h="16838"/>
          <w:pgMar w:top="1440" w:right="1133" w:bottom="1134" w:left="1134" w:header="708" w:footer="521" w:gutter="0"/>
          <w:cols w:space="708"/>
          <w:titlePg/>
          <w:docGrid w:linePitch="360"/>
        </w:sectPr>
      </w:pPr>
    </w:p>
    <w:p w14:paraId="73DF73F5" w14:textId="77777777" w:rsidR="00936FD1" w:rsidRDefault="00936FD1" w:rsidP="00032FDD">
      <w:pPr>
        <w:spacing w:after="0" w:line="240" w:lineRule="auto"/>
        <w:ind w:firstLine="709"/>
        <w:rPr>
          <w:rFonts w:ascii="Calibri" w:eastAsia="Times New Roman" w:hAnsi="Calibri" w:cs="Calibri"/>
          <w:b/>
          <w:color w:val="1F497D"/>
          <w:sz w:val="72"/>
          <w:szCs w:val="72"/>
          <w:lang w:eastAsia="en-AU"/>
        </w:rPr>
      </w:pPr>
      <w:bookmarkStart w:id="0" w:name="_Toc338327977"/>
      <w:bookmarkStart w:id="1" w:name="_Toc338327978"/>
      <w:bookmarkStart w:id="2" w:name="_Toc343527550"/>
      <w:bookmarkStart w:id="3" w:name="_Toc343763464"/>
    </w:p>
    <w:p w14:paraId="3AB68366" w14:textId="77777777" w:rsidR="00032FDD" w:rsidRPr="00032FDD" w:rsidRDefault="00032FDD" w:rsidP="00032FDD">
      <w:pPr>
        <w:spacing w:after="0" w:line="240" w:lineRule="auto"/>
        <w:ind w:firstLine="709"/>
        <w:rPr>
          <w:rFonts w:ascii="Calibri" w:eastAsia="Times New Roman" w:hAnsi="Calibri" w:cs="Calibri"/>
          <w:b/>
          <w:color w:val="1F497D"/>
          <w:sz w:val="72"/>
          <w:szCs w:val="72"/>
          <w:lang w:eastAsia="en-AU"/>
        </w:rPr>
      </w:pPr>
      <w:r w:rsidRPr="00032FDD">
        <w:rPr>
          <w:rFonts w:ascii="Calibri" w:eastAsia="Times New Roman" w:hAnsi="Calibri" w:cs="Calibri"/>
          <w:b/>
          <w:color w:val="1F497D"/>
          <w:sz w:val="72"/>
          <w:szCs w:val="72"/>
          <w:lang w:eastAsia="en-AU"/>
        </w:rPr>
        <w:t>Introduction</w:t>
      </w:r>
    </w:p>
    <w:p w14:paraId="06DBAC56" w14:textId="77777777" w:rsidR="00032FDD" w:rsidRPr="00032FDD" w:rsidRDefault="00032FDD" w:rsidP="00032FDD">
      <w:pPr>
        <w:tabs>
          <w:tab w:val="left" w:pos="709"/>
        </w:tabs>
        <w:spacing w:line="240" w:lineRule="auto"/>
        <w:ind w:left="709" w:right="470"/>
        <w:rPr>
          <w:rFonts w:ascii="Calibri" w:eastAsia="Times New Roman" w:hAnsi="Calibri" w:cs="Calibri"/>
          <w:sz w:val="28"/>
          <w:szCs w:val="28"/>
          <w:lang w:eastAsia="en-AU"/>
        </w:rPr>
      </w:pPr>
    </w:p>
    <w:p w14:paraId="346F0F46" w14:textId="08F77F72"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The Australian Government’s agenda for early childhood education and child care focuses on providing all Australian families with high</w:t>
      </w:r>
      <w:r w:rsidRPr="00936FD1">
        <w:rPr>
          <w:rFonts w:ascii="Calibri" w:eastAsia="Times New Roman" w:hAnsi="Calibri" w:cs="Calibri"/>
          <w:sz w:val="24"/>
          <w:szCs w:val="24"/>
          <w:lang w:eastAsia="en-AU"/>
        </w:rPr>
        <w:noBreakHyphen/>
        <w:t>quality, accessible and affordable integrated early childhood education and child care. The agenda has a strong emphasis on connecting with schools to ensure that all Australian children are fully prepared for learning and life.</w:t>
      </w:r>
    </w:p>
    <w:p w14:paraId="23A9B477" w14:textId="652F359D"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Investing in children’s health, education, development and care benefits children and their families, our communities and the economy, and is critical to lifting workforce participation and delivering the Australian Government’s productivity agenda.</w:t>
      </w:r>
    </w:p>
    <w:p w14:paraId="407D105F" w14:textId="2889AFD1"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The Australian Government is committed to improving access to quality services that support early childhood learning and care for children through a national quality framework, agreed national standards, investment in infrastructure, and support for parents, </w:t>
      </w:r>
      <w:r w:rsidR="007B09E3" w:rsidRPr="00936FD1">
        <w:rPr>
          <w:rFonts w:ascii="Calibri" w:eastAsia="Times New Roman" w:hAnsi="Calibri" w:cs="Calibri"/>
          <w:sz w:val="24"/>
          <w:szCs w:val="24"/>
          <w:lang w:eastAsia="en-AU"/>
        </w:rPr>
        <w:t>Educator</w:t>
      </w:r>
      <w:r w:rsidRPr="00936FD1">
        <w:rPr>
          <w:rFonts w:ascii="Calibri" w:eastAsia="Times New Roman" w:hAnsi="Calibri" w:cs="Calibri"/>
          <w:sz w:val="24"/>
          <w:szCs w:val="24"/>
          <w:lang w:eastAsia="en-AU"/>
        </w:rPr>
        <w:t>s and the workforce. High quality early childhood learning and care services will ensure the best opportunities for all children.</w:t>
      </w:r>
    </w:p>
    <w:p w14:paraId="18E9EFDF" w14:textId="0AC79C0F"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Part of the Australian Government’s commitment to supporting the child care sector is delivered through the Child Care Services Support Program. This program includes a number of components, one of which is the Community Support Program (CSP). </w:t>
      </w:r>
    </w:p>
    <w:p w14:paraId="61A3EBF1" w14:textId="26BA9376"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The CSP assists child care providers to establish or maintain viable services in parts of the country where they might not otherwise be viable or able to meet the unique requirements of the community, such as in disadvantaged or regional and remote areas. </w:t>
      </w:r>
    </w:p>
    <w:p w14:paraId="689F63A6" w14:textId="77777777"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The CSP incorporates a number of components and payment types which are tailored to support different types of child care in different circumstances. The CSP is an integral part of the Australian Government’s National Quality Agenda and supports child care services to be inclusive of all children.</w:t>
      </w:r>
    </w:p>
    <w:p w14:paraId="7E2A1DB6" w14:textId="4090BAC3" w:rsidR="0033608A" w:rsidRPr="0033608A" w:rsidRDefault="0033608A" w:rsidP="0033608A">
      <w:pPr>
        <w:keepNext/>
        <w:outlineLvl w:val="0"/>
        <w:rPr>
          <w:rFonts w:ascii="Calibri" w:eastAsia="Times New Roman" w:hAnsi="Calibri" w:cs="Calibri"/>
          <w:b/>
          <w:bCs/>
          <w:smallCaps/>
          <w:sz w:val="28"/>
          <w:szCs w:val="28"/>
          <w:lang w:eastAsia="en-AU"/>
        </w:rPr>
      </w:pPr>
    </w:p>
    <w:p w14:paraId="443A579B" w14:textId="112C8BC9" w:rsidR="0033608A" w:rsidRDefault="0033608A" w:rsidP="00135D2A">
      <w:pPr>
        <w:keepNext/>
        <w:outlineLvl w:val="0"/>
        <w:rPr>
          <w:rStyle w:val="IntenseReference"/>
          <w:color w:val="2B3949" w:themeColor="background2" w:themeShade="40"/>
          <w:sz w:val="36"/>
          <w:szCs w:val="36"/>
        </w:rPr>
        <w:sectPr w:rsidR="0033608A" w:rsidSect="00135D2A">
          <w:headerReference w:type="default" r:id="rId15"/>
          <w:footerReference w:type="default" r:id="rId16"/>
          <w:headerReference w:type="first" r:id="rId17"/>
          <w:footerReference w:type="first" r:id="rId18"/>
          <w:pgSz w:w="11906" w:h="16838" w:code="9"/>
          <w:pgMar w:top="1394" w:right="1440" w:bottom="1440" w:left="1440" w:header="709" w:footer="567" w:gutter="0"/>
          <w:cols w:sep="1" w:space="425"/>
          <w:docGrid w:linePitch="360"/>
        </w:sectPr>
      </w:pPr>
      <w:r>
        <w:rPr>
          <w:rStyle w:val="IntenseReference"/>
          <w:color w:val="2B3949" w:themeColor="background2" w:themeShade="40"/>
          <w:sz w:val="36"/>
          <w:szCs w:val="36"/>
        </w:rPr>
        <w:t xml:space="preserve"> </w:t>
      </w:r>
    </w:p>
    <w:bookmarkEnd w:id="0"/>
    <w:bookmarkEnd w:id="1"/>
    <w:bookmarkEnd w:id="2"/>
    <w:bookmarkEnd w:id="3"/>
    <w:p w14:paraId="62DC91C7" w14:textId="7CD1F97D" w:rsidR="00911940" w:rsidRDefault="00F25BF6" w:rsidP="00032FDD">
      <w:pPr>
        <w:spacing w:line="240" w:lineRule="auto"/>
        <w:rPr>
          <w:rStyle w:val="IntenseReference"/>
          <w:color w:val="2B3949" w:themeColor="background2" w:themeShade="40"/>
          <w:sz w:val="36"/>
          <w:szCs w:val="36"/>
        </w:rPr>
      </w:pPr>
      <w:r w:rsidRPr="001007F1">
        <w:rPr>
          <w:rStyle w:val="IntenseReference"/>
          <w:color w:val="2B3949" w:themeColor="background2" w:themeShade="40"/>
          <w:sz w:val="36"/>
          <w:szCs w:val="36"/>
        </w:rPr>
        <w:lastRenderedPageBreak/>
        <w:t xml:space="preserve">About the </w:t>
      </w:r>
      <w:r w:rsidR="00CF62B1">
        <w:rPr>
          <w:rStyle w:val="IntenseReference"/>
          <w:color w:val="2B3949" w:themeColor="background2" w:themeShade="40"/>
          <w:sz w:val="36"/>
          <w:szCs w:val="36"/>
        </w:rPr>
        <w:t>Guidelines</w:t>
      </w:r>
    </w:p>
    <w:p w14:paraId="5A0D9D50" w14:textId="3DFA61A7" w:rsidR="00F25BF6" w:rsidRPr="00F25BF6" w:rsidRDefault="005E5C25" w:rsidP="00F25BF6">
      <w:pPr>
        <w:keepNext/>
        <w:keepLines/>
        <w:spacing w:before="240" w:line="240" w:lineRule="auto"/>
        <w:outlineLvl w:val="1"/>
        <w:rPr>
          <w:rFonts w:asciiTheme="majorHAnsi" w:eastAsia="Times New Roman" w:hAnsiTheme="majorHAnsi" w:cstheme="minorHAnsi"/>
          <w:b/>
          <w:iCs/>
          <w:color w:val="9C5252" w:themeColor="accent2"/>
          <w:sz w:val="24"/>
          <w:szCs w:val="24"/>
        </w:rPr>
      </w:pPr>
      <w:bookmarkStart w:id="4" w:name="_Toc358129773"/>
      <w:r>
        <w:rPr>
          <w:rFonts w:asciiTheme="majorHAnsi" w:eastAsia="Times New Roman" w:hAnsiTheme="majorHAnsi" w:cstheme="minorHAnsi"/>
          <w:b/>
          <w:iCs/>
          <w:color w:val="9C5252" w:themeColor="accent2"/>
          <w:sz w:val="24"/>
          <w:szCs w:val="24"/>
        </w:rPr>
        <w:t>Content of the Guidelines</w:t>
      </w:r>
      <w:bookmarkEnd w:id="4"/>
    </w:p>
    <w:p w14:paraId="5758E931" w14:textId="65B98E6B" w:rsidR="00F25BF6" w:rsidRPr="005E6FD5" w:rsidRDefault="00F25BF6" w:rsidP="00F25BF6">
      <w:pPr>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The </w:t>
      </w:r>
      <w:r w:rsidRPr="005E6FD5">
        <w:rPr>
          <w:rFonts w:eastAsia="Times New Roman" w:cstheme="minorHAnsi"/>
          <w:i/>
          <w:sz w:val="21"/>
          <w:szCs w:val="21"/>
          <w:lang w:eastAsia="en-AU"/>
        </w:rPr>
        <w:t xml:space="preserve">Community Support Program </w:t>
      </w:r>
      <w:r w:rsidR="00CF62B1" w:rsidRPr="005E6FD5">
        <w:rPr>
          <w:rFonts w:eastAsia="Times New Roman" w:cstheme="minorHAnsi"/>
          <w:i/>
          <w:sz w:val="21"/>
          <w:szCs w:val="21"/>
          <w:lang w:eastAsia="en-AU"/>
        </w:rPr>
        <w:t>Guidelines</w:t>
      </w:r>
      <w:r w:rsidRPr="005E6FD5">
        <w:rPr>
          <w:rFonts w:eastAsia="Times New Roman" w:cstheme="minorHAnsi"/>
          <w:i/>
          <w:sz w:val="21"/>
          <w:szCs w:val="21"/>
          <w:lang w:eastAsia="en-AU"/>
        </w:rPr>
        <w:t xml:space="preserve"> </w:t>
      </w:r>
      <w:r w:rsidRPr="005E6FD5">
        <w:rPr>
          <w:rFonts w:eastAsia="Times New Roman" w:cstheme="minorHAnsi"/>
          <w:sz w:val="21"/>
          <w:szCs w:val="21"/>
          <w:lang w:eastAsia="en-AU"/>
        </w:rPr>
        <w:t xml:space="preserve">(the </w:t>
      </w:r>
      <w:r w:rsidR="00CF62B1" w:rsidRPr="005E6FD5">
        <w:rPr>
          <w:rFonts w:eastAsia="Times New Roman" w:cstheme="minorHAnsi"/>
          <w:sz w:val="21"/>
          <w:szCs w:val="21"/>
          <w:lang w:eastAsia="en-AU"/>
        </w:rPr>
        <w:t>Guidelines</w:t>
      </w:r>
      <w:r w:rsidRPr="005E6FD5">
        <w:rPr>
          <w:rFonts w:eastAsia="Times New Roman" w:cstheme="minorHAnsi"/>
          <w:i/>
          <w:sz w:val="21"/>
          <w:szCs w:val="21"/>
          <w:lang w:eastAsia="en-AU"/>
        </w:rPr>
        <w:t>)</w:t>
      </w:r>
      <w:r w:rsidRPr="005E6FD5">
        <w:rPr>
          <w:rFonts w:eastAsia="Times New Roman" w:cstheme="minorHAnsi"/>
          <w:sz w:val="21"/>
          <w:szCs w:val="21"/>
          <w:lang w:eastAsia="en-AU"/>
        </w:rPr>
        <w:t xml:space="preserve"> detail:</w:t>
      </w:r>
    </w:p>
    <w:p w14:paraId="08F6E28F" w14:textId="1EDAD839"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r w:rsidRPr="005E6FD5">
        <w:rPr>
          <w:rFonts w:eastAsia="Times New Roman" w:cstheme="minorHAnsi"/>
          <w:iCs/>
          <w:sz w:val="21"/>
          <w:szCs w:val="21"/>
          <w:lang w:eastAsia="en-AU"/>
        </w:rPr>
        <w:t>how to apply for funding</w:t>
      </w:r>
      <w:r w:rsidR="005577AA" w:rsidRPr="005E6FD5">
        <w:rPr>
          <w:rFonts w:eastAsia="Times New Roman" w:cstheme="minorHAnsi"/>
          <w:iCs/>
          <w:sz w:val="21"/>
          <w:szCs w:val="21"/>
          <w:lang w:eastAsia="en-AU"/>
        </w:rPr>
        <w:t xml:space="preserve"> and eligibility criteria</w:t>
      </w:r>
      <w:r w:rsidR="0066554E" w:rsidRPr="005E6FD5">
        <w:rPr>
          <w:rFonts w:eastAsia="Times New Roman" w:cstheme="minorHAnsi"/>
          <w:iCs/>
          <w:sz w:val="21"/>
          <w:szCs w:val="21"/>
          <w:lang w:eastAsia="en-AU"/>
        </w:rPr>
        <w:t>;</w:t>
      </w:r>
    </w:p>
    <w:p w14:paraId="025E2EB1" w14:textId="77777777"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r w:rsidRPr="005E6FD5">
        <w:rPr>
          <w:rFonts w:eastAsia="Times New Roman" w:cstheme="minorHAnsi"/>
          <w:iCs/>
          <w:sz w:val="21"/>
          <w:szCs w:val="21"/>
          <w:lang w:eastAsia="en-AU"/>
        </w:rPr>
        <w:t>how the Department of Education, Employment and Workplace Relations (the Department) runs the program including how it:</w:t>
      </w:r>
    </w:p>
    <w:p w14:paraId="00415D0D" w14:textId="788F7ED2" w:rsidR="00F25BF6" w:rsidRPr="005E6FD5" w:rsidRDefault="00F25BF6" w:rsidP="00625306">
      <w:pPr>
        <w:numPr>
          <w:ilvl w:val="0"/>
          <w:numId w:val="1"/>
        </w:numPr>
        <w:spacing w:after="80" w:line="240" w:lineRule="auto"/>
        <w:ind w:left="851" w:hanging="425"/>
        <w:rPr>
          <w:rFonts w:eastAsia="Times New Roman" w:cstheme="minorHAnsi"/>
          <w:iCs/>
          <w:sz w:val="21"/>
          <w:szCs w:val="21"/>
          <w:lang w:eastAsia="en-AU"/>
        </w:rPr>
      </w:pPr>
      <w:r w:rsidRPr="005E6FD5">
        <w:rPr>
          <w:rFonts w:eastAsia="Times New Roman" w:cstheme="minorHAnsi"/>
          <w:iCs/>
          <w:sz w:val="21"/>
          <w:szCs w:val="21"/>
          <w:lang w:eastAsia="en-AU"/>
        </w:rPr>
        <w:t>assesses applications and calculates the funding services may receive</w:t>
      </w:r>
      <w:r w:rsidR="00E3280C" w:rsidRPr="005E6FD5">
        <w:rPr>
          <w:rFonts w:eastAsia="Times New Roman" w:cstheme="minorHAnsi"/>
          <w:iCs/>
          <w:sz w:val="21"/>
          <w:szCs w:val="21"/>
          <w:lang w:eastAsia="en-AU"/>
        </w:rPr>
        <w:t>;</w:t>
      </w:r>
    </w:p>
    <w:p w14:paraId="71EF2141" w14:textId="24550057" w:rsidR="00F25BF6" w:rsidRPr="005E6FD5" w:rsidRDefault="00F25BF6" w:rsidP="00625306">
      <w:pPr>
        <w:numPr>
          <w:ilvl w:val="0"/>
          <w:numId w:val="1"/>
        </w:numPr>
        <w:spacing w:after="80" w:line="240" w:lineRule="auto"/>
        <w:ind w:left="851" w:hanging="425"/>
        <w:rPr>
          <w:rFonts w:eastAsia="Times New Roman" w:cstheme="minorHAnsi"/>
          <w:iCs/>
          <w:sz w:val="21"/>
          <w:szCs w:val="21"/>
          <w:lang w:eastAsia="en-AU"/>
        </w:rPr>
      </w:pPr>
      <w:r w:rsidRPr="005E6FD5">
        <w:rPr>
          <w:rFonts w:eastAsia="Times New Roman" w:cstheme="minorHAnsi"/>
          <w:iCs/>
          <w:sz w:val="21"/>
          <w:szCs w:val="21"/>
          <w:lang w:eastAsia="en-AU"/>
        </w:rPr>
        <w:t>determines how long services can receive a payment</w:t>
      </w:r>
      <w:r w:rsidR="00CF69E3" w:rsidRPr="005E6FD5">
        <w:rPr>
          <w:rFonts w:eastAsia="Times New Roman" w:cstheme="minorHAnsi"/>
          <w:iCs/>
          <w:sz w:val="21"/>
          <w:szCs w:val="21"/>
          <w:lang w:eastAsia="en-AU"/>
        </w:rPr>
        <w:t xml:space="preserve"> and </w:t>
      </w:r>
      <w:r w:rsidRPr="005E6FD5">
        <w:rPr>
          <w:rFonts w:eastAsia="Times New Roman" w:cstheme="minorHAnsi"/>
          <w:iCs/>
          <w:sz w:val="21"/>
          <w:szCs w:val="21"/>
          <w:lang w:eastAsia="en-AU"/>
        </w:rPr>
        <w:t>monitors ongoing eligibility</w:t>
      </w:r>
      <w:r w:rsidR="005A509C" w:rsidRPr="005E6FD5">
        <w:rPr>
          <w:rFonts w:eastAsia="Times New Roman" w:cstheme="minorHAnsi"/>
          <w:iCs/>
          <w:sz w:val="21"/>
          <w:szCs w:val="21"/>
          <w:lang w:eastAsia="en-AU"/>
        </w:rPr>
        <w:t xml:space="preserve"> for funding</w:t>
      </w:r>
      <w:r w:rsidR="00E3280C" w:rsidRPr="005E6FD5">
        <w:rPr>
          <w:rFonts w:eastAsia="Times New Roman" w:cstheme="minorHAnsi"/>
          <w:iCs/>
          <w:sz w:val="21"/>
          <w:szCs w:val="21"/>
          <w:lang w:eastAsia="en-AU"/>
        </w:rPr>
        <w:t>;</w:t>
      </w:r>
      <w:r w:rsidR="00900FD8" w:rsidRPr="005E6FD5">
        <w:rPr>
          <w:rFonts w:eastAsia="Times New Roman" w:cstheme="minorHAnsi"/>
          <w:iCs/>
          <w:sz w:val="21"/>
          <w:szCs w:val="21"/>
          <w:lang w:eastAsia="en-AU"/>
        </w:rPr>
        <w:t xml:space="preserve"> and</w:t>
      </w:r>
    </w:p>
    <w:p w14:paraId="7DDBA1A3" w14:textId="6CD32C0D"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r w:rsidRPr="005E6FD5">
        <w:rPr>
          <w:rFonts w:eastAsia="Times New Roman" w:cstheme="minorHAnsi"/>
          <w:iCs/>
          <w:sz w:val="21"/>
          <w:szCs w:val="21"/>
          <w:lang w:eastAsia="en-AU"/>
        </w:rPr>
        <w:t>other important information about how the program is managed.</w:t>
      </w:r>
    </w:p>
    <w:p w14:paraId="55E4D666" w14:textId="2DF264CE" w:rsidR="00900FD8" w:rsidRDefault="00900FD8"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5" w:name="_Toc358129774"/>
      <w:r>
        <w:rPr>
          <w:rFonts w:asciiTheme="majorHAnsi" w:eastAsia="Times New Roman" w:hAnsiTheme="majorHAnsi" w:cstheme="minorHAnsi"/>
          <w:b/>
          <w:iCs/>
          <w:color w:val="9C5252" w:themeColor="accent2"/>
          <w:sz w:val="24"/>
          <w:szCs w:val="24"/>
        </w:rPr>
        <w:t>Supporting information attached to the Guidelines</w:t>
      </w:r>
      <w:bookmarkEnd w:id="5"/>
    </w:p>
    <w:p w14:paraId="7B160936" w14:textId="0108C346" w:rsidR="00900FD8" w:rsidRPr="005E6FD5" w:rsidRDefault="00900FD8" w:rsidP="00900FD8">
      <w:pPr>
        <w:spacing w:line="240" w:lineRule="auto"/>
        <w:rPr>
          <w:rFonts w:eastAsia="Times New Roman" w:cstheme="minorHAnsi"/>
          <w:iCs/>
          <w:sz w:val="21"/>
          <w:szCs w:val="21"/>
          <w:lang w:eastAsia="en-AU"/>
        </w:rPr>
      </w:pPr>
      <w:r w:rsidRPr="005E6FD5">
        <w:rPr>
          <w:rFonts w:eastAsia="Times New Roman" w:cstheme="minorHAnsi"/>
          <w:iCs/>
          <w:sz w:val="21"/>
          <w:szCs w:val="21"/>
          <w:lang w:eastAsia="en-AU"/>
        </w:rPr>
        <w:t xml:space="preserve">The following </w:t>
      </w:r>
      <w:r w:rsidR="005577AA" w:rsidRPr="005E6FD5">
        <w:rPr>
          <w:rFonts w:eastAsia="Times New Roman" w:cstheme="minorHAnsi"/>
          <w:iCs/>
          <w:sz w:val="21"/>
          <w:szCs w:val="21"/>
          <w:lang w:eastAsia="en-AU"/>
        </w:rPr>
        <w:t>documents are attachments</w:t>
      </w:r>
      <w:r w:rsidRPr="005E6FD5">
        <w:rPr>
          <w:rFonts w:eastAsia="Times New Roman" w:cstheme="minorHAnsi"/>
          <w:iCs/>
          <w:sz w:val="21"/>
          <w:szCs w:val="21"/>
          <w:lang w:eastAsia="en-AU"/>
        </w:rPr>
        <w:t xml:space="preserve"> to the Guidelines</w:t>
      </w:r>
      <w:r w:rsidR="005577AA" w:rsidRPr="005E6FD5">
        <w:rPr>
          <w:rFonts w:eastAsia="Times New Roman" w:cstheme="minorHAnsi"/>
          <w:iCs/>
          <w:sz w:val="21"/>
          <w:szCs w:val="21"/>
          <w:lang w:eastAsia="en-AU"/>
        </w:rPr>
        <w:t xml:space="preserve"> and can be viewed and downloaded on the Department’s website at</w:t>
      </w:r>
      <w:r w:rsidR="00E152BB">
        <w:rPr>
          <w:rFonts w:eastAsia="Times New Roman" w:cstheme="minorHAnsi"/>
          <w:iCs/>
          <w:sz w:val="21"/>
          <w:szCs w:val="21"/>
          <w:lang w:eastAsia="en-AU"/>
        </w:rPr>
        <w:t xml:space="preserve"> </w:t>
      </w:r>
      <w:hyperlink r:id="rId19" w:history="1">
        <w:r w:rsidR="00E152BB" w:rsidRPr="00367E34">
          <w:rPr>
            <w:rStyle w:val="Hyperlink"/>
            <w:rFonts w:eastAsia="Times New Roman" w:cstheme="minorHAnsi"/>
            <w:iCs/>
            <w:sz w:val="21"/>
            <w:szCs w:val="21"/>
            <w:lang w:eastAsia="en-AU"/>
          </w:rPr>
          <w:t>www.deewr.gov.au/community-support-program-guidelines</w:t>
        </w:r>
      </w:hyperlink>
      <w:r w:rsidRPr="005E6FD5">
        <w:rPr>
          <w:rFonts w:eastAsia="Times New Roman" w:cstheme="minorHAnsi"/>
          <w:iCs/>
          <w:sz w:val="21"/>
          <w:szCs w:val="21"/>
          <w:lang w:eastAsia="en-AU"/>
        </w:rPr>
        <w:t>:</w:t>
      </w:r>
    </w:p>
    <w:p w14:paraId="339371A4" w14:textId="3084B561" w:rsidR="00900FD8" w:rsidRPr="005E6FD5" w:rsidRDefault="00900FD8" w:rsidP="00625306">
      <w:pPr>
        <w:numPr>
          <w:ilvl w:val="0"/>
          <w:numId w:val="1"/>
        </w:numPr>
        <w:spacing w:after="80" w:line="240" w:lineRule="auto"/>
        <w:ind w:left="425" w:hanging="425"/>
        <w:rPr>
          <w:rFonts w:eastAsia="Times New Roman" w:cstheme="minorHAnsi"/>
          <w:iCs/>
          <w:sz w:val="21"/>
          <w:szCs w:val="21"/>
          <w:lang w:eastAsia="en-AU"/>
        </w:rPr>
      </w:pPr>
      <w:r w:rsidRPr="005E6FD5">
        <w:rPr>
          <w:rFonts w:eastAsia="Times New Roman" w:cstheme="minorHAnsi"/>
          <w:iCs/>
          <w:sz w:val="21"/>
          <w:szCs w:val="21"/>
          <w:lang w:eastAsia="en-AU"/>
        </w:rPr>
        <w:t>the funding agreement for the CSP;</w:t>
      </w:r>
    </w:p>
    <w:p w14:paraId="4701DFC5" w14:textId="4030F06F" w:rsidR="00900FD8" w:rsidRPr="005E6FD5" w:rsidRDefault="00900FD8" w:rsidP="00625306">
      <w:pPr>
        <w:numPr>
          <w:ilvl w:val="0"/>
          <w:numId w:val="1"/>
        </w:numPr>
        <w:spacing w:after="80" w:line="240" w:lineRule="auto"/>
        <w:ind w:left="425" w:hanging="425"/>
        <w:rPr>
          <w:rFonts w:eastAsia="Times New Roman" w:cstheme="minorHAnsi"/>
          <w:iCs/>
          <w:sz w:val="21"/>
          <w:szCs w:val="21"/>
          <w:lang w:eastAsia="en-AU"/>
        </w:rPr>
      </w:pPr>
      <w:r w:rsidRPr="005E6FD5">
        <w:rPr>
          <w:rFonts w:eastAsia="Times New Roman" w:cstheme="minorHAnsi"/>
          <w:iCs/>
          <w:sz w:val="21"/>
          <w:szCs w:val="21"/>
          <w:lang w:eastAsia="en-AU"/>
        </w:rPr>
        <w:t>pro forma letters of offer to enter into the funding agreement;</w:t>
      </w:r>
    </w:p>
    <w:p w14:paraId="22D771D8" w14:textId="4382E8E6" w:rsidR="00E953FF" w:rsidRPr="005E6FD5" w:rsidRDefault="00E953FF" w:rsidP="00625306">
      <w:pPr>
        <w:numPr>
          <w:ilvl w:val="0"/>
          <w:numId w:val="1"/>
        </w:numPr>
        <w:spacing w:after="80" w:line="240" w:lineRule="auto"/>
        <w:ind w:left="425" w:hanging="425"/>
        <w:rPr>
          <w:rFonts w:eastAsia="Times New Roman" w:cstheme="minorHAnsi"/>
          <w:iCs/>
          <w:sz w:val="21"/>
          <w:szCs w:val="21"/>
          <w:lang w:eastAsia="en-AU"/>
        </w:rPr>
      </w:pPr>
      <w:r w:rsidRPr="005E6FD5">
        <w:rPr>
          <w:rFonts w:eastAsia="Times New Roman" w:cstheme="minorHAnsi"/>
          <w:iCs/>
          <w:sz w:val="21"/>
          <w:szCs w:val="21"/>
          <w:lang w:eastAsia="en-AU"/>
        </w:rPr>
        <w:t>pro forma application forms for the CSP; and</w:t>
      </w:r>
    </w:p>
    <w:p w14:paraId="34C34D8D" w14:textId="3F07ED36" w:rsidR="00E953FF" w:rsidRPr="005E6FD5" w:rsidRDefault="00E953FF" w:rsidP="00625306">
      <w:pPr>
        <w:numPr>
          <w:ilvl w:val="0"/>
          <w:numId w:val="1"/>
        </w:numPr>
        <w:spacing w:after="80" w:line="240" w:lineRule="auto"/>
        <w:ind w:left="425" w:hanging="425"/>
        <w:rPr>
          <w:rFonts w:eastAsia="Times New Roman" w:cstheme="minorHAnsi"/>
          <w:iCs/>
          <w:sz w:val="21"/>
          <w:szCs w:val="21"/>
          <w:lang w:eastAsia="en-AU"/>
        </w:rPr>
      </w:pPr>
      <w:r w:rsidRPr="005E6FD5">
        <w:rPr>
          <w:rFonts w:eastAsia="Times New Roman" w:cstheme="minorHAnsi"/>
          <w:iCs/>
          <w:sz w:val="21"/>
          <w:szCs w:val="21"/>
          <w:lang w:eastAsia="en-AU"/>
        </w:rPr>
        <w:t>copy of the assessment form used by the Department to assess applications for CSP.</w:t>
      </w:r>
    </w:p>
    <w:p w14:paraId="6DD4E120" w14:textId="77777777"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6" w:name="_Toc358129775"/>
      <w:r w:rsidRPr="00F25BF6">
        <w:rPr>
          <w:rFonts w:asciiTheme="majorHAnsi" w:eastAsia="Times New Roman" w:hAnsiTheme="majorHAnsi" w:cstheme="minorHAnsi"/>
          <w:b/>
          <w:iCs/>
          <w:color w:val="9C5252" w:themeColor="accent2"/>
          <w:sz w:val="24"/>
          <w:szCs w:val="24"/>
        </w:rPr>
        <w:t>Audience</w:t>
      </w:r>
      <w:bookmarkEnd w:id="6"/>
      <w:r w:rsidRPr="00F25BF6">
        <w:rPr>
          <w:rFonts w:asciiTheme="majorHAnsi" w:eastAsia="Times New Roman" w:hAnsiTheme="majorHAnsi" w:cstheme="minorHAnsi"/>
          <w:b/>
          <w:iCs/>
          <w:color w:val="9C5252" w:themeColor="accent2"/>
          <w:sz w:val="24"/>
          <w:szCs w:val="24"/>
        </w:rPr>
        <w:t xml:space="preserve"> </w:t>
      </w:r>
    </w:p>
    <w:p w14:paraId="1ACD6CA8" w14:textId="0EAFB648" w:rsidR="00F25BF6" w:rsidRPr="005E6FD5" w:rsidRDefault="00F25BF6" w:rsidP="00F25BF6">
      <w:pPr>
        <w:numPr>
          <w:ilvl w:val="0"/>
          <w:numId w:val="1"/>
        </w:numPr>
        <w:spacing w:line="240" w:lineRule="auto"/>
        <w:ind w:left="426" w:hanging="426"/>
        <w:rPr>
          <w:sz w:val="21"/>
          <w:szCs w:val="21"/>
        </w:rPr>
      </w:pPr>
      <w:r w:rsidRPr="005E6FD5">
        <w:rPr>
          <w:rFonts w:eastAsia="Times New Roman" w:cstheme="minorHAnsi"/>
          <w:iCs/>
          <w:sz w:val="21"/>
          <w:szCs w:val="21"/>
          <w:lang w:eastAsia="en-AU"/>
        </w:rPr>
        <w:t>These</w:t>
      </w:r>
      <w:r w:rsidRPr="005E6FD5">
        <w:rPr>
          <w:sz w:val="21"/>
          <w:szCs w:val="21"/>
        </w:rPr>
        <w:t xml:space="preserve"> </w:t>
      </w:r>
      <w:r w:rsidR="00CF62B1" w:rsidRPr="005E6FD5">
        <w:rPr>
          <w:sz w:val="21"/>
          <w:szCs w:val="21"/>
        </w:rPr>
        <w:t>Guidelines</w:t>
      </w:r>
      <w:r w:rsidR="006568B6" w:rsidRPr="005E6FD5">
        <w:rPr>
          <w:sz w:val="21"/>
          <w:szCs w:val="21"/>
        </w:rPr>
        <w:t xml:space="preserve"> </w:t>
      </w:r>
      <w:r w:rsidRPr="005E6FD5">
        <w:rPr>
          <w:sz w:val="21"/>
          <w:szCs w:val="21"/>
        </w:rPr>
        <w:t>provi</w:t>
      </w:r>
      <w:r w:rsidR="006568B6" w:rsidRPr="005E6FD5">
        <w:rPr>
          <w:sz w:val="21"/>
          <w:szCs w:val="21"/>
        </w:rPr>
        <w:t>de</w:t>
      </w:r>
      <w:r w:rsidRPr="005E6FD5">
        <w:rPr>
          <w:sz w:val="21"/>
          <w:szCs w:val="21"/>
        </w:rPr>
        <w:t xml:space="preserve"> information on the Program to </w:t>
      </w:r>
      <w:r w:rsidR="006568B6" w:rsidRPr="005E6FD5">
        <w:rPr>
          <w:sz w:val="21"/>
          <w:szCs w:val="21"/>
        </w:rPr>
        <w:t xml:space="preserve">eligible </w:t>
      </w:r>
      <w:r w:rsidRPr="005E6FD5">
        <w:rPr>
          <w:sz w:val="21"/>
          <w:szCs w:val="21"/>
        </w:rPr>
        <w:t>child care services.</w:t>
      </w:r>
    </w:p>
    <w:p w14:paraId="55CE2F63" w14:textId="4FA28DD6" w:rsidR="00F25BF6" w:rsidRPr="005E6FD5" w:rsidRDefault="00F25BF6" w:rsidP="00F25BF6">
      <w:pPr>
        <w:numPr>
          <w:ilvl w:val="0"/>
          <w:numId w:val="1"/>
        </w:numPr>
        <w:spacing w:line="240" w:lineRule="auto"/>
        <w:ind w:left="426" w:hanging="426"/>
        <w:rPr>
          <w:sz w:val="21"/>
          <w:szCs w:val="21"/>
        </w:rPr>
      </w:pPr>
      <w:r w:rsidRPr="005E6FD5">
        <w:rPr>
          <w:rFonts w:eastAsia="Times New Roman" w:cstheme="minorHAnsi"/>
          <w:iCs/>
          <w:sz w:val="21"/>
          <w:szCs w:val="21"/>
          <w:lang w:eastAsia="en-AU"/>
        </w:rPr>
        <w:t xml:space="preserve">These </w:t>
      </w:r>
      <w:r w:rsidR="00CF62B1" w:rsidRPr="005E6FD5">
        <w:rPr>
          <w:rFonts w:eastAsia="Times New Roman" w:cstheme="minorHAnsi"/>
          <w:iCs/>
          <w:sz w:val="21"/>
          <w:szCs w:val="21"/>
          <w:lang w:eastAsia="en-AU"/>
        </w:rPr>
        <w:t>Guidelines</w:t>
      </w:r>
      <w:r w:rsidRPr="005E6FD5">
        <w:rPr>
          <w:rFonts w:eastAsia="Times New Roman" w:cstheme="minorHAnsi"/>
          <w:iCs/>
          <w:sz w:val="21"/>
          <w:szCs w:val="21"/>
          <w:lang w:eastAsia="en-AU"/>
        </w:rPr>
        <w:t xml:space="preserve"> do not relate to the Non-Mainstream</w:t>
      </w:r>
      <w:r w:rsidR="006568B6" w:rsidRPr="005E6FD5">
        <w:rPr>
          <w:rFonts w:eastAsia="Times New Roman" w:cstheme="minorHAnsi"/>
          <w:iCs/>
          <w:sz w:val="21"/>
          <w:szCs w:val="21"/>
          <w:lang w:eastAsia="en-AU"/>
        </w:rPr>
        <w:t xml:space="preserve"> (Budget Based Funding)</w:t>
      </w:r>
      <w:r w:rsidRPr="005E6FD5">
        <w:rPr>
          <w:rFonts w:eastAsia="Times New Roman" w:cstheme="minorHAnsi"/>
          <w:iCs/>
          <w:sz w:val="21"/>
          <w:szCs w:val="21"/>
          <w:lang w:eastAsia="en-AU"/>
        </w:rPr>
        <w:t xml:space="preserve"> sub-program.</w:t>
      </w:r>
    </w:p>
    <w:p w14:paraId="5121ADC7" w14:textId="4A03B274" w:rsidR="00F25BF6" w:rsidRPr="005E6FD5" w:rsidRDefault="00F25BF6" w:rsidP="00F25BF6">
      <w:pPr>
        <w:spacing w:line="240" w:lineRule="auto"/>
        <w:rPr>
          <w:sz w:val="21"/>
          <w:szCs w:val="21"/>
        </w:rPr>
      </w:pPr>
      <w:r w:rsidRPr="005E6FD5">
        <w:rPr>
          <w:sz w:val="21"/>
          <w:szCs w:val="21"/>
        </w:rPr>
        <w:t xml:space="preserve">When considering </w:t>
      </w:r>
      <w:r w:rsidR="00B62EE3" w:rsidRPr="005E6FD5">
        <w:rPr>
          <w:sz w:val="21"/>
          <w:szCs w:val="21"/>
        </w:rPr>
        <w:t>whether they are eligible for funding under the CSP</w:t>
      </w:r>
      <w:r w:rsidRPr="005E6FD5">
        <w:rPr>
          <w:sz w:val="21"/>
          <w:szCs w:val="21"/>
        </w:rPr>
        <w:t xml:space="preserve">, services should read </w:t>
      </w:r>
      <w:r w:rsidR="00D23BB4" w:rsidRPr="005E6FD5">
        <w:rPr>
          <w:sz w:val="21"/>
          <w:szCs w:val="21"/>
        </w:rPr>
        <w:t xml:space="preserve">these Guidelines and the </w:t>
      </w:r>
      <w:r w:rsidR="00B62EE3" w:rsidRPr="005E6FD5">
        <w:rPr>
          <w:sz w:val="21"/>
          <w:szCs w:val="21"/>
        </w:rPr>
        <w:t>Funding Agreement</w:t>
      </w:r>
      <w:r w:rsidR="00D23BB4" w:rsidRPr="005E6FD5">
        <w:rPr>
          <w:sz w:val="21"/>
          <w:szCs w:val="21"/>
        </w:rPr>
        <w:t xml:space="preserve"> </w:t>
      </w:r>
      <w:r w:rsidRPr="005E6FD5">
        <w:rPr>
          <w:sz w:val="21"/>
          <w:szCs w:val="21"/>
        </w:rPr>
        <w:t>in order to fully understand the rules governing the program</w:t>
      </w:r>
      <w:r w:rsidR="00CF69E3" w:rsidRPr="005E6FD5">
        <w:rPr>
          <w:sz w:val="21"/>
          <w:szCs w:val="21"/>
        </w:rPr>
        <w:t xml:space="preserve">. </w:t>
      </w:r>
      <w:r w:rsidR="00B62EE3" w:rsidRPr="005E6FD5">
        <w:rPr>
          <w:sz w:val="21"/>
          <w:szCs w:val="21"/>
        </w:rPr>
        <w:t xml:space="preserve">The </w:t>
      </w:r>
      <w:r w:rsidR="00CF69E3" w:rsidRPr="005E6FD5">
        <w:rPr>
          <w:sz w:val="21"/>
          <w:szCs w:val="21"/>
        </w:rPr>
        <w:t>Funding Agreement can</w:t>
      </w:r>
      <w:r w:rsidR="00E3280C" w:rsidRPr="005E6FD5">
        <w:rPr>
          <w:sz w:val="21"/>
          <w:szCs w:val="21"/>
        </w:rPr>
        <w:t xml:space="preserve"> </w:t>
      </w:r>
      <w:r w:rsidR="00CF69E3" w:rsidRPr="005E6FD5">
        <w:rPr>
          <w:sz w:val="21"/>
          <w:szCs w:val="21"/>
        </w:rPr>
        <w:t>be found online at</w:t>
      </w:r>
      <w:r w:rsidR="00E152BB">
        <w:rPr>
          <w:sz w:val="21"/>
          <w:szCs w:val="21"/>
        </w:rPr>
        <w:t xml:space="preserve"> </w:t>
      </w:r>
      <w:hyperlink r:id="rId20" w:history="1">
        <w:r w:rsidR="00E152BB" w:rsidRPr="00367E34">
          <w:rPr>
            <w:rStyle w:val="Hyperlink"/>
            <w:rFonts w:eastAsia="Times New Roman" w:cstheme="minorHAnsi"/>
            <w:iCs/>
            <w:sz w:val="21"/>
            <w:szCs w:val="21"/>
            <w:lang w:eastAsia="en-AU"/>
          </w:rPr>
          <w:t>www.deewr.gov.au/community-support-program-guidelines</w:t>
        </w:r>
      </w:hyperlink>
      <w:r w:rsidR="00E152BB">
        <w:rPr>
          <w:rFonts w:eastAsia="Times New Roman" w:cstheme="minorHAnsi"/>
          <w:iCs/>
          <w:sz w:val="21"/>
          <w:szCs w:val="21"/>
          <w:lang w:eastAsia="en-AU"/>
        </w:rPr>
        <w:t>.</w:t>
      </w:r>
    </w:p>
    <w:p w14:paraId="141497DE" w14:textId="77777777"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7" w:name="_Toc358129776"/>
      <w:r w:rsidRPr="00F25BF6">
        <w:rPr>
          <w:rFonts w:asciiTheme="majorHAnsi" w:eastAsia="Times New Roman" w:hAnsiTheme="majorHAnsi" w:cstheme="minorHAnsi"/>
          <w:b/>
          <w:iCs/>
          <w:color w:val="9C5252" w:themeColor="accent2"/>
          <w:sz w:val="24"/>
          <w:szCs w:val="24"/>
        </w:rPr>
        <w:t>Amendments</w:t>
      </w:r>
      <w:bookmarkEnd w:id="7"/>
    </w:p>
    <w:p w14:paraId="23D63084" w14:textId="0F2B8D1F" w:rsidR="00E152BB" w:rsidRDefault="00F25BF6" w:rsidP="00E152BB">
      <w:pPr>
        <w:spacing w:line="240" w:lineRule="auto"/>
        <w:rPr>
          <w:rFonts w:eastAsia="Times New Roman" w:cstheme="minorHAnsi"/>
          <w:iCs/>
          <w:sz w:val="21"/>
          <w:szCs w:val="21"/>
          <w:lang w:eastAsia="en-AU"/>
        </w:rPr>
      </w:pPr>
      <w:r w:rsidRPr="005E6FD5">
        <w:rPr>
          <w:rFonts w:eastAsia="Times New Roman" w:cstheme="minorHAnsi"/>
          <w:sz w:val="21"/>
          <w:szCs w:val="21"/>
          <w:lang w:eastAsia="en-AU"/>
        </w:rPr>
        <w:t xml:space="preserve">The Department reserves the right to amend these </w:t>
      </w:r>
      <w:r w:rsidR="00CF62B1" w:rsidRPr="005E6FD5">
        <w:rPr>
          <w:rFonts w:eastAsia="Times New Roman" w:cstheme="minorHAnsi"/>
          <w:sz w:val="21"/>
          <w:szCs w:val="21"/>
          <w:lang w:eastAsia="en-AU"/>
        </w:rPr>
        <w:t>Guidelines</w:t>
      </w:r>
      <w:r w:rsidRPr="005E6FD5">
        <w:rPr>
          <w:rFonts w:eastAsia="Times New Roman" w:cstheme="minorHAnsi"/>
          <w:sz w:val="21"/>
          <w:szCs w:val="21"/>
          <w:lang w:eastAsia="en-AU"/>
        </w:rPr>
        <w:t xml:space="preserve"> from time to time by whatever means it may determine in its absolute discretion</w:t>
      </w:r>
      <w:r w:rsidR="00CF69E3" w:rsidRPr="005E6FD5">
        <w:rPr>
          <w:rFonts w:eastAsia="Times New Roman" w:cstheme="minorHAnsi"/>
          <w:iCs/>
          <w:sz w:val="21"/>
          <w:szCs w:val="21"/>
          <w:lang w:eastAsia="en-AU"/>
        </w:rPr>
        <w:t xml:space="preserve">. </w:t>
      </w:r>
      <w:r w:rsidRPr="005E6FD5">
        <w:rPr>
          <w:rFonts w:eastAsia="Times New Roman" w:cstheme="minorHAnsi"/>
          <w:iCs/>
          <w:sz w:val="21"/>
          <w:szCs w:val="21"/>
          <w:lang w:eastAsia="en-AU"/>
        </w:rPr>
        <w:t>The Department may need to make such amendments to reflect Australian Government priorities</w:t>
      </w:r>
      <w:r w:rsidR="00CF69E3" w:rsidRPr="005E6FD5">
        <w:rPr>
          <w:rFonts w:eastAsia="Times New Roman" w:cstheme="minorHAnsi"/>
          <w:iCs/>
          <w:sz w:val="21"/>
          <w:szCs w:val="21"/>
          <w:lang w:eastAsia="en-AU"/>
        </w:rPr>
        <w:t xml:space="preserve">. </w:t>
      </w:r>
      <w:r w:rsidRPr="005E6FD5">
        <w:rPr>
          <w:rFonts w:eastAsia="Times New Roman" w:cstheme="minorHAnsi"/>
          <w:iCs/>
          <w:sz w:val="21"/>
          <w:szCs w:val="21"/>
          <w:lang w:eastAsia="en-AU"/>
        </w:rPr>
        <w:t xml:space="preserve">The Department will publish any changes to the </w:t>
      </w:r>
      <w:r w:rsidR="00CF62B1" w:rsidRPr="005E6FD5">
        <w:rPr>
          <w:rFonts w:eastAsia="Times New Roman" w:cstheme="minorHAnsi"/>
          <w:iCs/>
          <w:sz w:val="21"/>
          <w:szCs w:val="21"/>
          <w:lang w:eastAsia="en-AU"/>
        </w:rPr>
        <w:t>Guidelines</w:t>
      </w:r>
      <w:r w:rsidR="00E152BB">
        <w:rPr>
          <w:rFonts w:eastAsia="Times New Roman" w:cstheme="minorHAnsi"/>
          <w:iCs/>
          <w:sz w:val="21"/>
          <w:szCs w:val="21"/>
          <w:lang w:eastAsia="en-AU"/>
        </w:rPr>
        <w:t xml:space="preserve"> online at</w:t>
      </w:r>
      <w:bookmarkStart w:id="8" w:name="_Toc358129777"/>
      <w:r w:rsidR="00E152BB">
        <w:rPr>
          <w:rFonts w:eastAsia="Times New Roman" w:cstheme="minorHAnsi"/>
          <w:iCs/>
          <w:sz w:val="21"/>
          <w:szCs w:val="21"/>
          <w:lang w:eastAsia="en-AU"/>
        </w:rPr>
        <w:t xml:space="preserve"> </w:t>
      </w:r>
      <w:hyperlink r:id="rId21" w:history="1">
        <w:r w:rsidR="00E152BB" w:rsidRPr="00367E34">
          <w:rPr>
            <w:rStyle w:val="Hyperlink"/>
            <w:rFonts w:eastAsia="Times New Roman" w:cstheme="minorHAnsi"/>
            <w:iCs/>
            <w:sz w:val="21"/>
            <w:szCs w:val="21"/>
            <w:lang w:eastAsia="en-AU"/>
          </w:rPr>
          <w:t>www.deewr.gov.au/community-support-program-guidelines</w:t>
        </w:r>
      </w:hyperlink>
      <w:r w:rsidR="00E152BB">
        <w:rPr>
          <w:rFonts w:eastAsia="Times New Roman" w:cstheme="minorHAnsi"/>
          <w:iCs/>
          <w:sz w:val="21"/>
          <w:szCs w:val="21"/>
          <w:lang w:eastAsia="en-AU"/>
        </w:rPr>
        <w:t>.</w:t>
      </w:r>
    </w:p>
    <w:p w14:paraId="40CB85A2" w14:textId="6B0FF072" w:rsidR="00CF69E3" w:rsidRDefault="00CF69E3" w:rsidP="00E152BB">
      <w:pPr>
        <w:spacing w:line="240" w:lineRule="auto"/>
        <w:rPr>
          <w:rFonts w:asciiTheme="majorHAnsi" w:eastAsia="Times New Roman" w:hAnsiTheme="majorHAnsi" w:cstheme="minorHAnsi"/>
          <w:b/>
          <w:iCs/>
          <w:color w:val="9C5252" w:themeColor="accent2"/>
          <w:sz w:val="24"/>
          <w:szCs w:val="24"/>
        </w:rPr>
      </w:pPr>
      <w:r>
        <w:rPr>
          <w:rFonts w:asciiTheme="majorHAnsi" w:eastAsia="Times New Roman" w:hAnsiTheme="majorHAnsi" w:cstheme="minorHAnsi"/>
          <w:b/>
          <w:iCs/>
          <w:color w:val="9C5252" w:themeColor="accent2"/>
          <w:sz w:val="24"/>
          <w:szCs w:val="24"/>
        </w:rPr>
        <w:t>Defined Terms</w:t>
      </w:r>
      <w:bookmarkEnd w:id="8"/>
    </w:p>
    <w:p w14:paraId="5AD26913" w14:textId="6A7945C8" w:rsidR="00CF69E3" w:rsidRPr="005E6FD5" w:rsidRDefault="00CF69E3" w:rsidP="00CF69E3">
      <w:pPr>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Throughout these </w:t>
      </w:r>
      <w:r w:rsidR="00CF62B1" w:rsidRPr="005E6FD5">
        <w:rPr>
          <w:rFonts w:eastAsia="Times New Roman" w:cstheme="minorHAnsi"/>
          <w:sz w:val="21"/>
          <w:szCs w:val="21"/>
          <w:lang w:eastAsia="en-AU"/>
        </w:rPr>
        <w:t>Guidelines</w:t>
      </w:r>
      <w:r w:rsidRPr="005E6FD5">
        <w:rPr>
          <w:rFonts w:eastAsia="Times New Roman" w:cstheme="minorHAnsi"/>
          <w:sz w:val="21"/>
          <w:szCs w:val="21"/>
          <w:lang w:eastAsia="en-AU"/>
        </w:rPr>
        <w:t xml:space="preserve">, you will </w:t>
      </w:r>
      <w:r w:rsidR="00E3280C" w:rsidRPr="005E6FD5">
        <w:rPr>
          <w:rFonts w:eastAsia="Times New Roman" w:cstheme="minorHAnsi"/>
          <w:sz w:val="21"/>
          <w:szCs w:val="21"/>
          <w:lang w:eastAsia="en-AU"/>
        </w:rPr>
        <w:t xml:space="preserve">often </w:t>
      </w:r>
      <w:r w:rsidRPr="005E6FD5">
        <w:rPr>
          <w:rFonts w:eastAsia="Times New Roman" w:cstheme="minorHAnsi"/>
          <w:sz w:val="21"/>
          <w:szCs w:val="21"/>
          <w:lang w:eastAsia="en-AU"/>
        </w:rPr>
        <w:t xml:space="preserve">see words or phrases in quotation marks and </w:t>
      </w:r>
      <w:r w:rsidRPr="005E6FD5">
        <w:rPr>
          <w:rFonts w:eastAsia="Times New Roman" w:cstheme="minorHAnsi"/>
          <w:b/>
          <w:sz w:val="21"/>
          <w:szCs w:val="21"/>
          <w:lang w:eastAsia="en-AU"/>
        </w:rPr>
        <w:t>‘bold’</w:t>
      </w:r>
      <w:r w:rsidRPr="005E6FD5">
        <w:rPr>
          <w:rFonts w:eastAsia="Times New Roman" w:cstheme="minorHAnsi"/>
          <w:sz w:val="21"/>
          <w:szCs w:val="21"/>
          <w:lang w:eastAsia="en-AU"/>
        </w:rPr>
        <w:t xml:space="preserve">. These are </w:t>
      </w:r>
      <w:r w:rsidRPr="005E6FD5">
        <w:rPr>
          <w:rFonts w:eastAsia="Times New Roman" w:cstheme="minorHAnsi"/>
          <w:i/>
          <w:sz w:val="21"/>
          <w:szCs w:val="21"/>
          <w:lang w:eastAsia="en-AU"/>
        </w:rPr>
        <w:t>Defined Terms</w:t>
      </w:r>
      <w:r w:rsidRPr="005E6FD5">
        <w:rPr>
          <w:rFonts w:eastAsia="Times New Roman" w:cstheme="minorHAnsi"/>
          <w:sz w:val="21"/>
          <w:szCs w:val="21"/>
          <w:lang w:eastAsia="en-AU"/>
        </w:rPr>
        <w:t xml:space="preserve"> and their definition can be found in </w:t>
      </w:r>
      <w:r w:rsidR="009922D6" w:rsidRPr="005E6FD5">
        <w:rPr>
          <w:rFonts w:eastAsia="Times New Roman" w:cstheme="minorHAnsi"/>
          <w:sz w:val="21"/>
          <w:szCs w:val="21"/>
          <w:lang w:eastAsia="en-AU"/>
        </w:rPr>
        <w:t xml:space="preserve">clause </w:t>
      </w:r>
      <w:r w:rsidRPr="005E6FD5">
        <w:rPr>
          <w:rFonts w:eastAsia="Times New Roman" w:cstheme="minorHAnsi"/>
          <w:sz w:val="21"/>
          <w:szCs w:val="21"/>
          <w:lang w:eastAsia="en-AU"/>
        </w:rPr>
        <w:t>1 of the Funding Agreement.</w:t>
      </w:r>
    </w:p>
    <w:p w14:paraId="24FADFA7" w14:textId="44F3BEE8"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9" w:name="_Toc358129778"/>
      <w:r w:rsidRPr="00F25BF6">
        <w:rPr>
          <w:rFonts w:asciiTheme="majorHAnsi" w:eastAsia="Times New Roman" w:hAnsiTheme="majorHAnsi" w:cstheme="minorHAnsi"/>
          <w:b/>
          <w:iCs/>
          <w:color w:val="9C5252" w:themeColor="accent2"/>
          <w:sz w:val="24"/>
          <w:szCs w:val="24"/>
        </w:rPr>
        <w:t>Version</w:t>
      </w:r>
      <w:r w:rsidR="00FC319B">
        <w:rPr>
          <w:rFonts w:asciiTheme="majorHAnsi" w:eastAsia="Times New Roman" w:hAnsiTheme="majorHAnsi" w:cstheme="minorHAnsi"/>
          <w:b/>
          <w:iCs/>
          <w:color w:val="9C5252" w:themeColor="accent2"/>
          <w:sz w:val="24"/>
          <w:szCs w:val="24"/>
        </w:rPr>
        <w:t xml:space="preserve"> History</w:t>
      </w:r>
      <w:bookmarkEnd w:id="9"/>
    </w:p>
    <w:tbl>
      <w:tblPr>
        <w:tblStyle w:val="TableGrid"/>
        <w:tblW w:w="0" w:type="auto"/>
        <w:tblInd w:w="108" w:type="dxa"/>
        <w:tblBorders>
          <w:top w:val="single" w:sz="4" w:space="0" w:color="BFC8E1" w:themeColor="accent1" w:themeTint="66"/>
          <w:left w:val="single" w:sz="4" w:space="0" w:color="BFC8E1" w:themeColor="accent1" w:themeTint="66"/>
          <w:bottom w:val="single" w:sz="4" w:space="0" w:color="BFC8E1" w:themeColor="accent1" w:themeTint="66"/>
          <w:right w:val="single" w:sz="4" w:space="0" w:color="BFC8E1" w:themeColor="accent1" w:themeTint="66"/>
          <w:insideH w:val="single" w:sz="4" w:space="0" w:color="BFC8E1" w:themeColor="accent1" w:themeTint="66"/>
          <w:insideV w:val="single" w:sz="4" w:space="0" w:color="BFC8E1" w:themeColor="accent1" w:themeTint="66"/>
        </w:tblBorders>
        <w:tblLook w:val="04A0" w:firstRow="1" w:lastRow="0" w:firstColumn="1" w:lastColumn="0" w:noHBand="0" w:noVBand="1"/>
      </w:tblPr>
      <w:tblGrid>
        <w:gridCol w:w="993"/>
        <w:gridCol w:w="1479"/>
        <w:gridCol w:w="5812"/>
      </w:tblGrid>
      <w:tr w:rsidR="00F25BF6" w:rsidRPr="005E6FD5" w14:paraId="5FD8B28A" w14:textId="77777777" w:rsidTr="00F25BF6">
        <w:tc>
          <w:tcPr>
            <w:tcW w:w="993" w:type="dxa"/>
            <w:shd w:val="clear" w:color="auto" w:fill="E3E5E6" w:themeFill="accent6" w:themeFillTint="33"/>
          </w:tcPr>
          <w:p w14:paraId="4762CDDA"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Version</w:t>
            </w:r>
          </w:p>
        </w:tc>
        <w:tc>
          <w:tcPr>
            <w:tcW w:w="1479" w:type="dxa"/>
            <w:shd w:val="clear" w:color="auto" w:fill="E3E5E6" w:themeFill="accent6" w:themeFillTint="33"/>
          </w:tcPr>
          <w:p w14:paraId="34800946"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Published</w:t>
            </w:r>
          </w:p>
        </w:tc>
        <w:tc>
          <w:tcPr>
            <w:tcW w:w="5812" w:type="dxa"/>
            <w:shd w:val="clear" w:color="auto" w:fill="E3E5E6" w:themeFill="accent6" w:themeFillTint="33"/>
          </w:tcPr>
          <w:p w14:paraId="2EF09D8B"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Comment</w:t>
            </w:r>
          </w:p>
        </w:tc>
      </w:tr>
      <w:tr w:rsidR="00F25BF6" w:rsidRPr="005E6FD5" w14:paraId="1FB32E74" w14:textId="77777777" w:rsidTr="00F25BF6">
        <w:tc>
          <w:tcPr>
            <w:tcW w:w="993" w:type="dxa"/>
          </w:tcPr>
          <w:p w14:paraId="18841D9D" w14:textId="7127B911" w:rsidR="00F25BF6" w:rsidRPr="005E6FD5" w:rsidRDefault="00AE2983" w:rsidP="00CF69E3">
            <w:pPr>
              <w:rPr>
                <w:rFonts w:eastAsia="Times New Roman" w:cstheme="minorHAnsi"/>
                <w:sz w:val="21"/>
                <w:szCs w:val="21"/>
                <w:lang w:eastAsia="en-AU"/>
              </w:rPr>
            </w:pPr>
            <w:r w:rsidRPr="005E6FD5">
              <w:rPr>
                <w:rFonts w:eastAsia="Times New Roman" w:cstheme="minorHAnsi"/>
                <w:sz w:val="21"/>
                <w:szCs w:val="21"/>
                <w:lang w:eastAsia="en-AU"/>
              </w:rPr>
              <w:t>2</w:t>
            </w:r>
          </w:p>
        </w:tc>
        <w:tc>
          <w:tcPr>
            <w:tcW w:w="1479" w:type="dxa"/>
          </w:tcPr>
          <w:p w14:paraId="1F70C5C3" w14:textId="1C3F8AEE" w:rsidR="00F25BF6" w:rsidRPr="005E6FD5" w:rsidRDefault="0057780F" w:rsidP="00CF69E3">
            <w:pPr>
              <w:rPr>
                <w:rFonts w:eastAsia="Times New Roman" w:cstheme="minorHAnsi"/>
                <w:sz w:val="21"/>
                <w:szCs w:val="21"/>
                <w:lang w:eastAsia="en-AU"/>
              </w:rPr>
            </w:pPr>
            <w:r>
              <w:rPr>
                <w:rFonts w:eastAsia="Times New Roman" w:cstheme="minorHAnsi"/>
                <w:sz w:val="21"/>
                <w:szCs w:val="21"/>
                <w:lang w:eastAsia="en-AU"/>
              </w:rPr>
              <w:t>May 2013</w:t>
            </w:r>
          </w:p>
        </w:tc>
        <w:tc>
          <w:tcPr>
            <w:tcW w:w="5812" w:type="dxa"/>
          </w:tcPr>
          <w:p w14:paraId="445F8662" w14:textId="77777777" w:rsidR="00F25BF6" w:rsidRPr="005E6FD5" w:rsidRDefault="00F25BF6" w:rsidP="00CF69E3">
            <w:pPr>
              <w:rPr>
                <w:rFonts w:eastAsia="Times New Roman" w:cstheme="minorHAnsi"/>
                <w:sz w:val="21"/>
                <w:szCs w:val="21"/>
                <w:lang w:eastAsia="en-AU"/>
              </w:rPr>
            </w:pPr>
            <w:r w:rsidRPr="005E6FD5">
              <w:rPr>
                <w:rFonts w:eastAsia="Times New Roman" w:cstheme="minorHAnsi"/>
                <w:sz w:val="21"/>
                <w:szCs w:val="21"/>
                <w:lang w:eastAsia="en-AU"/>
              </w:rPr>
              <w:t>First Edition publication</w:t>
            </w:r>
          </w:p>
        </w:tc>
      </w:tr>
      <w:tr w:rsidR="005E6FD5" w:rsidRPr="005E6FD5" w14:paraId="44D2A2CE" w14:textId="77777777" w:rsidTr="00F25BF6">
        <w:tc>
          <w:tcPr>
            <w:tcW w:w="993" w:type="dxa"/>
          </w:tcPr>
          <w:p w14:paraId="4B7E9439" w14:textId="3CAC5E13" w:rsidR="005E6FD5" w:rsidRPr="005E6FD5" w:rsidRDefault="00E152BB" w:rsidP="00CF69E3">
            <w:pPr>
              <w:rPr>
                <w:rFonts w:eastAsia="Times New Roman" w:cstheme="minorHAnsi"/>
                <w:sz w:val="21"/>
                <w:szCs w:val="21"/>
                <w:lang w:eastAsia="en-AU"/>
              </w:rPr>
            </w:pPr>
            <w:r>
              <w:rPr>
                <w:rFonts w:eastAsia="Times New Roman" w:cstheme="minorHAnsi"/>
                <w:sz w:val="21"/>
                <w:szCs w:val="21"/>
                <w:lang w:eastAsia="en-AU"/>
              </w:rPr>
              <w:t>2.2</w:t>
            </w:r>
          </w:p>
        </w:tc>
        <w:tc>
          <w:tcPr>
            <w:tcW w:w="1479" w:type="dxa"/>
          </w:tcPr>
          <w:p w14:paraId="52093BBA" w14:textId="6CD23974" w:rsidR="005E6FD5" w:rsidRPr="005E6FD5" w:rsidRDefault="005E6FD5" w:rsidP="00CF69E3">
            <w:pPr>
              <w:rPr>
                <w:rFonts w:eastAsia="Times New Roman" w:cstheme="minorHAnsi"/>
                <w:sz w:val="21"/>
                <w:szCs w:val="21"/>
                <w:lang w:eastAsia="en-AU"/>
              </w:rPr>
            </w:pPr>
            <w:r>
              <w:rPr>
                <w:rFonts w:eastAsia="Times New Roman" w:cstheme="minorHAnsi"/>
                <w:sz w:val="21"/>
                <w:szCs w:val="21"/>
                <w:lang w:eastAsia="en-AU"/>
              </w:rPr>
              <w:t>June 2013</w:t>
            </w:r>
          </w:p>
        </w:tc>
        <w:tc>
          <w:tcPr>
            <w:tcW w:w="5812" w:type="dxa"/>
          </w:tcPr>
          <w:p w14:paraId="4745336C" w14:textId="0B0836AB" w:rsidR="005E6FD5" w:rsidRPr="005E6FD5" w:rsidRDefault="005E6FD5" w:rsidP="00CF69E3">
            <w:pPr>
              <w:rPr>
                <w:rFonts w:eastAsia="Times New Roman" w:cstheme="minorHAnsi"/>
                <w:sz w:val="21"/>
                <w:szCs w:val="21"/>
                <w:lang w:eastAsia="en-AU"/>
              </w:rPr>
            </w:pPr>
            <w:r>
              <w:rPr>
                <w:rFonts w:eastAsia="Times New Roman" w:cstheme="minorHAnsi"/>
                <w:sz w:val="21"/>
                <w:szCs w:val="21"/>
                <w:lang w:eastAsia="en-AU"/>
              </w:rPr>
              <w:t>Minor corrections</w:t>
            </w:r>
          </w:p>
        </w:tc>
      </w:tr>
    </w:tbl>
    <w:p w14:paraId="5156B557" w14:textId="77777777" w:rsidR="00625306" w:rsidRPr="009E4C9A" w:rsidRDefault="00F25BF6" w:rsidP="009E4C9A">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10" w:name="_Toc358129779"/>
      <w:r w:rsidRPr="009E4C9A">
        <w:rPr>
          <w:rFonts w:asciiTheme="majorHAnsi" w:eastAsia="Times New Roman" w:hAnsiTheme="majorHAnsi" w:cstheme="minorHAnsi"/>
          <w:b/>
          <w:iCs/>
          <w:color w:val="9C5252" w:themeColor="accent2"/>
          <w:sz w:val="24"/>
          <w:szCs w:val="24"/>
        </w:rPr>
        <w:t>Notice</w:t>
      </w:r>
      <w:bookmarkEnd w:id="10"/>
    </w:p>
    <w:p w14:paraId="584A4EEF" w14:textId="0677A4AC" w:rsidR="00F25BF6" w:rsidRPr="005E6FD5" w:rsidRDefault="00F25BF6" w:rsidP="009E4C9A">
      <w:pPr>
        <w:spacing w:line="240" w:lineRule="auto"/>
        <w:rPr>
          <w:sz w:val="21"/>
          <w:szCs w:val="21"/>
        </w:rPr>
      </w:pPr>
      <w:r w:rsidRPr="005E6FD5">
        <w:rPr>
          <w:sz w:val="21"/>
          <w:szCs w:val="21"/>
        </w:rPr>
        <w:t>Th</w:t>
      </w:r>
      <w:r w:rsidR="00E3280C" w:rsidRPr="005E6FD5">
        <w:rPr>
          <w:sz w:val="21"/>
          <w:szCs w:val="21"/>
        </w:rPr>
        <w:t>e information contained the</w:t>
      </w:r>
      <w:r w:rsidR="00BE24AB" w:rsidRPr="005E6FD5">
        <w:rPr>
          <w:sz w:val="21"/>
          <w:szCs w:val="21"/>
        </w:rPr>
        <w:t>se</w:t>
      </w:r>
      <w:r w:rsidR="00E3280C" w:rsidRPr="005E6FD5">
        <w:rPr>
          <w:sz w:val="21"/>
          <w:szCs w:val="21"/>
        </w:rPr>
        <w:t xml:space="preserve"> </w:t>
      </w:r>
      <w:r w:rsidR="00CF62B1" w:rsidRPr="005E6FD5">
        <w:rPr>
          <w:sz w:val="21"/>
          <w:szCs w:val="21"/>
        </w:rPr>
        <w:t>Guidelines</w:t>
      </w:r>
      <w:r w:rsidR="00E3280C" w:rsidRPr="005E6FD5">
        <w:rPr>
          <w:sz w:val="21"/>
          <w:szCs w:val="21"/>
        </w:rPr>
        <w:t xml:space="preserve"> </w:t>
      </w:r>
      <w:r w:rsidRPr="005E6FD5">
        <w:rPr>
          <w:sz w:val="21"/>
          <w:szCs w:val="21"/>
        </w:rPr>
        <w:t>is provided for guidance only and does not constitute legal advice, nor should it be treated as a substitute for legal or professional advice. You may wish to seek appropriate independent legal advice if you have any questions or concerns about the</w:t>
      </w:r>
      <w:r w:rsidR="00E3280C" w:rsidRPr="005E6FD5">
        <w:rPr>
          <w:sz w:val="21"/>
          <w:szCs w:val="21"/>
        </w:rPr>
        <w:t xml:space="preserve"> </w:t>
      </w:r>
      <w:r w:rsidR="00CF62B1" w:rsidRPr="005E6FD5">
        <w:rPr>
          <w:sz w:val="21"/>
          <w:szCs w:val="21"/>
        </w:rPr>
        <w:t>Guidelines</w:t>
      </w:r>
      <w:r w:rsidRPr="005E6FD5">
        <w:rPr>
          <w:sz w:val="21"/>
          <w:szCs w:val="21"/>
        </w:rPr>
        <w:t xml:space="preserve"> or </w:t>
      </w:r>
      <w:r w:rsidR="00D23BB4" w:rsidRPr="005E6FD5">
        <w:rPr>
          <w:sz w:val="21"/>
          <w:szCs w:val="21"/>
        </w:rPr>
        <w:t xml:space="preserve">the </w:t>
      </w:r>
      <w:r w:rsidR="00E3280C" w:rsidRPr="005E6FD5">
        <w:rPr>
          <w:sz w:val="21"/>
          <w:szCs w:val="21"/>
        </w:rPr>
        <w:t>Funding Agreement.</w:t>
      </w:r>
    </w:p>
    <w:p w14:paraId="59C64B8E" w14:textId="77777777" w:rsidR="00F25BF6" w:rsidRPr="005E6FD5" w:rsidRDefault="00F25BF6" w:rsidP="009E4C9A">
      <w:pPr>
        <w:rPr>
          <w:sz w:val="21"/>
          <w:szCs w:val="21"/>
        </w:rPr>
        <w:sectPr w:rsidR="00F25BF6" w:rsidRPr="005E6FD5" w:rsidSect="00625306">
          <w:headerReference w:type="default" r:id="rId22"/>
          <w:pgSz w:w="11906" w:h="16838" w:code="9"/>
          <w:pgMar w:top="1394" w:right="1440" w:bottom="709" w:left="1440" w:header="709" w:footer="567" w:gutter="0"/>
          <w:cols w:sep="1" w:space="425"/>
          <w:docGrid w:linePitch="360"/>
        </w:sectPr>
      </w:pPr>
    </w:p>
    <w:sdt>
      <w:sdtPr>
        <w:rPr>
          <w:rFonts w:asciiTheme="minorHAnsi" w:eastAsiaTheme="minorHAnsi" w:hAnsiTheme="minorHAnsi" w:cstheme="minorHAnsi"/>
          <w:b w:val="0"/>
          <w:bCs w:val="0"/>
          <w:color w:val="auto"/>
          <w:sz w:val="20"/>
          <w:szCs w:val="20"/>
          <w:u w:val="single"/>
          <w:lang w:val="en-AU" w:eastAsia="en-US"/>
        </w:rPr>
        <w:id w:val="1360773715"/>
        <w:docPartObj>
          <w:docPartGallery w:val="Table of Contents"/>
          <w:docPartUnique/>
        </w:docPartObj>
      </w:sdtPr>
      <w:sdtEndPr>
        <w:rPr>
          <w:rFonts w:cstheme="minorBidi"/>
          <w:noProof/>
          <w:sz w:val="22"/>
          <w:szCs w:val="22"/>
          <w:u w:val="none"/>
        </w:rPr>
      </w:sdtEndPr>
      <w:sdtContent>
        <w:p w14:paraId="38EE9387" w14:textId="4E4E5705" w:rsidR="00F25BF6" w:rsidRPr="005E6FD5" w:rsidRDefault="005E6FD5" w:rsidP="005E6FD5">
          <w:pPr>
            <w:pStyle w:val="TOCHeading"/>
            <w:spacing w:before="120" w:after="120" w:line="240" w:lineRule="auto"/>
            <w:rPr>
              <w:rFonts w:asciiTheme="minorHAnsi" w:eastAsiaTheme="minorHAnsi" w:hAnsiTheme="minorHAnsi" w:cstheme="minorHAnsi"/>
              <w:bCs w:val="0"/>
              <w:color w:val="auto"/>
              <w:sz w:val="20"/>
              <w:szCs w:val="20"/>
              <w:u w:val="single"/>
              <w:lang w:val="en-AU" w:eastAsia="en-US"/>
            </w:rPr>
          </w:pPr>
          <w:r w:rsidRPr="005E6FD5">
            <w:rPr>
              <w:rFonts w:asciiTheme="minorHAnsi" w:eastAsiaTheme="minorHAnsi" w:hAnsiTheme="minorHAnsi" w:cstheme="minorHAnsi"/>
              <w:bCs w:val="0"/>
              <w:color w:val="auto"/>
              <w:sz w:val="20"/>
              <w:szCs w:val="20"/>
              <w:u w:val="single"/>
              <w:lang w:val="en-AU" w:eastAsia="en-US"/>
            </w:rPr>
            <w:t>TABLE OF CONTENTS</w:t>
          </w:r>
        </w:p>
        <w:p w14:paraId="71400C3C" w14:textId="77777777" w:rsidR="005E6FD5" w:rsidRPr="005E6FD5" w:rsidRDefault="00F25BF6" w:rsidP="005E6FD5">
          <w:pPr>
            <w:pStyle w:val="TOC2"/>
            <w:spacing w:after="0" w:line="240" w:lineRule="auto"/>
            <w:rPr>
              <w:rFonts w:eastAsiaTheme="minorEastAsia" w:cstheme="minorHAnsi"/>
              <w:noProof/>
              <w:lang w:eastAsia="en-AU"/>
            </w:rPr>
          </w:pPr>
          <w:r w:rsidRPr="005E6FD5">
            <w:rPr>
              <w:rFonts w:cstheme="minorHAnsi"/>
            </w:rPr>
            <w:fldChar w:fldCharType="begin"/>
          </w:r>
          <w:r w:rsidRPr="005E6FD5">
            <w:rPr>
              <w:rFonts w:cstheme="minorHAnsi"/>
            </w:rPr>
            <w:instrText xml:space="preserve"> TOC \o "1-3" \h \z \u </w:instrText>
          </w:r>
          <w:r w:rsidRPr="005E6FD5">
            <w:rPr>
              <w:rFonts w:cstheme="minorHAnsi"/>
            </w:rPr>
            <w:fldChar w:fldCharType="separate"/>
          </w:r>
          <w:hyperlink w:anchor="_Toc358129773" w:history="1">
            <w:r w:rsidR="005E6FD5" w:rsidRPr="005E6FD5">
              <w:rPr>
                <w:rStyle w:val="Hyperlink"/>
                <w:rFonts w:eastAsia="Times New Roman" w:cstheme="minorHAnsi"/>
                <w:iCs/>
                <w:noProof/>
              </w:rPr>
              <w:t>Content of the Guidelines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_Toc358129773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41225A00" w14:textId="77777777" w:rsidR="005E6FD5" w:rsidRPr="005E6FD5" w:rsidRDefault="00E152BB" w:rsidP="005E6FD5">
          <w:pPr>
            <w:pStyle w:val="TOC2"/>
            <w:spacing w:after="0" w:line="240" w:lineRule="auto"/>
            <w:rPr>
              <w:rFonts w:eastAsiaTheme="minorEastAsia" w:cstheme="minorHAnsi"/>
              <w:noProof/>
              <w:lang w:eastAsia="en-AU"/>
            </w:rPr>
          </w:pPr>
          <w:hyperlink w:anchor="_Toc358129774" w:history="1">
            <w:r w:rsidR="005E6FD5" w:rsidRPr="005E6FD5">
              <w:rPr>
                <w:rStyle w:val="Hyperlink"/>
                <w:rFonts w:eastAsia="Times New Roman" w:cstheme="minorHAnsi"/>
                <w:iCs/>
                <w:noProof/>
              </w:rPr>
              <w:t>Supporting information attached to the Guidelines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_Toc358129774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5DE383BF" w14:textId="7010994C" w:rsidR="005E6FD5" w:rsidRPr="005E6FD5" w:rsidRDefault="00E152BB" w:rsidP="005E6FD5">
          <w:pPr>
            <w:pStyle w:val="TOC2"/>
            <w:spacing w:after="0" w:line="240" w:lineRule="auto"/>
            <w:rPr>
              <w:rFonts w:eastAsiaTheme="minorEastAsia" w:cstheme="minorHAnsi"/>
              <w:noProof/>
              <w:lang w:eastAsia="en-AU"/>
            </w:rPr>
          </w:pPr>
          <w:hyperlink w:anchor="_Toc358129775" w:history="1">
            <w:r w:rsidR="005E6FD5" w:rsidRPr="005E6FD5">
              <w:rPr>
                <w:rStyle w:val="Hyperlink"/>
                <w:rFonts w:eastAsia="Times New Roman" w:cstheme="minorHAnsi"/>
                <w:iCs/>
                <w:noProof/>
              </w:rPr>
              <w:t>Audience</w:t>
            </w:r>
            <w:r w:rsidR="005E6FD5">
              <w:rPr>
                <w:rStyle w:val="Hyperlink"/>
                <w:rFonts w:eastAsia="Times New Roman" w:cstheme="minorHAnsi"/>
                <w:iCs/>
                <w:noProof/>
              </w:rPr>
              <w:tab/>
            </w:r>
            <w:r w:rsidR="005E6FD5">
              <w:rPr>
                <w:rStyle w:val="Hyperlink"/>
                <w:rFonts w:eastAsia="Times New Roman" w:cstheme="minorHAnsi"/>
                <w:iCs/>
                <w:noProof/>
              </w:rPr>
              <w:tab/>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_Toc358129775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7C4216BE" w14:textId="77777777" w:rsidR="005E6FD5" w:rsidRPr="005E6FD5" w:rsidRDefault="00E152BB" w:rsidP="005E6FD5">
          <w:pPr>
            <w:pStyle w:val="TOC2"/>
            <w:spacing w:after="0" w:line="240" w:lineRule="auto"/>
            <w:rPr>
              <w:rFonts w:eastAsiaTheme="minorEastAsia" w:cstheme="minorHAnsi"/>
              <w:noProof/>
              <w:lang w:eastAsia="en-AU"/>
            </w:rPr>
          </w:pPr>
          <w:hyperlink w:anchor="_Toc358129776" w:history="1">
            <w:r w:rsidR="005E6FD5" w:rsidRPr="005E6FD5">
              <w:rPr>
                <w:rStyle w:val="Hyperlink"/>
                <w:rFonts w:eastAsia="Times New Roman" w:cstheme="minorHAnsi"/>
                <w:iCs/>
                <w:noProof/>
              </w:rPr>
              <w:t>Amendments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_Toc358129776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0E6F677F" w14:textId="77777777" w:rsidR="005E6FD5" w:rsidRPr="005E6FD5" w:rsidRDefault="00E152BB" w:rsidP="005E6FD5">
          <w:pPr>
            <w:pStyle w:val="TOC2"/>
            <w:spacing w:after="0" w:line="240" w:lineRule="auto"/>
            <w:rPr>
              <w:rFonts w:eastAsiaTheme="minorEastAsia" w:cstheme="minorHAnsi"/>
              <w:noProof/>
              <w:lang w:eastAsia="en-AU"/>
            </w:rPr>
          </w:pPr>
          <w:hyperlink w:anchor="_Toc358129777" w:history="1">
            <w:r w:rsidR="005E6FD5" w:rsidRPr="005E6FD5">
              <w:rPr>
                <w:rStyle w:val="Hyperlink"/>
                <w:rFonts w:eastAsia="Times New Roman" w:cstheme="minorHAnsi"/>
                <w:iCs/>
                <w:noProof/>
              </w:rPr>
              <w:t>Defined Terms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_Toc358129777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62E218F9" w14:textId="77777777" w:rsidR="005E6FD5" w:rsidRPr="005E6FD5" w:rsidRDefault="00E152BB" w:rsidP="005E6FD5">
          <w:pPr>
            <w:pStyle w:val="TOC2"/>
            <w:spacing w:after="0" w:line="240" w:lineRule="auto"/>
            <w:rPr>
              <w:rFonts w:eastAsiaTheme="minorEastAsia" w:cstheme="minorHAnsi"/>
              <w:noProof/>
              <w:lang w:eastAsia="en-AU"/>
            </w:rPr>
          </w:pPr>
          <w:hyperlink w:anchor="_Toc358129778" w:history="1">
            <w:r w:rsidR="005E6FD5" w:rsidRPr="005E6FD5">
              <w:rPr>
                <w:rStyle w:val="Hyperlink"/>
                <w:rFonts w:eastAsia="Times New Roman" w:cstheme="minorHAnsi"/>
                <w:iCs/>
                <w:noProof/>
              </w:rPr>
              <w:t>Version History</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_Toc358129778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16E4FE3F" w14:textId="435948AA" w:rsidR="005E6FD5" w:rsidRPr="005E6FD5" w:rsidRDefault="00E152BB" w:rsidP="005E6FD5">
          <w:pPr>
            <w:pStyle w:val="TOC2"/>
            <w:spacing w:after="0" w:line="240" w:lineRule="auto"/>
            <w:rPr>
              <w:rFonts w:eastAsiaTheme="minorEastAsia" w:cstheme="minorHAnsi"/>
              <w:noProof/>
              <w:lang w:eastAsia="en-AU"/>
            </w:rPr>
          </w:pPr>
          <w:hyperlink w:anchor="_Toc358129779" w:history="1">
            <w:r w:rsidR="005E6FD5" w:rsidRPr="005E6FD5">
              <w:rPr>
                <w:rStyle w:val="Hyperlink"/>
                <w:rFonts w:eastAsia="Times New Roman" w:cstheme="minorHAnsi"/>
                <w:iCs/>
                <w:noProof/>
              </w:rPr>
              <w:t>Notice</w:t>
            </w:r>
            <w:r w:rsidR="005E6FD5" w:rsidRPr="005E6FD5">
              <w:rPr>
                <w:rFonts w:cstheme="minorHAnsi"/>
                <w:noProof/>
                <w:webHidden/>
              </w:rPr>
              <w:tab/>
            </w:r>
            <w:r w:rsidR="005E6FD5" w:rsidRPr="005E6FD5">
              <w:rPr>
                <w:rFonts w:cstheme="minorHAnsi"/>
                <w:noProof/>
                <w:webHidden/>
              </w:rPr>
              <w:tab/>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_Toc358129779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3</w:t>
            </w:r>
            <w:r w:rsidR="005E6FD5" w:rsidRPr="005E6FD5">
              <w:rPr>
                <w:rFonts w:cstheme="minorHAnsi"/>
                <w:noProof/>
                <w:webHidden/>
              </w:rPr>
              <w:fldChar w:fldCharType="end"/>
            </w:r>
          </w:hyperlink>
        </w:p>
        <w:p w14:paraId="69FA7F0A" w14:textId="77777777" w:rsidR="005E6FD5" w:rsidRPr="005E6FD5" w:rsidRDefault="00E152BB" w:rsidP="005E6FD5">
          <w:pPr>
            <w:pStyle w:val="TOC1"/>
            <w:tabs>
              <w:tab w:val="right" w:leader="dot" w:pos="9016"/>
            </w:tabs>
            <w:spacing w:after="0" w:line="240" w:lineRule="auto"/>
            <w:rPr>
              <w:rFonts w:eastAsiaTheme="minorEastAsia" w:cstheme="minorHAnsi"/>
              <w:noProof/>
              <w:lang w:eastAsia="en-AU"/>
            </w:rPr>
          </w:pPr>
          <w:hyperlink w:anchor="_Toc358129780" w:history="1">
            <w:r w:rsidR="005E6FD5" w:rsidRPr="005E6FD5">
              <w:rPr>
                <w:rStyle w:val="Hyperlink"/>
                <w:rFonts w:cstheme="minorHAnsi"/>
                <w:noProof/>
              </w:rPr>
              <w:t>About the Program</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_Toc358129780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5</w:t>
            </w:r>
            <w:r w:rsidR="005E6FD5" w:rsidRPr="005E6FD5">
              <w:rPr>
                <w:rFonts w:cstheme="minorHAnsi"/>
                <w:noProof/>
                <w:webHidden/>
              </w:rPr>
              <w:fldChar w:fldCharType="end"/>
            </w:r>
          </w:hyperlink>
        </w:p>
        <w:p w14:paraId="49E89FC3" w14:textId="77777777" w:rsidR="005E6FD5" w:rsidRPr="005E6FD5" w:rsidRDefault="00E152BB" w:rsidP="005E6FD5">
          <w:pPr>
            <w:pStyle w:val="TOC2"/>
            <w:spacing w:after="0" w:line="240" w:lineRule="auto"/>
            <w:rPr>
              <w:rFonts w:eastAsiaTheme="minorEastAsia" w:cstheme="minorHAnsi"/>
              <w:noProof/>
              <w:lang w:eastAsia="en-AU"/>
            </w:rPr>
          </w:pPr>
          <w:hyperlink w:anchor="_Toc358129781" w:history="1">
            <w:r w:rsidR="005E6FD5" w:rsidRPr="005E6FD5">
              <w:rPr>
                <w:rStyle w:val="Hyperlink"/>
                <w:rFonts w:eastAsia="Times New Roman" w:cstheme="minorHAnsi"/>
                <w:iCs/>
                <w:noProof/>
              </w:rPr>
              <w:t>Introduction</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_Toc358129781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5</w:t>
            </w:r>
            <w:r w:rsidR="005E6FD5" w:rsidRPr="005E6FD5">
              <w:rPr>
                <w:rFonts w:cstheme="minorHAnsi"/>
                <w:noProof/>
                <w:webHidden/>
              </w:rPr>
              <w:fldChar w:fldCharType="end"/>
            </w:r>
          </w:hyperlink>
        </w:p>
        <w:p w14:paraId="47D5EB40" w14:textId="77777777" w:rsidR="005E6FD5" w:rsidRDefault="005E6FD5" w:rsidP="005E6FD5">
          <w:pPr>
            <w:pStyle w:val="TOC1"/>
            <w:tabs>
              <w:tab w:val="right" w:leader="dot" w:pos="9016"/>
            </w:tabs>
            <w:spacing w:after="0" w:line="240" w:lineRule="auto"/>
            <w:rPr>
              <w:rStyle w:val="Hyperlink"/>
              <w:rFonts w:cstheme="minorHAnsi"/>
              <w:noProof/>
            </w:rPr>
          </w:pPr>
        </w:p>
        <w:p w14:paraId="7C45E2B7" w14:textId="77777777" w:rsidR="005E6FD5" w:rsidRPr="005E6FD5" w:rsidRDefault="00E152BB" w:rsidP="005E6FD5">
          <w:pPr>
            <w:pStyle w:val="TOC1"/>
            <w:tabs>
              <w:tab w:val="right" w:leader="dot" w:pos="9016"/>
            </w:tabs>
            <w:spacing w:after="0" w:line="240" w:lineRule="auto"/>
            <w:rPr>
              <w:rFonts w:eastAsiaTheme="minorEastAsia" w:cstheme="minorHAnsi"/>
              <w:b/>
              <w:noProof/>
              <w:lang w:eastAsia="en-AU"/>
            </w:rPr>
          </w:pPr>
          <w:hyperlink w:anchor="_Toc358129782" w:history="1">
            <w:r w:rsidR="005E6FD5" w:rsidRPr="005E6FD5">
              <w:rPr>
                <w:rStyle w:val="Hyperlink"/>
                <w:rFonts w:cstheme="minorHAnsi"/>
                <w:b/>
                <w:noProof/>
              </w:rPr>
              <w:t>Eligibility</w:t>
            </w:r>
            <w:r w:rsidR="005E6FD5" w:rsidRPr="005E6FD5">
              <w:rPr>
                <w:rFonts w:cstheme="minorHAnsi"/>
                <w:b/>
                <w:noProof/>
                <w:webHidden/>
              </w:rPr>
              <w:tab/>
            </w:r>
            <w:r w:rsidR="005E6FD5" w:rsidRPr="005E6FD5">
              <w:rPr>
                <w:rFonts w:cstheme="minorHAnsi"/>
                <w:b/>
                <w:noProof/>
                <w:webHidden/>
              </w:rPr>
              <w:fldChar w:fldCharType="begin"/>
            </w:r>
            <w:r w:rsidR="005E6FD5" w:rsidRPr="005E6FD5">
              <w:rPr>
                <w:rFonts w:cstheme="minorHAnsi"/>
                <w:b/>
                <w:noProof/>
                <w:webHidden/>
              </w:rPr>
              <w:instrText xml:space="preserve"> PAGEREF _Toc358129782 \h </w:instrText>
            </w:r>
            <w:r w:rsidR="005E6FD5" w:rsidRPr="005E6FD5">
              <w:rPr>
                <w:rFonts w:cstheme="minorHAnsi"/>
                <w:b/>
                <w:noProof/>
                <w:webHidden/>
              </w:rPr>
            </w:r>
            <w:r w:rsidR="005E6FD5" w:rsidRPr="005E6FD5">
              <w:rPr>
                <w:rFonts w:cstheme="minorHAnsi"/>
                <w:b/>
                <w:noProof/>
                <w:webHidden/>
              </w:rPr>
              <w:fldChar w:fldCharType="separate"/>
            </w:r>
            <w:r w:rsidR="005E6FD5">
              <w:rPr>
                <w:rFonts w:cstheme="minorHAnsi"/>
                <w:b/>
                <w:noProof/>
                <w:webHidden/>
              </w:rPr>
              <w:t>6</w:t>
            </w:r>
            <w:r w:rsidR="005E6FD5" w:rsidRPr="005E6FD5">
              <w:rPr>
                <w:rFonts w:cstheme="minorHAnsi"/>
                <w:b/>
                <w:noProof/>
                <w:webHidden/>
              </w:rPr>
              <w:fldChar w:fldCharType="end"/>
            </w:r>
          </w:hyperlink>
        </w:p>
        <w:p w14:paraId="20176F62"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83" w:history="1">
            <w:r w:rsidR="005E6FD5" w:rsidRPr="005E6FD5">
              <w:rPr>
                <w:rStyle w:val="Hyperlink"/>
                <w:rFonts w:cstheme="minorHAnsi"/>
                <w:noProof/>
              </w:rPr>
              <w:t>1.</w:t>
            </w:r>
            <w:r w:rsidR="005E6FD5" w:rsidRPr="005E6FD5">
              <w:rPr>
                <w:rFonts w:eastAsiaTheme="minorEastAsia" w:cstheme="minorHAnsi"/>
                <w:noProof/>
                <w:lang w:eastAsia="en-AU"/>
              </w:rPr>
              <w:tab/>
            </w:r>
            <w:r w:rsidR="005E6FD5" w:rsidRPr="005E6FD5">
              <w:rPr>
                <w:rStyle w:val="Hyperlink"/>
                <w:rFonts w:cstheme="minorHAnsi"/>
                <w:noProof/>
              </w:rPr>
              <w:t>Introduction to eligibility</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_Toc358129783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6</w:t>
            </w:r>
            <w:r w:rsidR="005E6FD5" w:rsidRPr="005E6FD5">
              <w:rPr>
                <w:rFonts w:cstheme="minorHAnsi"/>
                <w:noProof/>
                <w:webHidden/>
              </w:rPr>
              <w:fldChar w:fldCharType="end"/>
            </w:r>
          </w:hyperlink>
        </w:p>
        <w:p w14:paraId="3E18C178"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84" w:history="1">
            <w:r w:rsidR="005E6FD5" w:rsidRPr="005E6FD5">
              <w:rPr>
                <w:rStyle w:val="Hyperlink"/>
                <w:rFonts w:cstheme="minorHAnsi"/>
                <w:noProof/>
              </w:rPr>
              <w:t>2.</w:t>
            </w:r>
            <w:r w:rsidR="005E6FD5" w:rsidRPr="005E6FD5">
              <w:rPr>
                <w:rFonts w:eastAsiaTheme="minorEastAsia" w:cstheme="minorHAnsi"/>
                <w:noProof/>
                <w:lang w:eastAsia="en-AU"/>
              </w:rPr>
              <w:tab/>
            </w:r>
            <w:r w:rsidR="005E6FD5" w:rsidRPr="005E6FD5">
              <w:rPr>
                <w:rStyle w:val="Hyperlink"/>
                <w:rFonts w:cstheme="minorHAnsi"/>
                <w:noProof/>
              </w:rPr>
              <w:t>Specific eligibility for particular payment types – general</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_Toc358129784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6</w:t>
            </w:r>
            <w:r w:rsidR="005E6FD5" w:rsidRPr="005E6FD5">
              <w:rPr>
                <w:rFonts w:cstheme="minorHAnsi"/>
                <w:noProof/>
                <w:webHidden/>
              </w:rPr>
              <w:fldChar w:fldCharType="end"/>
            </w:r>
          </w:hyperlink>
        </w:p>
        <w:p w14:paraId="56C2DB47"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85" w:history="1">
            <w:r w:rsidR="005E6FD5" w:rsidRPr="005E6FD5">
              <w:rPr>
                <w:rStyle w:val="Hyperlink"/>
                <w:rFonts w:cstheme="minorHAnsi"/>
                <w:noProof/>
              </w:rPr>
              <w:t>3.</w:t>
            </w:r>
            <w:r w:rsidR="005E6FD5" w:rsidRPr="005E6FD5">
              <w:rPr>
                <w:rFonts w:eastAsiaTheme="minorEastAsia" w:cstheme="minorHAnsi"/>
                <w:noProof/>
                <w:lang w:eastAsia="en-AU"/>
              </w:rPr>
              <w:tab/>
            </w:r>
            <w:r w:rsidR="005E6FD5" w:rsidRPr="005E6FD5">
              <w:rPr>
                <w:rStyle w:val="Hyperlink"/>
                <w:rFonts w:cstheme="minorHAnsi"/>
                <w:noProof/>
              </w:rPr>
              <w:t>Specific eligibility criteria for particular payment types – details, by payment type</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_Toc358129785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7</w:t>
            </w:r>
            <w:r w:rsidR="005E6FD5" w:rsidRPr="005E6FD5">
              <w:rPr>
                <w:rFonts w:cstheme="minorHAnsi"/>
                <w:noProof/>
                <w:webHidden/>
              </w:rPr>
              <w:fldChar w:fldCharType="end"/>
            </w:r>
          </w:hyperlink>
        </w:p>
        <w:p w14:paraId="0C6325F6" w14:textId="74AECCCA" w:rsidR="005E6FD5" w:rsidRPr="005E6FD5" w:rsidRDefault="00E152BB" w:rsidP="005E6FD5">
          <w:pPr>
            <w:pStyle w:val="TOC2"/>
            <w:spacing w:after="0" w:line="240" w:lineRule="auto"/>
            <w:rPr>
              <w:rFonts w:eastAsiaTheme="minorEastAsia" w:cstheme="minorHAnsi"/>
              <w:noProof/>
              <w:lang w:eastAsia="en-AU"/>
            </w:rPr>
          </w:pPr>
          <w:hyperlink w:anchor="_Toc358129786" w:history="1">
            <w:r w:rsidR="005E6FD5" w:rsidRPr="005E6FD5">
              <w:rPr>
                <w:rStyle w:val="Hyperlink"/>
                <w:rFonts w:cstheme="minorHAnsi"/>
                <w:noProof/>
              </w:rPr>
              <w:t>3.1</w:t>
            </w:r>
            <w:r w:rsidR="005E6FD5" w:rsidRPr="005E6FD5">
              <w:rPr>
                <w:rFonts w:eastAsiaTheme="minorEastAsia" w:cstheme="minorHAnsi"/>
                <w:noProof/>
                <w:lang w:eastAsia="en-AU"/>
              </w:rPr>
              <w:tab/>
            </w:r>
            <w:r w:rsidR="005E6FD5" w:rsidRPr="005E6FD5">
              <w:rPr>
                <w:rStyle w:val="Hyperlink"/>
                <w:rFonts w:cstheme="minorHAnsi"/>
                <w:noProof/>
              </w:rPr>
              <w:t xml:space="preserve">Eligibility for Set Up Assistance – Outside School Hours Care (OSHC), </w:t>
            </w:r>
            <w:r w:rsidR="005E6FD5">
              <w:rPr>
                <w:rStyle w:val="Hyperlink"/>
                <w:rFonts w:cstheme="minorHAnsi"/>
                <w:noProof/>
              </w:rPr>
              <w:br/>
            </w:r>
            <w:r w:rsidR="005E6FD5" w:rsidRPr="005E6FD5">
              <w:rPr>
                <w:rStyle w:val="Hyperlink"/>
                <w:rFonts w:cstheme="minorHAnsi"/>
                <w:noProof/>
              </w:rPr>
              <w:t>Family Day Care (FDC), In-Home Care (IHC) services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_Toc358129786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7</w:t>
            </w:r>
            <w:r w:rsidR="005E6FD5" w:rsidRPr="005E6FD5">
              <w:rPr>
                <w:rFonts w:cstheme="minorHAnsi"/>
                <w:noProof/>
                <w:webHidden/>
              </w:rPr>
              <w:fldChar w:fldCharType="end"/>
            </w:r>
          </w:hyperlink>
        </w:p>
        <w:p w14:paraId="52B408CF" w14:textId="77777777" w:rsidR="005E6FD5" w:rsidRPr="005E6FD5" w:rsidRDefault="00E152BB" w:rsidP="005E6FD5">
          <w:pPr>
            <w:pStyle w:val="TOC2"/>
            <w:spacing w:after="0" w:line="240" w:lineRule="auto"/>
            <w:rPr>
              <w:rFonts w:eastAsiaTheme="minorEastAsia" w:cstheme="minorHAnsi"/>
              <w:noProof/>
              <w:lang w:eastAsia="en-AU"/>
            </w:rPr>
          </w:pPr>
          <w:hyperlink w:anchor="_Toc358129787" w:history="1">
            <w:r w:rsidR="005E6FD5" w:rsidRPr="005E6FD5">
              <w:rPr>
                <w:rStyle w:val="Hyperlink"/>
                <w:rFonts w:cstheme="minorHAnsi"/>
                <w:noProof/>
              </w:rPr>
              <w:t>3.2</w:t>
            </w:r>
            <w:r w:rsidR="005E6FD5" w:rsidRPr="005E6FD5">
              <w:rPr>
                <w:rFonts w:eastAsiaTheme="minorEastAsia" w:cstheme="minorHAnsi"/>
                <w:noProof/>
                <w:lang w:eastAsia="en-AU"/>
              </w:rPr>
              <w:tab/>
            </w:r>
            <w:r w:rsidR="005E6FD5" w:rsidRPr="005E6FD5">
              <w:rPr>
                <w:rStyle w:val="Hyperlink"/>
                <w:rFonts w:cstheme="minorHAnsi"/>
                <w:noProof/>
              </w:rPr>
              <w:t>Eligibility for Long Day Care (LDC) Sustainability Assistance</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_Toc358129787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7</w:t>
            </w:r>
            <w:r w:rsidR="005E6FD5" w:rsidRPr="005E6FD5">
              <w:rPr>
                <w:rFonts w:cstheme="minorHAnsi"/>
                <w:noProof/>
                <w:webHidden/>
              </w:rPr>
              <w:fldChar w:fldCharType="end"/>
            </w:r>
          </w:hyperlink>
        </w:p>
        <w:p w14:paraId="5FC2E11D" w14:textId="77777777" w:rsidR="005E6FD5" w:rsidRPr="005E6FD5" w:rsidRDefault="00E152BB" w:rsidP="005E6FD5">
          <w:pPr>
            <w:pStyle w:val="TOC2"/>
            <w:spacing w:after="0" w:line="240" w:lineRule="auto"/>
            <w:rPr>
              <w:rFonts w:eastAsiaTheme="minorEastAsia" w:cstheme="minorHAnsi"/>
              <w:noProof/>
              <w:lang w:eastAsia="en-AU"/>
            </w:rPr>
          </w:pPr>
          <w:hyperlink w:anchor="_Toc358129788" w:history="1">
            <w:r w:rsidR="005E6FD5" w:rsidRPr="005E6FD5">
              <w:rPr>
                <w:rStyle w:val="Hyperlink"/>
                <w:rFonts w:cstheme="minorHAnsi"/>
                <w:noProof/>
              </w:rPr>
              <w:t>3.3</w:t>
            </w:r>
            <w:r w:rsidR="005E6FD5" w:rsidRPr="005E6FD5">
              <w:rPr>
                <w:rFonts w:eastAsiaTheme="minorEastAsia" w:cstheme="minorHAnsi"/>
                <w:noProof/>
                <w:lang w:eastAsia="en-AU"/>
              </w:rPr>
              <w:tab/>
            </w:r>
            <w:r w:rsidR="005E6FD5" w:rsidRPr="005E6FD5">
              <w:rPr>
                <w:rStyle w:val="Hyperlink"/>
                <w:rFonts w:cstheme="minorHAnsi"/>
                <w:noProof/>
              </w:rPr>
              <w:t>Eligibility for Sustainability Assistance – OSHC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_Toc358129788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8</w:t>
            </w:r>
            <w:r w:rsidR="005E6FD5" w:rsidRPr="005E6FD5">
              <w:rPr>
                <w:rFonts w:cstheme="minorHAnsi"/>
                <w:noProof/>
                <w:webHidden/>
              </w:rPr>
              <w:fldChar w:fldCharType="end"/>
            </w:r>
          </w:hyperlink>
        </w:p>
        <w:p w14:paraId="5242EF4C" w14:textId="77777777" w:rsidR="005E6FD5" w:rsidRPr="005E6FD5" w:rsidRDefault="00E152BB" w:rsidP="005E6FD5">
          <w:pPr>
            <w:pStyle w:val="TOC2"/>
            <w:spacing w:after="0" w:line="240" w:lineRule="auto"/>
            <w:rPr>
              <w:rFonts w:eastAsiaTheme="minorEastAsia" w:cstheme="minorHAnsi"/>
              <w:noProof/>
              <w:lang w:eastAsia="en-AU"/>
            </w:rPr>
          </w:pPr>
          <w:hyperlink w:anchor="_Toc358129789" w:history="1">
            <w:r w:rsidR="005E6FD5" w:rsidRPr="005E6FD5">
              <w:rPr>
                <w:rStyle w:val="Hyperlink"/>
                <w:rFonts w:cstheme="minorHAnsi"/>
                <w:noProof/>
              </w:rPr>
              <w:t>3.4</w:t>
            </w:r>
            <w:r w:rsidR="005E6FD5" w:rsidRPr="005E6FD5">
              <w:rPr>
                <w:rFonts w:eastAsiaTheme="minorEastAsia" w:cstheme="minorHAnsi"/>
                <w:noProof/>
                <w:lang w:eastAsia="en-AU"/>
              </w:rPr>
              <w:tab/>
            </w:r>
            <w:r w:rsidR="005E6FD5" w:rsidRPr="005E6FD5">
              <w:rPr>
                <w:rStyle w:val="Hyperlink"/>
                <w:rFonts w:cstheme="minorHAnsi"/>
                <w:noProof/>
              </w:rPr>
              <w:t>Eligibility for Operational Support – FDC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_Toc358129789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6CE327AC" w14:textId="77777777" w:rsidR="005E6FD5" w:rsidRPr="005E6FD5" w:rsidRDefault="00E152BB" w:rsidP="005E6FD5">
          <w:pPr>
            <w:pStyle w:val="TOC2"/>
            <w:spacing w:after="0" w:line="240" w:lineRule="auto"/>
            <w:rPr>
              <w:rFonts w:eastAsiaTheme="minorEastAsia" w:cstheme="minorHAnsi"/>
              <w:noProof/>
              <w:lang w:eastAsia="en-AU"/>
            </w:rPr>
          </w:pPr>
          <w:hyperlink w:anchor="_Toc358129790" w:history="1">
            <w:r w:rsidR="005E6FD5" w:rsidRPr="005E6FD5">
              <w:rPr>
                <w:rStyle w:val="Hyperlink"/>
                <w:rFonts w:cstheme="minorHAnsi"/>
                <w:noProof/>
              </w:rPr>
              <w:t>3.5</w:t>
            </w:r>
            <w:r w:rsidR="005E6FD5" w:rsidRPr="005E6FD5">
              <w:rPr>
                <w:rFonts w:eastAsiaTheme="minorEastAsia" w:cstheme="minorHAnsi"/>
                <w:noProof/>
                <w:lang w:eastAsia="en-AU"/>
              </w:rPr>
              <w:tab/>
            </w:r>
            <w:r w:rsidR="005E6FD5" w:rsidRPr="005E6FD5">
              <w:rPr>
                <w:rStyle w:val="Hyperlink"/>
                <w:rFonts w:cstheme="minorHAnsi"/>
                <w:noProof/>
              </w:rPr>
              <w:t>Eligibility for Sustainability Assistance – FDC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_Toc358129790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6175F55B" w14:textId="77777777" w:rsidR="005E6FD5" w:rsidRPr="005E6FD5" w:rsidRDefault="00E152BB" w:rsidP="005E6FD5">
          <w:pPr>
            <w:pStyle w:val="TOC2"/>
            <w:spacing w:after="0" w:line="240" w:lineRule="auto"/>
            <w:rPr>
              <w:rFonts w:eastAsiaTheme="minorEastAsia" w:cstheme="minorHAnsi"/>
              <w:noProof/>
              <w:lang w:eastAsia="en-AU"/>
            </w:rPr>
          </w:pPr>
          <w:hyperlink w:anchor="_Toc358129791" w:history="1">
            <w:r w:rsidR="005E6FD5" w:rsidRPr="005E6FD5">
              <w:rPr>
                <w:rStyle w:val="Hyperlink"/>
                <w:rFonts w:cstheme="minorHAnsi"/>
                <w:noProof/>
              </w:rPr>
              <w:t>3.6</w:t>
            </w:r>
            <w:r w:rsidR="005E6FD5" w:rsidRPr="005E6FD5">
              <w:rPr>
                <w:rFonts w:eastAsiaTheme="minorEastAsia" w:cstheme="minorHAnsi"/>
                <w:noProof/>
                <w:lang w:eastAsia="en-AU"/>
              </w:rPr>
              <w:tab/>
            </w:r>
            <w:r w:rsidR="005E6FD5" w:rsidRPr="005E6FD5">
              <w:rPr>
                <w:rStyle w:val="Hyperlink"/>
                <w:rFonts w:cstheme="minorHAnsi"/>
                <w:noProof/>
              </w:rPr>
              <w:t>Eligibility for Operational Support – IHC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_Toc358129791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05529847" w14:textId="77777777" w:rsidR="005E6FD5" w:rsidRPr="005E6FD5" w:rsidRDefault="00E152BB" w:rsidP="005E6FD5">
          <w:pPr>
            <w:pStyle w:val="TOC2"/>
            <w:spacing w:after="0" w:line="240" w:lineRule="auto"/>
            <w:rPr>
              <w:rFonts w:eastAsiaTheme="minorEastAsia" w:cstheme="minorHAnsi"/>
              <w:noProof/>
              <w:lang w:eastAsia="en-AU"/>
            </w:rPr>
          </w:pPr>
          <w:hyperlink w:anchor="_Toc358129792" w:history="1">
            <w:r w:rsidR="005E6FD5" w:rsidRPr="005E6FD5">
              <w:rPr>
                <w:rStyle w:val="Hyperlink"/>
                <w:rFonts w:cstheme="minorHAnsi"/>
                <w:noProof/>
              </w:rPr>
              <w:t>3.7</w:t>
            </w:r>
            <w:r w:rsidR="005E6FD5" w:rsidRPr="005E6FD5">
              <w:rPr>
                <w:rFonts w:eastAsiaTheme="minorEastAsia" w:cstheme="minorHAnsi"/>
                <w:noProof/>
                <w:lang w:eastAsia="en-AU"/>
              </w:rPr>
              <w:tab/>
            </w:r>
            <w:r w:rsidR="005E6FD5" w:rsidRPr="005E6FD5">
              <w:rPr>
                <w:rStyle w:val="Hyperlink"/>
                <w:rFonts w:cstheme="minorHAnsi"/>
                <w:noProof/>
              </w:rPr>
              <w:t>Eligibility for Regional Travel Assistance – FDC and IHC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_Toc358129792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4CA884B4" w14:textId="77777777" w:rsidR="005E6FD5" w:rsidRPr="005E6FD5" w:rsidRDefault="00E152BB" w:rsidP="005E6FD5">
          <w:pPr>
            <w:pStyle w:val="TOC2"/>
            <w:spacing w:after="0" w:line="240" w:lineRule="auto"/>
            <w:rPr>
              <w:rFonts w:eastAsiaTheme="minorEastAsia" w:cstheme="minorHAnsi"/>
              <w:noProof/>
              <w:lang w:eastAsia="en-AU"/>
            </w:rPr>
          </w:pPr>
          <w:hyperlink w:anchor="_Toc358129793" w:history="1">
            <w:r w:rsidR="005E6FD5" w:rsidRPr="005E6FD5">
              <w:rPr>
                <w:rStyle w:val="Hyperlink"/>
                <w:rFonts w:cstheme="minorHAnsi"/>
                <w:noProof/>
              </w:rPr>
              <w:t>3.8</w:t>
            </w:r>
            <w:r w:rsidR="005E6FD5" w:rsidRPr="005E6FD5">
              <w:rPr>
                <w:rFonts w:eastAsiaTheme="minorEastAsia" w:cstheme="minorHAnsi"/>
                <w:noProof/>
                <w:lang w:eastAsia="en-AU"/>
              </w:rPr>
              <w:tab/>
            </w:r>
            <w:r w:rsidR="005E6FD5" w:rsidRPr="005E6FD5">
              <w:rPr>
                <w:rStyle w:val="Hyperlink"/>
                <w:rFonts w:cstheme="minorHAnsi"/>
                <w:noProof/>
              </w:rPr>
              <w:t>Eligibility for Operational Support – Occasional Care (OCC)</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_Toc358129793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77F7CDF8" w14:textId="77777777" w:rsidR="005E6FD5" w:rsidRPr="005E6FD5" w:rsidRDefault="00E152BB" w:rsidP="005E6FD5">
          <w:pPr>
            <w:pStyle w:val="TOC2"/>
            <w:spacing w:after="0" w:line="240" w:lineRule="auto"/>
            <w:rPr>
              <w:rFonts w:eastAsiaTheme="minorEastAsia" w:cstheme="minorHAnsi"/>
              <w:noProof/>
              <w:lang w:eastAsia="en-AU"/>
            </w:rPr>
          </w:pPr>
          <w:hyperlink w:anchor="_Toc358129794" w:history="1">
            <w:r w:rsidR="005E6FD5" w:rsidRPr="005E6FD5">
              <w:rPr>
                <w:rStyle w:val="Hyperlink"/>
                <w:rFonts w:cstheme="minorHAnsi"/>
                <w:noProof/>
              </w:rPr>
              <w:t>3.9</w:t>
            </w:r>
            <w:r w:rsidR="005E6FD5" w:rsidRPr="005E6FD5">
              <w:rPr>
                <w:rFonts w:eastAsiaTheme="minorEastAsia" w:cstheme="minorHAnsi"/>
                <w:noProof/>
                <w:lang w:eastAsia="en-AU"/>
              </w:rPr>
              <w:tab/>
            </w:r>
            <w:r w:rsidR="005E6FD5" w:rsidRPr="005E6FD5">
              <w:rPr>
                <w:rStyle w:val="Hyperlink"/>
                <w:rFonts w:cstheme="minorHAnsi"/>
                <w:noProof/>
              </w:rPr>
              <w:t>Eligibility for Non-formula funding – Non-Formula Funded Occasional Care</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_Toc358129794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9</w:t>
            </w:r>
            <w:r w:rsidR="005E6FD5" w:rsidRPr="005E6FD5">
              <w:rPr>
                <w:rFonts w:cstheme="minorHAnsi"/>
                <w:noProof/>
                <w:webHidden/>
              </w:rPr>
              <w:fldChar w:fldCharType="end"/>
            </w:r>
          </w:hyperlink>
        </w:p>
        <w:p w14:paraId="70F359B7" w14:textId="77777777" w:rsidR="005E6FD5" w:rsidRDefault="005E6FD5" w:rsidP="005E6FD5">
          <w:pPr>
            <w:pStyle w:val="TOC1"/>
            <w:tabs>
              <w:tab w:val="right" w:leader="dot" w:pos="9016"/>
            </w:tabs>
            <w:spacing w:after="0" w:line="240" w:lineRule="auto"/>
            <w:rPr>
              <w:rStyle w:val="Hyperlink"/>
              <w:rFonts w:cstheme="minorHAnsi"/>
              <w:noProof/>
            </w:rPr>
          </w:pPr>
        </w:p>
        <w:p w14:paraId="78A5A877" w14:textId="77777777" w:rsidR="005E6FD5" w:rsidRPr="005E6FD5" w:rsidRDefault="00E152BB" w:rsidP="005E6FD5">
          <w:pPr>
            <w:pStyle w:val="TOC1"/>
            <w:tabs>
              <w:tab w:val="right" w:leader="dot" w:pos="9016"/>
            </w:tabs>
            <w:spacing w:after="0" w:line="240" w:lineRule="auto"/>
            <w:rPr>
              <w:rFonts w:eastAsiaTheme="minorEastAsia" w:cstheme="minorHAnsi"/>
              <w:b/>
              <w:noProof/>
              <w:lang w:eastAsia="en-AU"/>
            </w:rPr>
          </w:pPr>
          <w:hyperlink w:anchor="_Toc358129795" w:history="1">
            <w:r w:rsidR="005E6FD5" w:rsidRPr="005E6FD5">
              <w:rPr>
                <w:rStyle w:val="Hyperlink"/>
                <w:rFonts w:cstheme="minorHAnsi"/>
                <w:b/>
                <w:noProof/>
              </w:rPr>
              <w:t>How To Apply</w:t>
            </w:r>
            <w:r w:rsidR="005E6FD5" w:rsidRPr="005E6FD5">
              <w:rPr>
                <w:rFonts w:cstheme="minorHAnsi"/>
                <w:b/>
                <w:noProof/>
                <w:webHidden/>
              </w:rPr>
              <w:tab/>
            </w:r>
            <w:r w:rsidR="005E6FD5" w:rsidRPr="005E6FD5">
              <w:rPr>
                <w:rFonts w:cstheme="minorHAnsi"/>
                <w:b/>
                <w:noProof/>
                <w:webHidden/>
              </w:rPr>
              <w:fldChar w:fldCharType="begin"/>
            </w:r>
            <w:r w:rsidR="005E6FD5" w:rsidRPr="005E6FD5">
              <w:rPr>
                <w:rFonts w:cstheme="minorHAnsi"/>
                <w:b/>
                <w:noProof/>
                <w:webHidden/>
              </w:rPr>
              <w:instrText xml:space="preserve"> PAGEREF _Toc358129795 \h </w:instrText>
            </w:r>
            <w:r w:rsidR="005E6FD5" w:rsidRPr="005E6FD5">
              <w:rPr>
                <w:rFonts w:cstheme="minorHAnsi"/>
                <w:b/>
                <w:noProof/>
                <w:webHidden/>
              </w:rPr>
            </w:r>
            <w:r w:rsidR="005E6FD5" w:rsidRPr="005E6FD5">
              <w:rPr>
                <w:rFonts w:cstheme="minorHAnsi"/>
                <w:b/>
                <w:noProof/>
                <w:webHidden/>
              </w:rPr>
              <w:fldChar w:fldCharType="separate"/>
            </w:r>
            <w:r w:rsidR="005E6FD5">
              <w:rPr>
                <w:rFonts w:cstheme="minorHAnsi"/>
                <w:b/>
                <w:noProof/>
                <w:webHidden/>
              </w:rPr>
              <w:t>10</w:t>
            </w:r>
            <w:r w:rsidR="005E6FD5" w:rsidRPr="005E6FD5">
              <w:rPr>
                <w:rFonts w:cstheme="minorHAnsi"/>
                <w:b/>
                <w:noProof/>
                <w:webHidden/>
              </w:rPr>
              <w:fldChar w:fldCharType="end"/>
            </w:r>
          </w:hyperlink>
        </w:p>
        <w:p w14:paraId="063CC35D"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96" w:history="1">
            <w:r w:rsidR="005E6FD5" w:rsidRPr="005E6FD5">
              <w:rPr>
                <w:rStyle w:val="Hyperlink"/>
                <w:rFonts w:cstheme="minorHAnsi"/>
                <w:noProof/>
              </w:rPr>
              <w:t>1.</w:t>
            </w:r>
            <w:r w:rsidR="005E6FD5" w:rsidRPr="005E6FD5">
              <w:rPr>
                <w:rFonts w:eastAsiaTheme="minorEastAsia" w:cstheme="minorHAnsi"/>
                <w:noProof/>
                <w:lang w:eastAsia="en-AU"/>
              </w:rPr>
              <w:tab/>
            </w:r>
            <w:r w:rsidR="005E6FD5" w:rsidRPr="005E6FD5">
              <w:rPr>
                <w:rStyle w:val="Hyperlink"/>
                <w:rFonts w:cstheme="minorHAnsi"/>
                <w:noProof/>
              </w:rPr>
              <w:t>Download the Application Form</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_Toc358129796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10</w:t>
            </w:r>
            <w:r w:rsidR="005E6FD5" w:rsidRPr="005E6FD5">
              <w:rPr>
                <w:rFonts w:cstheme="minorHAnsi"/>
                <w:noProof/>
                <w:webHidden/>
              </w:rPr>
              <w:fldChar w:fldCharType="end"/>
            </w:r>
          </w:hyperlink>
        </w:p>
        <w:p w14:paraId="641F6A13"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97" w:history="1">
            <w:r w:rsidR="005E6FD5" w:rsidRPr="005E6FD5">
              <w:rPr>
                <w:rStyle w:val="Hyperlink"/>
                <w:rFonts w:cstheme="minorHAnsi"/>
                <w:noProof/>
              </w:rPr>
              <w:t>2.</w:t>
            </w:r>
            <w:r w:rsidR="005E6FD5" w:rsidRPr="005E6FD5">
              <w:rPr>
                <w:rFonts w:eastAsiaTheme="minorEastAsia" w:cstheme="minorHAnsi"/>
                <w:noProof/>
                <w:lang w:eastAsia="en-AU"/>
              </w:rPr>
              <w:tab/>
            </w:r>
            <w:r w:rsidR="005E6FD5" w:rsidRPr="005E6FD5">
              <w:rPr>
                <w:rStyle w:val="Hyperlink"/>
                <w:rFonts w:cstheme="minorHAnsi"/>
                <w:noProof/>
              </w:rPr>
              <w:t>Asking Questions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_Toc358129797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10</w:t>
            </w:r>
            <w:r w:rsidR="005E6FD5" w:rsidRPr="005E6FD5">
              <w:rPr>
                <w:rFonts w:cstheme="minorHAnsi"/>
                <w:noProof/>
                <w:webHidden/>
              </w:rPr>
              <w:fldChar w:fldCharType="end"/>
            </w:r>
          </w:hyperlink>
        </w:p>
        <w:p w14:paraId="243549F3"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98" w:history="1">
            <w:r w:rsidR="005E6FD5" w:rsidRPr="005E6FD5">
              <w:rPr>
                <w:rStyle w:val="Hyperlink"/>
                <w:rFonts w:cstheme="minorHAnsi"/>
                <w:noProof/>
              </w:rPr>
              <w:t>3.</w:t>
            </w:r>
            <w:r w:rsidR="005E6FD5" w:rsidRPr="005E6FD5">
              <w:rPr>
                <w:rFonts w:eastAsiaTheme="minorEastAsia" w:cstheme="minorHAnsi"/>
                <w:noProof/>
                <w:lang w:eastAsia="en-AU"/>
              </w:rPr>
              <w:tab/>
            </w:r>
            <w:r w:rsidR="005E6FD5" w:rsidRPr="005E6FD5">
              <w:rPr>
                <w:rStyle w:val="Hyperlink"/>
                <w:rFonts w:cstheme="minorHAnsi"/>
                <w:noProof/>
              </w:rPr>
              <w:t>Completing the Form</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_Toc358129798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10</w:t>
            </w:r>
            <w:r w:rsidR="005E6FD5" w:rsidRPr="005E6FD5">
              <w:rPr>
                <w:rFonts w:cstheme="minorHAnsi"/>
                <w:noProof/>
                <w:webHidden/>
              </w:rPr>
              <w:fldChar w:fldCharType="end"/>
            </w:r>
          </w:hyperlink>
        </w:p>
        <w:p w14:paraId="2B62AA19"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799" w:history="1">
            <w:r w:rsidR="005E6FD5" w:rsidRPr="005E6FD5">
              <w:rPr>
                <w:rStyle w:val="Hyperlink"/>
                <w:rFonts w:cstheme="minorHAnsi"/>
                <w:noProof/>
              </w:rPr>
              <w:t>4.</w:t>
            </w:r>
            <w:r w:rsidR="005E6FD5" w:rsidRPr="005E6FD5">
              <w:rPr>
                <w:rFonts w:eastAsiaTheme="minorEastAsia" w:cstheme="minorHAnsi"/>
                <w:noProof/>
                <w:lang w:eastAsia="en-AU"/>
              </w:rPr>
              <w:tab/>
            </w:r>
            <w:r w:rsidR="005E6FD5" w:rsidRPr="005E6FD5">
              <w:rPr>
                <w:rStyle w:val="Hyperlink"/>
                <w:rFonts w:cstheme="minorHAnsi"/>
                <w:noProof/>
              </w:rPr>
              <w:t>Next Steps</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_Toc358129799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10</w:t>
            </w:r>
            <w:r w:rsidR="005E6FD5" w:rsidRPr="005E6FD5">
              <w:rPr>
                <w:rFonts w:cstheme="minorHAnsi"/>
                <w:noProof/>
                <w:webHidden/>
              </w:rPr>
              <w:fldChar w:fldCharType="end"/>
            </w:r>
          </w:hyperlink>
        </w:p>
        <w:p w14:paraId="42C5B6E5" w14:textId="77777777" w:rsidR="005E6FD5" w:rsidRDefault="005E6FD5" w:rsidP="005E6FD5">
          <w:pPr>
            <w:pStyle w:val="TOC1"/>
            <w:tabs>
              <w:tab w:val="right" w:leader="dot" w:pos="9016"/>
            </w:tabs>
            <w:spacing w:after="0" w:line="240" w:lineRule="auto"/>
            <w:rPr>
              <w:rStyle w:val="Hyperlink"/>
              <w:rFonts w:cstheme="minorHAnsi"/>
              <w:noProof/>
            </w:rPr>
          </w:pPr>
        </w:p>
        <w:p w14:paraId="03244B1D" w14:textId="77777777" w:rsidR="005E6FD5" w:rsidRPr="005E6FD5" w:rsidRDefault="00E152BB" w:rsidP="005E6FD5">
          <w:pPr>
            <w:pStyle w:val="TOC1"/>
            <w:tabs>
              <w:tab w:val="right" w:leader="dot" w:pos="9016"/>
            </w:tabs>
            <w:spacing w:after="0" w:line="240" w:lineRule="auto"/>
            <w:rPr>
              <w:rFonts w:eastAsiaTheme="minorEastAsia" w:cstheme="minorHAnsi"/>
              <w:b/>
              <w:noProof/>
              <w:lang w:eastAsia="en-AU"/>
            </w:rPr>
          </w:pPr>
          <w:hyperlink w:anchor="_Toc358129800" w:history="1">
            <w:r w:rsidR="005E6FD5" w:rsidRPr="005E6FD5">
              <w:rPr>
                <w:rStyle w:val="Hyperlink"/>
                <w:rFonts w:cstheme="minorHAnsi"/>
                <w:b/>
                <w:noProof/>
              </w:rPr>
              <w:t>Additional Information</w:t>
            </w:r>
            <w:r w:rsidR="005E6FD5" w:rsidRPr="005E6FD5">
              <w:rPr>
                <w:rFonts w:cstheme="minorHAnsi"/>
                <w:b/>
                <w:noProof/>
                <w:webHidden/>
              </w:rPr>
              <w:tab/>
            </w:r>
            <w:r w:rsidR="005E6FD5" w:rsidRPr="005E6FD5">
              <w:rPr>
                <w:rFonts w:cstheme="minorHAnsi"/>
                <w:b/>
                <w:noProof/>
                <w:webHidden/>
              </w:rPr>
              <w:fldChar w:fldCharType="begin"/>
            </w:r>
            <w:r w:rsidR="005E6FD5" w:rsidRPr="005E6FD5">
              <w:rPr>
                <w:rFonts w:cstheme="minorHAnsi"/>
                <w:b/>
                <w:noProof/>
                <w:webHidden/>
              </w:rPr>
              <w:instrText xml:space="preserve"> PAGEREF _Toc358129800 \h </w:instrText>
            </w:r>
            <w:r w:rsidR="005E6FD5" w:rsidRPr="005E6FD5">
              <w:rPr>
                <w:rFonts w:cstheme="minorHAnsi"/>
                <w:b/>
                <w:noProof/>
                <w:webHidden/>
              </w:rPr>
            </w:r>
            <w:r w:rsidR="005E6FD5" w:rsidRPr="005E6FD5">
              <w:rPr>
                <w:rFonts w:cstheme="minorHAnsi"/>
                <w:b/>
                <w:noProof/>
                <w:webHidden/>
              </w:rPr>
              <w:fldChar w:fldCharType="separate"/>
            </w:r>
            <w:r w:rsidR="005E6FD5">
              <w:rPr>
                <w:rFonts w:cstheme="minorHAnsi"/>
                <w:b/>
                <w:noProof/>
                <w:webHidden/>
              </w:rPr>
              <w:t>11</w:t>
            </w:r>
            <w:r w:rsidR="005E6FD5" w:rsidRPr="005E6FD5">
              <w:rPr>
                <w:rFonts w:cstheme="minorHAnsi"/>
                <w:b/>
                <w:noProof/>
                <w:webHidden/>
              </w:rPr>
              <w:fldChar w:fldCharType="end"/>
            </w:r>
          </w:hyperlink>
        </w:p>
        <w:p w14:paraId="22625CB2"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801" w:history="1">
            <w:r w:rsidR="005E6FD5" w:rsidRPr="005E6FD5">
              <w:rPr>
                <w:rStyle w:val="Hyperlink"/>
                <w:rFonts w:cstheme="minorHAnsi"/>
                <w:noProof/>
              </w:rPr>
              <w:t>1.</w:t>
            </w:r>
            <w:r w:rsidR="005E6FD5" w:rsidRPr="005E6FD5">
              <w:rPr>
                <w:rFonts w:eastAsiaTheme="minorEastAsia" w:cstheme="minorHAnsi"/>
                <w:noProof/>
                <w:lang w:eastAsia="en-AU"/>
              </w:rPr>
              <w:tab/>
            </w:r>
            <w:r w:rsidR="005E6FD5" w:rsidRPr="005E6FD5">
              <w:rPr>
                <w:rStyle w:val="Hyperlink"/>
                <w:rFonts w:cstheme="minorHAnsi"/>
                <w:noProof/>
              </w:rPr>
              <w:t>Use of Demography and Geography</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_Toc358129801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11</w:t>
            </w:r>
            <w:r w:rsidR="005E6FD5" w:rsidRPr="005E6FD5">
              <w:rPr>
                <w:rFonts w:cstheme="minorHAnsi"/>
                <w:noProof/>
                <w:webHidden/>
              </w:rPr>
              <w:fldChar w:fldCharType="end"/>
            </w:r>
          </w:hyperlink>
        </w:p>
        <w:p w14:paraId="328AE53F"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802" w:history="1">
            <w:r w:rsidR="005E6FD5" w:rsidRPr="005E6FD5">
              <w:rPr>
                <w:rStyle w:val="Hyperlink"/>
                <w:rFonts w:cstheme="minorHAnsi"/>
                <w:noProof/>
              </w:rPr>
              <w:t>2.</w:t>
            </w:r>
            <w:r w:rsidR="005E6FD5" w:rsidRPr="005E6FD5">
              <w:rPr>
                <w:rFonts w:eastAsiaTheme="minorEastAsia" w:cstheme="minorHAnsi"/>
                <w:noProof/>
                <w:lang w:eastAsia="en-AU"/>
              </w:rPr>
              <w:tab/>
            </w:r>
            <w:r w:rsidR="005E6FD5" w:rsidRPr="005E6FD5">
              <w:rPr>
                <w:rStyle w:val="Hyperlink"/>
                <w:rFonts w:cstheme="minorHAnsi"/>
                <w:noProof/>
              </w:rPr>
              <w:t>Payment Rate Review</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_Toc358129802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12</w:t>
            </w:r>
            <w:r w:rsidR="005E6FD5" w:rsidRPr="005E6FD5">
              <w:rPr>
                <w:rFonts w:cstheme="minorHAnsi"/>
                <w:noProof/>
                <w:webHidden/>
              </w:rPr>
              <w:fldChar w:fldCharType="end"/>
            </w:r>
          </w:hyperlink>
        </w:p>
        <w:p w14:paraId="15895E6F" w14:textId="77777777" w:rsidR="005E6FD5" w:rsidRPr="005E6FD5" w:rsidRDefault="00E152BB" w:rsidP="005E6FD5">
          <w:pPr>
            <w:pStyle w:val="TOC1"/>
            <w:tabs>
              <w:tab w:val="left" w:pos="851"/>
              <w:tab w:val="right" w:leader="dot" w:pos="9016"/>
            </w:tabs>
            <w:spacing w:after="0" w:line="240" w:lineRule="auto"/>
            <w:rPr>
              <w:rFonts w:eastAsiaTheme="minorEastAsia" w:cstheme="minorHAnsi"/>
              <w:noProof/>
              <w:lang w:eastAsia="en-AU"/>
            </w:rPr>
          </w:pPr>
          <w:hyperlink w:anchor="_Toc358129803" w:history="1">
            <w:r w:rsidR="005E6FD5" w:rsidRPr="005E6FD5">
              <w:rPr>
                <w:rStyle w:val="Hyperlink"/>
                <w:rFonts w:cstheme="minorHAnsi"/>
                <w:noProof/>
              </w:rPr>
              <w:t>3.</w:t>
            </w:r>
            <w:r w:rsidR="005E6FD5" w:rsidRPr="005E6FD5">
              <w:rPr>
                <w:rFonts w:eastAsiaTheme="minorEastAsia" w:cstheme="minorHAnsi"/>
                <w:noProof/>
                <w:lang w:eastAsia="en-AU"/>
              </w:rPr>
              <w:tab/>
            </w:r>
            <w:r w:rsidR="005E6FD5" w:rsidRPr="005E6FD5">
              <w:rPr>
                <w:rStyle w:val="Hyperlink"/>
                <w:rFonts w:cstheme="minorHAnsi"/>
                <w:noProof/>
              </w:rPr>
              <w:t>Special Circumstances funding</w:t>
            </w:r>
            <w:r w:rsidR="005E6FD5" w:rsidRPr="005E6FD5">
              <w:rPr>
                <w:rFonts w:cstheme="minorHAnsi"/>
                <w:noProof/>
                <w:webHidden/>
              </w:rPr>
              <w:tab/>
            </w:r>
            <w:r w:rsidR="005E6FD5" w:rsidRPr="005E6FD5">
              <w:rPr>
                <w:rFonts w:cstheme="minorHAnsi"/>
                <w:noProof/>
                <w:webHidden/>
              </w:rPr>
              <w:fldChar w:fldCharType="begin"/>
            </w:r>
            <w:r w:rsidR="005E6FD5" w:rsidRPr="005E6FD5">
              <w:rPr>
                <w:rFonts w:cstheme="minorHAnsi"/>
                <w:noProof/>
                <w:webHidden/>
              </w:rPr>
              <w:instrText xml:space="preserve"> PAGEREF _Toc358129803 \h </w:instrText>
            </w:r>
            <w:r w:rsidR="005E6FD5" w:rsidRPr="005E6FD5">
              <w:rPr>
                <w:rFonts w:cstheme="minorHAnsi"/>
                <w:noProof/>
                <w:webHidden/>
              </w:rPr>
            </w:r>
            <w:r w:rsidR="005E6FD5" w:rsidRPr="005E6FD5">
              <w:rPr>
                <w:rFonts w:cstheme="minorHAnsi"/>
                <w:noProof/>
                <w:webHidden/>
              </w:rPr>
              <w:fldChar w:fldCharType="separate"/>
            </w:r>
            <w:r w:rsidR="005E6FD5">
              <w:rPr>
                <w:rFonts w:cstheme="minorHAnsi"/>
                <w:noProof/>
                <w:webHidden/>
              </w:rPr>
              <w:t>12</w:t>
            </w:r>
            <w:r w:rsidR="005E6FD5" w:rsidRPr="005E6FD5">
              <w:rPr>
                <w:rFonts w:cstheme="minorHAnsi"/>
                <w:noProof/>
                <w:webHidden/>
              </w:rPr>
              <w:fldChar w:fldCharType="end"/>
            </w:r>
          </w:hyperlink>
        </w:p>
        <w:p w14:paraId="18AC1A58" w14:textId="2CC42A75" w:rsidR="00911940" w:rsidRPr="00625306" w:rsidRDefault="00F25BF6" w:rsidP="005E6FD5">
          <w:pPr>
            <w:spacing w:after="0" w:line="240" w:lineRule="auto"/>
            <w:sectPr w:rsidR="00911940" w:rsidRPr="00625306" w:rsidSect="004E4A4C">
              <w:headerReference w:type="first" r:id="rId23"/>
              <w:pgSz w:w="11906" w:h="16838" w:code="9"/>
              <w:pgMar w:top="1527" w:right="1440" w:bottom="1440" w:left="1440" w:header="709" w:footer="567" w:gutter="0"/>
              <w:cols w:sep="1" w:space="425"/>
              <w:titlePg/>
              <w:docGrid w:linePitch="360"/>
            </w:sectPr>
          </w:pPr>
          <w:r w:rsidRPr="005E6FD5">
            <w:rPr>
              <w:rFonts w:cstheme="minorHAnsi"/>
              <w:bCs/>
              <w:noProof/>
            </w:rPr>
            <w:fldChar w:fldCharType="end"/>
          </w:r>
        </w:p>
      </w:sdtContent>
    </w:sdt>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547"/>
      </w:tblGrid>
      <w:tr w:rsidR="00032FDD" w:rsidRPr="005E6FD5" w14:paraId="4354F8FC" w14:textId="77777777" w:rsidTr="00032FDD">
        <w:trPr>
          <w:cantSplit/>
          <w:trHeight w:val="573"/>
        </w:trPr>
        <w:tc>
          <w:tcPr>
            <w:tcW w:w="9072" w:type="dxa"/>
            <w:gridSpan w:val="2"/>
          </w:tcPr>
          <w:p w14:paraId="66D638FC" w14:textId="585E57C2" w:rsidR="00032FDD" w:rsidRPr="005E6FD5" w:rsidRDefault="00032FDD" w:rsidP="005E6FD5">
            <w:pPr>
              <w:pStyle w:val="Heading1"/>
              <w:spacing w:before="120" w:after="240"/>
              <w:ind w:right="471"/>
              <w:outlineLvl w:val="0"/>
            </w:pPr>
            <w:bookmarkStart w:id="11" w:name="_Toc358129780"/>
            <w:bookmarkStart w:id="12" w:name="_Toc288580034"/>
            <w:r w:rsidRPr="005E6FD5">
              <w:rPr>
                <w:rFonts w:asciiTheme="minorHAnsi" w:hAnsiTheme="minorHAnsi" w:cstheme="minorHAnsi"/>
                <w:color w:val="2F5897" w:themeColor="text2"/>
                <w:sz w:val="56"/>
                <w:szCs w:val="56"/>
              </w:rPr>
              <w:t>About the Program</w:t>
            </w:r>
            <w:bookmarkEnd w:id="11"/>
          </w:p>
        </w:tc>
      </w:tr>
      <w:tr w:rsidR="00032FDD" w:rsidRPr="00EE0AAC" w14:paraId="74AED53C" w14:textId="77777777" w:rsidTr="00554BA2">
        <w:trPr>
          <w:cantSplit/>
          <w:trHeight w:val="5377"/>
        </w:trPr>
        <w:tc>
          <w:tcPr>
            <w:tcW w:w="525" w:type="dxa"/>
          </w:tcPr>
          <w:p w14:paraId="2DE0A26E" w14:textId="77777777" w:rsidR="00032FDD" w:rsidRPr="00EE0AAC" w:rsidRDefault="00032FDD" w:rsidP="00032FDD">
            <w:pPr>
              <w:pStyle w:val="Heading3"/>
              <w:numPr>
                <w:ilvl w:val="0"/>
                <w:numId w:val="0"/>
              </w:numPr>
              <w:ind w:left="567" w:hanging="567"/>
              <w:outlineLvl w:val="2"/>
              <w:rPr>
                <w:rStyle w:val="IntenseReference"/>
                <w:rFonts w:cstheme="minorHAnsi"/>
                <w:color w:val="2B3949" w:themeColor="background2" w:themeShade="40"/>
                <w:sz w:val="24"/>
                <w:szCs w:val="24"/>
              </w:rPr>
            </w:pPr>
          </w:p>
        </w:tc>
        <w:tc>
          <w:tcPr>
            <w:tcW w:w="8547" w:type="dxa"/>
          </w:tcPr>
          <w:p w14:paraId="1DC4295C" w14:textId="77777777" w:rsidR="00032FDD" w:rsidRPr="007D638F" w:rsidRDefault="00032FDD" w:rsidP="00032FDD">
            <w:pPr>
              <w:pStyle w:val="Heading2"/>
              <w:spacing w:before="240" w:after="120"/>
              <w:outlineLvl w:val="1"/>
              <w:rPr>
                <w:rFonts w:asciiTheme="minorHAnsi" w:eastAsia="Times New Roman" w:hAnsiTheme="minorHAnsi" w:cstheme="minorHAnsi"/>
                <w:bCs w:val="0"/>
                <w:iCs/>
                <w:color w:val="9C5252" w:themeColor="accent2"/>
                <w:sz w:val="24"/>
                <w:szCs w:val="24"/>
              </w:rPr>
            </w:pPr>
            <w:bookmarkStart w:id="13" w:name="_Toc358129781"/>
            <w:r w:rsidRPr="007D638F">
              <w:rPr>
                <w:rFonts w:asciiTheme="minorHAnsi" w:eastAsia="Times New Roman" w:hAnsiTheme="minorHAnsi" w:cstheme="minorHAnsi"/>
                <w:bCs w:val="0"/>
                <w:iCs/>
                <w:color w:val="9C5252" w:themeColor="accent2"/>
                <w:sz w:val="24"/>
                <w:szCs w:val="24"/>
              </w:rPr>
              <w:t>Introduction</w:t>
            </w:r>
            <w:bookmarkEnd w:id="13"/>
          </w:p>
          <w:p w14:paraId="04BBE2A2" w14:textId="49B4E962" w:rsidR="00032FDD" w:rsidRPr="00032FDD" w:rsidRDefault="00032FDD" w:rsidP="00995F88">
            <w:pPr>
              <w:spacing w:after="120"/>
              <w:rPr>
                <w:rFonts w:eastAsia="Times New Roman" w:cstheme="minorHAnsi"/>
                <w:lang w:eastAsia="en-AU"/>
              </w:rPr>
            </w:pPr>
            <w:r w:rsidRPr="00032FDD">
              <w:rPr>
                <w:rFonts w:eastAsia="Times New Roman" w:cstheme="minorHAnsi"/>
                <w:lang w:eastAsia="en-AU"/>
              </w:rPr>
              <w:t xml:space="preserve">The Australian Government understands that </w:t>
            </w:r>
            <w:r w:rsidR="00444E3F">
              <w:rPr>
                <w:rFonts w:eastAsia="Times New Roman" w:cstheme="minorHAnsi"/>
                <w:lang w:eastAsia="en-AU"/>
              </w:rPr>
              <w:t xml:space="preserve">establishing </w:t>
            </w:r>
            <w:r w:rsidRPr="00032FDD">
              <w:rPr>
                <w:rFonts w:eastAsia="Times New Roman" w:cstheme="minorHAnsi"/>
                <w:lang w:eastAsia="en-AU"/>
              </w:rPr>
              <w:t xml:space="preserve">and </w:t>
            </w:r>
            <w:r w:rsidR="00444E3F">
              <w:rPr>
                <w:rFonts w:eastAsia="Times New Roman" w:cstheme="minorHAnsi"/>
                <w:lang w:eastAsia="en-AU"/>
              </w:rPr>
              <w:t>operating</w:t>
            </w:r>
            <w:r w:rsidRPr="00032FDD">
              <w:rPr>
                <w:rFonts w:eastAsia="Times New Roman" w:cstheme="minorHAnsi"/>
                <w:lang w:eastAsia="en-AU"/>
              </w:rPr>
              <w:t xml:space="preserve"> a child care service can present many challenges. The C</w:t>
            </w:r>
            <w:r w:rsidR="00DB35EF">
              <w:rPr>
                <w:rFonts w:eastAsia="Times New Roman" w:cstheme="minorHAnsi"/>
                <w:lang w:eastAsia="en-AU"/>
              </w:rPr>
              <w:t xml:space="preserve">ommunity Support Program (CSP) </w:t>
            </w:r>
            <w:r w:rsidRPr="00032FDD">
              <w:rPr>
                <w:rFonts w:eastAsia="Times New Roman" w:cstheme="minorHAnsi"/>
                <w:lang w:eastAsia="en-AU"/>
              </w:rPr>
              <w:t>has been designed to strengthen a</w:t>
            </w:r>
            <w:r w:rsidR="008706DF">
              <w:rPr>
                <w:rFonts w:eastAsia="Times New Roman" w:cstheme="minorHAnsi"/>
                <w:lang w:eastAsia="en-AU"/>
              </w:rPr>
              <w:t xml:space="preserve"> </w:t>
            </w:r>
            <w:r w:rsidRPr="00032FDD">
              <w:rPr>
                <w:rFonts w:eastAsia="Times New Roman" w:cstheme="minorHAnsi"/>
                <w:lang w:eastAsia="en-AU"/>
              </w:rPr>
              <w:t xml:space="preserve">service provider’s ability to set up and run a child care service in areas of the country where services might otherwise be unviable. </w:t>
            </w:r>
          </w:p>
          <w:p w14:paraId="184BDADE" w14:textId="4447C477" w:rsidR="008706DF" w:rsidRPr="008706DF" w:rsidRDefault="008706DF" w:rsidP="008706DF">
            <w:pPr>
              <w:spacing w:after="120"/>
              <w:rPr>
                <w:rFonts w:eastAsia="Times New Roman" w:cstheme="minorHAnsi"/>
                <w:lang w:eastAsia="en-AU"/>
              </w:rPr>
            </w:pPr>
            <w:r w:rsidRPr="008706DF">
              <w:rPr>
                <w:rFonts w:eastAsia="Times New Roman" w:cstheme="minorHAnsi"/>
                <w:lang w:eastAsia="en-AU"/>
              </w:rPr>
              <w:t>The CSP is part of the broader Child Care Services Support Program (CCSSP) and provides a range of payments directly to child care service providers with the aim of improving access to child care, especially in areas where the market or services might otherwise be unviable.</w:t>
            </w:r>
          </w:p>
          <w:p w14:paraId="311847DF" w14:textId="77777777" w:rsidR="008706DF" w:rsidRPr="008706DF" w:rsidRDefault="008706DF" w:rsidP="008706DF">
            <w:pPr>
              <w:spacing w:after="120"/>
              <w:rPr>
                <w:rFonts w:eastAsia="Times New Roman" w:cstheme="minorHAnsi"/>
                <w:lang w:eastAsia="en-AU"/>
              </w:rPr>
            </w:pPr>
            <w:r w:rsidRPr="008706DF">
              <w:rPr>
                <w:rFonts w:eastAsia="Times New Roman" w:cstheme="minorHAnsi"/>
                <w:lang w:eastAsia="en-AU"/>
              </w:rPr>
              <w:t>The Community Support Program comprises three sub-programs:</w:t>
            </w:r>
          </w:p>
          <w:p w14:paraId="0B8A0BF5" w14:textId="77777777" w:rsidR="008706DF" w:rsidRPr="008706DF" w:rsidRDefault="008706DF" w:rsidP="007336DA">
            <w:pPr>
              <w:pStyle w:val="ListParagraph"/>
              <w:numPr>
                <w:ilvl w:val="0"/>
                <w:numId w:val="8"/>
              </w:numPr>
              <w:spacing w:after="120"/>
              <w:ind w:left="357" w:hanging="357"/>
              <w:contextualSpacing w:val="0"/>
              <w:rPr>
                <w:rFonts w:eastAsia="Times New Roman" w:cstheme="minorHAnsi"/>
                <w:lang w:eastAsia="en-AU"/>
              </w:rPr>
            </w:pPr>
            <w:r w:rsidRPr="008706DF">
              <w:rPr>
                <w:rFonts w:eastAsia="Times New Roman" w:cstheme="minorHAnsi"/>
                <w:lang w:eastAsia="en-AU"/>
              </w:rPr>
              <w:t>Mainstream Establishment sub-program – support payments under this sub-program are designed to help operators meet the costs associated with establishing a new Mainstream child care service.</w:t>
            </w:r>
          </w:p>
          <w:p w14:paraId="49F97698" w14:textId="77777777" w:rsidR="008706DF" w:rsidRPr="008706DF" w:rsidRDefault="008706DF" w:rsidP="007336DA">
            <w:pPr>
              <w:pStyle w:val="ListParagraph"/>
              <w:numPr>
                <w:ilvl w:val="0"/>
                <w:numId w:val="8"/>
              </w:numPr>
              <w:spacing w:after="120"/>
              <w:ind w:left="357" w:hanging="357"/>
              <w:contextualSpacing w:val="0"/>
              <w:rPr>
                <w:rFonts w:eastAsia="Times New Roman" w:cstheme="minorHAnsi"/>
                <w:lang w:eastAsia="en-AU"/>
              </w:rPr>
            </w:pPr>
            <w:r w:rsidRPr="008706DF">
              <w:rPr>
                <w:rFonts w:eastAsia="Times New Roman" w:cstheme="minorHAnsi"/>
                <w:lang w:eastAsia="en-AU"/>
              </w:rPr>
              <w:t>Mainstream Sustainability sub-program – support payments under this sub-program are designed to help operators of Mainstream services maintain the delivery of child care in circumstances where it may otherwise not be viable to do so.</w:t>
            </w:r>
          </w:p>
          <w:p w14:paraId="02476EBA" w14:textId="31E19E02" w:rsidR="008706DF" w:rsidRPr="00F851A6" w:rsidRDefault="008706DF" w:rsidP="007336DA">
            <w:pPr>
              <w:pStyle w:val="ListParagraph"/>
              <w:numPr>
                <w:ilvl w:val="0"/>
                <w:numId w:val="8"/>
              </w:numPr>
              <w:spacing w:after="120"/>
              <w:ind w:left="357" w:hanging="357"/>
              <w:contextualSpacing w:val="0"/>
              <w:rPr>
                <w:rStyle w:val="Hyperlink"/>
                <w:rFonts w:eastAsia="Times New Roman" w:cstheme="minorHAnsi"/>
                <w:color w:val="auto"/>
                <w:u w:val="none"/>
                <w:lang w:eastAsia="en-AU"/>
              </w:rPr>
            </w:pPr>
            <w:r w:rsidRPr="008706DF">
              <w:rPr>
                <w:rFonts w:eastAsia="Times New Roman" w:cstheme="minorHAnsi"/>
                <w:lang w:eastAsia="en-AU"/>
              </w:rPr>
              <w:t>Non-Mainstream sub-program – support payments for Non-Mainstream Services through ‘Budget Based Funding’.</w:t>
            </w:r>
            <w:r>
              <w:rPr>
                <w:rFonts w:eastAsia="Times New Roman" w:cstheme="minorHAnsi"/>
                <w:lang w:eastAsia="en-AU"/>
              </w:rPr>
              <w:t xml:space="preserve"> </w:t>
            </w:r>
          </w:p>
          <w:p w14:paraId="35F2D5E5" w14:textId="7EF8FF16" w:rsidR="00032FDD" w:rsidRDefault="008706DF" w:rsidP="008706DF">
            <w:pPr>
              <w:spacing w:before="240" w:after="240"/>
              <w:rPr>
                <w:rFonts w:eastAsia="Times New Roman" w:cstheme="minorHAnsi"/>
                <w:lang w:eastAsia="en-AU"/>
              </w:rPr>
            </w:pPr>
            <w:r w:rsidRPr="008706DF">
              <w:rPr>
                <w:rFonts w:eastAsia="Times New Roman" w:cstheme="minorHAnsi"/>
                <w:lang w:eastAsia="en-AU"/>
              </w:rPr>
              <w:t xml:space="preserve">The Community Support Program </w:t>
            </w:r>
            <w:r w:rsidR="0077756E">
              <w:rPr>
                <w:rFonts w:eastAsia="Times New Roman" w:cstheme="minorHAnsi"/>
                <w:lang w:eastAsia="en-AU"/>
              </w:rPr>
              <w:t>is</w:t>
            </w:r>
            <w:r w:rsidRPr="008706DF">
              <w:rPr>
                <w:rFonts w:eastAsia="Times New Roman" w:cstheme="minorHAnsi"/>
                <w:lang w:eastAsia="en-AU"/>
              </w:rPr>
              <w:t xml:space="preserve"> a range of payments dependent on the type of child care service, its size and locatio</w:t>
            </w:r>
            <w:bookmarkStart w:id="14" w:name="_Support_available_under"/>
            <w:bookmarkEnd w:id="14"/>
            <w:r>
              <w:rPr>
                <w:rFonts w:eastAsia="Times New Roman" w:cstheme="minorHAnsi"/>
                <w:lang w:eastAsia="en-AU"/>
              </w:rPr>
              <w:t>n.</w:t>
            </w:r>
          </w:p>
          <w:p w14:paraId="5A07B4C5" w14:textId="0193C2FD" w:rsidR="00FC319B" w:rsidRPr="008706DF" w:rsidRDefault="00FC319B" w:rsidP="00E152BB">
            <w:pPr>
              <w:spacing w:before="240" w:after="240"/>
              <w:rPr>
                <w:rStyle w:val="IntenseReference"/>
                <w:rFonts w:eastAsia="Times New Roman" w:cstheme="minorHAnsi"/>
                <w:b w:val="0"/>
                <w:bCs w:val="0"/>
                <w:smallCaps w:val="0"/>
                <w:color w:val="auto"/>
                <w:spacing w:val="0"/>
                <w:u w:val="none"/>
                <w:lang w:eastAsia="en-AU"/>
              </w:rPr>
            </w:pPr>
            <w:r>
              <w:rPr>
                <w:rFonts w:eastAsia="Times New Roman" w:cstheme="minorHAnsi"/>
                <w:lang w:eastAsia="en-AU"/>
              </w:rPr>
              <w:t>These Guidelines only relate to the first two sub-programs. Separate guidelines for the Non</w:t>
            </w:r>
            <w:r>
              <w:rPr>
                <w:rFonts w:eastAsia="Times New Roman" w:cstheme="minorHAnsi"/>
                <w:lang w:eastAsia="en-AU"/>
              </w:rPr>
              <w:noBreakHyphen/>
              <w:t>Mainstream sub-program can be found in the Budget Based Funding Guidelines</w:t>
            </w:r>
            <w:r w:rsidRPr="00963EF0">
              <w:rPr>
                <w:rFonts w:eastAsia="Times New Roman" w:cstheme="minorHAnsi"/>
                <w:lang w:eastAsia="en-AU"/>
              </w:rPr>
              <w:t xml:space="preserve"> </w:t>
            </w:r>
            <w:r>
              <w:rPr>
                <w:rFonts w:eastAsia="Times New Roman" w:cstheme="minorHAnsi"/>
                <w:lang w:eastAsia="en-AU"/>
              </w:rPr>
              <w:t xml:space="preserve">available at </w:t>
            </w:r>
            <w:hyperlink r:id="rId24" w:history="1">
              <w:r w:rsidR="00E152BB" w:rsidRPr="00367E34">
                <w:rPr>
                  <w:rStyle w:val="Hyperlink"/>
                  <w:rFonts w:eastAsia="Times New Roman" w:cstheme="minorHAnsi"/>
                  <w:lang w:eastAsia="en-AU"/>
                </w:rPr>
                <w:t>www.deewr.gov.au</w:t>
              </w:r>
            </w:hyperlink>
            <w:r w:rsidR="00E152BB">
              <w:rPr>
                <w:rFonts w:eastAsia="Times New Roman" w:cstheme="minorHAnsi"/>
                <w:lang w:eastAsia="en-AU"/>
              </w:rPr>
              <w:t xml:space="preserve">. </w:t>
            </w:r>
          </w:p>
        </w:tc>
      </w:tr>
    </w:tbl>
    <w:p w14:paraId="56845058" w14:textId="77777777" w:rsidR="00135D2A" w:rsidRDefault="00135D2A" w:rsidP="00032FDD">
      <w:pPr>
        <w:sectPr w:rsidR="00135D2A" w:rsidSect="0015179C">
          <w:headerReference w:type="default" r:id="rId25"/>
          <w:headerReference w:type="first" r:id="rId26"/>
          <w:pgSz w:w="11906" w:h="16838" w:code="9"/>
          <w:pgMar w:top="1528" w:right="1440" w:bottom="1440" w:left="1440" w:header="709" w:footer="567" w:gutter="0"/>
          <w:cols w:sep="1" w:space="425"/>
          <w:docGrid w:linePitch="360"/>
        </w:sectPr>
      </w:pPr>
    </w:p>
    <w:p w14:paraId="66E342AB" w14:textId="5B8438EA" w:rsidR="00032FDD" w:rsidRDefault="00F316BA" w:rsidP="00813CB8">
      <w:pPr>
        <w:pStyle w:val="Heading1"/>
        <w:spacing w:before="120" w:after="240" w:line="240" w:lineRule="auto"/>
        <w:ind w:right="471"/>
        <w:rPr>
          <w:rFonts w:asciiTheme="minorHAnsi" w:hAnsiTheme="minorHAnsi" w:cstheme="minorHAnsi"/>
          <w:color w:val="2F5897" w:themeColor="text2"/>
          <w:sz w:val="56"/>
          <w:szCs w:val="56"/>
        </w:rPr>
      </w:pPr>
      <w:bookmarkStart w:id="15" w:name="_Toc358129782"/>
      <w:r>
        <w:rPr>
          <w:rFonts w:asciiTheme="minorHAnsi" w:hAnsiTheme="minorHAnsi" w:cstheme="minorHAnsi"/>
          <w:color w:val="2F5897" w:themeColor="text2"/>
          <w:sz w:val="56"/>
          <w:szCs w:val="56"/>
        </w:rPr>
        <w:t>Eligibility</w:t>
      </w:r>
      <w:bookmarkEnd w:id="15"/>
    </w:p>
    <w:p w14:paraId="6E6915D4" w14:textId="47ABC12D" w:rsidR="00813CB8" w:rsidRDefault="00813CB8" w:rsidP="00424D00">
      <w:pPr>
        <w:pStyle w:val="Heading1"/>
        <w:numPr>
          <w:ilvl w:val="0"/>
          <w:numId w:val="9"/>
        </w:numPr>
        <w:spacing w:before="240" w:after="120" w:line="240" w:lineRule="auto"/>
        <w:ind w:left="567" w:right="471" w:hanging="567"/>
        <w:rPr>
          <w:rFonts w:asciiTheme="minorHAnsi" w:hAnsiTheme="minorHAnsi" w:cstheme="minorHAnsi"/>
          <w:color w:val="4E2929" w:themeColor="accent2" w:themeShade="80"/>
          <w:sz w:val="42"/>
          <w:szCs w:val="42"/>
        </w:rPr>
      </w:pPr>
      <w:bookmarkStart w:id="16" w:name="_Toc358129783"/>
      <w:r>
        <w:rPr>
          <w:rFonts w:asciiTheme="minorHAnsi" w:hAnsiTheme="minorHAnsi" w:cstheme="minorHAnsi"/>
          <w:color w:val="4E2929" w:themeColor="accent2" w:themeShade="80"/>
          <w:sz w:val="42"/>
          <w:szCs w:val="42"/>
        </w:rPr>
        <w:t>Introduction</w:t>
      </w:r>
      <w:r w:rsidR="00582BA7">
        <w:rPr>
          <w:rFonts w:asciiTheme="minorHAnsi" w:hAnsiTheme="minorHAnsi" w:cstheme="minorHAnsi"/>
          <w:color w:val="4E2929" w:themeColor="accent2" w:themeShade="80"/>
          <w:sz w:val="42"/>
          <w:szCs w:val="42"/>
        </w:rPr>
        <w:t xml:space="preserve"> to eligibility</w:t>
      </w:r>
      <w:bookmarkEnd w:id="16"/>
    </w:p>
    <w:p w14:paraId="395E573E" w14:textId="68368A26" w:rsidR="00582BA7" w:rsidRDefault="00F316BA" w:rsidP="006B45BD">
      <w:pPr>
        <w:spacing w:line="240" w:lineRule="auto"/>
      </w:pPr>
      <w:r>
        <w:t>Eligibility</w:t>
      </w:r>
      <w:r w:rsidR="00813CB8">
        <w:t xml:space="preserve"> for </w:t>
      </w:r>
      <w:r>
        <w:t xml:space="preserve">funding under </w:t>
      </w:r>
      <w:r w:rsidR="00813CB8">
        <w:t xml:space="preserve">the CSP has two </w:t>
      </w:r>
      <w:r>
        <w:t xml:space="preserve">elements. </w:t>
      </w:r>
      <w:r w:rsidR="00813CB8">
        <w:t xml:space="preserve"> </w:t>
      </w:r>
    </w:p>
    <w:p w14:paraId="7B75DA9A" w14:textId="7E00DCBD" w:rsidR="00F316BA" w:rsidRDefault="00F316BA" w:rsidP="006B45BD">
      <w:pPr>
        <w:spacing w:line="240" w:lineRule="auto"/>
      </w:pPr>
      <w:r>
        <w:t>The first element is that the service must be approved for the purposes of the family assistance law</w:t>
      </w:r>
      <w:r>
        <w:rPr>
          <w:rStyle w:val="FootnoteReference"/>
        </w:rPr>
        <w:footnoteReference w:id="1"/>
      </w:r>
      <w:r>
        <w:t xml:space="preserve">, unless the service is one of a small number of existing non-formula funded occasional care services – </w:t>
      </w:r>
      <w:r w:rsidR="00FC319B">
        <w:t xml:space="preserve">the eligibility of </w:t>
      </w:r>
      <w:r>
        <w:t>these service</w:t>
      </w:r>
      <w:r w:rsidR="00FC319B">
        <w:t>s is determined separately by the Department</w:t>
      </w:r>
      <w:r>
        <w:t xml:space="preserve">. </w:t>
      </w:r>
    </w:p>
    <w:p w14:paraId="6B0D0133" w14:textId="262E2BE8" w:rsidR="00F316BA" w:rsidRDefault="00F316BA" w:rsidP="006B45BD">
      <w:pPr>
        <w:spacing w:line="240" w:lineRule="auto"/>
      </w:pPr>
      <w:r>
        <w:t xml:space="preserve">The second element of eligibility is specific to each </w:t>
      </w:r>
      <w:r w:rsidR="00382BCC">
        <w:t>payment</w:t>
      </w:r>
      <w:r>
        <w:t xml:space="preserve"> type</w:t>
      </w:r>
      <w:r w:rsidR="00535EC4">
        <w:t>, and is detailed below</w:t>
      </w:r>
      <w:r>
        <w:t>.</w:t>
      </w:r>
    </w:p>
    <w:p w14:paraId="2CF987BF" w14:textId="5E56B545" w:rsidR="00813CB8" w:rsidRDefault="00582BA7" w:rsidP="00424D00">
      <w:pPr>
        <w:pStyle w:val="Heading1"/>
        <w:numPr>
          <w:ilvl w:val="0"/>
          <w:numId w:val="9"/>
        </w:numPr>
        <w:spacing w:before="240" w:after="120" w:line="240" w:lineRule="auto"/>
        <w:ind w:left="567" w:right="471" w:hanging="567"/>
        <w:rPr>
          <w:rFonts w:asciiTheme="minorHAnsi" w:hAnsiTheme="minorHAnsi" w:cstheme="minorHAnsi"/>
          <w:color w:val="4E2929" w:themeColor="accent2" w:themeShade="80"/>
          <w:sz w:val="42"/>
          <w:szCs w:val="42"/>
        </w:rPr>
      </w:pPr>
      <w:bookmarkStart w:id="17" w:name="_Toc358129784"/>
      <w:r>
        <w:rPr>
          <w:rFonts w:asciiTheme="minorHAnsi" w:hAnsiTheme="minorHAnsi" w:cstheme="minorHAnsi"/>
          <w:color w:val="4E2929" w:themeColor="accent2" w:themeShade="80"/>
          <w:sz w:val="42"/>
          <w:szCs w:val="42"/>
        </w:rPr>
        <w:t>Specific e</w:t>
      </w:r>
      <w:r w:rsidR="00813CB8">
        <w:rPr>
          <w:rFonts w:asciiTheme="minorHAnsi" w:hAnsiTheme="minorHAnsi" w:cstheme="minorHAnsi"/>
          <w:color w:val="4E2929" w:themeColor="accent2" w:themeShade="80"/>
          <w:sz w:val="42"/>
          <w:szCs w:val="42"/>
        </w:rPr>
        <w:t>ligibility</w:t>
      </w:r>
      <w:r>
        <w:rPr>
          <w:rFonts w:asciiTheme="minorHAnsi" w:hAnsiTheme="minorHAnsi" w:cstheme="minorHAnsi"/>
          <w:color w:val="4E2929" w:themeColor="accent2" w:themeShade="80"/>
          <w:sz w:val="42"/>
          <w:szCs w:val="42"/>
        </w:rPr>
        <w:t xml:space="preserve"> for particular payment</w:t>
      </w:r>
      <w:r w:rsidR="00AC6EA0">
        <w:rPr>
          <w:rFonts w:asciiTheme="minorHAnsi" w:hAnsiTheme="minorHAnsi" w:cstheme="minorHAnsi"/>
          <w:color w:val="4E2929" w:themeColor="accent2" w:themeShade="80"/>
          <w:sz w:val="42"/>
          <w:szCs w:val="42"/>
        </w:rPr>
        <w:t xml:space="preserve"> types</w:t>
      </w:r>
      <w:r>
        <w:rPr>
          <w:rFonts w:asciiTheme="minorHAnsi" w:hAnsiTheme="minorHAnsi" w:cstheme="minorHAnsi"/>
          <w:color w:val="4E2929" w:themeColor="accent2" w:themeShade="80"/>
          <w:sz w:val="42"/>
          <w:szCs w:val="42"/>
        </w:rPr>
        <w:t xml:space="preserve"> – general</w:t>
      </w:r>
      <w:bookmarkEnd w:id="17"/>
    </w:p>
    <w:p w14:paraId="7512DD09" w14:textId="09944EBC" w:rsidR="00813CB8" w:rsidRDefault="00813CB8" w:rsidP="006B45BD">
      <w:pPr>
        <w:spacing w:line="240" w:lineRule="auto"/>
      </w:pPr>
      <w:r>
        <w:t xml:space="preserve">Each payment targets a particular stage of a child care service’s operational life and therefore the </w:t>
      </w:r>
      <w:r w:rsidR="00ED07F7">
        <w:t xml:space="preserve">specific </w:t>
      </w:r>
      <w:r>
        <w:t xml:space="preserve">eligibility requirements for each </w:t>
      </w:r>
      <w:r w:rsidR="00ED07F7">
        <w:t>payment type is</w:t>
      </w:r>
      <w:r>
        <w:t xml:space="preserve"> different. </w:t>
      </w:r>
    </w:p>
    <w:p w14:paraId="6FB698E1" w14:textId="4C79E8FE" w:rsidR="00813CB8" w:rsidRDefault="00ED07F7" w:rsidP="006B45BD">
      <w:pPr>
        <w:spacing w:line="240" w:lineRule="auto"/>
      </w:pPr>
      <w:r>
        <w:t>Specific e</w:t>
      </w:r>
      <w:r w:rsidR="00813CB8">
        <w:t xml:space="preserve">ligibility for one type of payment does not </w:t>
      </w:r>
      <w:r>
        <w:t xml:space="preserve">necessarily mean that a service is </w:t>
      </w:r>
      <w:r w:rsidR="00813CB8">
        <w:t>eligib</w:t>
      </w:r>
      <w:r>
        <w:t>le</w:t>
      </w:r>
      <w:r w:rsidR="00813CB8">
        <w:t xml:space="preserve"> for </w:t>
      </w:r>
      <w:r>
        <w:t xml:space="preserve">any other </w:t>
      </w:r>
      <w:r w:rsidR="00813CB8">
        <w:t>payment</w:t>
      </w:r>
      <w:r>
        <w:t xml:space="preserve"> type. I</w:t>
      </w:r>
      <w:r w:rsidR="00813CB8">
        <w:t xml:space="preserve">n some cases, </w:t>
      </w:r>
      <w:r>
        <w:t xml:space="preserve">eligibility for a particular payment type </w:t>
      </w:r>
      <w:r w:rsidR="00813CB8">
        <w:t xml:space="preserve">may preclude a service from accessing other </w:t>
      </w:r>
      <w:r>
        <w:t>payment types</w:t>
      </w:r>
      <w:r w:rsidR="00813CB8">
        <w:t>.</w:t>
      </w:r>
    </w:p>
    <w:p w14:paraId="40FDAE0E" w14:textId="658B0143" w:rsidR="00813CB8" w:rsidRPr="00813CB8" w:rsidRDefault="00813CB8" w:rsidP="006B45BD">
      <w:pPr>
        <w:spacing w:line="240" w:lineRule="auto"/>
      </w:pPr>
      <w:r>
        <w:t xml:space="preserve">The </w:t>
      </w:r>
      <w:r w:rsidR="000850A6">
        <w:t xml:space="preserve">Department </w:t>
      </w:r>
      <w:r>
        <w:t xml:space="preserve">uses geographic, demographic and socio-economic data produced by the Australian Bureau of Statistics (ABS) </w:t>
      </w:r>
      <w:r w:rsidR="00302AD3">
        <w:t xml:space="preserve">and the Australian Population and Migration Research Centre (APMRC) </w:t>
      </w:r>
      <w:r>
        <w:t>to assist</w:t>
      </w:r>
      <w:r w:rsidR="000850A6">
        <w:t xml:space="preserve"> it</w:t>
      </w:r>
      <w:r>
        <w:t xml:space="preserve"> in </w:t>
      </w:r>
      <w:r w:rsidR="000850A6">
        <w:t>assessing</w:t>
      </w:r>
      <w:r>
        <w:t xml:space="preserve"> </w:t>
      </w:r>
      <w:r w:rsidR="000850A6">
        <w:t xml:space="preserve">specific </w:t>
      </w:r>
      <w:r>
        <w:t xml:space="preserve">eligibility </w:t>
      </w:r>
      <w:r w:rsidR="000850A6">
        <w:t xml:space="preserve">of a service </w:t>
      </w:r>
      <w:r>
        <w:t xml:space="preserve">and </w:t>
      </w:r>
      <w:r w:rsidR="000850A6">
        <w:t xml:space="preserve">its </w:t>
      </w:r>
      <w:r>
        <w:t>entitlement</w:t>
      </w:r>
      <w:r w:rsidR="000850A6">
        <w:t xml:space="preserve"> to payment of funding</w:t>
      </w:r>
      <w:r>
        <w:t xml:space="preserve">. Please see </w:t>
      </w:r>
      <w:r w:rsidR="00E74D56">
        <w:t>page</w:t>
      </w:r>
      <w:r w:rsidR="00DB3F49">
        <w:t xml:space="preserve"> 11</w:t>
      </w:r>
      <w:r>
        <w:t xml:space="preserve"> for further information.</w:t>
      </w:r>
    </w:p>
    <w:p w14:paraId="309B9E3B" w14:textId="77777777" w:rsidR="00EF579D" w:rsidRDefault="00EF579D">
      <w:pPr>
        <w:rPr>
          <w:rFonts w:eastAsiaTheme="majorEastAsia" w:cstheme="minorHAnsi"/>
          <w:b/>
          <w:bCs/>
          <w:color w:val="4E2929" w:themeColor="accent2" w:themeShade="80"/>
          <w:sz w:val="42"/>
          <w:szCs w:val="42"/>
        </w:rPr>
      </w:pPr>
      <w:r>
        <w:rPr>
          <w:rFonts w:cstheme="minorHAnsi"/>
          <w:color w:val="4E2929" w:themeColor="accent2" w:themeShade="80"/>
          <w:sz w:val="42"/>
          <w:szCs w:val="42"/>
        </w:rPr>
        <w:br w:type="page"/>
      </w:r>
    </w:p>
    <w:p w14:paraId="57493EFB" w14:textId="4034472F" w:rsidR="00582BA7" w:rsidRPr="00EF579D" w:rsidRDefault="00582BA7" w:rsidP="00424D00">
      <w:pPr>
        <w:pStyle w:val="Heading1"/>
        <w:numPr>
          <w:ilvl w:val="0"/>
          <w:numId w:val="9"/>
        </w:numPr>
        <w:spacing w:before="240" w:after="120" w:line="240" w:lineRule="auto"/>
        <w:ind w:left="567" w:right="471" w:hanging="567"/>
        <w:rPr>
          <w:rFonts w:asciiTheme="minorHAnsi" w:hAnsiTheme="minorHAnsi" w:cstheme="minorHAnsi"/>
          <w:color w:val="4E2929" w:themeColor="accent2" w:themeShade="80"/>
          <w:sz w:val="42"/>
          <w:szCs w:val="42"/>
        </w:rPr>
      </w:pPr>
      <w:bookmarkStart w:id="18" w:name="_Toc358129785"/>
      <w:r w:rsidRPr="00EF579D">
        <w:rPr>
          <w:rFonts w:asciiTheme="minorHAnsi" w:hAnsiTheme="minorHAnsi" w:cstheme="minorHAnsi"/>
          <w:color w:val="4E2929" w:themeColor="accent2" w:themeShade="80"/>
          <w:sz w:val="42"/>
          <w:szCs w:val="42"/>
        </w:rPr>
        <w:t xml:space="preserve">Specific eligibility </w:t>
      </w:r>
      <w:r w:rsidR="002E6EAB" w:rsidRPr="00EF579D">
        <w:rPr>
          <w:rFonts w:asciiTheme="minorHAnsi" w:hAnsiTheme="minorHAnsi" w:cstheme="minorHAnsi"/>
          <w:color w:val="4E2929" w:themeColor="accent2" w:themeShade="80"/>
          <w:sz w:val="42"/>
          <w:szCs w:val="42"/>
        </w:rPr>
        <w:t xml:space="preserve">criteria </w:t>
      </w:r>
      <w:r w:rsidRPr="00EF579D">
        <w:rPr>
          <w:rFonts w:asciiTheme="minorHAnsi" w:hAnsiTheme="minorHAnsi" w:cstheme="minorHAnsi"/>
          <w:color w:val="4E2929" w:themeColor="accent2" w:themeShade="80"/>
          <w:sz w:val="42"/>
          <w:szCs w:val="42"/>
        </w:rPr>
        <w:t>for particular payment</w:t>
      </w:r>
      <w:r w:rsidR="002E6EAB" w:rsidRPr="00EF579D">
        <w:rPr>
          <w:rFonts w:asciiTheme="minorHAnsi" w:hAnsiTheme="minorHAnsi" w:cstheme="minorHAnsi"/>
          <w:color w:val="4E2929" w:themeColor="accent2" w:themeShade="80"/>
          <w:sz w:val="42"/>
          <w:szCs w:val="42"/>
        </w:rPr>
        <w:t xml:space="preserve"> types</w:t>
      </w:r>
      <w:r w:rsidRPr="00EF579D">
        <w:rPr>
          <w:rFonts w:asciiTheme="minorHAnsi" w:hAnsiTheme="minorHAnsi" w:cstheme="minorHAnsi"/>
          <w:color w:val="4E2929" w:themeColor="accent2" w:themeShade="80"/>
          <w:sz w:val="42"/>
          <w:szCs w:val="42"/>
        </w:rPr>
        <w:t xml:space="preserve"> – details, by payment type</w:t>
      </w:r>
      <w:bookmarkEnd w:id="18"/>
    </w:p>
    <w:p w14:paraId="4AEA78A5" w14:textId="311258FC" w:rsidR="002C2862" w:rsidRPr="00F84D1E" w:rsidRDefault="002C2862" w:rsidP="00DB3F49">
      <w:pPr>
        <w:pStyle w:val="Heading2"/>
        <w:ind w:left="567" w:hanging="567"/>
        <w:rPr>
          <w:rFonts w:asciiTheme="minorHAnsi" w:hAnsiTheme="minorHAnsi" w:cstheme="minorHAnsi"/>
          <w:color w:val="2F5897" w:themeColor="text2"/>
          <w:sz w:val="24"/>
          <w:szCs w:val="24"/>
        </w:rPr>
      </w:pPr>
      <w:bookmarkStart w:id="19" w:name="_Toc338145604"/>
      <w:bookmarkStart w:id="20" w:name="_Toc338145605"/>
      <w:bookmarkStart w:id="21" w:name="_Toc338145606"/>
      <w:bookmarkStart w:id="22" w:name="_Toc358129786"/>
      <w:bookmarkStart w:id="23" w:name="_Toc343527559"/>
      <w:bookmarkStart w:id="24" w:name="_Toc343763473"/>
      <w:bookmarkEnd w:id="19"/>
      <w:bookmarkEnd w:id="20"/>
      <w:bookmarkEnd w:id="21"/>
      <w:r w:rsidRPr="00F84D1E">
        <w:rPr>
          <w:rFonts w:asciiTheme="minorHAnsi" w:hAnsiTheme="minorHAnsi" w:cstheme="minorHAnsi"/>
          <w:color w:val="2F5897" w:themeColor="text2"/>
          <w:sz w:val="24"/>
          <w:szCs w:val="24"/>
        </w:rPr>
        <w:t>3.</w:t>
      </w:r>
      <w:r>
        <w:rPr>
          <w:rFonts w:asciiTheme="minorHAnsi" w:hAnsiTheme="minorHAnsi" w:cstheme="minorHAnsi"/>
          <w:color w:val="2F5897" w:themeColor="text2"/>
          <w:sz w:val="24"/>
          <w:szCs w:val="24"/>
        </w:rPr>
        <w:t>1</w:t>
      </w:r>
      <w:r w:rsidRPr="00F84D1E">
        <w:rPr>
          <w:rFonts w:asciiTheme="minorHAnsi" w:hAnsiTheme="minorHAnsi" w:cstheme="minorHAnsi"/>
          <w:color w:val="2F5897" w:themeColor="text2"/>
          <w:sz w:val="24"/>
          <w:szCs w:val="24"/>
        </w:rPr>
        <w:tab/>
        <w:t>Eligibility for Set Up Assistance – Outside School Hours Care (OSHC)</w:t>
      </w:r>
      <w:r>
        <w:rPr>
          <w:rFonts w:asciiTheme="minorHAnsi" w:hAnsiTheme="minorHAnsi" w:cstheme="minorHAnsi"/>
          <w:color w:val="2F5897" w:themeColor="text2"/>
          <w:sz w:val="24"/>
          <w:szCs w:val="24"/>
        </w:rPr>
        <w:t>, Family Day Care (FDC), In-Home Care (IHC) services</w:t>
      </w:r>
      <w:bookmarkEnd w:id="22"/>
      <w:r w:rsidRPr="00F84D1E">
        <w:rPr>
          <w:rFonts w:asciiTheme="minorHAnsi" w:hAnsiTheme="minorHAnsi" w:cstheme="minorHAnsi"/>
          <w:color w:val="2F5897" w:themeColor="text2"/>
          <w:sz w:val="24"/>
          <w:szCs w:val="24"/>
        </w:rPr>
        <w:t xml:space="preserve"> </w:t>
      </w:r>
    </w:p>
    <w:p w14:paraId="20232FAE" w14:textId="367A1330" w:rsidR="002C2862" w:rsidRPr="00B42D89" w:rsidRDefault="002C2862" w:rsidP="002C2862">
      <w:pPr>
        <w:spacing w:line="240" w:lineRule="auto"/>
      </w:pPr>
      <w:r w:rsidRPr="00FE2D9E">
        <w:rPr>
          <w:rFonts w:eastAsia="Times New Roman" w:cstheme="minorHAnsi"/>
          <w:iCs/>
        </w:rPr>
        <w:t xml:space="preserve">Set Up Assistance is a one-off payment to contribute to </w:t>
      </w:r>
      <w:r>
        <w:rPr>
          <w:rFonts w:eastAsia="Times New Roman" w:cstheme="minorHAnsi"/>
          <w:iCs/>
        </w:rPr>
        <w:t>an approved OSHC or FDC or IHC</w:t>
      </w:r>
      <w:r w:rsidRPr="00FE2D9E">
        <w:rPr>
          <w:rFonts w:eastAsia="Times New Roman" w:cstheme="minorHAnsi"/>
          <w:iCs/>
        </w:rPr>
        <w:t xml:space="preserve"> service’s set-up costs when establishing </w:t>
      </w:r>
      <w:r>
        <w:rPr>
          <w:rFonts w:eastAsia="Times New Roman" w:cstheme="minorHAnsi"/>
          <w:iCs/>
        </w:rPr>
        <w:t>the</w:t>
      </w:r>
      <w:r w:rsidRPr="00FE2D9E">
        <w:rPr>
          <w:rFonts w:eastAsia="Times New Roman" w:cstheme="minorHAnsi"/>
          <w:iCs/>
        </w:rPr>
        <w:t xml:space="preserve"> new </w:t>
      </w:r>
      <w:r>
        <w:rPr>
          <w:rFonts w:eastAsia="Times New Roman" w:cstheme="minorHAnsi"/>
          <w:iCs/>
        </w:rPr>
        <w:t xml:space="preserve">OSHC or FDC or IHC </w:t>
      </w:r>
      <w:r w:rsidRPr="00FE2D9E">
        <w:rPr>
          <w:rFonts w:eastAsia="Times New Roman" w:cstheme="minorHAnsi"/>
          <w:iCs/>
        </w:rPr>
        <w:t>child care service.</w:t>
      </w:r>
    </w:p>
    <w:p w14:paraId="00E8E29B" w14:textId="043ED895" w:rsidR="002C2862" w:rsidRPr="008136D6" w:rsidRDefault="002C2862" w:rsidP="002C2862">
      <w:pPr>
        <w:spacing w:before="240" w:line="240" w:lineRule="auto"/>
        <w:rPr>
          <w:rFonts w:eastAsia="Times New Roman" w:cstheme="minorHAnsi"/>
          <w:iCs/>
          <w:u w:val="single"/>
        </w:rPr>
      </w:pPr>
      <w:r w:rsidRPr="008136D6">
        <w:rPr>
          <w:rFonts w:eastAsia="Times New Roman" w:cstheme="minorHAnsi"/>
          <w:iCs/>
          <w:u w:val="single"/>
        </w:rPr>
        <w:t>Specific Eligibility Criteria for Set Up Assistance</w:t>
      </w:r>
    </w:p>
    <w:p w14:paraId="014A1739" w14:textId="022D9E70" w:rsidR="002C2862" w:rsidRDefault="002C2862" w:rsidP="002C2862">
      <w:pPr>
        <w:pStyle w:val="ListParagraph"/>
        <w:autoSpaceDE w:val="0"/>
        <w:autoSpaceDN w:val="0"/>
        <w:adjustRightInd w:val="0"/>
        <w:spacing w:after="120" w:line="240" w:lineRule="auto"/>
        <w:ind w:left="0"/>
        <w:contextualSpacing w:val="0"/>
      </w:pPr>
      <w:r w:rsidRPr="00CF69E3">
        <w:t>You</w:t>
      </w:r>
      <w:r>
        <w:t>r service</w:t>
      </w:r>
      <w:r w:rsidR="005E6FD5">
        <w:t xml:space="preserve"> must be:</w:t>
      </w:r>
    </w:p>
    <w:p w14:paraId="1269A10E" w14:textId="77777777" w:rsidR="002C2862" w:rsidRPr="00466841" w:rsidRDefault="002C2862" w:rsidP="00801146">
      <w:pPr>
        <w:pStyle w:val="ListParagraph"/>
        <w:numPr>
          <w:ilvl w:val="0"/>
          <w:numId w:val="11"/>
        </w:numPr>
        <w:autoSpaceDE w:val="0"/>
        <w:autoSpaceDN w:val="0"/>
        <w:adjustRightInd w:val="0"/>
        <w:spacing w:after="120" w:line="240" w:lineRule="auto"/>
        <w:ind w:left="284" w:hanging="284"/>
        <w:contextualSpacing w:val="0"/>
        <w:rPr>
          <w:rFonts w:eastAsia="Times New Roman" w:cstheme="minorHAnsi"/>
          <w:iCs/>
        </w:rPr>
      </w:pPr>
      <w:r w:rsidRPr="00466841">
        <w:rPr>
          <w:rFonts w:eastAsia="Times New Roman" w:cstheme="minorHAnsi"/>
          <w:iCs/>
        </w:rPr>
        <w:t>either</w:t>
      </w:r>
      <w:r>
        <w:rPr>
          <w:rFonts w:eastAsia="Times New Roman" w:cstheme="minorHAnsi"/>
          <w:iCs/>
        </w:rPr>
        <w:t xml:space="preserve"> a</w:t>
      </w:r>
      <w:r w:rsidRPr="00466841">
        <w:rPr>
          <w:rFonts w:eastAsia="Times New Roman" w:cstheme="minorHAnsi"/>
          <w:iCs/>
        </w:rPr>
        <w:t>:</w:t>
      </w:r>
    </w:p>
    <w:p w14:paraId="79544FAA" w14:textId="77777777" w:rsidR="002C2862" w:rsidRPr="00466841" w:rsidRDefault="002C2862" w:rsidP="00801146">
      <w:pPr>
        <w:pStyle w:val="ListParagraph"/>
        <w:numPr>
          <w:ilvl w:val="0"/>
          <w:numId w:val="16"/>
        </w:numPr>
        <w:autoSpaceDE w:val="0"/>
        <w:autoSpaceDN w:val="0"/>
        <w:adjustRightInd w:val="0"/>
        <w:spacing w:before="120" w:after="120" w:line="240" w:lineRule="auto"/>
        <w:ind w:left="567" w:hanging="283"/>
        <w:contextualSpacing w:val="0"/>
        <w:rPr>
          <w:rFonts w:eastAsia="Times New Roman" w:cstheme="minorHAnsi"/>
          <w:iCs/>
        </w:rPr>
      </w:pPr>
      <w:r w:rsidRPr="005126E0">
        <w:rPr>
          <w:rFonts w:eastAsia="Times New Roman" w:cstheme="minorHAnsi"/>
          <w:iCs/>
        </w:rPr>
        <w:t>‘</w:t>
      </w:r>
      <w:r w:rsidRPr="00514A54">
        <w:rPr>
          <w:rFonts w:eastAsia="Times New Roman" w:cstheme="minorHAnsi"/>
          <w:b/>
          <w:iCs/>
        </w:rPr>
        <w:t>Not-For-Profit Organisation</w:t>
      </w:r>
      <w:r w:rsidRPr="00466841">
        <w:rPr>
          <w:rFonts w:eastAsia="Times New Roman" w:cstheme="minorHAnsi"/>
          <w:iCs/>
        </w:rPr>
        <w:t>’,</w:t>
      </w:r>
      <w:r w:rsidRPr="005126E0">
        <w:rPr>
          <w:rFonts w:eastAsia="Times New Roman" w:cstheme="minorHAnsi"/>
          <w:iCs/>
        </w:rPr>
        <w:t xml:space="preserve"> </w:t>
      </w:r>
      <w:r w:rsidRPr="00753EF1">
        <w:rPr>
          <w:rFonts w:eastAsia="Times New Roman" w:cstheme="minorHAnsi"/>
          <w:iCs/>
        </w:rPr>
        <w:t>or</w:t>
      </w:r>
    </w:p>
    <w:p w14:paraId="32811971" w14:textId="77777777" w:rsidR="002C2862" w:rsidRPr="00466841" w:rsidRDefault="002C2862" w:rsidP="00801146">
      <w:pPr>
        <w:pStyle w:val="ListParagraph"/>
        <w:numPr>
          <w:ilvl w:val="0"/>
          <w:numId w:val="16"/>
        </w:numPr>
        <w:autoSpaceDE w:val="0"/>
        <w:autoSpaceDN w:val="0"/>
        <w:adjustRightInd w:val="0"/>
        <w:spacing w:before="120" w:after="120" w:line="240" w:lineRule="auto"/>
        <w:ind w:left="567" w:hanging="283"/>
        <w:contextualSpacing w:val="0"/>
        <w:rPr>
          <w:rFonts w:eastAsia="Times New Roman" w:cstheme="minorHAnsi"/>
          <w:iCs/>
        </w:rPr>
      </w:pPr>
      <w:r w:rsidRPr="00466841">
        <w:rPr>
          <w:rFonts w:eastAsia="Times New Roman" w:cstheme="minorHAnsi"/>
          <w:iCs/>
        </w:rPr>
        <w:t>‘</w:t>
      </w:r>
      <w:r w:rsidRPr="00514A54">
        <w:rPr>
          <w:rFonts w:eastAsia="Times New Roman" w:cstheme="minorHAnsi"/>
          <w:b/>
          <w:iCs/>
        </w:rPr>
        <w:t>For-Profit Organisation</w:t>
      </w:r>
      <w:r w:rsidRPr="00466841">
        <w:rPr>
          <w:rFonts w:eastAsia="Times New Roman" w:cstheme="minorHAnsi"/>
          <w:iCs/>
        </w:rPr>
        <w:t>’</w:t>
      </w:r>
      <w:r w:rsidRPr="005126E0">
        <w:rPr>
          <w:rFonts w:eastAsia="Times New Roman" w:cstheme="minorHAnsi"/>
          <w:iCs/>
        </w:rPr>
        <w:t xml:space="preserve"> that is also a </w:t>
      </w:r>
      <w:r w:rsidRPr="00466841">
        <w:rPr>
          <w:rFonts w:eastAsia="Times New Roman" w:cstheme="minorHAnsi"/>
          <w:iCs/>
        </w:rPr>
        <w:t>‘</w:t>
      </w:r>
      <w:r w:rsidRPr="00514A54">
        <w:rPr>
          <w:rFonts w:eastAsia="Times New Roman" w:cstheme="minorHAnsi"/>
          <w:b/>
          <w:iCs/>
        </w:rPr>
        <w:t>Small Service Provider</w:t>
      </w:r>
      <w:r w:rsidRPr="00466841">
        <w:rPr>
          <w:rFonts w:eastAsia="Times New Roman" w:cstheme="minorHAnsi"/>
          <w:iCs/>
        </w:rPr>
        <w:t>’; and</w:t>
      </w:r>
    </w:p>
    <w:p w14:paraId="1DB9DCD8" w14:textId="275FACF0" w:rsidR="002C2862" w:rsidRPr="00514A54" w:rsidRDefault="005E6FD5" w:rsidP="00801146">
      <w:pPr>
        <w:pStyle w:val="ListParagraph"/>
        <w:numPr>
          <w:ilvl w:val="0"/>
          <w:numId w:val="11"/>
        </w:numPr>
        <w:autoSpaceDE w:val="0"/>
        <w:autoSpaceDN w:val="0"/>
        <w:adjustRightInd w:val="0"/>
        <w:spacing w:after="120" w:line="240" w:lineRule="auto"/>
        <w:ind w:left="284" w:hanging="284"/>
        <w:contextualSpacing w:val="0"/>
        <w:rPr>
          <w:rFonts w:eastAsia="Times New Roman" w:cstheme="minorHAnsi"/>
          <w:iCs/>
        </w:rPr>
      </w:pPr>
      <w:r>
        <w:rPr>
          <w:rFonts w:eastAsia="Times New Roman" w:cstheme="minorHAnsi"/>
          <w:iCs/>
        </w:rPr>
        <w:t xml:space="preserve">be </w:t>
      </w:r>
      <w:r w:rsidR="002C2862" w:rsidRPr="00514A54">
        <w:rPr>
          <w:rFonts w:eastAsia="Times New Roman" w:cstheme="minorHAnsi"/>
          <w:iCs/>
        </w:rPr>
        <w:t>a ‘</w:t>
      </w:r>
      <w:r w:rsidR="002C2862" w:rsidRPr="00514A54">
        <w:rPr>
          <w:rFonts w:eastAsia="Times New Roman" w:cstheme="minorHAnsi"/>
          <w:b/>
          <w:iCs/>
        </w:rPr>
        <w:t>New Service</w:t>
      </w:r>
      <w:r w:rsidR="002C2862" w:rsidRPr="00514A54">
        <w:rPr>
          <w:rFonts w:eastAsia="Times New Roman" w:cstheme="minorHAnsi"/>
          <w:iCs/>
        </w:rPr>
        <w:t>’</w:t>
      </w:r>
      <w:r w:rsidR="002C2862">
        <w:rPr>
          <w:rFonts w:eastAsia="Times New Roman" w:cstheme="minorHAnsi"/>
          <w:iCs/>
        </w:rPr>
        <w:t>.</w:t>
      </w:r>
      <w:r w:rsidR="002C2862" w:rsidRPr="00514A54">
        <w:rPr>
          <w:rFonts w:eastAsia="Times New Roman" w:cstheme="minorHAnsi"/>
          <w:iCs/>
        </w:rPr>
        <w:t xml:space="preserve"> </w:t>
      </w:r>
    </w:p>
    <w:p w14:paraId="7E5A074F" w14:textId="77777777" w:rsidR="002C2862" w:rsidRDefault="002C2862" w:rsidP="002C2862">
      <w:pPr>
        <w:spacing w:before="240" w:line="240" w:lineRule="auto"/>
        <w:rPr>
          <w:rFonts w:eastAsia="Times New Roman" w:cstheme="minorHAnsi"/>
          <w:b/>
          <w:iCs/>
        </w:rPr>
      </w:pPr>
      <w:r>
        <w:rPr>
          <w:rFonts w:eastAsia="Times New Roman" w:cstheme="minorHAnsi"/>
          <w:lang w:eastAsia="en-AU"/>
        </w:rPr>
        <w:t xml:space="preserve">Definitions for the terms in </w:t>
      </w:r>
      <w:r w:rsidRPr="00EF579D">
        <w:rPr>
          <w:rFonts w:eastAsia="Times New Roman" w:cstheme="minorHAnsi"/>
          <w:b/>
          <w:lang w:eastAsia="en-AU"/>
        </w:rPr>
        <w:t>‘bold’</w:t>
      </w:r>
      <w:r>
        <w:rPr>
          <w:rFonts w:eastAsia="Times New Roman" w:cstheme="minorHAnsi"/>
          <w:lang w:eastAsia="en-AU"/>
        </w:rPr>
        <w:t xml:space="preserve"> can be found in clause 1 of the Funding Agreement.</w:t>
      </w:r>
    </w:p>
    <w:p w14:paraId="2405CFD1" w14:textId="09C05120" w:rsidR="002A6933" w:rsidRPr="00EF579D" w:rsidRDefault="00583C8F" w:rsidP="00582BA7">
      <w:pPr>
        <w:pStyle w:val="Heading2"/>
        <w:rPr>
          <w:rFonts w:asciiTheme="minorHAnsi" w:hAnsiTheme="minorHAnsi" w:cstheme="minorHAnsi"/>
          <w:color w:val="2F5897" w:themeColor="text2"/>
          <w:sz w:val="24"/>
          <w:szCs w:val="24"/>
        </w:rPr>
      </w:pPr>
      <w:bookmarkStart w:id="25" w:name="_Toc358129787"/>
      <w:r w:rsidRPr="00EF579D">
        <w:rPr>
          <w:rFonts w:asciiTheme="minorHAnsi" w:hAnsiTheme="minorHAnsi" w:cstheme="minorHAnsi"/>
          <w:color w:val="2F5897" w:themeColor="text2"/>
          <w:sz w:val="24"/>
          <w:szCs w:val="24"/>
        </w:rPr>
        <w:t>3.</w:t>
      </w:r>
      <w:r w:rsidR="002C2862">
        <w:rPr>
          <w:rFonts w:asciiTheme="minorHAnsi" w:hAnsiTheme="minorHAnsi" w:cstheme="minorHAnsi"/>
          <w:color w:val="2F5897" w:themeColor="text2"/>
          <w:sz w:val="24"/>
          <w:szCs w:val="24"/>
        </w:rPr>
        <w:t>2</w:t>
      </w:r>
      <w:r w:rsidRPr="00EF579D">
        <w:rPr>
          <w:rFonts w:asciiTheme="minorHAnsi" w:hAnsiTheme="minorHAnsi" w:cstheme="minorHAnsi"/>
          <w:color w:val="2F5897" w:themeColor="text2"/>
          <w:sz w:val="24"/>
          <w:szCs w:val="24"/>
        </w:rPr>
        <w:tab/>
        <w:t>E</w:t>
      </w:r>
      <w:r w:rsidR="00582BA7" w:rsidRPr="00EF579D">
        <w:rPr>
          <w:rFonts w:asciiTheme="minorHAnsi" w:hAnsiTheme="minorHAnsi" w:cstheme="minorHAnsi"/>
          <w:color w:val="2F5897" w:themeColor="text2"/>
          <w:sz w:val="24"/>
          <w:szCs w:val="24"/>
        </w:rPr>
        <w:t xml:space="preserve">ligibility for Long Day Care (LDC) </w:t>
      </w:r>
      <w:r w:rsidR="008E61C3" w:rsidRPr="00EF579D">
        <w:rPr>
          <w:rFonts w:asciiTheme="minorHAnsi" w:hAnsiTheme="minorHAnsi" w:cstheme="minorHAnsi"/>
          <w:color w:val="2F5897" w:themeColor="text2"/>
          <w:sz w:val="24"/>
          <w:szCs w:val="24"/>
        </w:rPr>
        <w:t>Sustainability Assistance</w:t>
      </w:r>
      <w:bookmarkEnd w:id="25"/>
    </w:p>
    <w:p w14:paraId="27B6BD52" w14:textId="4BB133EB" w:rsidR="00C572CF" w:rsidRPr="00EF579D" w:rsidRDefault="00582BA7" w:rsidP="00FD3BF4">
      <w:pPr>
        <w:spacing w:line="240" w:lineRule="auto"/>
        <w:rPr>
          <w:rFonts w:eastAsia="Times New Roman" w:cstheme="minorHAnsi"/>
          <w:iCs/>
        </w:rPr>
      </w:pPr>
      <w:r w:rsidRPr="00EF579D">
        <w:rPr>
          <w:rFonts w:eastAsia="Times New Roman" w:cstheme="minorHAnsi"/>
          <w:iCs/>
        </w:rPr>
        <w:t xml:space="preserve">LDC </w:t>
      </w:r>
      <w:r w:rsidR="002A6933" w:rsidRPr="00EF579D">
        <w:rPr>
          <w:rFonts w:eastAsia="Times New Roman" w:cstheme="minorHAnsi"/>
          <w:iCs/>
        </w:rPr>
        <w:t xml:space="preserve">Sustainability Assistance is funding to support </w:t>
      </w:r>
      <w:r w:rsidRPr="00EF579D">
        <w:rPr>
          <w:rFonts w:eastAsia="Times New Roman" w:cstheme="minorHAnsi"/>
          <w:iCs/>
        </w:rPr>
        <w:t xml:space="preserve">LDC </w:t>
      </w:r>
      <w:r w:rsidR="002A6933" w:rsidRPr="00EF579D">
        <w:rPr>
          <w:rFonts w:eastAsia="Times New Roman" w:cstheme="minorHAnsi"/>
          <w:iCs/>
        </w:rPr>
        <w:t>services with the ongoing, day to day costs of delivering quality, affordable child care.</w:t>
      </w:r>
      <w:r w:rsidR="00C572CF" w:rsidRPr="00EF579D">
        <w:rPr>
          <w:rFonts w:eastAsia="Times New Roman" w:cstheme="minorHAnsi"/>
          <w:iCs/>
        </w:rPr>
        <w:t xml:space="preserve"> This payment is targeted primarily towards services:</w:t>
      </w:r>
    </w:p>
    <w:p w14:paraId="3739579A" w14:textId="50A57C1E" w:rsidR="009F3D36" w:rsidRPr="00EF579D" w:rsidRDefault="00D12596" w:rsidP="00801146">
      <w:pPr>
        <w:pStyle w:val="ListParagraph"/>
        <w:numPr>
          <w:ilvl w:val="0"/>
          <w:numId w:val="10"/>
        </w:numPr>
        <w:spacing w:after="60" w:line="240" w:lineRule="auto"/>
        <w:ind w:left="357" w:hanging="357"/>
        <w:contextualSpacing w:val="0"/>
        <w:rPr>
          <w:rFonts w:eastAsia="Times New Roman" w:cstheme="minorHAnsi"/>
          <w:iCs/>
        </w:rPr>
      </w:pPr>
      <w:r w:rsidRPr="00EF579D">
        <w:rPr>
          <w:rFonts w:eastAsia="Times New Roman" w:cstheme="minorHAnsi"/>
          <w:iCs/>
        </w:rPr>
        <w:t>w</w:t>
      </w:r>
      <w:r w:rsidR="009F3D36" w:rsidRPr="00EF579D">
        <w:rPr>
          <w:rFonts w:eastAsia="Times New Roman" w:cstheme="minorHAnsi"/>
          <w:iCs/>
        </w:rPr>
        <w:t>ith low utilisation</w:t>
      </w:r>
    </w:p>
    <w:p w14:paraId="42769393" w14:textId="13851CCF" w:rsidR="00C572CF" w:rsidRPr="00EF579D" w:rsidRDefault="00C572CF" w:rsidP="00801146">
      <w:pPr>
        <w:pStyle w:val="ListParagraph"/>
        <w:numPr>
          <w:ilvl w:val="0"/>
          <w:numId w:val="10"/>
        </w:numPr>
        <w:spacing w:after="60" w:line="240" w:lineRule="auto"/>
        <w:ind w:left="357" w:hanging="357"/>
        <w:contextualSpacing w:val="0"/>
        <w:rPr>
          <w:rFonts w:eastAsia="Times New Roman" w:cstheme="minorHAnsi"/>
          <w:iCs/>
        </w:rPr>
      </w:pPr>
      <w:r w:rsidRPr="00EF579D">
        <w:rPr>
          <w:rFonts w:eastAsia="Times New Roman" w:cstheme="minorHAnsi"/>
          <w:iCs/>
        </w:rPr>
        <w:t>providing places for 0-2 year olds</w:t>
      </w:r>
    </w:p>
    <w:p w14:paraId="5E19952D" w14:textId="014C9B30" w:rsidR="00C572CF" w:rsidRPr="00936FD1" w:rsidRDefault="00C572CF" w:rsidP="00936FD1">
      <w:pPr>
        <w:pStyle w:val="ListParagraph"/>
        <w:numPr>
          <w:ilvl w:val="0"/>
          <w:numId w:val="10"/>
        </w:numPr>
        <w:spacing w:after="60" w:line="240" w:lineRule="auto"/>
        <w:ind w:left="357" w:hanging="357"/>
        <w:contextualSpacing w:val="0"/>
        <w:rPr>
          <w:rFonts w:eastAsia="Times New Roman" w:cstheme="minorHAnsi"/>
          <w:iCs/>
        </w:rPr>
      </w:pPr>
      <w:r w:rsidRPr="00EF579D">
        <w:rPr>
          <w:rFonts w:eastAsia="Times New Roman" w:cstheme="minorHAnsi"/>
          <w:iCs/>
        </w:rPr>
        <w:t xml:space="preserve">operating in </w:t>
      </w:r>
      <w:r w:rsidR="008E61C3" w:rsidRPr="00EF579D">
        <w:rPr>
          <w:rFonts w:eastAsia="Times New Roman" w:cstheme="minorHAnsi"/>
          <w:iCs/>
        </w:rPr>
        <w:t>the</w:t>
      </w:r>
      <w:r w:rsidR="00687A04" w:rsidRPr="00EF579D">
        <w:rPr>
          <w:rFonts w:eastAsia="Times New Roman" w:cstheme="minorHAnsi"/>
          <w:iCs/>
        </w:rPr>
        <w:t xml:space="preserve"> most disadvantaged communities, and</w:t>
      </w:r>
      <w:r w:rsidR="00936FD1">
        <w:rPr>
          <w:rFonts w:eastAsia="Times New Roman" w:cstheme="minorHAnsi"/>
          <w:iCs/>
        </w:rPr>
        <w:t xml:space="preserve"> </w:t>
      </w:r>
      <w:r w:rsidRPr="00936FD1">
        <w:rPr>
          <w:rFonts w:eastAsia="Times New Roman" w:cstheme="minorHAnsi"/>
          <w:iCs/>
        </w:rPr>
        <w:t>i</w:t>
      </w:r>
      <w:r w:rsidR="00687A04" w:rsidRPr="00936FD1">
        <w:rPr>
          <w:rFonts w:eastAsia="Times New Roman" w:cstheme="minorHAnsi"/>
          <w:iCs/>
        </w:rPr>
        <w:t>n regional and remote locations</w:t>
      </w:r>
    </w:p>
    <w:p w14:paraId="41998D5D" w14:textId="6EE9DDFB" w:rsidR="002A6933" w:rsidRPr="008136D6" w:rsidRDefault="00582BA7" w:rsidP="00FD3BF4">
      <w:pPr>
        <w:spacing w:before="240" w:line="240" w:lineRule="auto"/>
        <w:rPr>
          <w:rFonts w:eastAsia="Times New Roman" w:cstheme="minorHAnsi"/>
          <w:iCs/>
          <w:u w:val="single"/>
        </w:rPr>
      </w:pPr>
      <w:r w:rsidRPr="008136D6">
        <w:rPr>
          <w:rFonts w:eastAsia="Times New Roman" w:cstheme="minorHAnsi"/>
          <w:iCs/>
          <w:u w:val="single"/>
        </w:rPr>
        <w:t xml:space="preserve">Specific </w:t>
      </w:r>
      <w:r w:rsidR="00BC7FD1" w:rsidRPr="008136D6">
        <w:rPr>
          <w:rFonts w:eastAsia="Times New Roman" w:cstheme="minorHAnsi"/>
          <w:iCs/>
          <w:u w:val="single"/>
        </w:rPr>
        <w:t>e</w:t>
      </w:r>
      <w:r w:rsidR="002A6933" w:rsidRPr="008136D6">
        <w:rPr>
          <w:rFonts w:eastAsia="Times New Roman" w:cstheme="minorHAnsi"/>
          <w:iCs/>
          <w:u w:val="single"/>
        </w:rPr>
        <w:t xml:space="preserve">ligibility </w:t>
      </w:r>
      <w:r w:rsidR="00BC7FD1" w:rsidRPr="008136D6">
        <w:rPr>
          <w:rFonts w:eastAsia="Times New Roman" w:cstheme="minorHAnsi"/>
          <w:iCs/>
          <w:u w:val="single"/>
        </w:rPr>
        <w:t>c</w:t>
      </w:r>
      <w:r w:rsidR="002A6933" w:rsidRPr="008136D6">
        <w:rPr>
          <w:rFonts w:eastAsia="Times New Roman" w:cstheme="minorHAnsi"/>
          <w:iCs/>
          <w:u w:val="single"/>
        </w:rPr>
        <w:t>riteria</w:t>
      </w:r>
      <w:r w:rsidR="00BC7FD1" w:rsidRPr="008136D6">
        <w:rPr>
          <w:rFonts w:eastAsia="Times New Roman" w:cstheme="minorHAnsi"/>
          <w:iCs/>
          <w:u w:val="single"/>
        </w:rPr>
        <w:t xml:space="preserve"> for LDC Sustainability Assistance</w:t>
      </w:r>
    </w:p>
    <w:p w14:paraId="3A8E41E2" w14:textId="01A54D51" w:rsidR="002A6933" w:rsidRPr="00EF579D" w:rsidRDefault="002A6933" w:rsidP="00D803FB">
      <w:pPr>
        <w:pStyle w:val="ListParagraph"/>
        <w:autoSpaceDE w:val="0"/>
        <w:autoSpaceDN w:val="0"/>
        <w:adjustRightInd w:val="0"/>
        <w:spacing w:after="120" w:line="240" w:lineRule="auto"/>
        <w:ind w:left="0"/>
        <w:contextualSpacing w:val="0"/>
        <w:rPr>
          <w:rFonts w:cstheme="minorHAnsi"/>
        </w:rPr>
      </w:pPr>
      <w:r w:rsidRPr="00EF579D">
        <w:rPr>
          <w:rFonts w:cstheme="minorHAnsi"/>
        </w:rPr>
        <w:t xml:space="preserve">Your </w:t>
      </w:r>
      <w:r w:rsidR="00BC7FD1" w:rsidRPr="00EF579D">
        <w:rPr>
          <w:rFonts w:cstheme="minorHAnsi"/>
        </w:rPr>
        <w:t xml:space="preserve">LDC </w:t>
      </w:r>
      <w:r w:rsidRPr="00EF579D">
        <w:rPr>
          <w:rFonts w:cstheme="minorHAnsi"/>
        </w:rPr>
        <w:t>service must:</w:t>
      </w:r>
    </w:p>
    <w:p w14:paraId="7A85E035" w14:textId="31F4F997" w:rsidR="00E74D56" w:rsidRPr="00EF579D" w:rsidRDefault="00E74D56" w:rsidP="00801146">
      <w:pPr>
        <w:pStyle w:val="ListParagraph"/>
        <w:numPr>
          <w:ilvl w:val="2"/>
          <w:numId w:val="18"/>
        </w:numPr>
        <w:autoSpaceDE w:val="0"/>
        <w:autoSpaceDN w:val="0"/>
        <w:adjustRightInd w:val="0"/>
        <w:spacing w:before="120" w:after="120" w:line="240" w:lineRule="auto"/>
        <w:ind w:left="426" w:hanging="426"/>
        <w:contextualSpacing w:val="0"/>
        <w:rPr>
          <w:rFonts w:eastAsia="Times New Roman" w:cstheme="minorHAnsi"/>
          <w:b/>
          <w:iCs/>
        </w:rPr>
      </w:pPr>
      <w:r w:rsidRPr="00EF579D">
        <w:rPr>
          <w:rFonts w:eastAsia="Times New Roman" w:cstheme="minorHAnsi"/>
          <w:iCs/>
        </w:rPr>
        <w:t xml:space="preserve">be the only </w:t>
      </w:r>
      <w:r w:rsidR="00302AD3" w:rsidRPr="00EF579D">
        <w:rPr>
          <w:rFonts w:eastAsia="Times New Roman" w:cstheme="minorHAnsi"/>
          <w:iCs/>
        </w:rPr>
        <w:t xml:space="preserve">approved centre-based </w:t>
      </w:r>
      <w:r w:rsidR="00582BA7" w:rsidRPr="00EF579D">
        <w:rPr>
          <w:rFonts w:eastAsia="Times New Roman" w:cstheme="minorHAnsi"/>
          <w:iCs/>
        </w:rPr>
        <w:t>LDC</w:t>
      </w:r>
      <w:r w:rsidRPr="00EF579D">
        <w:rPr>
          <w:rFonts w:eastAsia="Times New Roman" w:cstheme="minorHAnsi"/>
          <w:iCs/>
        </w:rPr>
        <w:t xml:space="preserve"> service </w:t>
      </w:r>
      <w:r w:rsidR="00302AD3" w:rsidRPr="00EF579D">
        <w:rPr>
          <w:rFonts w:eastAsia="Times New Roman" w:cstheme="minorHAnsi"/>
          <w:iCs/>
        </w:rPr>
        <w:t>operating in an area, as defined by the Department;</w:t>
      </w:r>
      <w:r w:rsidR="00DB3F49">
        <w:rPr>
          <w:rFonts w:eastAsia="Times New Roman" w:cstheme="minorHAnsi"/>
          <w:iCs/>
        </w:rPr>
        <w:t xml:space="preserve"> </w:t>
      </w:r>
      <w:r w:rsidR="00DB3F49" w:rsidRPr="005E6FD5">
        <w:rPr>
          <w:rFonts w:eastAsia="Times New Roman" w:cstheme="minorHAnsi"/>
          <w:iCs/>
        </w:rPr>
        <w:t>and</w:t>
      </w:r>
    </w:p>
    <w:p w14:paraId="7E82523D" w14:textId="5EB477EA" w:rsidR="002A6933" w:rsidRPr="00EF579D" w:rsidRDefault="00E74D56" w:rsidP="00801146">
      <w:pPr>
        <w:pStyle w:val="ListParagraph"/>
        <w:numPr>
          <w:ilvl w:val="2"/>
          <w:numId w:val="18"/>
        </w:numPr>
        <w:autoSpaceDE w:val="0"/>
        <w:autoSpaceDN w:val="0"/>
        <w:adjustRightInd w:val="0"/>
        <w:spacing w:before="120" w:after="120" w:line="240" w:lineRule="auto"/>
        <w:ind w:left="426" w:hanging="426"/>
        <w:contextualSpacing w:val="0"/>
        <w:rPr>
          <w:rFonts w:eastAsia="Times New Roman" w:cstheme="minorHAnsi"/>
          <w:lang w:eastAsia="en-AU"/>
        </w:rPr>
      </w:pPr>
      <w:r w:rsidRPr="00EF579D">
        <w:rPr>
          <w:rFonts w:eastAsia="Times New Roman" w:cstheme="minorHAnsi"/>
          <w:iCs/>
        </w:rPr>
        <w:t>at</w:t>
      </w:r>
      <w:r w:rsidRPr="00EF579D">
        <w:rPr>
          <w:rFonts w:eastAsia="Times New Roman" w:cstheme="minorHAnsi"/>
          <w:lang w:eastAsia="en-AU"/>
        </w:rPr>
        <w:t xml:space="preserve"> the time of assessment, </w:t>
      </w:r>
      <w:r w:rsidR="002A6933" w:rsidRPr="00EF579D">
        <w:rPr>
          <w:rFonts w:eastAsia="Times New Roman" w:cstheme="minorHAnsi"/>
          <w:lang w:eastAsia="en-AU"/>
        </w:rPr>
        <w:t xml:space="preserve">score </w:t>
      </w:r>
      <w:r w:rsidR="002A6933" w:rsidRPr="00EF579D">
        <w:rPr>
          <w:rFonts w:eastAsia="Times New Roman" w:cstheme="minorHAnsi"/>
          <w:b/>
          <w:lang w:eastAsia="en-AU"/>
        </w:rPr>
        <w:t>46</w:t>
      </w:r>
      <w:r w:rsidR="002A6933" w:rsidRPr="00EF579D">
        <w:rPr>
          <w:rFonts w:eastAsia="Times New Roman" w:cstheme="minorHAnsi"/>
          <w:lang w:eastAsia="en-AU"/>
        </w:rPr>
        <w:t xml:space="preserve"> or</w:t>
      </w:r>
      <w:r w:rsidR="009F3D36" w:rsidRPr="00EF579D">
        <w:rPr>
          <w:rFonts w:eastAsia="Times New Roman" w:cstheme="minorHAnsi"/>
          <w:lang w:eastAsia="en-AU"/>
        </w:rPr>
        <w:t xml:space="preserve"> more in the following Eligibility </w:t>
      </w:r>
      <w:r w:rsidR="002A6933" w:rsidRPr="00EF579D">
        <w:rPr>
          <w:rFonts w:eastAsia="Times New Roman" w:cstheme="minorHAnsi"/>
          <w:lang w:eastAsia="en-AU"/>
        </w:rPr>
        <w:t>Matrix</w:t>
      </w:r>
      <w:r w:rsidR="009F3D36" w:rsidRPr="00EF579D">
        <w:rPr>
          <w:rFonts w:eastAsia="Times New Roman" w:cstheme="minorHAnsi"/>
          <w:lang w:eastAsia="en-AU"/>
        </w:rPr>
        <w:t>:</w:t>
      </w:r>
      <w:r w:rsidR="002A6933" w:rsidRPr="00EF579D">
        <w:rPr>
          <w:rFonts w:eastAsia="Times New Roman" w:cstheme="minorHAnsi"/>
          <w:lang w:eastAsia="en-AU"/>
        </w:rPr>
        <w:t xml:space="preserve"> </w:t>
      </w:r>
    </w:p>
    <w:tbl>
      <w:tblPr>
        <w:tblW w:w="8364" w:type="dxa"/>
        <w:tblInd w:w="108" w:type="dxa"/>
        <w:tblLayout w:type="fixed"/>
        <w:tblLook w:val="0000" w:firstRow="0" w:lastRow="0" w:firstColumn="0" w:lastColumn="0" w:noHBand="0" w:noVBand="0"/>
      </w:tblPr>
      <w:tblGrid>
        <w:gridCol w:w="2006"/>
        <w:gridCol w:w="668"/>
        <w:gridCol w:w="243"/>
        <w:gridCol w:w="4454"/>
        <w:gridCol w:w="142"/>
        <w:gridCol w:w="851"/>
      </w:tblGrid>
      <w:tr w:rsidR="002A6933" w:rsidRPr="004D7A10" w14:paraId="33AC80B0"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6899F7E0" w14:textId="5E7063FB" w:rsidR="002A6933" w:rsidRPr="00687A04" w:rsidRDefault="002A6933" w:rsidP="00FD3BF4">
            <w:pPr>
              <w:spacing w:after="0" w:line="240" w:lineRule="auto"/>
              <w:rPr>
                <w:rFonts w:eastAsia="Times New Roman" w:cstheme="minorHAnsi"/>
                <w:b/>
                <w:bCs/>
                <w:sz w:val="18"/>
                <w:szCs w:val="18"/>
                <w:lang w:eastAsia="en-AU"/>
              </w:rPr>
            </w:pPr>
            <w:r w:rsidRPr="00687A04">
              <w:rPr>
                <w:rFonts w:eastAsia="Times New Roman" w:cstheme="minorHAnsi"/>
                <w:b/>
                <w:bCs/>
                <w:sz w:val="18"/>
                <w:szCs w:val="18"/>
                <w:lang w:eastAsia="en-AU"/>
              </w:rPr>
              <w:t>A) SA2</w:t>
            </w:r>
            <w:r w:rsidR="00936FD1">
              <w:rPr>
                <w:rStyle w:val="FootnoteReference"/>
                <w:rFonts w:eastAsia="Times New Roman" w:cstheme="minorHAnsi"/>
                <w:b/>
                <w:bCs/>
                <w:sz w:val="18"/>
                <w:szCs w:val="18"/>
                <w:lang w:eastAsia="en-AU"/>
              </w:rPr>
              <w:footnoteReference w:id="2"/>
            </w:r>
            <w:r w:rsidRPr="00687A04">
              <w:rPr>
                <w:rFonts w:eastAsia="Times New Roman" w:cstheme="minorHAnsi"/>
                <w:b/>
                <w:bCs/>
                <w:sz w:val="18"/>
                <w:szCs w:val="18"/>
                <w:lang w:eastAsia="en-AU"/>
              </w:rPr>
              <w:t xml:space="preserve"> Classification</w:t>
            </w:r>
          </w:p>
        </w:tc>
        <w:tc>
          <w:tcPr>
            <w:tcW w:w="668"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5C7472E" w14:textId="77777777" w:rsidR="002A6933" w:rsidRPr="00687A04" w:rsidRDefault="002A6933" w:rsidP="00FD3BF4">
            <w:pPr>
              <w:spacing w:after="0" w:line="240" w:lineRule="auto"/>
              <w:jc w:val="center"/>
              <w:rPr>
                <w:rFonts w:eastAsia="Times New Roman" w:cstheme="minorHAnsi"/>
                <w:b/>
                <w:bCs/>
                <w:sz w:val="18"/>
                <w:szCs w:val="18"/>
                <w:lang w:eastAsia="en-AU"/>
              </w:rPr>
            </w:pPr>
            <w:r w:rsidRPr="00687A04">
              <w:rPr>
                <w:rFonts w:eastAsia="Times New Roman" w:cstheme="minorHAnsi"/>
                <w:b/>
                <w:bCs/>
                <w:sz w:val="18"/>
                <w:szCs w:val="18"/>
                <w:lang w:eastAsia="en-AU"/>
              </w:rPr>
              <w:t>Score</w:t>
            </w:r>
          </w:p>
        </w:tc>
        <w:tc>
          <w:tcPr>
            <w:tcW w:w="243" w:type="dxa"/>
            <w:tcBorders>
              <w:left w:val="single" w:sz="4" w:space="0" w:color="auto"/>
              <w:right w:val="single" w:sz="4" w:space="0" w:color="auto"/>
            </w:tcBorders>
            <w:vAlign w:val="center"/>
          </w:tcPr>
          <w:p w14:paraId="7902A4BF"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5772919" w14:textId="258CFA7D" w:rsidR="002A6933" w:rsidRPr="00B671C3" w:rsidRDefault="002A6933" w:rsidP="00FD3BF4">
            <w:pPr>
              <w:spacing w:after="0" w:line="240" w:lineRule="auto"/>
              <w:rPr>
                <w:rFonts w:eastAsia="Times New Roman" w:cstheme="minorHAnsi"/>
                <w:b/>
                <w:sz w:val="18"/>
                <w:szCs w:val="18"/>
                <w:lang w:eastAsia="en-AU"/>
              </w:rPr>
            </w:pPr>
            <w:r>
              <w:rPr>
                <w:rFonts w:eastAsia="Times New Roman" w:cstheme="minorHAnsi"/>
                <w:b/>
                <w:sz w:val="18"/>
                <w:szCs w:val="18"/>
                <w:lang w:eastAsia="en-AU"/>
              </w:rPr>
              <w:t xml:space="preserve">C) EFT utilisation Rate </w:t>
            </w:r>
            <w:r w:rsidR="00FD3BF4">
              <w:rPr>
                <w:rFonts w:eastAsia="Times New Roman" w:cstheme="minorHAnsi"/>
                <w:sz w:val="16"/>
                <w:szCs w:val="16"/>
                <w:lang w:eastAsia="en-AU"/>
              </w:rPr>
              <w:t xml:space="preserve">(see </w:t>
            </w:r>
            <w:r w:rsidRPr="00CE4805">
              <w:rPr>
                <w:rFonts w:eastAsia="Times New Roman" w:cstheme="minorHAnsi"/>
                <w:sz w:val="16"/>
                <w:szCs w:val="16"/>
                <w:lang w:eastAsia="en-AU"/>
              </w:rPr>
              <w:t>below)</w:t>
            </w:r>
            <w:r w:rsidR="00871E3D">
              <w:rPr>
                <w:rFonts w:eastAsia="Times New Roman" w:cstheme="minorHAnsi"/>
                <w:sz w:val="16"/>
                <w:szCs w:val="16"/>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7708BB4" w14:textId="77777777" w:rsidR="002A6933" w:rsidRPr="00B671C3" w:rsidRDefault="002A6933" w:rsidP="00FD3BF4">
            <w:pPr>
              <w:spacing w:after="0" w:line="240" w:lineRule="auto"/>
              <w:jc w:val="center"/>
              <w:rPr>
                <w:rFonts w:eastAsia="Times New Roman" w:cstheme="minorHAnsi"/>
                <w:b/>
                <w:bCs/>
                <w:sz w:val="18"/>
                <w:szCs w:val="18"/>
                <w:lang w:eastAsia="en-AU"/>
              </w:rPr>
            </w:pPr>
            <w:r w:rsidRPr="00B671C3">
              <w:rPr>
                <w:rFonts w:eastAsia="Times New Roman" w:cstheme="minorHAnsi"/>
                <w:b/>
                <w:bCs/>
                <w:sz w:val="18"/>
                <w:szCs w:val="18"/>
                <w:lang w:eastAsia="en-AU"/>
              </w:rPr>
              <w:t>Score</w:t>
            </w:r>
          </w:p>
        </w:tc>
      </w:tr>
      <w:tr w:rsidR="002A6933" w:rsidRPr="004D7A10" w14:paraId="5C6402D3"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7BD1A2FF" w14:textId="77777777" w:rsidR="002A6933" w:rsidRPr="00687A04" w:rsidRDefault="002A6933" w:rsidP="00FD3BF4">
            <w:pPr>
              <w:spacing w:after="0" w:line="240" w:lineRule="auto"/>
              <w:rPr>
                <w:rFonts w:eastAsia="Times New Roman" w:cstheme="minorHAnsi"/>
                <w:b/>
                <w:bCs/>
                <w:sz w:val="18"/>
                <w:szCs w:val="18"/>
                <w:lang w:eastAsia="en-AU"/>
              </w:rPr>
            </w:pPr>
            <w:r w:rsidRPr="00687A04">
              <w:rPr>
                <w:rFonts w:eastAsia="Times New Roman" w:cstheme="minorHAnsi"/>
                <w:sz w:val="18"/>
                <w:szCs w:val="18"/>
                <w:lang w:eastAsia="en-AU"/>
              </w:rPr>
              <w:t>Major City</w:t>
            </w:r>
          </w:p>
        </w:tc>
        <w:tc>
          <w:tcPr>
            <w:tcW w:w="668" w:type="dxa"/>
            <w:tcBorders>
              <w:top w:val="single" w:sz="4" w:space="0" w:color="auto"/>
              <w:left w:val="single" w:sz="4" w:space="0" w:color="auto"/>
              <w:bottom w:val="single" w:sz="4" w:space="0" w:color="auto"/>
              <w:right w:val="single" w:sz="4" w:space="0" w:color="auto"/>
            </w:tcBorders>
            <w:vAlign w:val="center"/>
          </w:tcPr>
          <w:p w14:paraId="34670048" w14:textId="77777777" w:rsidR="002A6933" w:rsidRPr="00687A04" w:rsidRDefault="002A6933" w:rsidP="00FD3BF4">
            <w:pPr>
              <w:spacing w:after="0" w:line="240" w:lineRule="auto"/>
              <w:jc w:val="center"/>
              <w:rPr>
                <w:rFonts w:eastAsia="Times New Roman" w:cstheme="minorHAnsi"/>
                <w:b/>
                <w:bCs/>
                <w:sz w:val="18"/>
                <w:szCs w:val="18"/>
                <w:lang w:eastAsia="en-AU"/>
              </w:rPr>
            </w:pPr>
            <w:r w:rsidRPr="00687A04">
              <w:rPr>
                <w:rFonts w:eastAsia="Times New Roman" w:cstheme="minorHAnsi"/>
                <w:sz w:val="18"/>
                <w:szCs w:val="18"/>
                <w:lang w:eastAsia="en-AU"/>
              </w:rPr>
              <w:t>0</w:t>
            </w:r>
          </w:p>
        </w:tc>
        <w:tc>
          <w:tcPr>
            <w:tcW w:w="243" w:type="dxa"/>
            <w:tcBorders>
              <w:left w:val="single" w:sz="4" w:space="0" w:color="auto"/>
              <w:right w:val="single" w:sz="4" w:space="0" w:color="auto"/>
            </w:tcBorders>
            <w:vAlign w:val="center"/>
          </w:tcPr>
          <w:p w14:paraId="6E829681"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22D4D697"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50.0</w:t>
            </w:r>
          </w:p>
        </w:tc>
        <w:tc>
          <w:tcPr>
            <w:tcW w:w="851" w:type="dxa"/>
            <w:tcBorders>
              <w:top w:val="single" w:sz="4" w:space="0" w:color="auto"/>
              <w:left w:val="single" w:sz="4" w:space="0" w:color="auto"/>
              <w:bottom w:val="single" w:sz="4" w:space="0" w:color="auto"/>
              <w:right w:val="single" w:sz="4" w:space="0" w:color="auto"/>
            </w:tcBorders>
            <w:vAlign w:val="center"/>
          </w:tcPr>
          <w:p w14:paraId="5A391EEB"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0</w:t>
            </w:r>
          </w:p>
        </w:tc>
      </w:tr>
      <w:tr w:rsidR="002A6933" w:rsidRPr="004D7A10" w14:paraId="5556CE59"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03CD303F"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Inner Regional</w:t>
            </w:r>
          </w:p>
        </w:tc>
        <w:tc>
          <w:tcPr>
            <w:tcW w:w="668" w:type="dxa"/>
            <w:tcBorders>
              <w:top w:val="single" w:sz="4" w:space="0" w:color="auto"/>
              <w:left w:val="single" w:sz="4" w:space="0" w:color="auto"/>
              <w:bottom w:val="single" w:sz="4" w:space="0" w:color="auto"/>
              <w:right w:val="single" w:sz="4" w:space="0" w:color="auto"/>
            </w:tcBorders>
            <w:vAlign w:val="center"/>
          </w:tcPr>
          <w:p w14:paraId="71C0A153"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10</w:t>
            </w:r>
          </w:p>
        </w:tc>
        <w:tc>
          <w:tcPr>
            <w:tcW w:w="243" w:type="dxa"/>
            <w:tcBorders>
              <w:left w:val="single" w:sz="4" w:space="0" w:color="auto"/>
              <w:right w:val="single" w:sz="4" w:space="0" w:color="auto"/>
            </w:tcBorders>
            <w:vAlign w:val="center"/>
          </w:tcPr>
          <w:p w14:paraId="05F9CF1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5B8A420D"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 36.0 and less than or equal to 50.0</w:t>
            </w:r>
          </w:p>
        </w:tc>
        <w:tc>
          <w:tcPr>
            <w:tcW w:w="851" w:type="dxa"/>
            <w:tcBorders>
              <w:top w:val="single" w:sz="4" w:space="0" w:color="auto"/>
              <w:left w:val="single" w:sz="4" w:space="0" w:color="auto"/>
              <w:bottom w:val="single" w:sz="4" w:space="0" w:color="auto"/>
              <w:right w:val="single" w:sz="4" w:space="0" w:color="auto"/>
            </w:tcBorders>
            <w:vAlign w:val="center"/>
          </w:tcPr>
          <w:p w14:paraId="6214DC5D"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15</w:t>
            </w:r>
          </w:p>
        </w:tc>
      </w:tr>
      <w:tr w:rsidR="002A6933" w:rsidRPr="004D7A10" w14:paraId="7D08C80A"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7E37221E"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Outer Regional</w:t>
            </w:r>
          </w:p>
        </w:tc>
        <w:tc>
          <w:tcPr>
            <w:tcW w:w="668" w:type="dxa"/>
            <w:tcBorders>
              <w:top w:val="single" w:sz="4" w:space="0" w:color="auto"/>
              <w:left w:val="single" w:sz="4" w:space="0" w:color="auto"/>
              <w:bottom w:val="single" w:sz="4" w:space="0" w:color="auto"/>
              <w:right w:val="single" w:sz="4" w:space="0" w:color="auto"/>
            </w:tcBorders>
            <w:vAlign w:val="center"/>
          </w:tcPr>
          <w:p w14:paraId="2424C76B"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20</w:t>
            </w:r>
          </w:p>
        </w:tc>
        <w:tc>
          <w:tcPr>
            <w:tcW w:w="243" w:type="dxa"/>
            <w:tcBorders>
              <w:left w:val="single" w:sz="4" w:space="0" w:color="auto"/>
              <w:right w:val="single" w:sz="4" w:space="0" w:color="auto"/>
            </w:tcBorders>
            <w:vAlign w:val="center"/>
          </w:tcPr>
          <w:p w14:paraId="32032AB7"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3E8A75F6"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 26.0 and less than 36.0</w:t>
            </w:r>
          </w:p>
        </w:tc>
        <w:tc>
          <w:tcPr>
            <w:tcW w:w="851" w:type="dxa"/>
            <w:tcBorders>
              <w:top w:val="single" w:sz="4" w:space="0" w:color="auto"/>
              <w:left w:val="single" w:sz="4" w:space="0" w:color="auto"/>
              <w:bottom w:val="single" w:sz="4" w:space="0" w:color="auto"/>
              <w:right w:val="single" w:sz="4" w:space="0" w:color="auto"/>
            </w:tcBorders>
            <w:vAlign w:val="center"/>
          </w:tcPr>
          <w:p w14:paraId="60DC4325"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30</w:t>
            </w:r>
          </w:p>
        </w:tc>
      </w:tr>
      <w:tr w:rsidR="002A6933" w:rsidRPr="004D7A10" w14:paraId="0AF76EAE"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54EF3386"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Remote</w:t>
            </w:r>
          </w:p>
        </w:tc>
        <w:tc>
          <w:tcPr>
            <w:tcW w:w="668" w:type="dxa"/>
            <w:tcBorders>
              <w:top w:val="single" w:sz="4" w:space="0" w:color="auto"/>
              <w:left w:val="single" w:sz="4" w:space="0" w:color="auto"/>
              <w:bottom w:val="single" w:sz="4" w:space="0" w:color="auto"/>
              <w:right w:val="single" w:sz="4" w:space="0" w:color="auto"/>
            </w:tcBorders>
            <w:vAlign w:val="center"/>
          </w:tcPr>
          <w:p w14:paraId="77987A50"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30</w:t>
            </w:r>
          </w:p>
        </w:tc>
        <w:tc>
          <w:tcPr>
            <w:tcW w:w="243" w:type="dxa"/>
            <w:tcBorders>
              <w:left w:val="single" w:sz="4" w:space="0" w:color="auto"/>
              <w:right w:val="single" w:sz="4" w:space="0" w:color="auto"/>
            </w:tcBorders>
            <w:vAlign w:val="center"/>
          </w:tcPr>
          <w:p w14:paraId="2F9938B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24217C74"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w:t>
            </w:r>
            <w:r>
              <w:rPr>
                <w:rFonts w:eastAsia="Times New Roman" w:cstheme="minorHAnsi"/>
                <w:sz w:val="18"/>
                <w:szCs w:val="18"/>
                <w:lang w:eastAsia="en-AU"/>
              </w:rPr>
              <w:t xml:space="preserve"> 1</w:t>
            </w:r>
            <w:r w:rsidRPr="00B671C3">
              <w:rPr>
                <w:rFonts w:eastAsia="Times New Roman" w:cstheme="minorHAnsi"/>
                <w:sz w:val="18"/>
                <w:szCs w:val="18"/>
                <w:lang w:eastAsia="en-AU"/>
              </w:rPr>
              <w:t xml:space="preserve">.0 and less </w:t>
            </w:r>
            <w:r>
              <w:rPr>
                <w:rFonts w:eastAsia="Times New Roman" w:cstheme="minorHAnsi"/>
                <w:sz w:val="18"/>
                <w:szCs w:val="18"/>
                <w:lang w:eastAsia="en-AU"/>
              </w:rPr>
              <w:t xml:space="preserve">than </w:t>
            </w:r>
            <w:r w:rsidRPr="00B671C3">
              <w:rPr>
                <w:rFonts w:eastAsia="Times New Roman" w:cstheme="minorHAnsi"/>
                <w:sz w:val="18"/>
                <w:szCs w:val="18"/>
                <w:lang w:eastAsia="en-AU"/>
              </w:rPr>
              <w:t>26.0</w:t>
            </w:r>
          </w:p>
        </w:tc>
        <w:tc>
          <w:tcPr>
            <w:tcW w:w="851" w:type="dxa"/>
            <w:tcBorders>
              <w:top w:val="single" w:sz="4" w:space="0" w:color="auto"/>
              <w:left w:val="single" w:sz="4" w:space="0" w:color="auto"/>
              <w:bottom w:val="single" w:sz="4" w:space="0" w:color="auto"/>
              <w:right w:val="single" w:sz="4" w:space="0" w:color="auto"/>
            </w:tcBorders>
            <w:vAlign w:val="center"/>
          </w:tcPr>
          <w:p w14:paraId="33B03BEB"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40</w:t>
            </w:r>
          </w:p>
        </w:tc>
      </w:tr>
      <w:tr w:rsidR="002A6933" w:rsidRPr="004D7A10" w14:paraId="7940C95F"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515DC78D"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Very Remote</w:t>
            </w:r>
          </w:p>
        </w:tc>
        <w:tc>
          <w:tcPr>
            <w:tcW w:w="668" w:type="dxa"/>
            <w:tcBorders>
              <w:top w:val="single" w:sz="4" w:space="0" w:color="auto"/>
              <w:left w:val="single" w:sz="4" w:space="0" w:color="auto"/>
              <w:bottom w:val="single" w:sz="4" w:space="0" w:color="auto"/>
              <w:right w:val="single" w:sz="4" w:space="0" w:color="auto"/>
            </w:tcBorders>
            <w:vAlign w:val="center"/>
          </w:tcPr>
          <w:p w14:paraId="15BD4ADC"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40</w:t>
            </w:r>
          </w:p>
        </w:tc>
        <w:tc>
          <w:tcPr>
            <w:tcW w:w="243" w:type="dxa"/>
            <w:tcBorders>
              <w:left w:val="single" w:sz="4" w:space="0" w:color="auto"/>
              <w:right w:val="single" w:sz="4" w:space="0" w:color="auto"/>
            </w:tcBorders>
            <w:vAlign w:val="center"/>
          </w:tcPr>
          <w:p w14:paraId="19ED9D3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4BB4D870" w14:textId="77777777" w:rsidR="002A6933" w:rsidRPr="00B671C3" w:rsidRDefault="002A6933" w:rsidP="00FD3BF4">
            <w:pPr>
              <w:spacing w:after="0" w:line="240" w:lineRule="auto"/>
              <w:rPr>
                <w:rFonts w:eastAsia="Times New Roman" w:cstheme="minorHAnsi"/>
                <w:sz w:val="18"/>
                <w:szCs w:val="18"/>
                <w:lang w:eastAsia="en-AU"/>
              </w:rPr>
            </w:pPr>
            <w:r>
              <w:rPr>
                <w:rFonts w:eastAsia="Times New Roman" w:cstheme="minorHAnsi"/>
                <w:sz w:val="18"/>
                <w:szCs w:val="18"/>
                <w:lang w:eastAsia="en-AU"/>
              </w:rPr>
              <w:t>Less than 1.0</w:t>
            </w:r>
          </w:p>
        </w:tc>
        <w:tc>
          <w:tcPr>
            <w:tcW w:w="851" w:type="dxa"/>
            <w:tcBorders>
              <w:top w:val="single" w:sz="4" w:space="0" w:color="auto"/>
              <w:left w:val="single" w:sz="4" w:space="0" w:color="auto"/>
              <w:bottom w:val="single" w:sz="4" w:space="0" w:color="auto"/>
              <w:right w:val="single" w:sz="4" w:space="0" w:color="auto"/>
            </w:tcBorders>
            <w:vAlign w:val="center"/>
          </w:tcPr>
          <w:p w14:paraId="73E026E3" w14:textId="77777777" w:rsidR="002A6933" w:rsidRPr="00B671C3" w:rsidRDefault="002A6933" w:rsidP="00FD3BF4">
            <w:pPr>
              <w:spacing w:after="0" w:line="240" w:lineRule="auto"/>
              <w:jc w:val="center"/>
              <w:rPr>
                <w:rFonts w:eastAsia="Times New Roman" w:cstheme="minorHAnsi"/>
                <w:bCs/>
                <w:sz w:val="18"/>
                <w:szCs w:val="18"/>
                <w:lang w:eastAsia="en-AU"/>
              </w:rPr>
            </w:pPr>
            <w:r>
              <w:rPr>
                <w:rFonts w:eastAsia="Times New Roman" w:cstheme="minorHAnsi"/>
                <w:bCs/>
                <w:sz w:val="18"/>
                <w:szCs w:val="18"/>
                <w:lang w:eastAsia="en-AU"/>
              </w:rPr>
              <w:t>0</w:t>
            </w:r>
          </w:p>
        </w:tc>
      </w:tr>
      <w:tr w:rsidR="002A6933" w:rsidRPr="004D7A10" w14:paraId="72B065D9" w14:textId="77777777" w:rsidTr="00EF579D">
        <w:trPr>
          <w:trHeight w:hRule="exact" w:val="284"/>
        </w:trPr>
        <w:tc>
          <w:tcPr>
            <w:tcW w:w="2006" w:type="dxa"/>
            <w:tcBorders>
              <w:top w:val="single" w:sz="4" w:space="0" w:color="auto"/>
              <w:bottom w:val="single" w:sz="4" w:space="0" w:color="auto"/>
            </w:tcBorders>
            <w:vAlign w:val="center"/>
          </w:tcPr>
          <w:p w14:paraId="457A4BE7" w14:textId="77777777" w:rsidR="002A6933" w:rsidRPr="00687A04" w:rsidRDefault="002A6933" w:rsidP="00FD3BF4">
            <w:pPr>
              <w:spacing w:after="0" w:line="240" w:lineRule="auto"/>
              <w:rPr>
                <w:rFonts w:eastAsia="Times New Roman" w:cstheme="minorHAnsi"/>
                <w:sz w:val="18"/>
                <w:szCs w:val="18"/>
                <w:lang w:eastAsia="en-AU"/>
              </w:rPr>
            </w:pPr>
          </w:p>
        </w:tc>
        <w:tc>
          <w:tcPr>
            <w:tcW w:w="668" w:type="dxa"/>
            <w:tcBorders>
              <w:top w:val="single" w:sz="4" w:space="0" w:color="auto"/>
              <w:bottom w:val="single" w:sz="4" w:space="0" w:color="auto"/>
            </w:tcBorders>
            <w:vAlign w:val="center"/>
          </w:tcPr>
          <w:p w14:paraId="7FBEC9A3" w14:textId="77777777" w:rsidR="002A6933" w:rsidRPr="00687A04" w:rsidRDefault="002A6933" w:rsidP="00FD3BF4">
            <w:pPr>
              <w:spacing w:after="0" w:line="240" w:lineRule="auto"/>
              <w:jc w:val="center"/>
              <w:rPr>
                <w:rFonts w:eastAsia="Times New Roman" w:cstheme="minorHAnsi"/>
                <w:sz w:val="18"/>
                <w:szCs w:val="18"/>
                <w:lang w:eastAsia="en-AU"/>
              </w:rPr>
            </w:pPr>
          </w:p>
        </w:tc>
        <w:tc>
          <w:tcPr>
            <w:tcW w:w="243" w:type="dxa"/>
            <w:tcBorders>
              <w:left w:val="nil"/>
            </w:tcBorders>
            <w:vAlign w:val="center"/>
          </w:tcPr>
          <w:p w14:paraId="554A618F"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bottom w:val="single" w:sz="4" w:space="0" w:color="auto"/>
            </w:tcBorders>
            <w:vAlign w:val="center"/>
          </w:tcPr>
          <w:p w14:paraId="218D81CB" w14:textId="77777777" w:rsidR="002A6933" w:rsidRPr="00B671C3" w:rsidRDefault="002A6933" w:rsidP="00FD3BF4">
            <w:pPr>
              <w:spacing w:after="0" w:line="240" w:lineRule="auto"/>
              <w:rPr>
                <w:rFonts w:eastAsia="Times New Roman" w:cstheme="minorHAnsi"/>
                <w:sz w:val="18"/>
                <w:szCs w:val="18"/>
                <w:lang w:eastAsia="en-AU"/>
              </w:rPr>
            </w:pPr>
          </w:p>
        </w:tc>
        <w:tc>
          <w:tcPr>
            <w:tcW w:w="851" w:type="dxa"/>
            <w:tcBorders>
              <w:top w:val="single" w:sz="4" w:space="0" w:color="auto"/>
              <w:bottom w:val="single" w:sz="4" w:space="0" w:color="auto"/>
            </w:tcBorders>
            <w:vAlign w:val="center"/>
          </w:tcPr>
          <w:p w14:paraId="4CB9103A" w14:textId="77777777" w:rsidR="002A6933" w:rsidRPr="00B671C3" w:rsidRDefault="002A6933" w:rsidP="00FD3BF4">
            <w:pPr>
              <w:spacing w:after="0" w:line="240" w:lineRule="auto"/>
              <w:jc w:val="center"/>
              <w:rPr>
                <w:rFonts w:eastAsia="Times New Roman" w:cstheme="minorHAnsi"/>
                <w:b/>
                <w:bCs/>
                <w:sz w:val="18"/>
                <w:szCs w:val="18"/>
                <w:lang w:eastAsia="en-AU"/>
              </w:rPr>
            </w:pPr>
          </w:p>
        </w:tc>
      </w:tr>
      <w:tr w:rsidR="002A6933" w:rsidRPr="004D7A10" w14:paraId="45181FC1"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4401B6F" w14:textId="6687EC2D" w:rsidR="002A6933" w:rsidRPr="00687A04" w:rsidRDefault="002A6933" w:rsidP="00687A04">
            <w:pPr>
              <w:spacing w:after="0" w:line="240" w:lineRule="auto"/>
              <w:rPr>
                <w:rFonts w:eastAsia="Times New Roman" w:cstheme="minorHAnsi"/>
                <w:sz w:val="18"/>
                <w:szCs w:val="18"/>
                <w:lang w:eastAsia="en-AU"/>
              </w:rPr>
            </w:pPr>
            <w:r w:rsidRPr="00687A04">
              <w:rPr>
                <w:rFonts w:eastAsia="Times New Roman" w:cstheme="minorHAnsi"/>
                <w:b/>
                <w:sz w:val="18"/>
                <w:szCs w:val="18"/>
                <w:lang w:eastAsia="en-AU"/>
              </w:rPr>
              <w:t>B) SEIFA</w:t>
            </w:r>
            <w:r w:rsidR="00687A04">
              <w:rPr>
                <w:rFonts w:eastAsia="Times New Roman" w:cstheme="minorHAnsi"/>
                <w:b/>
                <w:sz w:val="18"/>
                <w:szCs w:val="18"/>
                <w:lang w:eastAsia="en-AU"/>
              </w:rPr>
              <w:t xml:space="preserve"> </w:t>
            </w:r>
            <w:r w:rsidRPr="00687A04">
              <w:rPr>
                <w:rFonts w:eastAsia="Times New Roman" w:cstheme="minorHAnsi"/>
                <w:b/>
                <w:sz w:val="18"/>
                <w:szCs w:val="18"/>
                <w:lang w:eastAsia="en-AU"/>
              </w:rPr>
              <w:t>classification</w:t>
            </w:r>
          </w:p>
        </w:tc>
        <w:tc>
          <w:tcPr>
            <w:tcW w:w="668"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A6956DA"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b/>
                <w:bCs/>
                <w:sz w:val="18"/>
                <w:szCs w:val="18"/>
                <w:lang w:eastAsia="en-AU"/>
              </w:rPr>
              <w:t>Score</w:t>
            </w:r>
          </w:p>
        </w:tc>
        <w:tc>
          <w:tcPr>
            <w:tcW w:w="243" w:type="dxa"/>
            <w:tcBorders>
              <w:left w:val="single" w:sz="4" w:space="0" w:color="auto"/>
              <w:right w:val="single" w:sz="4" w:space="0" w:color="auto"/>
            </w:tcBorders>
            <w:vAlign w:val="center"/>
          </w:tcPr>
          <w:p w14:paraId="1635C7D5"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283FF9AB" w14:textId="7616A932" w:rsidR="002A6933" w:rsidRPr="00395B65" w:rsidRDefault="00E072A2" w:rsidP="00E072A2">
            <w:pPr>
              <w:spacing w:after="0" w:line="240" w:lineRule="auto"/>
              <w:rPr>
                <w:b/>
                <w:sz w:val="18"/>
                <w:szCs w:val="18"/>
              </w:rPr>
            </w:pPr>
            <w:r>
              <w:rPr>
                <w:b/>
                <w:sz w:val="18"/>
                <w:szCs w:val="18"/>
              </w:rPr>
              <w:t xml:space="preserve">D) Proportion </w:t>
            </w:r>
            <w:r w:rsidR="002A6933" w:rsidRPr="00395B65">
              <w:rPr>
                <w:b/>
                <w:sz w:val="18"/>
                <w:szCs w:val="18"/>
              </w:rPr>
              <w:t xml:space="preserve">of </w:t>
            </w:r>
            <w:r w:rsidR="008E61C3" w:rsidRPr="008E61C3">
              <w:rPr>
                <w:b/>
                <w:sz w:val="18"/>
                <w:szCs w:val="18"/>
              </w:rPr>
              <w:t>places for 0-2 year old</w:t>
            </w:r>
          </w:p>
        </w:tc>
        <w:tc>
          <w:tcPr>
            <w:tcW w:w="851"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3959CCF2" w14:textId="77777777" w:rsidR="002A6933" w:rsidRPr="00B671C3" w:rsidRDefault="002A6933" w:rsidP="00FD3BF4">
            <w:pPr>
              <w:spacing w:after="0" w:line="240" w:lineRule="auto"/>
              <w:jc w:val="center"/>
              <w:rPr>
                <w:rFonts w:eastAsia="Times New Roman" w:cstheme="minorHAnsi"/>
                <w:b/>
                <w:bCs/>
                <w:sz w:val="18"/>
                <w:szCs w:val="18"/>
                <w:lang w:eastAsia="en-AU"/>
              </w:rPr>
            </w:pPr>
            <w:r w:rsidRPr="00B671C3">
              <w:rPr>
                <w:rFonts w:eastAsia="Times New Roman" w:cstheme="minorHAnsi"/>
                <w:b/>
                <w:bCs/>
                <w:sz w:val="18"/>
                <w:szCs w:val="18"/>
                <w:lang w:eastAsia="en-AU"/>
              </w:rPr>
              <w:t>Score</w:t>
            </w:r>
          </w:p>
        </w:tc>
      </w:tr>
      <w:tr w:rsidR="00EF579D" w:rsidRPr="004D7A10" w14:paraId="12420693"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4986FFA9" w14:textId="6474826C" w:rsidR="00EF579D" w:rsidRPr="00687A04" w:rsidRDefault="00EF579D" w:rsidP="00EF579D">
            <w:pPr>
              <w:spacing w:after="0" w:line="240" w:lineRule="auto"/>
              <w:rPr>
                <w:rFonts w:eastAsia="Times New Roman" w:cstheme="minorHAnsi"/>
                <w:sz w:val="18"/>
                <w:szCs w:val="18"/>
                <w:lang w:eastAsia="en-AU"/>
              </w:rPr>
            </w:pPr>
            <w:r w:rsidRPr="005B74E2">
              <w:rPr>
                <w:rFonts w:eastAsia="Times New Roman" w:cstheme="minorHAnsi"/>
                <w:sz w:val="16"/>
                <w:szCs w:val="16"/>
                <w:lang w:eastAsia="en-AU"/>
              </w:rPr>
              <w:t>SA2 not in lowest decile</w:t>
            </w:r>
          </w:p>
        </w:tc>
        <w:tc>
          <w:tcPr>
            <w:tcW w:w="668" w:type="dxa"/>
            <w:tcBorders>
              <w:top w:val="single" w:sz="4" w:space="0" w:color="auto"/>
              <w:left w:val="single" w:sz="4" w:space="0" w:color="auto"/>
              <w:bottom w:val="single" w:sz="4" w:space="0" w:color="auto"/>
              <w:right w:val="single" w:sz="4" w:space="0" w:color="auto"/>
            </w:tcBorders>
            <w:vAlign w:val="center"/>
          </w:tcPr>
          <w:p w14:paraId="5B0ADA59" w14:textId="77777777" w:rsidR="00EF579D" w:rsidRPr="00687A04" w:rsidRDefault="00EF579D" w:rsidP="00FD3BF4">
            <w:pPr>
              <w:spacing w:after="0" w:line="240" w:lineRule="auto"/>
              <w:jc w:val="center"/>
              <w:rPr>
                <w:rFonts w:eastAsia="Times New Roman" w:cstheme="minorHAnsi"/>
                <w:bCs/>
                <w:sz w:val="18"/>
                <w:szCs w:val="18"/>
                <w:lang w:eastAsia="en-AU"/>
              </w:rPr>
            </w:pPr>
            <w:r w:rsidRPr="00687A04">
              <w:rPr>
                <w:rFonts w:eastAsia="Times New Roman" w:cstheme="minorHAnsi"/>
                <w:bCs/>
                <w:sz w:val="18"/>
                <w:szCs w:val="18"/>
                <w:lang w:eastAsia="en-AU"/>
              </w:rPr>
              <w:t>0</w:t>
            </w:r>
          </w:p>
        </w:tc>
        <w:tc>
          <w:tcPr>
            <w:tcW w:w="243" w:type="dxa"/>
            <w:tcBorders>
              <w:left w:val="single" w:sz="4" w:space="0" w:color="auto"/>
              <w:right w:val="single" w:sz="4" w:space="0" w:color="auto"/>
            </w:tcBorders>
            <w:vAlign w:val="center"/>
          </w:tcPr>
          <w:p w14:paraId="4A676E02" w14:textId="77777777" w:rsidR="00EF579D" w:rsidRPr="00B671C3" w:rsidRDefault="00EF579D"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7CF42F38" w14:textId="77777777" w:rsidR="00EF579D" w:rsidRPr="00B671C3" w:rsidRDefault="00EF579D"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No places</w:t>
            </w:r>
          </w:p>
        </w:tc>
        <w:tc>
          <w:tcPr>
            <w:tcW w:w="851" w:type="dxa"/>
            <w:tcBorders>
              <w:top w:val="single" w:sz="4" w:space="0" w:color="auto"/>
              <w:left w:val="single" w:sz="4" w:space="0" w:color="auto"/>
              <w:bottom w:val="single" w:sz="4" w:space="0" w:color="auto"/>
              <w:right w:val="single" w:sz="4" w:space="0" w:color="auto"/>
            </w:tcBorders>
            <w:vAlign w:val="center"/>
          </w:tcPr>
          <w:p w14:paraId="3EC47825" w14:textId="77777777" w:rsidR="00EF579D" w:rsidRPr="00B671C3" w:rsidRDefault="00EF579D"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0</w:t>
            </w:r>
          </w:p>
        </w:tc>
      </w:tr>
      <w:tr w:rsidR="00EF579D" w:rsidRPr="004D7A10" w14:paraId="2687374D" w14:textId="77777777" w:rsidTr="00EF579D">
        <w:trPr>
          <w:trHeight w:hRule="exact" w:val="363"/>
        </w:trPr>
        <w:tc>
          <w:tcPr>
            <w:tcW w:w="2006" w:type="dxa"/>
            <w:tcBorders>
              <w:top w:val="single" w:sz="4" w:space="0" w:color="auto"/>
              <w:left w:val="single" w:sz="4" w:space="0" w:color="auto"/>
              <w:bottom w:val="single" w:sz="4" w:space="0" w:color="auto"/>
              <w:right w:val="single" w:sz="4" w:space="0" w:color="auto"/>
            </w:tcBorders>
            <w:vAlign w:val="center"/>
          </w:tcPr>
          <w:p w14:paraId="0A02F4CC" w14:textId="7C60F191" w:rsidR="00EF579D" w:rsidRPr="00687A04" w:rsidRDefault="00EF579D" w:rsidP="00EF579D">
            <w:pPr>
              <w:spacing w:after="0" w:line="240" w:lineRule="auto"/>
              <w:rPr>
                <w:rFonts w:eastAsia="Times New Roman" w:cstheme="minorHAnsi"/>
                <w:bCs/>
                <w:sz w:val="18"/>
                <w:szCs w:val="18"/>
                <w:lang w:eastAsia="en-AU"/>
              </w:rPr>
            </w:pPr>
            <w:r w:rsidRPr="005B74E2">
              <w:rPr>
                <w:rFonts w:eastAsia="Times New Roman" w:cstheme="minorHAnsi"/>
                <w:sz w:val="16"/>
                <w:szCs w:val="16"/>
                <w:lang w:eastAsia="en-AU"/>
              </w:rPr>
              <w:t>SA2 in lowest decile (10%)</w:t>
            </w:r>
          </w:p>
        </w:tc>
        <w:tc>
          <w:tcPr>
            <w:tcW w:w="668" w:type="dxa"/>
            <w:tcBorders>
              <w:top w:val="single" w:sz="4" w:space="0" w:color="auto"/>
              <w:left w:val="single" w:sz="4" w:space="0" w:color="auto"/>
              <w:bottom w:val="single" w:sz="4" w:space="0" w:color="auto"/>
              <w:right w:val="single" w:sz="4" w:space="0" w:color="auto"/>
            </w:tcBorders>
            <w:vAlign w:val="center"/>
          </w:tcPr>
          <w:p w14:paraId="2E75DCD9" w14:textId="77777777" w:rsidR="00EF579D" w:rsidRPr="00687A04" w:rsidRDefault="00EF579D" w:rsidP="00FD3BF4">
            <w:pPr>
              <w:spacing w:after="0" w:line="240" w:lineRule="auto"/>
              <w:jc w:val="center"/>
              <w:rPr>
                <w:rFonts w:eastAsia="Times New Roman" w:cstheme="minorHAnsi"/>
                <w:bCs/>
                <w:sz w:val="18"/>
                <w:szCs w:val="18"/>
                <w:lang w:eastAsia="en-AU"/>
              </w:rPr>
            </w:pPr>
            <w:r w:rsidRPr="00687A04">
              <w:rPr>
                <w:rFonts w:eastAsia="Times New Roman" w:cstheme="minorHAnsi"/>
                <w:sz w:val="18"/>
                <w:szCs w:val="18"/>
                <w:lang w:eastAsia="en-AU"/>
              </w:rPr>
              <w:t>46</w:t>
            </w:r>
          </w:p>
        </w:tc>
        <w:tc>
          <w:tcPr>
            <w:tcW w:w="243" w:type="dxa"/>
            <w:tcBorders>
              <w:left w:val="single" w:sz="4" w:space="0" w:color="auto"/>
              <w:right w:val="single" w:sz="4" w:space="0" w:color="auto"/>
            </w:tcBorders>
            <w:vAlign w:val="center"/>
          </w:tcPr>
          <w:p w14:paraId="7AA64725" w14:textId="77777777" w:rsidR="00EF579D" w:rsidRPr="00B671C3" w:rsidRDefault="00EF579D"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5804603C" w14:textId="77777777" w:rsidR="00EF579D" w:rsidRPr="00B671C3" w:rsidRDefault="00EF579D"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0% and less than or equal to 10.0%</w:t>
            </w:r>
          </w:p>
        </w:tc>
        <w:tc>
          <w:tcPr>
            <w:tcW w:w="851" w:type="dxa"/>
            <w:tcBorders>
              <w:top w:val="single" w:sz="4" w:space="0" w:color="auto"/>
              <w:left w:val="single" w:sz="4" w:space="0" w:color="auto"/>
              <w:bottom w:val="single" w:sz="4" w:space="0" w:color="auto"/>
              <w:right w:val="single" w:sz="4" w:space="0" w:color="auto"/>
            </w:tcBorders>
            <w:vAlign w:val="center"/>
          </w:tcPr>
          <w:p w14:paraId="3AECB923" w14:textId="77777777" w:rsidR="00EF579D" w:rsidRPr="00B671C3" w:rsidRDefault="00EF579D"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5</w:t>
            </w:r>
          </w:p>
        </w:tc>
      </w:tr>
      <w:tr w:rsidR="002A6933" w:rsidRPr="004D7A10" w14:paraId="2B736A41" w14:textId="77777777" w:rsidTr="00EF579D">
        <w:trPr>
          <w:trHeight w:hRule="exact" w:val="284"/>
        </w:trPr>
        <w:tc>
          <w:tcPr>
            <w:tcW w:w="2674" w:type="dxa"/>
            <w:gridSpan w:val="2"/>
            <w:vMerge w:val="restart"/>
            <w:tcBorders>
              <w:top w:val="single" w:sz="4" w:space="0" w:color="auto"/>
            </w:tcBorders>
          </w:tcPr>
          <w:p w14:paraId="2C6158AB" w14:textId="2794D2EF" w:rsidR="002A6933" w:rsidRPr="00687A04" w:rsidRDefault="002A6933" w:rsidP="00FD3BF4">
            <w:pPr>
              <w:spacing w:after="0" w:line="240" w:lineRule="auto"/>
              <w:rPr>
                <w:rFonts w:eastAsia="Times New Roman" w:cstheme="minorHAnsi"/>
                <w:b/>
                <w:bCs/>
                <w:sz w:val="18"/>
                <w:szCs w:val="18"/>
                <w:lang w:eastAsia="en-AU"/>
              </w:rPr>
            </w:pPr>
          </w:p>
        </w:tc>
        <w:tc>
          <w:tcPr>
            <w:tcW w:w="243" w:type="dxa"/>
            <w:tcBorders>
              <w:left w:val="nil"/>
              <w:right w:val="single" w:sz="4" w:space="0" w:color="auto"/>
            </w:tcBorders>
            <w:vAlign w:val="center"/>
          </w:tcPr>
          <w:p w14:paraId="2D936DD7"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0BE9A328"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10.0% and less than or equal to 25.0%</w:t>
            </w:r>
          </w:p>
        </w:tc>
        <w:tc>
          <w:tcPr>
            <w:tcW w:w="851" w:type="dxa"/>
            <w:tcBorders>
              <w:top w:val="single" w:sz="4" w:space="0" w:color="auto"/>
              <w:left w:val="single" w:sz="4" w:space="0" w:color="auto"/>
              <w:bottom w:val="single" w:sz="4" w:space="0" w:color="auto"/>
              <w:right w:val="single" w:sz="4" w:space="0" w:color="auto"/>
            </w:tcBorders>
            <w:vAlign w:val="center"/>
          </w:tcPr>
          <w:p w14:paraId="1D24E50A"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10</w:t>
            </w:r>
          </w:p>
        </w:tc>
      </w:tr>
      <w:tr w:rsidR="002A6933" w:rsidRPr="004D7A10" w14:paraId="2C7DA142" w14:textId="77777777" w:rsidTr="00EF579D">
        <w:trPr>
          <w:trHeight w:hRule="exact" w:val="284"/>
        </w:trPr>
        <w:tc>
          <w:tcPr>
            <w:tcW w:w="2674" w:type="dxa"/>
            <w:gridSpan w:val="2"/>
            <w:vMerge/>
          </w:tcPr>
          <w:p w14:paraId="05C00D3E" w14:textId="77777777" w:rsidR="002A6933" w:rsidRPr="00B671C3" w:rsidRDefault="002A6933" w:rsidP="00FD3BF4">
            <w:pPr>
              <w:spacing w:after="0" w:line="240" w:lineRule="auto"/>
              <w:rPr>
                <w:rFonts w:eastAsia="Times New Roman" w:cstheme="minorHAnsi"/>
                <w:bCs/>
                <w:sz w:val="16"/>
                <w:szCs w:val="16"/>
                <w:lang w:eastAsia="en-AU"/>
              </w:rPr>
            </w:pPr>
          </w:p>
        </w:tc>
        <w:tc>
          <w:tcPr>
            <w:tcW w:w="243" w:type="dxa"/>
            <w:tcBorders>
              <w:left w:val="nil"/>
              <w:right w:val="single" w:sz="4" w:space="0" w:color="auto"/>
            </w:tcBorders>
            <w:vAlign w:val="center"/>
          </w:tcPr>
          <w:p w14:paraId="33C8BDE5"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3729C0C6"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25.0% and less than or equal to 50.0%</w:t>
            </w:r>
          </w:p>
        </w:tc>
        <w:tc>
          <w:tcPr>
            <w:tcW w:w="851" w:type="dxa"/>
            <w:tcBorders>
              <w:top w:val="single" w:sz="4" w:space="0" w:color="auto"/>
              <w:left w:val="single" w:sz="4" w:space="0" w:color="auto"/>
              <w:bottom w:val="single" w:sz="4" w:space="0" w:color="auto"/>
              <w:right w:val="single" w:sz="4" w:space="0" w:color="auto"/>
            </w:tcBorders>
            <w:vAlign w:val="center"/>
          </w:tcPr>
          <w:p w14:paraId="57D549D0"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15</w:t>
            </w:r>
          </w:p>
        </w:tc>
      </w:tr>
      <w:tr w:rsidR="002A6933" w:rsidRPr="004D7A10" w14:paraId="3A1070D3" w14:textId="77777777" w:rsidTr="00EF579D">
        <w:trPr>
          <w:trHeight w:hRule="exact" w:val="284"/>
        </w:trPr>
        <w:tc>
          <w:tcPr>
            <w:tcW w:w="2674" w:type="dxa"/>
            <w:gridSpan w:val="2"/>
            <w:vMerge/>
            <w:vAlign w:val="center"/>
          </w:tcPr>
          <w:p w14:paraId="6AA01BA5"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right w:val="single" w:sz="4" w:space="0" w:color="auto"/>
            </w:tcBorders>
            <w:vAlign w:val="center"/>
          </w:tcPr>
          <w:p w14:paraId="1B516B6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1D91F575"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 xml:space="preserve">Greater than 50.0% </w:t>
            </w:r>
          </w:p>
        </w:tc>
        <w:tc>
          <w:tcPr>
            <w:tcW w:w="851" w:type="dxa"/>
            <w:tcBorders>
              <w:top w:val="single" w:sz="4" w:space="0" w:color="auto"/>
              <w:left w:val="single" w:sz="4" w:space="0" w:color="auto"/>
              <w:bottom w:val="single" w:sz="4" w:space="0" w:color="auto"/>
              <w:right w:val="single" w:sz="4" w:space="0" w:color="auto"/>
            </w:tcBorders>
            <w:vAlign w:val="center"/>
          </w:tcPr>
          <w:p w14:paraId="03825556"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20</w:t>
            </w:r>
          </w:p>
        </w:tc>
      </w:tr>
      <w:tr w:rsidR="002A6933" w:rsidRPr="004D7A10" w14:paraId="48D5DF08" w14:textId="77777777" w:rsidTr="002C2862">
        <w:trPr>
          <w:trHeight w:hRule="exact" w:val="315"/>
        </w:trPr>
        <w:tc>
          <w:tcPr>
            <w:tcW w:w="2674" w:type="dxa"/>
            <w:gridSpan w:val="2"/>
            <w:vMerge/>
            <w:vAlign w:val="center"/>
          </w:tcPr>
          <w:p w14:paraId="23C52B6A"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tcBorders>
            <w:vAlign w:val="center"/>
          </w:tcPr>
          <w:p w14:paraId="5E1F566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bottom w:val="single" w:sz="4" w:space="0" w:color="auto"/>
            </w:tcBorders>
            <w:vAlign w:val="center"/>
          </w:tcPr>
          <w:p w14:paraId="73427F89" w14:textId="77777777" w:rsidR="002A6933" w:rsidRPr="00B671C3" w:rsidRDefault="002A6933" w:rsidP="00FD3BF4">
            <w:pPr>
              <w:spacing w:after="0" w:line="240" w:lineRule="auto"/>
              <w:rPr>
                <w:rFonts w:eastAsia="Times New Roman" w:cstheme="minorHAnsi"/>
                <w:sz w:val="18"/>
                <w:szCs w:val="18"/>
                <w:lang w:eastAsia="en-AU"/>
              </w:rPr>
            </w:pPr>
          </w:p>
        </w:tc>
        <w:tc>
          <w:tcPr>
            <w:tcW w:w="851" w:type="dxa"/>
            <w:tcBorders>
              <w:top w:val="single" w:sz="4" w:space="0" w:color="auto"/>
              <w:bottom w:val="single" w:sz="4" w:space="0" w:color="auto"/>
            </w:tcBorders>
            <w:vAlign w:val="center"/>
          </w:tcPr>
          <w:p w14:paraId="5923ADF8" w14:textId="77777777" w:rsidR="002A6933" w:rsidRPr="00B671C3" w:rsidRDefault="002A6933" w:rsidP="00FD3BF4">
            <w:pPr>
              <w:spacing w:after="0" w:line="240" w:lineRule="auto"/>
              <w:jc w:val="center"/>
              <w:rPr>
                <w:rFonts w:eastAsia="Times New Roman" w:cstheme="minorHAnsi"/>
                <w:sz w:val="18"/>
                <w:szCs w:val="18"/>
                <w:lang w:eastAsia="en-AU"/>
              </w:rPr>
            </w:pPr>
          </w:p>
        </w:tc>
      </w:tr>
      <w:tr w:rsidR="002A6933" w:rsidRPr="004D7A10" w14:paraId="1E3A53A7" w14:textId="77777777" w:rsidTr="00EF579D">
        <w:trPr>
          <w:trHeight w:hRule="exact" w:val="284"/>
        </w:trPr>
        <w:tc>
          <w:tcPr>
            <w:tcW w:w="2674" w:type="dxa"/>
            <w:gridSpan w:val="2"/>
            <w:vMerge/>
            <w:vAlign w:val="center"/>
          </w:tcPr>
          <w:p w14:paraId="4FDA0AE0"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right w:val="single" w:sz="4" w:space="0" w:color="auto"/>
            </w:tcBorders>
            <w:vAlign w:val="center"/>
          </w:tcPr>
          <w:p w14:paraId="7AE00C7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454"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14:paraId="004B09F3" w14:textId="77777777" w:rsidR="002A6933" w:rsidRPr="00B671C3" w:rsidRDefault="002A6933" w:rsidP="00FD3BF4">
            <w:pPr>
              <w:spacing w:after="0" w:line="240" w:lineRule="auto"/>
              <w:jc w:val="right"/>
              <w:rPr>
                <w:rFonts w:eastAsia="Times New Roman" w:cstheme="minorHAnsi"/>
                <w:b/>
                <w:sz w:val="18"/>
                <w:szCs w:val="18"/>
                <w:lang w:eastAsia="en-AU"/>
              </w:rPr>
            </w:pPr>
            <w:r w:rsidRPr="00B671C3">
              <w:rPr>
                <w:rFonts w:eastAsia="Times New Roman" w:cstheme="minorHAnsi"/>
                <w:b/>
                <w:sz w:val="18"/>
                <w:szCs w:val="18"/>
                <w:lang w:eastAsia="en-AU"/>
              </w:rPr>
              <w:t>Required Score (A+B+C+D)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14:paraId="59C96526" w14:textId="6D589832" w:rsidR="002A6933" w:rsidRPr="00FD3BF4" w:rsidRDefault="00FD3BF4" w:rsidP="00FD3BF4">
            <w:pPr>
              <w:spacing w:after="0" w:line="240" w:lineRule="auto"/>
              <w:jc w:val="right"/>
              <w:rPr>
                <w:b/>
                <w:sz w:val="16"/>
                <w:szCs w:val="16"/>
                <w:lang w:eastAsia="en-AU"/>
              </w:rPr>
            </w:pPr>
            <w:r w:rsidRPr="00FD3BF4">
              <w:rPr>
                <w:b/>
                <w:sz w:val="16"/>
                <w:szCs w:val="16"/>
                <w:lang w:eastAsia="en-AU"/>
              </w:rPr>
              <w:t xml:space="preserve">46 </w:t>
            </w:r>
            <w:r w:rsidR="002A6933" w:rsidRPr="00FD3BF4">
              <w:rPr>
                <w:b/>
                <w:sz w:val="16"/>
                <w:szCs w:val="16"/>
                <w:lang w:eastAsia="en-AU"/>
              </w:rPr>
              <w:t>or more</w:t>
            </w:r>
          </w:p>
        </w:tc>
      </w:tr>
    </w:tbl>
    <w:p w14:paraId="3359C6AE" w14:textId="1F6B3C24" w:rsidR="00E0508E" w:rsidRPr="00EF579D" w:rsidRDefault="00EF579D" w:rsidP="00EF579D">
      <w:pPr>
        <w:spacing w:line="240" w:lineRule="auto"/>
        <w:rPr>
          <w:rFonts w:eastAsia="Times New Roman" w:cstheme="minorHAnsi"/>
          <w:iCs/>
        </w:rPr>
      </w:pPr>
      <w:r w:rsidRPr="00EF579D">
        <w:rPr>
          <w:rFonts w:eastAsia="Times New Roman" w:cstheme="minorHAnsi"/>
          <w:iCs/>
        </w:rPr>
        <w:t xml:space="preserve">* </w:t>
      </w:r>
      <w:r w:rsidR="00DB180E" w:rsidRPr="00EF579D">
        <w:rPr>
          <w:rFonts w:eastAsia="Times New Roman" w:cstheme="minorHAnsi"/>
          <w:iCs/>
        </w:rPr>
        <w:t xml:space="preserve">The Department calculates the </w:t>
      </w:r>
      <w:r w:rsidR="00E0508E" w:rsidRPr="00EF579D">
        <w:rPr>
          <w:rFonts w:eastAsia="Times New Roman" w:cstheme="minorHAnsi"/>
          <w:iCs/>
        </w:rPr>
        <w:t>EFT Utilisation</w:t>
      </w:r>
      <w:r w:rsidR="00E15F12" w:rsidRPr="00EF579D">
        <w:rPr>
          <w:rFonts w:eastAsia="Times New Roman" w:cstheme="minorHAnsi"/>
          <w:iCs/>
        </w:rPr>
        <w:t xml:space="preserve"> R</w:t>
      </w:r>
      <w:r w:rsidR="00E0508E" w:rsidRPr="00EF579D">
        <w:rPr>
          <w:rFonts w:eastAsia="Times New Roman" w:cstheme="minorHAnsi"/>
          <w:iCs/>
        </w:rPr>
        <w:t>ate</w:t>
      </w:r>
      <w:r w:rsidR="00DB180E" w:rsidRPr="00EF579D">
        <w:rPr>
          <w:rFonts w:eastAsia="Times New Roman" w:cstheme="minorHAnsi"/>
          <w:iCs/>
        </w:rPr>
        <w:t xml:space="preserve"> </w:t>
      </w:r>
      <w:r w:rsidR="00E0508E" w:rsidRPr="00EF579D">
        <w:rPr>
          <w:rFonts w:eastAsia="Times New Roman" w:cstheme="minorHAnsi"/>
          <w:iCs/>
        </w:rPr>
        <w:t xml:space="preserve">by examining </w:t>
      </w:r>
      <w:r w:rsidR="00DB180E" w:rsidRPr="00EF579D">
        <w:rPr>
          <w:rFonts w:eastAsia="Times New Roman" w:cstheme="minorHAnsi"/>
          <w:iCs/>
        </w:rPr>
        <w:t>your</w:t>
      </w:r>
      <w:r w:rsidR="00E0508E" w:rsidRPr="00EF579D">
        <w:rPr>
          <w:rFonts w:eastAsia="Times New Roman" w:cstheme="minorHAnsi"/>
          <w:iCs/>
        </w:rPr>
        <w:t xml:space="preserve"> service</w:t>
      </w:r>
      <w:r w:rsidR="00DB180E" w:rsidRPr="00EF579D">
        <w:rPr>
          <w:rFonts w:eastAsia="Times New Roman" w:cstheme="minorHAnsi"/>
          <w:iCs/>
        </w:rPr>
        <w:t>’s</w:t>
      </w:r>
      <w:r w:rsidR="00E0508E" w:rsidRPr="00EF579D">
        <w:rPr>
          <w:rFonts w:eastAsia="Times New Roman" w:cstheme="minorHAnsi"/>
          <w:iCs/>
        </w:rPr>
        <w:t xml:space="preserve"> attendance data </w:t>
      </w:r>
      <w:r w:rsidR="00E15F12" w:rsidRPr="00EF579D">
        <w:rPr>
          <w:rFonts w:eastAsia="Times New Roman" w:cstheme="minorHAnsi"/>
          <w:iCs/>
        </w:rPr>
        <w:t xml:space="preserve">for a period, </w:t>
      </w:r>
      <w:r w:rsidR="00DB180E" w:rsidRPr="00EF579D">
        <w:rPr>
          <w:rFonts w:eastAsia="Times New Roman" w:cstheme="minorHAnsi"/>
          <w:iCs/>
        </w:rPr>
        <w:t>which your service must</w:t>
      </w:r>
      <w:r w:rsidR="00E0508E" w:rsidRPr="00EF579D">
        <w:rPr>
          <w:rFonts w:eastAsia="Times New Roman" w:cstheme="minorHAnsi"/>
          <w:iCs/>
        </w:rPr>
        <w:t xml:space="preserve"> submit </w:t>
      </w:r>
      <w:r w:rsidR="00DB180E" w:rsidRPr="00EF579D">
        <w:rPr>
          <w:rFonts w:eastAsia="Times New Roman" w:cstheme="minorHAnsi"/>
          <w:iCs/>
        </w:rPr>
        <w:t>using</w:t>
      </w:r>
      <w:r w:rsidR="00E0508E" w:rsidRPr="00EF579D">
        <w:rPr>
          <w:rFonts w:eastAsia="Times New Roman" w:cstheme="minorHAnsi"/>
          <w:iCs/>
        </w:rPr>
        <w:t xml:space="preserve"> CCMS</w:t>
      </w:r>
      <w:r w:rsidR="00DB180E" w:rsidRPr="00EF579D">
        <w:rPr>
          <w:rFonts w:eastAsia="Times New Roman" w:cstheme="minorHAnsi"/>
          <w:iCs/>
        </w:rPr>
        <w:t xml:space="preserve"> in accordance with your obligations under the family assistance law,</w:t>
      </w:r>
      <w:r w:rsidR="00E0508E" w:rsidRPr="00EF579D">
        <w:rPr>
          <w:rFonts w:eastAsia="Times New Roman" w:cstheme="minorHAnsi"/>
          <w:iCs/>
        </w:rPr>
        <w:t xml:space="preserve"> as follows:</w:t>
      </w:r>
    </w:p>
    <w:tbl>
      <w:tblPr>
        <w:tblStyle w:val="TableGrid"/>
        <w:tblW w:w="0" w:type="auto"/>
        <w:tblInd w:w="108" w:type="dxa"/>
        <w:tblLook w:val="04A0" w:firstRow="1" w:lastRow="0" w:firstColumn="1" w:lastColumn="0" w:noHBand="0" w:noVBand="1"/>
      </w:tblPr>
      <w:tblGrid>
        <w:gridCol w:w="1418"/>
        <w:gridCol w:w="6945"/>
      </w:tblGrid>
      <w:tr w:rsidR="00E0508E" w:rsidRPr="002416D6" w14:paraId="20B5B6E8" w14:textId="77777777" w:rsidTr="00EF579D">
        <w:tc>
          <w:tcPr>
            <w:tcW w:w="1418" w:type="dxa"/>
            <w:shd w:val="clear" w:color="auto" w:fill="F2F2F2" w:themeFill="background1" w:themeFillShade="F2"/>
            <w:vAlign w:val="center"/>
          </w:tcPr>
          <w:p w14:paraId="1627CED7" w14:textId="1EA6C64F" w:rsidR="00E0508E" w:rsidRPr="002416D6" w:rsidRDefault="00E15F12" w:rsidP="00017778">
            <w:pPr>
              <w:rPr>
                <w:b/>
                <w:sz w:val="18"/>
                <w:szCs w:val="18"/>
              </w:rPr>
            </w:pPr>
            <w:r>
              <w:rPr>
                <w:b/>
                <w:sz w:val="18"/>
                <w:szCs w:val="18"/>
              </w:rPr>
              <w:t>Formula for EFT Utilisation Rate</w:t>
            </w:r>
          </w:p>
        </w:tc>
        <w:tc>
          <w:tcPr>
            <w:tcW w:w="6945" w:type="dxa"/>
            <w:shd w:val="clear" w:color="auto" w:fill="F2F2F2" w:themeFill="background1" w:themeFillShade="F2"/>
            <w:vAlign w:val="center"/>
          </w:tcPr>
          <w:p w14:paraId="1036C87A" w14:textId="7D516AA9" w:rsidR="00E0508E" w:rsidRPr="002416D6" w:rsidRDefault="00E0508E" w:rsidP="00017778">
            <w:pPr>
              <w:rPr>
                <w:b/>
                <w:sz w:val="18"/>
                <w:szCs w:val="18"/>
              </w:rPr>
            </w:pPr>
            <w:r w:rsidRPr="002416D6">
              <w:rPr>
                <w:b/>
                <w:sz w:val="18"/>
                <w:szCs w:val="18"/>
              </w:rPr>
              <w:t>Description</w:t>
            </w:r>
            <w:r w:rsidR="00E15F12">
              <w:rPr>
                <w:b/>
                <w:sz w:val="18"/>
                <w:szCs w:val="18"/>
              </w:rPr>
              <w:t xml:space="preserve"> of components used in formula</w:t>
            </w:r>
          </w:p>
        </w:tc>
      </w:tr>
      <w:tr w:rsidR="00E0508E" w:rsidRPr="002416D6" w14:paraId="48530E02" w14:textId="77777777" w:rsidTr="00EF579D">
        <w:trPr>
          <w:trHeight w:val="834"/>
        </w:trPr>
        <w:tc>
          <w:tcPr>
            <w:tcW w:w="1418" w:type="dxa"/>
            <w:vAlign w:val="center"/>
          </w:tcPr>
          <w:p w14:paraId="763699CD" w14:textId="77777777" w:rsidR="00E0508E" w:rsidRPr="00C43B6E" w:rsidRDefault="00E0508E" w:rsidP="00017778">
            <w:pPr>
              <w:spacing w:before="120" w:after="120"/>
              <w:jc w:val="center"/>
              <w:rPr>
                <w:b/>
                <w:sz w:val="21"/>
                <w:szCs w:val="21"/>
              </w:rPr>
            </w:pPr>
            <w:r w:rsidRPr="005631BD">
              <w:rPr>
                <w:b/>
                <w:sz w:val="21"/>
                <w:szCs w:val="21"/>
              </w:rPr>
              <w:t>(A ÷ B) ÷ C</w:t>
            </w:r>
          </w:p>
        </w:tc>
        <w:tc>
          <w:tcPr>
            <w:tcW w:w="6945" w:type="dxa"/>
            <w:vAlign w:val="center"/>
          </w:tcPr>
          <w:p w14:paraId="27B73E2B" w14:textId="77777777" w:rsidR="00E0508E" w:rsidRPr="00C43B6E" w:rsidRDefault="00E0508E" w:rsidP="00801146">
            <w:pPr>
              <w:numPr>
                <w:ilvl w:val="0"/>
                <w:numId w:val="15"/>
              </w:numPr>
              <w:spacing w:after="200" w:line="276" w:lineRule="auto"/>
              <w:ind w:left="459"/>
              <w:contextualSpacing/>
              <w:rPr>
                <w:sz w:val="20"/>
                <w:szCs w:val="20"/>
              </w:rPr>
            </w:pPr>
            <w:r w:rsidRPr="00C43B6E">
              <w:rPr>
                <w:sz w:val="20"/>
                <w:szCs w:val="20"/>
              </w:rPr>
              <w:t>total hours of care charged by the service during the applicable</w:t>
            </w:r>
            <w:r>
              <w:rPr>
                <w:sz w:val="20"/>
                <w:szCs w:val="20"/>
              </w:rPr>
              <w:t xml:space="preserve"> period</w:t>
            </w:r>
            <w:r w:rsidRPr="00C43B6E">
              <w:rPr>
                <w:sz w:val="20"/>
                <w:szCs w:val="20"/>
              </w:rPr>
              <w:t>;</w:t>
            </w:r>
          </w:p>
          <w:p w14:paraId="3BD8B24A" w14:textId="77777777" w:rsidR="00E0508E" w:rsidRPr="00C43B6E" w:rsidRDefault="00E0508E" w:rsidP="00801146">
            <w:pPr>
              <w:numPr>
                <w:ilvl w:val="0"/>
                <w:numId w:val="15"/>
              </w:numPr>
              <w:spacing w:after="200" w:line="276" w:lineRule="auto"/>
              <w:ind w:left="459"/>
              <w:contextualSpacing/>
              <w:rPr>
                <w:sz w:val="20"/>
                <w:szCs w:val="20"/>
              </w:rPr>
            </w:pPr>
            <w:r w:rsidRPr="00C43B6E">
              <w:rPr>
                <w:sz w:val="20"/>
                <w:szCs w:val="20"/>
              </w:rPr>
              <w:t xml:space="preserve">number of weeks service is open during the applicable </w:t>
            </w:r>
            <w:r>
              <w:rPr>
                <w:sz w:val="20"/>
                <w:szCs w:val="20"/>
              </w:rPr>
              <w:t>period</w:t>
            </w:r>
            <w:r w:rsidRPr="00C43B6E">
              <w:rPr>
                <w:sz w:val="20"/>
                <w:szCs w:val="20"/>
              </w:rPr>
              <w:t>; and</w:t>
            </w:r>
          </w:p>
          <w:p w14:paraId="033CA358" w14:textId="77777777" w:rsidR="00E0508E" w:rsidRPr="00507DBF" w:rsidRDefault="00E0508E" w:rsidP="00801146">
            <w:pPr>
              <w:numPr>
                <w:ilvl w:val="0"/>
                <w:numId w:val="15"/>
              </w:numPr>
              <w:spacing w:after="200" w:line="276" w:lineRule="auto"/>
              <w:ind w:left="459"/>
              <w:contextualSpacing/>
              <w:rPr>
                <w:i/>
                <w:sz w:val="20"/>
                <w:szCs w:val="20"/>
              </w:rPr>
            </w:pPr>
            <w:r w:rsidRPr="00C43B6E">
              <w:rPr>
                <w:sz w:val="20"/>
                <w:szCs w:val="20"/>
              </w:rPr>
              <w:t>the normal weekly operating hours of the service</w:t>
            </w:r>
          </w:p>
        </w:tc>
      </w:tr>
    </w:tbl>
    <w:p w14:paraId="1E54EE44" w14:textId="738D9C50" w:rsidR="002A7CD7" w:rsidRPr="00F84D1E" w:rsidRDefault="002A7CD7" w:rsidP="002A7CD7">
      <w:pPr>
        <w:pStyle w:val="Heading2"/>
        <w:rPr>
          <w:rFonts w:asciiTheme="minorHAnsi" w:hAnsiTheme="minorHAnsi" w:cstheme="minorHAnsi"/>
          <w:color w:val="2F5897" w:themeColor="text2"/>
          <w:sz w:val="24"/>
          <w:szCs w:val="24"/>
        </w:rPr>
      </w:pPr>
      <w:bookmarkStart w:id="26" w:name="_Toc358129788"/>
      <w:r w:rsidRPr="00F84D1E">
        <w:rPr>
          <w:rFonts w:asciiTheme="minorHAnsi" w:hAnsiTheme="minorHAnsi" w:cstheme="minorHAnsi"/>
          <w:color w:val="2F5897" w:themeColor="text2"/>
          <w:sz w:val="24"/>
          <w:szCs w:val="24"/>
        </w:rPr>
        <w:t>3.3</w:t>
      </w:r>
      <w:r w:rsidRPr="00F84D1E">
        <w:rPr>
          <w:rFonts w:asciiTheme="minorHAnsi" w:hAnsiTheme="minorHAnsi" w:cstheme="minorHAnsi"/>
          <w:color w:val="2F5897" w:themeColor="text2"/>
          <w:sz w:val="24"/>
          <w:szCs w:val="24"/>
        </w:rPr>
        <w:tab/>
        <w:t>Eligibility for Sustainability Assistance – OSHC</w:t>
      </w:r>
      <w:bookmarkEnd w:id="26"/>
    </w:p>
    <w:p w14:paraId="60B11E7B" w14:textId="5FF9E031" w:rsidR="00615109" w:rsidRPr="00376507" w:rsidRDefault="00D803FB" w:rsidP="00376507">
      <w:pPr>
        <w:spacing w:line="240" w:lineRule="auto"/>
        <w:rPr>
          <w:rFonts w:eastAsia="Times New Roman" w:cstheme="minorHAnsi"/>
          <w:iCs/>
        </w:rPr>
      </w:pPr>
      <w:r>
        <w:rPr>
          <w:rFonts w:eastAsia="Times New Roman" w:cstheme="minorHAnsi"/>
          <w:iCs/>
        </w:rPr>
        <w:t xml:space="preserve">OSHC </w:t>
      </w:r>
      <w:r w:rsidR="006C0F9E" w:rsidRPr="00615109">
        <w:rPr>
          <w:rFonts w:eastAsia="Times New Roman" w:cstheme="minorHAnsi"/>
          <w:iCs/>
        </w:rPr>
        <w:t>Sustainability Assistance</w:t>
      </w:r>
      <w:r w:rsidR="006C0F9E" w:rsidRPr="002A6933">
        <w:rPr>
          <w:rFonts w:eastAsia="Times New Roman" w:cstheme="minorHAnsi"/>
          <w:iCs/>
        </w:rPr>
        <w:t xml:space="preserve"> is funding to support</w:t>
      </w:r>
      <w:r w:rsidR="00EF579D">
        <w:rPr>
          <w:rFonts w:eastAsia="Times New Roman" w:cstheme="minorHAnsi"/>
          <w:iCs/>
        </w:rPr>
        <w:t xml:space="preserve"> approved </w:t>
      </w:r>
      <w:r>
        <w:rPr>
          <w:rFonts w:eastAsia="Times New Roman" w:cstheme="minorHAnsi"/>
          <w:iCs/>
        </w:rPr>
        <w:t xml:space="preserve">OSHC </w:t>
      </w:r>
      <w:r w:rsidR="006C0F9E" w:rsidRPr="002A6933">
        <w:rPr>
          <w:rFonts w:eastAsia="Times New Roman" w:cstheme="minorHAnsi"/>
          <w:iCs/>
        </w:rPr>
        <w:t>child care services with the ongoing, day to day costs of delivering</w:t>
      </w:r>
      <w:r w:rsidR="00615109">
        <w:rPr>
          <w:rFonts w:eastAsia="Times New Roman" w:cstheme="minorHAnsi"/>
          <w:iCs/>
        </w:rPr>
        <w:t xml:space="preserve"> quality, affordable child care and is </w:t>
      </w:r>
      <w:r w:rsidR="006C0F9E">
        <w:rPr>
          <w:rFonts w:eastAsia="Times New Roman" w:cstheme="minorHAnsi"/>
          <w:iCs/>
        </w:rPr>
        <w:t>targeted primarily towards services</w:t>
      </w:r>
      <w:r w:rsidR="00615109">
        <w:rPr>
          <w:rFonts w:eastAsia="Times New Roman" w:cstheme="minorHAnsi"/>
          <w:iCs/>
        </w:rPr>
        <w:t xml:space="preserve"> in</w:t>
      </w:r>
      <w:r w:rsidR="00376507">
        <w:rPr>
          <w:rFonts w:eastAsia="Times New Roman" w:cstheme="minorHAnsi"/>
          <w:iCs/>
        </w:rPr>
        <w:t xml:space="preserve"> </w:t>
      </w:r>
      <w:r w:rsidR="00615109" w:rsidRPr="00376507">
        <w:rPr>
          <w:rFonts w:eastAsia="Times New Roman" w:cstheme="minorHAnsi"/>
          <w:iCs/>
        </w:rPr>
        <w:t xml:space="preserve">disadvantaged communities - as determined by the </w:t>
      </w:r>
      <w:r w:rsidR="00615109" w:rsidRPr="00376507">
        <w:rPr>
          <w:rFonts w:eastAsia="Times New Roman" w:cstheme="minorHAnsi"/>
          <w:i/>
          <w:iCs/>
        </w:rPr>
        <w:t xml:space="preserve">Socio-Economic Indexes for Areas </w:t>
      </w:r>
      <w:r w:rsidR="00376507">
        <w:rPr>
          <w:rFonts w:eastAsia="Times New Roman" w:cstheme="minorHAnsi"/>
          <w:iCs/>
        </w:rPr>
        <w:t xml:space="preserve">(SEIFA) and </w:t>
      </w:r>
      <w:r w:rsidR="00615109" w:rsidRPr="00376507">
        <w:rPr>
          <w:rFonts w:eastAsia="Times New Roman" w:cstheme="minorHAnsi"/>
          <w:iCs/>
        </w:rPr>
        <w:t xml:space="preserve">regional and remote locations – as determined by the </w:t>
      </w:r>
      <w:r w:rsidR="00615109" w:rsidRPr="00376507">
        <w:rPr>
          <w:rFonts w:eastAsia="Times New Roman" w:cstheme="minorHAnsi"/>
          <w:i/>
          <w:iCs/>
        </w:rPr>
        <w:t>Accessibility/Remoteness Index of Australia</w:t>
      </w:r>
      <w:r w:rsidR="00615109" w:rsidRPr="00376507">
        <w:rPr>
          <w:rFonts w:eastAsia="Times New Roman" w:cstheme="minorHAnsi"/>
          <w:iCs/>
        </w:rPr>
        <w:t xml:space="preserve"> (ARIA+)</w:t>
      </w:r>
      <w:r w:rsidR="00936FD1">
        <w:rPr>
          <w:rFonts w:eastAsia="Times New Roman" w:cstheme="minorHAnsi"/>
          <w:iCs/>
        </w:rPr>
        <w:t>.</w:t>
      </w:r>
    </w:p>
    <w:p w14:paraId="775A3333" w14:textId="77777777" w:rsidR="005E6FD5" w:rsidRPr="008136D6" w:rsidRDefault="005E6FD5" w:rsidP="005E6FD5">
      <w:pPr>
        <w:spacing w:before="240" w:line="240" w:lineRule="auto"/>
        <w:rPr>
          <w:rFonts w:eastAsia="Times New Roman" w:cstheme="minorHAnsi"/>
          <w:iCs/>
          <w:u w:val="single"/>
        </w:rPr>
      </w:pPr>
      <w:r w:rsidRPr="008136D6">
        <w:rPr>
          <w:rFonts w:eastAsia="Times New Roman" w:cstheme="minorHAnsi"/>
          <w:iCs/>
          <w:u w:val="single"/>
        </w:rPr>
        <w:t>Specific Eligibility Criteria for OSHC Sustainability Assistance</w:t>
      </w:r>
    </w:p>
    <w:p w14:paraId="13555A40" w14:textId="77777777" w:rsidR="005E6FD5" w:rsidRPr="00626A30" w:rsidRDefault="005E6FD5" w:rsidP="005E6FD5">
      <w:pPr>
        <w:autoSpaceDE w:val="0"/>
        <w:autoSpaceDN w:val="0"/>
        <w:adjustRightInd w:val="0"/>
        <w:spacing w:before="120" w:line="240" w:lineRule="auto"/>
        <w:rPr>
          <w:rFonts w:eastAsia="Times New Roman" w:cstheme="minorHAnsi"/>
          <w:iCs/>
        </w:rPr>
      </w:pPr>
      <w:r w:rsidRPr="00626A30">
        <w:rPr>
          <w:rFonts w:eastAsia="Times New Roman" w:cstheme="minorHAnsi"/>
          <w:iCs/>
        </w:rPr>
        <w:t>If your OSHC service:</w:t>
      </w:r>
    </w:p>
    <w:p w14:paraId="4C7406C4" w14:textId="35750705" w:rsidR="005E6FD5" w:rsidRPr="008128C4" w:rsidRDefault="005E6FD5" w:rsidP="005E6FD5">
      <w:pPr>
        <w:pStyle w:val="ListParagraph"/>
        <w:numPr>
          <w:ilvl w:val="0"/>
          <w:numId w:val="21"/>
        </w:numPr>
        <w:autoSpaceDE w:val="0"/>
        <w:autoSpaceDN w:val="0"/>
        <w:adjustRightInd w:val="0"/>
        <w:spacing w:before="120" w:after="120" w:line="240" w:lineRule="auto"/>
        <w:ind w:left="426" w:hanging="426"/>
        <w:contextualSpacing w:val="0"/>
        <w:rPr>
          <w:rFonts w:eastAsia="Times New Roman" w:cstheme="minorHAnsi"/>
          <w:iCs/>
        </w:rPr>
      </w:pPr>
      <w:r>
        <w:rPr>
          <w:rFonts w:eastAsia="Times New Roman" w:cstheme="minorHAnsi"/>
          <w:iCs/>
        </w:rPr>
        <w:t xml:space="preserve">is a </w:t>
      </w:r>
      <w:r w:rsidRPr="00626A30">
        <w:rPr>
          <w:rFonts w:eastAsia="Times New Roman" w:cstheme="minorHAnsi"/>
          <w:b/>
          <w:iCs/>
        </w:rPr>
        <w:t>New Service</w:t>
      </w:r>
      <w:r w:rsidR="00916D98">
        <w:rPr>
          <w:rFonts w:eastAsia="Times New Roman" w:cstheme="minorHAnsi"/>
          <w:iCs/>
        </w:rPr>
        <w:t xml:space="preserve">, or </w:t>
      </w:r>
      <w:r>
        <w:rPr>
          <w:rFonts w:eastAsia="Times New Roman" w:cstheme="minorHAnsi"/>
          <w:iCs/>
        </w:rPr>
        <w:t xml:space="preserve">an existing service that has been in operation for </w:t>
      </w:r>
      <w:r w:rsidRPr="005E6FD5">
        <w:rPr>
          <w:rFonts w:eastAsia="Times New Roman" w:cstheme="minorHAnsi"/>
          <w:iCs/>
        </w:rPr>
        <w:t>less</w:t>
      </w:r>
      <w:r>
        <w:rPr>
          <w:rFonts w:eastAsia="Times New Roman" w:cstheme="minorHAnsi"/>
          <w:iCs/>
        </w:rPr>
        <w:t xml:space="preserve"> than 12 months from the Service Commencement Date, then </w:t>
      </w:r>
      <w:r w:rsidRPr="008128C4">
        <w:rPr>
          <w:rFonts w:eastAsia="Times New Roman" w:cstheme="minorHAnsi"/>
          <w:iCs/>
        </w:rPr>
        <w:t>your OSHC service:</w:t>
      </w:r>
    </w:p>
    <w:p w14:paraId="1A346BEA" w14:textId="77777777" w:rsidR="005E6FD5" w:rsidRDefault="005E6FD5" w:rsidP="005E6FD5">
      <w:pPr>
        <w:pStyle w:val="ListParagraph"/>
        <w:numPr>
          <w:ilvl w:val="1"/>
          <w:numId w:val="23"/>
        </w:numPr>
        <w:autoSpaceDE w:val="0"/>
        <w:autoSpaceDN w:val="0"/>
        <w:adjustRightInd w:val="0"/>
        <w:spacing w:before="120" w:after="120" w:line="240" w:lineRule="auto"/>
        <w:ind w:left="851" w:hanging="425"/>
        <w:contextualSpacing w:val="0"/>
        <w:rPr>
          <w:rFonts w:eastAsia="Times New Roman" w:cstheme="minorHAnsi"/>
          <w:iCs/>
        </w:rPr>
      </w:pPr>
      <w:r>
        <w:rPr>
          <w:rFonts w:eastAsia="Times New Roman" w:cstheme="minorHAnsi"/>
          <w:iCs/>
        </w:rPr>
        <w:t xml:space="preserve">can be either a </w:t>
      </w:r>
      <w:r w:rsidRPr="007F2220">
        <w:rPr>
          <w:rFonts w:eastAsia="Times New Roman" w:cstheme="minorHAnsi"/>
          <w:b/>
          <w:iCs/>
        </w:rPr>
        <w:t>For-Profit</w:t>
      </w:r>
      <w:r>
        <w:rPr>
          <w:rFonts w:eastAsia="Times New Roman" w:cstheme="minorHAnsi"/>
          <w:iCs/>
        </w:rPr>
        <w:t xml:space="preserve"> or </w:t>
      </w:r>
      <w:r w:rsidRPr="007F2220">
        <w:rPr>
          <w:rFonts w:eastAsia="Times New Roman" w:cstheme="minorHAnsi"/>
          <w:b/>
          <w:iCs/>
        </w:rPr>
        <w:t>Not-For-Profit</w:t>
      </w:r>
      <w:r>
        <w:rPr>
          <w:rFonts w:eastAsia="Times New Roman" w:cstheme="minorHAnsi"/>
          <w:iCs/>
        </w:rPr>
        <w:t xml:space="preserve"> organisation; and</w:t>
      </w:r>
    </w:p>
    <w:p w14:paraId="681CBA42" w14:textId="6EB34FF5" w:rsidR="005E6FD5" w:rsidRDefault="005E6FD5" w:rsidP="005E6FD5">
      <w:pPr>
        <w:pStyle w:val="ListParagraph"/>
        <w:numPr>
          <w:ilvl w:val="1"/>
          <w:numId w:val="23"/>
        </w:numPr>
        <w:autoSpaceDE w:val="0"/>
        <w:autoSpaceDN w:val="0"/>
        <w:adjustRightInd w:val="0"/>
        <w:spacing w:before="120" w:after="120" w:line="240" w:lineRule="auto"/>
        <w:ind w:left="851" w:hanging="425"/>
        <w:contextualSpacing w:val="0"/>
        <w:rPr>
          <w:rFonts w:eastAsia="Times New Roman" w:cstheme="minorHAnsi"/>
          <w:iCs/>
        </w:rPr>
      </w:pPr>
      <w:r>
        <w:rPr>
          <w:rFonts w:eastAsia="Times New Roman" w:cstheme="minorHAnsi"/>
          <w:iCs/>
        </w:rPr>
        <w:t xml:space="preserve">must </w:t>
      </w:r>
      <w:r w:rsidRPr="00801146">
        <w:rPr>
          <w:rFonts w:eastAsia="Times New Roman" w:cstheme="minorHAnsi"/>
          <w:iCs/>
        </w:rPr>
        <w:t xml:space="preserve">score </w:t>
      </w:r>
      <w:r w:rsidRPr="00936FD1">
        <w:rPr>
          <w:rFonts w:eastAsia="Times New Roman" w:cstheme="minorHAnsi"/>
          <w:b/>
          <w:iCs/>
        </w:rPr>
        <w:t>26</w:t>
      </w:r>
      <w:r w:rsidRPr="00801146">
        <w:rPr>
          <w:rFonts w:eastAsia="Times New Roman" w:cstheme="minorHAnsi"/>
          <w:iCs/>
        </w:rPr>
        <w:t xml:space="preserve"> or more in the following </w:t>
      </w:r>
      <w:r>
        <w:rPr>
          <w:rFonts w:eastAsia="Times New Roman" w:cstheme="minorHAnsi"/>
          <w:iCs/>
        </w:rPr>
        <w:t xml:space="preserve">OSHC </w:t>
      </w:r>
      <w:r w:rsidRPr="00801146">
        <w:rPr>
          <w:rFonts w:eastAsia="Times New Roman" w:cstheme="minorHAnsi"/>
          <w:iCs/>
        </w:rPr>
        <w:t>Eligibility Matrix at the time the Department asses</w:t>
      </w:r>
      <w:r w:rsidR="00916D98">
        <w:rPr>
          <w:rFonts w:eastAsia="Times New Roman" w:cstheme="minorHAnsi"/>
          <w:iCs/>
        </w:rPr>
        <w:t>ses the application for funding or carries out a CSP Review.</w:t>
      </w:r>
    </w:p>
    <w:p w14:paraId="3372473F" w14:textId="630DBA96" w:rsidR="00916D98" w:rsidRDefault="00916D98" w:rsidP="00916D98">
      <w:pPr>
        <w:pStyle w:val="ListParagraph"/>
        <w:autoSpaceDE w:val="0"/>
        <w:autoSpaceDN w:val="0"/>
        <w:adjustRightInd w:val="0"/>
        <w:spacing w:before="120" w:after="120" w:line="240" w:lineRule="auto"/>
        <w:ind w:left="851"/>
        <w:contextualSpacing w:val="0"/>
        <w:rPr>
          <w:rFonts w:eastAsia="Times New Roman" w:cstheme="minorHAnsi"/>
          <w:iCs/>
        </w:rPr>
      </w:pPr>
      <w:r>
        <w:rPr>
          <w:rFonts w:eastAsia="Times New Roman" w:cstheme="minorHAnsi"/>
          <w:iCs/>
        </w:rPr>
        <w:t xml:space="preserve">NOTE: </w:t>
      </w:r>
      <w:r w:rsidR="008B3985">
        <w:rPr>
          <w:rFonts w:eastAsia="Times New Roman" w:cstheme="minorHAnsi"/>
          <w:iCs/>
        </w:rPr>
        <w:t xml:space="preserve">for 3.3(a)(ii), </w:t>
      </w:r>
      <w:r>
        <w:rPr>
          <w:rFonts w:eastAsia="Times New Roman" w:cstheme="minorHAnsi"/>
          <w:iCs/>
        </w:rPr>
        <w:t xml:space="preserve">if your service is situated in a location with an ARIA+ classification of </w:t>
      </w:r>
      <w:r w:rsidRPr="00916D98">
        <w:rPr>
          <w:rFonts w:eastAsia="Times New Roman" w:cstheme="minorHAnsi"/>
          <w:b/>
          <w:iCs/>
        </w:rPr>
        <w:t>Major City</w:t>
      </w:r>
      <w:r>
        <w:rPr>
          <w:rFonts w:eastAsia="Times New Roman" w:cstheme="minorHAnsi"/>
          <w:iCs/>
        </w:rPr>
        <w:t>, then it receives a credit of 2</w:t>
      </w:r>
      <w:r w:rsidR="00BB2F0B">
        <w:rPr>
          <w:rFonts w:eastAsia="Times New Roman" w:cstheme="minorHAnsi"/>
          <w:iCs/>
        </w:rPr>
        <w:t>6</w:t>
      </w:r>
      <w:r w:rsidR="008B3985">
        <w:rPr>
          <w:rFonts w:eastAsia="Times New Roman" w:cstheme="minorHAnsi"/>
          <w:iCs/>
        </w:rPr>
        <w:t xml:space="preserve"> when calculating its Eligibility Matrix score;</w:t>
      </w:r>
      <w:r>
        <w:rPr>
          <w:rFonts w:eastAsia="Times New Roman" w:cstheme="minorHAnsi"/>
          <w:iCs/>
        </w:rPr>
        <w:t xml:space="preserve">  </w:t>
      </w:r>
    </w:p>
    <w:p w14:paraId="31227668" w14:textId="1492A39B" w:rsidR="005E6FD5" w:rsidRPr="00626A30" w:rsidRDefault="00916D98" w:rsidP="005E6FD5">
      <w:pPr>
        <w:pStyle w:val="ListParagraph"/>
        <w:numPr>
          <w:ilvl w:val="0"/>
          <w:numId w:val="21"/>
        </w:numPr>
        <w:autoSpaceDE w:val="0"/>
        <w:autoSpaceDN w:val="0"/>
        <w:adjustRightInd w:val="0"/>
        <w:spacing w:before="120" w:after="120" w:line="240" w:lineRule="auto"/>
        <w:ind w:left="426" w:hanging="426"/>
        <w:contextualSpacing w:val="0"/>
        <w:rPr>
          <w:rFonts w:eastAsia="Times New Roman" w:cstheme="minorHAnsi"/>
          <w:iCs/>
        </w:rPr>
      </w:pPr>
      <w:r>
        <w:rPr>
          <w:rFonts w:eastAsia="Times New Roman" w:cstheme="minorHAnsi"/>
          <w:iCs/>
        </w:rPr>
        <w:t xml:space="preserve">is an existing service that </w:t>
      </w:r>
      <w:r w:rsidR="005E6FD5">
        <w:rPr>
          <w:rFonts w:eastAsia="Times New Roman" w:cstheme="minorHAnsi"/>
          <w:iCs/>
        </w:rPr>
        <w:t xml:space="preserve">has been in </w:t>
      </w:r>
      <w:r w:rsidR="005E6FD5" w:rsidRPr="006E7AA6">
        <w:rPr>
          <w:rFonts w:eastAsia="Times New Roman" w:cstheme="minorHAnsi"/>
          <w:iCs/>
        </w:rPr>
        <w:t xml:space="preserve">operation for </w:t>
      </w:r>
      <w:r w:rsidR="005E6FD5" w:rsidRPr="005E6FD5">
        <w:rPr>
          <w:rFonts w:eastAsia="Times New Roman" w:cstheme="minorHAnsi"/>
          <w:iCs/>
        </w:rPr>
        <w:t>longer</w:t>
      </w:r>
      <w:r w:rsidR="005E6FD5" w:rsidRPr="006E7AA6">
        <w:rPr>
          <w:rFonts w:eastAsia="Times New Roman" w:cstheme="minorHAnsi"/>
          <w:iCs/>
        </w:rPr>
        <w:t xml:space="preserve"> than 12 months </w:t>
      </w:r>
      <w:r w:rsidR="005E6FD5">
        <w:rPr>
          <w:rFonts w:eastAsia="Times New Roman" w:cstheme="minorHAnsi"/>
          <w:iCs/>
        </w:rPr>
        <w:t xml:space="preserve">from the Service Commencement Date, </w:t>
      </w:r>
      <w:r w:rsidR="005E6FD5">
        <w:t xml:space="preserve">then your OSHC </w:t>
      </w:r>
      <w:r w:rsidR="005E6FD5" w:rsidRPr="002A6933">
        <w:t>service</w:t>
      </w:r>
      <w:r w:rsidR="005E6FD5">
        <w:t>:</w:t>
      </w:r>
    </w:p>
    <w:p w14:paraId="122533FF" w14:textId="77777777" w:rsidR="005E6FD5" w:rsidRDefault="005E6FD5" w:rsidP="005E6FD5">
      <w:pPr>
        <w:pStyle w:val="ListParagraph"/>
        <w:numPr>
          <w:ilvl w:val="0"/>
          <w:numId w:val="24"/>
        </w:numPr>
        <w:autoSpaceDE w:val="0"/>
        <w:autoSpaceDN w:val="0"/>
        <w:adjustRightInd w:val="0"/>
        <w:spacing w:before="120" w:after="120" w:line="240" w:lineRule="auto"/>
        <w:ind w:left="851" w:hanging="425"/>
        <w:contextualSpacing w:val="0"/>
        <w:rPr>
          <w:rFonts w:eastAsia="Times New Roman" w:cstheme="minorHAnsi"/>
          <w:iCs/>
        </w:rPr>
      </w:pPr>
      <w:r>
        <w:rPr>
          <w:rFonts w:eastAsia="Times New Roman" w:cstheme="minorHAnsi"/>
          <w:iCs/>
        </w:rPr>
        <w:t xml:space="preserve">must be run by a </w:t>
      </w:r>
      <w:r w:rsidRPr="00626A30">
        <w:rPr>
          <w:rFonts w:eastAsia="Times New Roman" w:cstheme="minorHAnsi"/>
          <w:b/>
          <w:iCs/>
        </w:rPr>
        <w:t>Not-For-Profit</w:t>
      </w:r>
      <w:r>
        <w:rPr>
          <w:rFonts w:eastAsia="Times New Roman" w:cstheme="minorHAnsi"/>
          <w:iCs/>
        </w:rPr>
        <w:t xml:space="preserve"> organisation; and </w:t>
      </w:r>
    </w:p>
    <w:p w14:paraId="38488AAA" w14:textId="77777777" w:rsidR="005E6FD5" w:rsidRPr="00B0108D" w:rsidRDefault="005E6FD5" w:rsidP="005E6FD5">
      <w:pPr>
        <w:pStyle w:val="ListParagraph"/>
        <w:numPr>
          <w:ilvl w:val="0"/>
          <w:numId w:val="24"/>
        </w:numPr>
        <w:autoSpaceDE w:val="0"/>
        <w:autoSpaceDN w:val="0"/>
        <w:adjustRightInd w:val="0"/>
        <w:spacing w:before="120" w:after="120" w:line="240" w:lineRule="auto"/>
        <w:ind w:left="851" w:hanging="425"/>
        <w:contextualSpacing w:val="0"/>
        <w:rPr>
          <w:rFonts w:eastAsia="Times New Roman" w:cstheme="minorHAnsi"/>
          <w:iCs/>
        </w:rPr>
      </w:pPr>
      <w:r w:rsidRPr="00801146">
        <w:rPr>
          <w:rFonts w:eastAsia="Times New Roman" w:cstheme="minorHAnsi"/>
          <w:iCs/>
        </w:rPr>
        <w:t xml:space="preserve">score </w:t>
      </w:r>
      <w:r w:rsidRPr="005E6FD5">
        <w:rPr>
          <w:rFonts w:eastAsia="Times New Roman" w:cstheme="minorHAnsi"/>
          <w:b/>
          <w:iCs/>
        </w:rPr>
        <w:t>26</w:t>
      </w:r>
      <w:r w:rsidRPr="00801146">
        <w:rPr>
          <w:rFonts w:eastAsia="Times New Roman" w:cstheme="minorHAnsi"/>
          <w:iCs/>
        </w:rPr>
        <w:t xml:space="preserve"> or more in the following Eligibility Matrix at the time the Department </w:t>
      </w:r>
      <w:r>
        <w:rPr>
          <w:rFonts w:eastAsia="Times New Roman" w:cstheme="minorHAnsi"/>
          <w:iCs/>
        </w:rPr>
        <w:t xml:space="preserve">either </w:t>
      </w:r>
      <w:r w:rsidRPr="00801146">
        <w:rPr>
          <w:rFonts w:eastAsia="Times New Roman" w:cstheme="minorHAnsi"/>
          <w:iCs/>
        </w:rPr>
        <w:t>assesses the application for funding</w:t>
      </w:r>
      <w:r>
        <w:rPr>
          <w:rFonts w:eastAsia="Times New Roman" w:cstheme="minorHAnsi"/>
          <w:iCs/>
        </w:rPr>
        <w:t xml:space="preserve"> or carries out a CSP Review.</w:t>
      </w:r>
    </w:p>
    <w:p w14:paraId="28745E60" w14:textId="51FC6B1B" w:rsidR="005E6FD5" w:rsidRPr="005E6FD5" w:rsidRDefault="005E6FD5" w:rsidP="008C1705">
      <w:pPr>
        <w:autoSpaceDE w:val="0"/>
        <w:autoSpaceDN w:val="0"/>
        <w:adjustRightInd w:val="0"/>
        <w:spacing w:before="120" w:line="240" w:lineRule="auto"/>
        <w:ind w:firstLine="426"/>
        <w:rPr>
          <w:rFonts w:eastAsia="Times New Roman" w:cstheme="minorHAnsi"/>
          <w:iCs/>
        </w:rPr>
      </w:pPr>
      <w:r>
        <w:rPr>
          <w:rFonts w:eastAsia="Times New Roman" w:cstheme="minorHAnsi"/>
          <w:iCs/>
        </w:rPr>
        <w:t>OSHC Eligibility Matrix:</w:t>
      </w:r>
    </w:p>
    <w:tbl>
      <w:tblPr>
        <w:tblW w:w="8187" w:type="dxa"/>
        <w:tblInd w:w="534" w:type="dxa"/>
        <w:tblLayout w:type="fixed"/>
        <w:tblLook w:val="0000" w:firstRow="0" w:lastRow="0" w:firstColumn="0" w:lastColumn="0" w:noHBand="0" w:noVBand="0"/>
      </w:tblPr>
      <w:tblGrid>
        <w:gridCol w:w="1954"/>
        <w:gridCol w:w="739"/>
        <w:gridCol w:w="284"/>
        <w:gridCol w:w="3992"/>
        <w:gridCol w:w="544"/>
        <w:gridCol w:w="674"/>
      </w:tblGrid>
      <w:tr w:rsidR="006C0F9E" w:rsidRPr="00650971" w14:paraId="4A1852CF"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BDBC1C9" w14:textId="0E723049" w:rsidR="006C0F9E" w:rsidRPr="00EB119E" w:rsidRDefault="006C0F9E" w:rsidP="00916D98">
            <w:pPr>
              <w:spacing w:after="0" w:line="240" w:lineRule="auto"/>
              <w:rPr>
                <w:b/>
                <w:bCs/>
                <w:sz w:val="18"/>
                <w:szCs w:val="18"/>
              </w:rPr>
            </w:pPr>
            <w:r>
              <w:rPr>
                <w:b/>
                <w:bCs/>
                <w:sz w:val="18"/>
                <w:szCs w:val="18"/>
              </w:rPr>
              <w:t xml:space="preserve">A) </w:t>
            </w:r>
            <w:r w:rsidRPr="005B74E2">
              <w:rPr>
                <w:b/>
                <w:bCs/>
                <w:sz w:val="18"/>
                <w:szCs w:val="18"/>
              </w:rPr>
              <w:t>SA2</w:t>
            </w:r>
            <w:r w:rsidR="005E6FD5">
              <w:rPr>
                <w:rStyle w:val="FootnoteReference"/>
                <w:rFonts w:eastAsia="Times New Roman" w:cstheme="minorHAnsi"/>
                <w:b/>
                <w:bCs/>
                <w:sz w:val="18"/>
                <w:szCs w:val="18"/>
                <w:lang w:eastAsia="en-AU"/>
              </w:rPr>
              <w:footnoteReference w:id="3"/>
            </w:r>
            <w:r w:rsidR="005E6FD5" w:rsidRPr="00687A04">
              <w:rPr>
                <w:rFonts w:eastAsia="Times New Roman" w:cstheme="minorHAnsi"/>
                <w:b/>
                <w:bCs/>
                <w:sz w:val="18"/>
                <w:szCs w:val="18"/>
                <w:lang w:eastAsia="en-AU"/>
              </w:rPr>
              <w:t xml:space="preserve"> </w:t>
            </w:r>
            <w:r w:rsidRPr="005B74E2">
              <w:rPr>
                <w:b/>
                <w:bCs/>
                <w:sz w:val="18"/>
                <w:szCs w:val="18"/>
              </w:rPr>
              <w:t xml:space="preserve"> </w:t>
            </w:r>
            <w:r w:rsidRPr="00EB119E">
              <w:rPr>
                <w:b/>
                <w:bCs/>
                <w:sz w:val="18"/>
                <w:szCs w:val="18"/>
              </w:rPr>
              <w:t>classification</w:t>
            </w:r>
          </w:p>
        </w:tc>
        <w:tc>
          <w:tcPr>
            <w:tcW w:w="739"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18A62705" w14:textId="77777777" w:rsidR="006C0F9E" w:rsidRPr="00EB119E" w:rsidRDefault="006C0F9E" w:rsidP="00916D98">
            <w:pPr>
              <w:spacing w:after="0" w:line="240" w:lineRule="auto"/>
              <w:rPr>
                <w:b/>
                <w:bCs/>
                <w:sz w:val="18"/>
                <w:szCs w:val="18"/>
              </w:rPr>
            </w:pPr>
            <w:r w:rsidRPr="00EB119E">
              <w:rPr>
                <w:b/>
                <w:bCs/>
                <w:sz w:val="18"/>
                <w:szCs w:val="18"/>
              </w:rPr>
              <w:t>Score</w:t>
            </w:r>
          </w:p>
        </w:tc>
        <w:tc>
          <w:tcPr>
            <w:tcW w:w="284" w:type="dxa"/>
            <w:tcBorders>
              <w:left w:val="single" w:sz="4" w:space="0" w:color="auto"/>
              <w:right w:val="single" w:sz="4" w:space="0" w:color="auto"/>
            </w:tcBorders>
            <w:vAlign w:val="center"/>
          </w:tcPr>
          <w:p w14:paraId="3933ACFB"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0E7FDB93" w14:textId="0F5F0F6E" w:rsidR="006C0F9E" w:rsidRPr="00EB119E" w:rsidRDefault="006C0F9E" w:rsidP="00916D98">
            <w:pPr>
              <w:spacing w:after="0" w:line="240" w:lineRule="auto"/>
              <w:rPr>
                <w:b/>
                <w:sz w:val="18"/>
                <w:szCs w:val="18"/>
              </w:rPr>
            </w:pPr>
            <w:r>
              <w:rPr>
                <w:rFonts w:eastAsia="Times New Roman" w:cstheme="minorHAnsi"/>
                <w:b/>
                <w:sz w:val="18"/>
                <w:szCs w:val="18"/>
                <w:lang w:eastAsia="en-AU"/>
              </w:rPr>
              <w:t xml:space="preserve">C) EFT </w:t>
            </w:r>
            <w:r w:rsidR="00C407D0">
              <w:rPr>
                <w:rFonts w:eastAsia="Times New Roman" w:cstheme="minorHAnsi"/>
                <w:b/>
                <w:sz w:val="18"/>
                <w:szCs w:val="18"/>
                <w:lang w:eastAsia="en-AU"/>
              </w:rPr>
              <w:t>U</w:t>
            </w:r>
            <w:r>
              <w:rPr>
                <w:rFonts w:eastAsia="Times New Roman" w:cstheme="minorHAnsi"/>
                <w:b/>
                <w:sz w:val="18"/>
                <w:szCs w:val="18"/>
                <w:lang w:eastAsia="en-AU"/>
              </w:rPr>
              <w:t xml:space="preserve">tilisation Rate </w:t>
            </w:r>
            <w:r w:rsidRPr="00CE4805">
              <w:rPr>
                <w:rFonts w:eastAsia="Times New Roman" w:cstheme="minorHAnsi"/>
                <w:sz w:val="16"/>
                <w:szCs w:val="16"/>
                <w:lang w:eastAsia="en-AU"/>
              </w:rPr>
              <w:t>(see below)</w:t>
            </w:r>
            <w:r w:rsidR="00D803FB">
              <w:rPr>
                <w:rFonts w:eastAsia="Times New Roman" w:cstheme="minorHAnsi"/>
                <w:sz w:val="16"/>
                <w:szCs w:val="16"/>
                <w:lang w:eastAsia="en-AU"/>
              </w:rPr>
              <w:t>*</w:t>
            </w:r>
          </w:p>
        </w:tc>
        <w:tc>
          <w:tcPr>
            <w:tcW w:w="67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A174754" w14:textId="77777777" w:rsidR="006C0F9E" w:rsidRPr="00EB119E" w:rsidRDefault="006C0F9E" w:rsidP="00916D98">
            <w:pPr>
              <w:spacing w:after="0" w:line="240" w:lineRule="auto"/>
              <w:rPr>
                <w:b/>
                <w:bCs/>
                <w:sz w:val="18"/>
                <w:szCs w:val="18"/>
              </w:rPr>
            </w:pPr>
            <w:r w:rsidRPr="00EB119E">
              <w:rPr>
                <w:b/>
                <w:bCs/>
                <w:sz w:val="18"/>
                <w:szCs w:val="18"/>
              </w:rPr>
              <w:t>Score</w:t>
            </w:r>
          </w:p>
        </w:tc>
      </w:tr>
      <w:tr w:rsidR="006C0F9E" w:rsidRPr="00650971" w14:paraId="6F10B47A"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222D9B41" w14:textId="77777777" w:rsidR="006C0F9E" w:rsidRPr="00EB119E" w:rsidRDefault="006C0F9E" w:rsidP="00916D98">
            <w:pPr>
              <w:spacing w:after="0" w:line="240" w:lineRule="auto"/>
              <w:rPr>
                <w:b/>
                <w:bCs/>
                <w:sz w:val="18"/>
                <w:szCs w:val="18"/>
              </w:rPr>
            </w:pPr>
            <w:r w:rsidRPr="00EB119E">
              <w:rPr>
                <w:sz w:val="18"/>
                <w:szCs w:val="18"/>
              </w:rPr>
              <w:t>Major City</w:t>
            </w:r>
          </w:p>
        </w:tc>
        <w:tc>
          <w:tcPr>
            <w:tcW w:w="739" w:type="dxa"/>
            <w:tcBorders>
              <w:top w:val="single" w:sz="4" w:space="0" w:color="auto"/>
              <w:left w:val="single" w:sz="4" w:space="0" w:color="auto"/>
              <w:bottom w:val="single" w:sz="4" w:space="0" w:color="auto"/>
              <w:right w:val="single" w:sz="4" w:space="0" w:color="auto"/>
            </w:tcBorders>
            <w:vAlign w:val="center"/>
          </w:tcPr>
          <w:p w14:paraId="4AA9CE1A" w14:textId="77777777" w:rsidR="006C0F9E" w:rsidRPr="00EB119E" w:rsidRDefault="006C0F9E" w:rsidP="00916D98">
            <w:pPr>
              <w:spacing w:after="0" w:line="240" w:lineRule="auto"/>
              <w:jc w:val="center"/>
              <w:rPr>
                <w:b/>
                <w:bCs/>
                <w:sz w:val="18"/>
                <w:szCs w:val="18"/>
              </w:rPr>
            </w:pPr>
            <w:r w:rsidRPr="00EB119E">
              <w:rPr>
                <w:sz w:val="18"/>
                <w:szCs w:val="18"/>
              </w:rPr>
              <w:t>-10</w:t>
            </w:r>
          </w:p>
        </w:tc>
        <w:tc>
          <w:tcPr>
            <w:tcW w:w="284" w:type="dxa"/>
            <w:tcBorders>
              <w:left w:val="single" w:sz="4" w:space="0" w:color="auto"/>
              <w:right w:val="single" w:sz="4" w:space="0" w:color="auto"/>
            </w:tcBorders>
            <w:vAlign w:val="center"/>
          </w:tcPr>
          <w:p w14:paraId="6F548BD7"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985B37D" w14:textId="77777777" w:rsidR="006C0F9E" w:rsidRPr="00EB119E" w:rsidRDefault="006C0F9E" w:rsidP="00916D98">
            <w:pPr>
              <w:spacing w:after="0" w:line="240" w:lineRule="auto"/>
              <w:rPr>
                <w:sz w:val="18"/>
                <w:szCs w:val="18"/>
              </w:rPr>
            </w:pPr>
            <w:r w:rsidRPr="00EB119E">
              <w:rPr>
                <w:sz w:val="18"/>
                <w:szCs w:val="18"/>
              </w:rPr>
              <w:t>Less than 1.0</w:t>
            </w:r>
          </w:p>
        </w:tc>
        <w:tc>
          <w:tcPr>
            <w:tcW w:w="674" w:type="dxa"/>
            <w:tcBorders>
              <w:top w:val="single" w:sz="4" w:space="0" w:color="auto"/>
              <w:left w:val="single" w:sz="4" w:space="0" w:color="auto"/>
              <w:bottom w:val="single" w:sz="4" w:space="0" w:color="auto"/>
              <w:right w:val="single" w:sz="4" w:space="0" w:color="auto"/>
            </w:tcBorders>
            <w:vAlign w:val="center"/>
          </w:tcPr>
          <w:p w14:paraId="394389F8" w14:textId="77777777" w:rsidR="006C0F9E" w:rsidRPr="00EB119E" w:rsidRDefault="006C0F9E" w:rsidP="00916D98">
            <w:pPr>
              <w:spacing w:after="0" w:line="240" w:lineRule="auto"/>
              <w:jc w:val="center"/>
              <w:rPr>
                <w:sz w:val="18"/>
                <w:szCs w:val="18"/>
              </w:rPr>
            </w:pPr>
            <w:r w:rsidRPr="00EB119E">
              <w:rPr>
                <w:sz w:val="18"/>
                <w:szCs w:val="18"/>
              </w:rPr>
              <w:t>0</w:t>
            </w:r>
          </w:p>
        </w:tc>
      </w:tr>
      <w:tr w:rsidR="006C0F9E" w:rsidRPr="00650971" w14:paraId="48B014FD"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6EE88DCD" w14:textId="77777777" w:rsidR="006C0F9E" w:rsidRPr="00EB119E" w:rsidRDefault="006C0F9E" w:rsidP="00916D98">
            <w:pPr>
              <w:spacing w:after="0" w:line="240" w:lineRule="auto"/>
              <w:rPr>
                <w:sz w:val="18"/>
                <w:szCs w:val="18"/>
              </w:rPr>
            </w:pPr>
            <w:r w:rsidRPr="00EB119E">
              <w:rPr>
                <w:sz w:val="18"/>
                <w:szCs w:val="18"/>
              </w:rPr>
              <w:t>Inner Regional</w:t>
            </w:r>
          </w:p>
        </w:tc>
        <w:tc>
          <w:tcPr>
            <w:tcW w:w="739" w:type="dxa"/>
            <w:tcBorders>
              <w:top w:val="single" w:sz="4" w:space="0" w:color="auto"/>
              <w:left w:val="single" w:sz="4" w:space="0" w:color="auto"/>
              <w:bottom w:val="single" w:sz="4" w:space="0" w:color="auto"/>
              <w:right w:val="single" w:sz="4" w:space="0" w:color="auto"/>
            </w:tcBorders>
            <w:vAlign w:val="center"/>
          </w:tcPr>
          <w:p w14:paraId="6A94D773" w14:textId="77777777" w:rsidR="006C0F9E" w:rsidRPr="00EB119E" w:rsidRDefault="006C0F9E" w:rsidP="00916D98">
            <w:pPr>
              <w:spacing w:after="0" w:line="240" w:lineRule="auto"/>
              <w:jc w:val="center"/>
              <w:rPr>
                <w:sz w:val="18"/>
                <w:szCs w:val="18"/>
              </w:rPr>
            </w:pPr>
            <w:r w:rsidRPr="00EB119E">
              <w:rPr>
                <w:sz w:val="18"/>
                <w:szCs w:val="18"/>
              </w:rPr>
              <w:t>16</w:t>
            </w:r>
          </w:p>
        </w:tc>
        <w:tc>
          <w:tcPr>
            <w:tcW w:w="284" w:type="dxa"/>
            <w:tcBorders>
              <w:left w:val="single" w:sz="4" w:space="0" w:color="auto"/>
              <w:right w:val="single" w:sz="4" w:space="0" w:color="auto"/>
            </w:tcBorders>
            <w:vAlign w:val="center"/>
          </w:tcPr>
          <w:p w14:paraId="6B1A38DB"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80420D8" w14:textId="77777777" w:rsidR="006C0F9E" w:rsidRPr="00EB119E" w:rsidRDefault="006C0F9E" w:rsidP="00916D98">
            <w:pPr>
              <w:spacing w:after="0" w:line="240" w:lineRule="auto"/>
              <w:rPr>
                <w:sz w:val="18"/>
                <w:szCs w:val="18"/>
              </w:rPr>
            </w:pPr>
            <w:r w:rsidRPr="00EB119E">
              <w:rPr>
                <w:sz w:val="18"/>
                <w:szCs w:val="18"/>
              </w:rPr>
              <w:t>Equal to or greater than 1.0 and less than 11.0</w:t>
            </w:r>
          </w:p>
        </w:tc>
        <w:tc>
          <w:tcPr>
            <w:tcW w:w="674" w:type="dxa"/>
            <w:tcBorders>
              <w:top w:val="single" w:sz="4" w:space="0" w:color="auto"/>
              <w:left w:val="single" w:sz="4" w:space="0" w:color="auto"/>
              <w:bottom w:val="single" w:sz="4" w:space="0" w:color="auto"/>
              <w:right w:val="single" w:sz="4" w:space="0" w:color="auto"/>
            </w:tcBorders>
            <w:vAlign w:val="center"/>
          </w:tcPr>
          <w:p w14:paraId="016CDEE8" w14:textId="77777777" w:rsidR="006C0F9E" w:rsidRPr="00EB119E" w:rsidRDefault="006C0F9E" w:rsidP="00916D98">
            <w:pPr>
              <w:spacing w:after="0" w:line="240" w:lineRule="auto"/>
              <w:jc w:val="center"/>
              <w:rPr>
                <w:sz w:val="18"/>
                <w:szCs w:val="18"/>
              </w:rPr>
            </w:pPr>
            <w:r w:rsidRPr="00EB119E">
              <w:rPr>
                <w:sz w:val="18"/>
                <w:szCs w:val="18"/>
              </w:rPr>
              <w:t>30</w:t>
            </w:r>
          </w:p>
        </w:tc>
      </w:tr>
      <w:tr w:rsidR="006C0F9E" w:rsidRPr="00650971" w14:paraId="20A55586"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26221C48" w14:textId="77777777" w:rsidR="006C0F9E" w:rsidRPr="00EB119E" w:rsidRDefault="006C0F9E" w:rsidP="00916D98">
            <w:pPr>
              <w:spacing w:after="0" w:line="240" w:lineRule="auto"/>
              <w:rPr>
                <w:sz w:val="18"/>
                <w:szCs w:val="18"/>
              </w:rPr>
            </w:pPr>
            <w:r w:rsidRPr="00EB119E">
              <w:rPr>
                <w:sz w:val="18"/>
                <w:szCs w:val="18"/>
              </w:rPr>
              <w:t>Outer Regional</w:t>
            </w:r>
          </w:p>
        </w:tc>
        <w:tc>
          <w:tcPr>
            <w:tcW w:w="739" w:type="dxa"/>
            <w:tcBorders>
              <w:top w:val="single" w:sz="4" w:space="0" w:color="auto"/>
              <w:left w:val="single" w:sz="4" w:space="0" w:color="auto"/>
              <w:bottom w:val="single" w:sz="4" w:space="0" w:color="auto"/>
              <w:right w:val="single" w:sz="4" w:space="0" w:color="auto"/>
            </w:tcBorders>
            <w:vAlign w:val="center"/>
          </w:tcPr>
          <w:p w14:paraId="05A3CA74" w14:textId="77777777" w:rsidR="006C0F9E" w:rsidRPr="00EB119E" w:rsidRDefault="006C0F9E" w:rsidP="00916D98">
            <w:pPr>
              <w:spacing w:after="0" w:line="240" w:lineRule="auto"/>
              <w:jc w:val="center"/>
              <w:rPr>
                <w:sz w:val="18"/>
                <w:szCs w:val="18"/>
              </w:rPr>
            </w:pPr>
            <w:r w:rsidRPr="00EB119E">
              <w:rPr>
                <w:sz w:val="18"/>
                <w:szCs w:val="18"/>
              </w:rPr>
              <w:t>20</w:t>
            </w:r>
          </w:p>
        </w:tc>
        <w:tc>
          <w:tcPr>
            <w:tcW w:w="284" w:type="dxa"/>
            <w:tcBorders>
              <w:left w:val="single" w:sz="4" w:space="0" w:color="auto"/>
              <w:right w:val="single" w:sz="4" w:space="0" w:color="auto"/>
            </w:tcBorders>
            <w:vAlign w:val="center"/>
          </w:tcPr>
          <w:p w14:paraId="779A84E0"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E8832D" w14:textId="77777777" w:rsidR="006C0F9E" w:rsidRPr="00EB119E" w:rsidRDefault="006C0F9E" w:rsidP="00916D98">
            <w:pPr>
              <w:spacing w:after="0" w:line="240" w:lineRule="auto"/>
              <w:rPr>
                <w:sz w:val="18"/>
                <w:szCs w:val="18"/>
              </w:rPr>
            </w:pPr>
            <w:r w:rsidRPr="00EB119E">
              <w:rPr>
                <w:sz w:val="18"/>
                <w:szCs w:val="18"/>
              </w:rPr>
              <w:t>Equal to or greater than 11.0 and less than 21.0</w:t>
            </w:r>
          </w:p>
        </w:tc>
        <w:tc>
          <w:tcPr>
            <w:tcW w:w="674" w:type="dxa"/>
            <w:tcBorders>
              <w:top w:val="single" w:sz="4" w:space="0" w:color="auto"/>
              <w:left w:val="single" w:sz="4" w:space="0" w:color="auto"/>
              <w:bottom w:val="single" w:sz="4" w:space="0" w:color="auto"/>
              <w:right w:val="single" w:sz="4" w:space="0" w:color="auto"/>
            </w:tcBorders>
            <w:vAlign w:val="center"/>
          </w:tcPr>
          <w:p w14:paraId="5BFD54A6" w14:textId="77777777" w:rsidR="006C0F9E" w:rsidRPr="00EB119E" w:rsidRDefault="006C0F9E" w:rsidP="00916D98">
            <w:pPr>
              <w:spacing w:after="0" w:line="240" w:lineRule="auto"/>
              <w:jc w:val="center"/>
              <w:rPr>
                <w:sz w:val="18"/>
                <w:szCs w:val="18"/>
              </w:rPr>
            </w:pPr>
            <w:r w:rsidRPr="00EB119E">
              <w:rPr>
                <w:sz w:val="18"/>
                <w:szCs w:val="18"/>
              </w:rPr>
              <w:t>20</w:t>
            </w:r>
          </w:p>
        </w:tc>
      </w:tr>
      <w:tr w:rsidR="006C0F9E" w:rsidRPr="00650971" w14:paraId="11AEC060"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01CEBAC5" w14:textId="09AAD947" w:rsidR="006C0F9E" w:rsidRPr="00EB119E" w:rsidRDefault="006C0F9E" w:rsidP="00916D98">
            <w:pPr>
              <w:spacing w:after="0" w:line="240" w:lineRule="auto"/>
              <w:rPr>
                <w:sz w:val="18"/>
                <w:szCs w:val="18"/>
              </w:rPr>
            </w:pPr>
            <w:r w:rsidRPr="00EB119E">
              <w:rPr>
                <w:sz w:val="18"/>
                <w:szCs w:val="18"/>
              </w:rPr>
              <w:t>Remote</w:t>
            </w:r>
            <w:r w:rsidR="008C1705">
              <w:rPr>
                <w:sz w:val="18"/>
                <w:szCs w:val="18"/>
              </w:rPr>
              <w:t>/</w:t>
            </w:r>
            <w:r w:rsidR="008C1705" w:rsidRPr="00EB119E">
              <w:rPr>
                <w:sz w:val="18"/>
                <w:szCs w:val="18"/>
              </w:rPr>
              <w:t xml:space="preserve"> Very Remote</w:t>
            </w:r>
          </w:p>
        </w:tc>
        <w:tc>
          <w:tcPr>
            <w:tcW w:w="739" w:type="dxa"/>
            <w:tcBorders>
              <w:top w:val="single" w:sz="4" w:space="0" w:color="auto"/>
              <w:left w:val="single" w:sz="4" w:space="0" w:color="auto"/>
              <w:bottom w:val="single" w:sz="4" w:space="0" w:color="auto"/>
              <w:right w:val="single" w:sz="4" w:space="0" w:color="auto"/>
            </w:tcBorders>
            <w:vAlign w:val="center"/>
          </w:tcPr>
          <w:p w14:paraId="72DFB6CF" w14:textId="25E58699" w:rsidR="006C0F9E" w:rsidRPr="00EB119E" w:rsidRDefault="00BB2F0B" w:rsidP="00916D98">
            <w:pPr>
              <w:spacing w:after="0" w:line="240" w:lineRule="auto"/>
              <w:jc w:val="center"/>
              <w:rPr>
                <w:sz w:val="18"/>
                <w:szCs w:val="18"/>
              </w:rPr>
            </w:pPr>
            <w:r>
              <w:rPr>
                <w:sz w:val="18"/>
                <w:szCs w:val="18"/>
              </w:rPr>
              <w:t>25</w:t>
            </w:r>
          </w:p>
        </w:tc>
        <w:tc>
          <w:tcPr>
            <w:tcW w:w="284" w:type="dxa"/>
            <w:tcBorders>
              <w:left w:val="single" w:sz="4" w:space="0" w:color="auto"/>
              <w:right w:val="single" w:sz="4" w:space="0" w:color="auto"/>
            </w:tcBorders>
            <w:vAlign w:val="center"/>
          </w:tcPr>
          <w:p w14:paraId="0B751998"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663801C" w14:textId="77777777" w:rsidR="006C0F9E" w:rsidRPr="00EB119E" w:rsidRDefault="006C0F9E" w:rsidP="00916D98">
            <w:pPr>
              <w:spacing w:after="0" w:line="240" w:lineRule="auto"/>
              <w:rPr>
                <w:sz w:val="18"/>
                <w:szCs w:val="18"/>
              </w:rPr>
            </w:pPr>
            <w:r w:rsidRPr="00EB119E">
              <w:rPr>
                <w:sz w:val="18"/>
                <w:szCs w:val="18"/>
              </w:rPr>
              <w:t>Equal to or greater than 21.0 and less than or equal to 31.0</w:t>
            </w:r>
          </w:p>
        </w:tc>
        <w:tc>
          <w:tcPr>
            <w:tcW w:w="674" w:type="dxa"/>
            <w:tcBorders>
              <w:top w:val="single" w:sz="4" w:space="0" w:color="auto"/>
              <w:left w:val="single" w:sz="4" w:space="0" w:color="auto"/>
              <w:bottom w:val="single" w:sz="4" w:space="0" w:color="auto"/>
              <w:right w:val="single" w:sz="4" w:space="0" w:color="auto"/>
            </w:tcBorders>
            <w:vAlign w:val="center"/>
          </w:tcPr>
          <w:p w14:paraId="52368C3C" w14:textId="49EBCED2" w:rsidR="006C0F9E" w:rsidRPr="00EB119E" w:rsidRDefault="00BB2F0B" w:rsidP="00916D98">
            <w:pPr>
              <w:spacing w:after="0" w:line="240" w:lineRule="auto"/>
              <w:jc w:val="center"/>
              <w:rPr>
                <w:sz w:val="18"/>
                <w:szCs w:val="18"/>
              </w:rPr>
            </w:pPr>
            <w:r>
              <w:rPr>
                <w:sz w:val="18"/>
                <w:szCs w:val="18"/>
              </w:rPr>
              <w:t>10</w:t>
            </w:r>
          </w:p>
        </w:tc>
      </w:tr>
      <w:tr w:rsidR="006C0F9E" w:rsidRPr="00650971" w14:paraId="4E99EDA0" w14:textId="77777777" w:rsidTr="008C1705">
        <w:trPr>
          <w:trHeight w:hRule="exact" w:val="227"/>
        </w:trPr>
        <w:tc>
          <w:tcPr>
            <w:tcW w:w="1954" w:type="dxa"/>
            <w:tcBorders>
              <w:top w:val="single" w:sz="4" w:space="0" w:color="auto"/>
            </w:tcBorders>
            <w:vAlign w:val="center"/>
          </w:tcPr>
          <w:p w14:paraId="7816EFE6" w14:textId="160DD19C" w:rsidR="006C0F9E" w:rsidRPr="00EB119E" w:rsidRDefault="008C1705" w:rsidP="00916D98">
            <w:pPr>
              <w:spacing w:after="0" w:line="240" w:lineRule="auto"/>
              <w:rPr>
                <w:sz w:val="18"/>
                <w:szCs w:val="18"/>
              </w:rPr>
            </w:pPr>
            <w:r>
              <w:rPr>
                <w:sz w:val="18"/>
                <w:szCs w:val="18"/>
              </w:rPr>
              <w:t xml:space="preserve"> </w:t>
            </w:r>
          </w:p>
        </w:tc>
        <w:tc>
          <w:tcPr>
            <w:tcW w:w="739" w:type="dxa"/>
            <w:tcBorders>
              <w:top w:val="single" w:sz="4" w:space="0" w:color="auto"/>
            </w:tcBorders>
            <w:vAlign w:val="center"/>
          </w:tcPr>
          <w:p w14:paraId="22FE4045" w14:textId="3C4E7BE9" w:rsidR="006C0F9E" w:rsidRPr="00EB119E" w:rsidRDefault="006C0F9E" w:rsidP="008C1705">
            <w:pPr>
              <w:spacing w:after="0" w:line="240" w:lineRule="auto"/>
              <w:rPr>
                <w:sz w:val="18"/>
                <w:szCs w:val="18"/>
              </w:rPr>
            </w:pPr>
          </w:p>
        </w:tc>
        <w:tc>
          <w:tcPr>
            <w:tcW w:w="284" w:type="dxa"/>
            <w:tcBorders>
              <w:left w:val="nil"/>
              <w:right w:val="single" w:sz="4" w:space="0" w:color="auto"/>
            </w:tcBorders>
            <w:vAlign w:val="center"/>
          </w:tcPr>
          <w:p w14:paraId="0EF45855"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ED705F" w14:textId="77777777" w:rsidR="006C0F9E" w:rsidRPr="00EB119E" w:rsidRDefault="006C0F9E" w:rsidP="00916D98">
            <w:pPr>
              <w:spacing w:after="0" w:line="240" w:lineRule="auto"/>
              <w:rPr>
                <w:sz w:val="18"/>
                <w:szCs w:val="18"/>
              </w:rPr>
            </w:pPr>
            <w:r w:rsidRPr="00EB119E">
              <w:rPr>
                <w:sz w:val="18"/>
                <w:szCs w:val="18"/>
              </w:rPr>
              <w:t>Greater than 31.0</w:t>
            </w:r>
          </w:p>
        </w:tc>
        <w:tc>
          <w:tcPr>
            <w:tcW w:w="674" w:type="dxa"/>
            <w:tcBorders>
              <w:top w:val="single" w:sz="4" w:space="0" w:color="auto"/>
              <w:left w:val="single" w:sz="4" w:space="0" w:color="auto"/>
              <w:bottom w:val="single" w:sz="4" w:space="0" w:color="auto"/>
              <w:right w:val="single" w:sz="4" w:space="0" w:color="auto"/>
            </w:tcBorders>
            <w:vAlign w:val="center"/>
          </w:tcPr>
          <w:p w14:paraId="05FCCEE5" w14:textId="77777777" w:rsidR="006C0F9E" w:rsidRPr="00EB119E" w:rsidRDefault="006C0F9E" w:rsidP="00916D98">
            <w:pPr>
              <w:spacing w:after="0" w:line="240" w:lineRule="auto"/>
              <w:jc w:val="center"/>
              <w:rPr>
                <w:sz w:val="18"/>
                <w:szCs w:val="18"/>
              </w:rPr>
            </w:pPr>
            <w:r w:rsidRPr="00EB119E">
              <w:rPr>
                <w:sz w:val="18"/>
                <w:szCs w:val="18"/>
              </w:rPr>
              <w:t>0</w:t>
            </w:r>
          </w:p>
        </w:tc>
      </w:tr>
      <w:tr w:rsidR="006C0F9E" w:rsidRPr="00650971" w14:paraId="1B4E369C" w14:textId="77777777" w:rsidTr="008C1705">
        <w:trPr>
          <w:trHeight w:hRule="exact" w:val="151"/>
        </w:trPr>
        <w:tc>
          <w:tcPr>
            <w:tcW w:w="1954" w:type="dxa"/>
            <w:tcBorders>
              <w:bottom w:val="single" w:sz="4" w:space="0" w:color="auto"/>
            </w:tcBorders>
            <w:vAlign w:val="center"/>
          </w:tcPr>
          <w:p w14:paraId="023DE314" w14:textId="77777777" w:rsidR="006C0F9E" w:rsidRPr="00EB119E" w:rsidRDefault="006C0F9E" w:rsidP="00916D98">
            <w:pPr>
              <w:spacing w:after="0" w:line="240" w:lineRule="auto"/>
              <w:rPr>
                <w:sz w:val="18"/>
                <w:szCs w:val="18"/>
              </w:rPr>
            </w:pPr>
          </w:p>
        </w:tc>
        <w:tc>
          <w:tcPr>
            <w:tcW w:w="739" w:type="dxa"/>
            <w:tcBorders>
              <w:bottom w:val="single" w:sz="4" w:space="0" w:color="auto"/>
            </w:tcBorders>
            <w:vAlign w:val="center"/>
          </w:tcPr>
          <w:p w14:paraId="1B3D227A" w14:textId="77777777" w:rsidR="006C0F9E" w:rsidRPr="00EB119E" w:rsidRDefault="006C0F9E" w:rsidP="00916D98">
            <w:pPr>
              <w:spacing w:after="0" w:line="240" w:lineRule="auto"/>
              <w:rPr>
                <w:sz w:val="18"/>
                <w:szCs w:val="18"/>
              </w:rPr>
            </w:pPr>
          </w:p>
        </w:tc>
        <w:tc>
          <w:tcPr>
            <w:tcW w:w="284" w:type="dxa"/>
            <w:tcBorders>
              <w:left w:val="nil"/>
            </w:tcBorders>
            <w:vAlign w:val="center"/>
          </w:tcPr>
          <w:p w14:paraId="13605C3F"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bottom w:val="single" w:sz="4" w:space="0" w:color="auto"/>
            </w:tcBorders>
            <w:vAlign w:val="center"/>
          </w:tcPr>
          <w:p w14:paraId="72BF90A9" w14:textId="77777777" w:rsidR="006C0F9E" w:rsidRPr="00EB119E" w:rsidRDefault="006C0F9E" w:rsidP="00916D98">
            <w:pPr>
              <w:spacing w:after="0" w:line="240" w:lineRule="auto"/>
              <w:rPr>
                <w:sz w:val="18"/>
                <w:szCs w:val="18"/>
              </w:rPr>
            </w:pPr>
          </w:p>
        </w:tc>
        <w:tc>
          <w:tcPr>
            <w:tcW w:w="674" w:type="dxa"/>
            <w:tcBorders>
              <w:top w:val="single" w:sz="4" w:space="0" w:color="auto"/>
              <w:bottom w:val="single" w:sz="4" w:space="0" w:color="auto"/>
            </w:tcBorders>
            <w:vAlign w:val="center"/>
          </w:tcPr>
          <w:p w14:paraId="3A1D90F1" w14:textId="77777777" w:rsidR="006C0F9E" w:rsidRPr="00EB119E" w:rsidRDefault="006C0F9E" w:rsidP="00916D98">
            <w:pPr>
              <w:spacing w:after="0" w:line="240" w:lineRule="auto"/>
              <w:rPr>
                <w:b/>
                <w:bCs/>
                <w:sz w:val="18"/>
                <w:szCs w:val="18"/>
              </w:rPr>
            </w:pPr>
          </w:p>
        </w:tc>
      </w:tr>
      <w:tr w:rsidR="006C0F9E" w:rsidRPr="00650971" w14:paraId="05451E6B"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2291B5F9" w14:textId="70397A58" w:rsidR="006C0F9E" w:rsidRPr="00EB119E" w:rsidRDefault="006C0F9E" w:rsidP="00916D98">
            <w:pPr>
              <w:spacing w:after="0" w:line="240" w:lineRule="auto"/>
              <w:rPr>
                <w:sz w:val="18"/>
                <w:szCs w:val="18"/>
              </w:rPr>
            </w:pPr>
            <w:r w:rsidRPr="00B671C3">
              <w:rPr>
                <w:rFonts w:eastAsia="Times New Roman" w:cstheme="minorHAnsi"/>
                <w:b/>
                <w:sz w:val="18"/>
                <w:szCs w:val="18"/>
                <w:lang w:eastAsia="en-AU"/>
              </w:rPr>
              <w:t>B) SEIFA classification</w:t>
            </w:r>
          </w:p>
        </w:tc>
        <w:tc>
          <w:tcPr>
            <w:tcW w:w="739"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4AFEC6E1" w14:textId="77777777" w:rsidR="006C0F9E" w:rsidRPr="00EB119E" w:rsidRDefault="006C0F9E" w:rsidP="00916D98">
            <w:pPr>
              <w:spacing w:after="0" w:line="240" w:lineRule="auto"/>
              <w:rPr>
                <w:sz w:val="18"/>
                <w:szCs w:val="18"/>
              </w:rPr>
            </w:pPr>
            <w:r w:rsidRPr="00B671C3">
              <w:rPr>
                <w:rFonts w:eastAsia="Times New Roman" w:cstheme="minorHAnsi"/>
                <w:b/>
                <w:bCs/>
                <w:sz w:val="18"/>
                <w:szCs w:val="18"/>
                <w:lang w:eastAsia="en-AU"/>
              </w:rPr>
              <w:t>Score</w:t>
            </w:r>
          </w:p>
        </w:tc>
        <w:tc>
          <w:tcPr>
            <w:tcW w:w="284" w:type="dxa"/>
            <w:tcBorders>
              <w:left w:val="single" w:sz="4" w:space="0" w:color="auto"/>
              <w:right w:val="single" w:sz="4" w:space="0" w:color="auto"/>
            </w:tcBorders>
            <w:vAlign w:val="center"/>
          </w:tcPr>
          <w:p w14:paraId="2B209323" w14:textId="77777777" w:rsidR="006C0F9E" w:rsidRPr="00EB119E" w:rsidRDefault="006C0F9E" w:rsidP="00916D98">
            <w:pPr>
              <w:tabs>
                <w:tab w:val="num" w:pos="643"/>
              </w:tabs>
              <w:spacing w:after="0" w:line="240" w:lineRule="auto"/>
              <w:ind w:left="643" w:hanging="360"/>
              <w:rPr>
                <w:sz w:val="18"/>
                <w:szCs w:val="18"/>
              </w:rPr>
            </w:pPr>
          </w:p>
        </w:tc>
        <w:tc>
          <w:tcPr>
            <w:tcW w:w="399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14:paraId="1BB960B0" w14:textId="77777777" w:rsidR="006C0F9E" w:rsidRPr="00E1006C" w:rsidRDefault="006C0F9E" w:rsidP="00916D98">
            <w:pPr>
              <w:spacing w:after="0" w:line="240" w:lineRule="auto"/>
              <w:rPr>
                <w:b/>
                <w:sz w:val="18"/>
                <w:szCs w:val="18"/>
              </w:rPr>
            </w:pPr>
            <w:r w:rsidRPr="00E1006C">
              <w:rPr>
                <w:b/>
                <w:sz w:val="18"/>
                <w:szCs w:val="18"/>
              </w:rPr>
              <w:t>Required Score (A+B+C)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14:paraId="31BEF18B" w14:textId="77777777" w:rsidR="006C0F9E" w:rsidRPr="00E1006C" w:rsidRDefault="006C0F9E" w:rsidP="00916D98">
            <w:pPr>
              <w:spacing w:after="0" w:line="240" w:lineRule="auto"/>
              <w:jc w:val="right"/>
              <w:rPr>
                <w:b/>
                <w:sz w:val="18"/>
                <w:szCs w:val="18"/>
              </w:rPr>
            </w:pPr>
            <w:r w:rsidRPr="00E1006C">
              <w:rPr>
                <w:b/>
                <w:sz w:val="18"/>
                <w:szCs w:val="18"/>
              </w:rPr>
              <w:t>26 or more</w:t>
            </w:r>
          </w:p>
        </w:tc>
      </w:tr>
      <w:tr w:rsidR="006C0F9E" w:rsidRPr="00650971" w14:paraId="164A29D0"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47AC95D5" w14:textId="77777777" w:rsidR="006C0F9E" w:rsidRPr="005B74E2" w:rsidRDefault="006C0F9E" w:rsidP="00916D98">
            <w:pPr>
              <w:spacing w:after="0" w:line="240" w:lineRule="auto"/>
              <w:rPr>
                <w:sz w:val="16"/>
                <w:szCs w:val="16"/>
              </w:rPr>
            </w:pPr>
            <w:r w:rsidRPr="005B74E2">
              <w:rPr>
                <w:rFonts w:eastAsia="Times New Roman" w:cstheme="minorHAnsi"/>
                <w:sz w:val="16"/>
                <w:szCs w:val="16"/>
                <w:lang w:eastAsia="en-AU"/>
              </w:rPr>
              <w:t>SA2 not in lowest decile</w:t>
            </w:r>
          </w:p>
        </w:tc>
        <w:tc>
          <w:tcPr>
            <w:tcW w:w="739" w:type="dxa"/>
            <w:tcBorders>
              <w:top w:val="single" w:sz="4" w:space="0" w:color="auto"/>
              <w:left w:val="single" w:sz="4" w:space="0" w:color="auto"/>
              <w:bottom w:val="single" w:sz="4" w:space="0" w:color="auto"/>
              <w:right w:val="single" w:sz="4" w:space="0" w:color="auto"/>
            </w:tcBorders>
            <w:vAlign w:val="center"/>
          </w:tcPr>
          <w:p w14:paraId="42FCF79A" w14:textId="77777777" w:rsidR="006C0F9E" w:rsidRPr="00EB119E" w:rsidRDefault="006C0F9E" w:rsidP="00916D98">
            <w:pPr>
              <w:spacing w:after="0" w:line="240" w:lineRule="auto"/>
              <w:jc w:val="center"/>
              <w:rPr>
                <w:b/>
                <w:bCs/>
                <w:sz w:val="18"/>
                <w:szCs w:val="18"/>
              </w:rPr>
            </w:pPr>
            <w:r w:rsidRPr="00600DD0">
              <w:rPr>
                <w:rFonts w:eastAsia="Times New Roman" w:cstheme="minorHAnsi"/>
                <w:bCs/>
                <w:sz w:val="18"/>
                <w:szCs w:val="18"/>
                <w:lang w:eastAsia="en-AU"/>
              </w:rPr>
              <w:t>0</w:t>
            </w:r>
          </w:p>
        </w:tc>
        <w:tc>
          <w:tcPr>
            <w:tcW w:w="284" w:type="dxa"/>
            <w:tcBorders>
              <w:left w:val="single" w:sz="4" w:space="0" w:color="auto"/>
            </w:tcBorders>
            <w:vAlign w:val="center"/>
          </w:tcPr>
          <w:p w14:paraId="7DB3A602" w14:textId="77777777" w:rsidR="006C0F9E" w:rsidRPr="00EB119E" w:rsidRDefault="006C0F9E" w:rsidP="00916D98">
            <w:pPr>
              <w:tabs>
                <w:tab w:val="num" w:pos="643"/>
              </w:tabs>
              <w:spacing w:after="0" w:line="240" w:lineRule="auto"/>
              <w:ind w:left="643" w:hanging="360"/>
              <w:rPr>
                <w:sz w:val="18"/>
                <w:szCs w:val="18"/>
              </w:rPr>
            </w:pPr>
          </w:p>
        </w:tc>
        <w:tc>
          <w:tcPr>
            <w:tcW w:w="5210" w:type="dxa"/>
            <w:gridSpan w:val="3"/>
            <w:vMerge w:val="restart"/>
            <w:tcBorders>
              <w:top w:val="single" w:sz="4" w:space="0" w:color="auto"/>
            </w:tcBorders>
            <w:vAlign w:val="center"/>
          </w:tcPr>
          <w:p w14:paraId="6FF49D79" w14:textId="7F8053C8" w:rsidR="006C0F9E" w:rsidRPr="00EB119E" w:rsidRDefault="006C0F9E" w:rsidP="00916D98">
            <w:pPr>
              <w:spacing w:after="0" w:line="240" w:lineRule="auto"/>
              <w:rPr>
                <w:sz w:val="18"/>
                <w:szCs w:val="18"/>
              </w:rPr>
            </w:pPr>
          </w:p>
        </w:tc>
      </w:tr>
      <w:tr w:rsidR="006C0F9E" w:rsidRPr="00650971" w14:paraId="26062904"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3632D7F8" w14:textId="77777777" w:rsidR="006C0F9E" w:rsidRPr="005B74E2" w:rsidRDefault="006C0F9E" w:rsidP="00916D98">
            <w:pPr>
              <w:spacing w:after="0" w:line="240" w:lineRule="auto"/>
              <w:rPr>
                <w:sz w:val="16"/>
                <w:szCs w:val="16"/>
              </w:rPr>
            </w:pPr>
            <w:r w:rsidRPr="005B74E2">
              <w:rPr>
                <w:rFonts w:eastAsia="Times New Roman" w:cstheme="minorHAnsi"/>
                <w:sz w:val="16"/>
                <w:szCs w:val="16"/>
                <w:lang w:eastAsia="en-AU"/>
              </w:rPr>
              <w:t>SA2 in lowest decile (10%)</w:t>
            </w:r>
          </w:p>
        </w:tc>
        <w:tc>
          <w:tcPr>
            <w:tcW w:w="739" w:type="dxa"/>
            <w:tcBorders>
              <w:top w:val="single" w:sz="4" w:space="0" w:color="auto"/>
              <w:left w:val="single" w:sz="4" w:space="0" w:color="auto"/>
              <w:bottom w:val="single" w:sz="4" w:space="0" w:color="auto"/>
              <w:right w:val="single" w:sz="4" w:space="0" w:color="auto"/>
            </w:tcBorders>
            <w:vAlign w:val="center"/>
          </w:tcPr>
          <w:p w14:paraId="579422E7" w14:textId="77777777" w:rsidR="006C0F9E" w:rsidRPr="00EB119E" w:rsidRDefault="006C0F9E" w:rsidP="00916D98">
            <w:pPr>
              <w:spacing w:after="0" w:line="240" w:lineRule="auto"/>
              <w:jc w:val="center"/>
              <w:rPr>
                <w:bCs/>
                <w:sz w:val="18"/>
                <w:szCs w:val="18"/>
              </w:rPr>
            </w:pPr>
            <w:r>
              <w:rPr>
                <w:rFonts w:eastAsia="Times New Roman" w:cstheme="minorHAnsi"/>
                <w:sz w:val="18"/>
                <w:szCs w:val="18"/>
                <w:lang w:eastAsia="en-AU"/>
              </w:rPr>
              <w:t>26</w:t>
            </w:r>
          </w:p>
        </w:tc>
        <w:tc>
          <w:tcPr>
            <w:tcW w:w="284" w:type="dxa"/>
            <w:tcBorders>
              <w:left w:val="single" w:sz="4" w:space="0" w:color="auto"/>
            </w:tcBorders>
            <w:vAlign w:val="center"/>
          </w:tcPr>
          <w:p w14:paraId="690BE1A4" w14:textId="77777777" w:rsidR="006C0F9E" w:rsidRPr="00EB119E" w:rsidRDefault="006C0F9E" w:rsidP="00916D98">
            <w:pPr>
              <w:tabs>
                <w:tab w:val="num" w:pos="643"/>
              </w:tabs>
              <w:spacing w:after="0" w:line="240" w:lineRule="auto"/>
              <w:ind w:left="643" w:hanging="360"/>
              <w:rPr>
                <w:sz w:val="18"/>
                <w:szCs w:val="18"/>
              </w:rPr>
            </w:pPr>
          </w:p>
        </w:tc>
        <w:tc>
          <w:tcPr>
            <w:tcW w:w="5210" w:type="dxa"/>
            <w:gridSpan w:val="3"/>
            <w:vMerge/>
            <w:shd w:val="clear" w:color="auto" w:fill="auto"/>
            <w:vAlign w:val="center"/>
          </w:tcPr>
          <w:p w14:paraId="07DC35BC" w14:textId="77777777" w:rsidR="006C0F9E" w:rsidRPr="00EB119E" w:rsidRDefault="006C0F9E" w:rsidP="00916D98">
            <w:pPr>
              <w:spacing w:after="0" w:line="240" w:lineRule="auto"/>
              <w:rPr>
                <w:sz w:val="18"/>
                <w:szCs w:val="18"/>
              </w:rPr>
            </w:pPr>
          </w:p>
        </w:tc>
      </w:tr>
    </w:tbl>
    <w:p w14:paraId="5460B842" w14:textId="77777777" w:rsidR="00EF579D" w:rsidRPr="00EF579D" w:rsidRDefault="00EF579D" w:rsidP="008C1705">
      <w:pPr>
        <w:spacing w:before="120" w:line="240" w:lineRule="auto"/>
        <w:ind w:left="426"/>
        <w:rPr>
          <w:rFonts w:eastAsia="Times New Roman" w:cstheme="minorHAnsi"/>
          <w:iCs/>
        </w:rPr>
      </w:pPr>
      <w:r w:rsidRPr="00EF579D">
        <w:rPr>
          <w:rFonts w:eastAsia="Times New Roman" w:cstheme="minorHAnsi"/>
          <w:iCs/>
        </w:rPr>
        <w:t>* The Department calculates the EFT Utilisation Rate by examining your service’s attendance data for a period, which your service must submit using CCMS in accordance with your obligations under the family assistance law, as follows:</w:t>
      </w:r>
    </w:p>
    <w:tbl>
      <w:tblPr>
        <w:tblStyle w:val="TableGrid"/>
        <w:tblW w:w="0" w:type="auto"/>
        <w:tblInd w:w="534" w:type="dxa"/>
        <w:tblLook w:val="04A0" w:firstRow="1" w:lastRow="0" w:firstColumn="1" w:lastColumn="0" w:noHBand="0" w:noVBand="1"/>
      </w:tblPr>
      <w:tblGrid>
        <w:gridCol w:w="1418"/>
        <w:gridCol w:w="6945"/>
      </w:tblGrid>
      <w:tr w:rsidR="00EF579D" w:rsidRPr="002416D6" w14:paraId="294E01EB" w14:textId="77777777" w:rsidTr="008C1705">
        <w:tc>
          <w:tcPr>
            <w:tcW w:w="1418" w:type="dxa"/>
            <w:shd w:val="clear" w:color="auto" w:fill="F2F2F2" w:themeFill="background1" w:themeFillShade="F2"/>
            <w:vAlign w:val="center"/>
          </w:tcPr>
          <w:p w14:paraId="1D89A182" w14:textId="33C67B82" w:rsidR="00EF579D" w:rsidRPr="002416D6" w:rsidRDefault="007D386C" w:rsidP="008C1705">
            <w:pPr>
              <w:ind w:left="33"/>
              <w:rPr>
                <w:b/>
                <w:sz w:val="18"/>
                <w:szCs w:val="18"/>
              </w:rPr>
            </w:pPr>
            <w:r>
              <w:rPr>
                <w:b/>
                <w:sz w:val="18"/>
                <w:szCs w:val="18"/>
              </w:rPr>
              <w:t xml:space="preserve">EFT </w:t>
            </w:r>
            <w:r w:rsidR="00EF579D">
              <w:rPr>
                <w:b/>
                <w:sz w:val="18"/>
                <w:szCs w:val="18"/>
              </w:rPr>
              <w:t>Formula</w:t>
            </w:r>
          </w:p>
        </w:tc>
        <w:tc>
          <w:tcPr>
            <w:tcW w:w="6945" w:type="dxa"/>
            <w:shd w:val="clear" w:color="auto" w:fill="F2F2F2" w:themeFill="background1" w:themeFillShade="F2"/>
            <w:vAlign w:val="center"/>
          </w:tcPr>
          <w:p w14:paraId="4405B06C" w14:textId="77777777" w:rsidR="00EF579D" w:rsidRPr="002416D6" w:rsidRDefault="00EF579D" w:rsidP="008C1705">
            <w:pPr>
              <w:ind w:left="426"/>
              <w:rPr>
                <w:b/>
                <w:sz w:val="18"/>
                <w:szCs w:val="18"/>
              </w:rPr>
            </w:pPr>
            <w:r w:rsidRPr="002416D6">
              <w:rPr>
                <w:b/>
                <w:sz w:val="18"/>
                <w:szCs w:val="18"/>
              </w:rPr>
              <w:t>Description</w:t>
            </w:r>
            <w:r>
              <w:rPr>
                <w:b/>
                <w:sz w:val="18"/>
                <w:szCs w:val="18"/>
              </w:rPr>
              <w:t xml:space="preserve"> of components used in formula</w:t>
            </w:r>
          </w:p>
        </w:tc>
      </w:tr>
      <w:tr w:rsidR="00EF579D" w:rsidRPr="002416D6" w14:paraId="5A82568E" w14:textId="77777777" w:rsidTr="008C1705">
        <w:trPr>
          <w:trHeight w:val="466"/>
        </w:trPr>
        <w:tc>
          <w:tcPr>
            <w:tcW w:w="1418" w:type="dxa"/>
            <w:vAlign w:val="center"/>
          </w:tcPr>
          <w:p w14:paraId="30AC5051" w14:textId="77777777" w:rsidR="00EF579D" w:rsidRPr="00C43B6E" w:rsidRDefault="00EF579D" w:rsidP="008C1705">
            <w:pPr>
              <w:ind w:left="33"/>
              <w:jc w:val="center"/>
              <w:rPr>
                <w:b/>
                <w:sz w:val="21"/>
                <w:szCs w:val="21"/>
              </w:rPr>
            </w:pPr>
            <w:r w:rsidRPr="005631BD">
              <w:rPr>
                <w:b/>
                <w:sz w:val="21"/>
                <w:szCs w:val="21"/>
              </w:rPr>
              <w:t>(A ÷ B) ÷ C</w:t>
            </w:r>
          </w:p>
        </w:tc>
        <w:tc>
          <w:tcPr>
            <w:tcW w:w="6945" w:type="dxa"/>
            <w:vAlign w:val="center"/>
          </w:tcPr>
          <w:p w14:paraId="5D91F2E3" w14:textId="77777777" w:rsidR="00EF579D" w:rsidRPr="00C43B6E" w:rsidRDefault="00EF579D" w:rsidP="008C1705">
            <w:pPr>
              <w:numPr>
                <w:ilvl w:val="0"/>
                <w:numId w:val="19"/>
              </w:numPr>
              <w:ind w:left="426" w:hanging="357"/>
              <w:rPr>
                <w:sz w:val="20"/>
                <w:szCs w:val="20"/>
              </w:rPr>
            </w:pPr>
            <w:r w:rsidRPr="00C43B6E">
              <w:rPr>
                <w:sz w:val="20"/>
                <w:szCs w:val="20"/>
              </w:rPr>
              <w:t>total hours of care charged by the service during the applicable</w:t>
            </w:r>
            <w:r>
              <w:rPr>
                <w:sz w:val="20"/>
                <w:szCs w:val="20"/>
              </w:rPr>
              <w:t xml:space="preserve"> period</w:t>
            </w:r>
            <w:r w:rsidRPr="00C43B6E">
              <w:rPr>
                <w:sz w:val="20"/>
                <w:szCs w:val="20"/>
              </w:rPr>
              <w:t>;</w:t>
            </w:r>
          </w:p>
          <w:p w14:paraId="431FE8E6" w14:textId="77777777" w:rsidR="00EF579D" w:rsidRPr="00C43B6E" w:rsidRDefault="00EF579D" w:rsidP="008C1705">
            <w:pPr>
              <w:numPr>
                <w:ilvl w:val="0"/>
                <w:numId w:val="19"/>
              </w:numPr>
              <w:ind w:left="426" w:hanging="357"/>
              <w:rPr>
                <w:sz w:val="20"/>
                <w:szCs w:val="20"/>
              </w:rPr>
            </w:pPr>
            <w:r w:rsidRPr="00C43B6E">
              <w:rPr>
                <w:sz w:val="20"/>
                <w:szCs w:val="20"/>
              </w:rPr>
              <w:t xml:space="preserve">number of weeks service is open during the applicable </w:t>
            </w:r>
            <w:r>
              <w:rPr>
                <w:sz w:val="20"/>
                <w:szCs w:val="20"/>
              </w:rPr>
              <w:t>period</w:t>
            </w:r>
            <w:r w:rsidRPr="00C43B6E">
              <w:rPr>
                <w:sz w:val="20"/>
                <w:szCs w:val="20"/>
              </w:rPr>
              <w:t>; and</w:t>
            </w:r>
          </w:p>
          <w:p w14:paraId="3A3691C0" w14:textId="77777777" w:rsidR="00EF579D" w:rsidRPr="00507DBF" w:rsidRDefault="00EF579D" w:rsidP="008C1705">
            <w:pPr>
              <w:numPr>
                <w:ilvl w:val="0"/>
                <w:numId w:val="19"/>
              </w:numPr>
              <w:ind w:left="426" w:hanging="357"/>
              <w:rPr>
                <w:i/>
                <w:sz w:val="20"/>
                <w:szCs w:val="20"/>
              </w:rPr>
            </w:pPr>
            <w:r w:rsidRPr="00C43B6E">
              <w:rPr>
                <w:sz w:val="20"/>
                <w:szCs w:val="20"/>
              </w:rPr>
              <w:t>the normal weekly operating hours of the service</w:t>
            </w:r>
          </w:p>
        </w:tc>
      </w:tr>
    </w:tbl>
    <w:p w14:paraId="5A840140" w14:textId="7FD4F62C" w:rsidR="00087A4D" w:rsidRPr="008136D6" w:rsidRDefault="00087A4D" w:rsidP="008136D6">
      <w:pPr>
        <w:pStyle w:val="Heading2"/>
        <w:spacing w:before="180" w:after="80" w:line="240" w:lineRule="auto"/>
        <w:rPr>
          <w:rFonts w:asciiTheme="minorHAnsi" w:hAnsiTheme="minorHAnsi" w:cstheme="minorHAnsi"/>
          <w:color w:val="2F5897" w:themeColor="text2"/>
          <w:sz w:val="24"/>
          <w:szCs w:val="24"/>
        </w:rPr>
      </w:pPr>
      <w:bookmarkStart w:id="27" w:name="_Toc358129789"/>
      <w:r w:rsidRPr="008136D6">
        <w:rPr>
          <w:rFonts w:asciiTheme="minorHAnsi" w:hAnsiTheme="minorHAnsi" w:cstheme="minorHAnsi"/>
          <w:color w:val="2F5897" w:themeColor="text2"/>
          <w:sz w:val="24"/>
          <w:szCs w:val="24"/>
        </w:rPr>
        <w:t>3.</w:t>
      </w:r>
      <w:r w:rsidR="002C2862" w:rsidRPr="008136D6">
        <w:rPr>
          <w:rFonts w:asciiTheme="minorHAnsi" w:hAnsiTheme="minorHAnsi" w:cstheme="minorHAnsi"/>
          <w:color w:val="2F5897" w:themeColor="text2"/>
          <w:sz w:val="24"/>
          <w:szCs w:val="24"/>
        </w:rPr>
        <w:t>4</w:t>
      </w:r>
      <w:r w:rsidRPr="008136D6">
        <w:rPr>
          <w:rFonts w:asciiTheme="minorHAnsi" w:hAnsiTheme="minorHAnsi" w:cstheme="minorHAnsi"/>
          <w:color w:val="2F5897" w:themeColor="text2"/>
          <w:sz w:val="24"/>
          <w:szCs w:val="24"/>
        </w:rPr>
        <w:tab/>
      </w:r>
      <w:r w:rsidR="002E6EAB" w:rsidRPr="008136D6">
        <w:rPr>
          <w:rFonts w:asciiTheme="minorHAnsi" w:hAnsiTheme="minorHAnsi" w:cstheme="minorHAnsi"/>
          <w:color w:val="2F5897" w:themeColor="text2"/>
          <w:sz w:val="24"/>
          <w:szCs w:val="24"/>
        </w:rPr>
        <w:t xml:space="preserve">Eligibility for </w:t>
      </w:r>
      <w:r w:rsidRPr="008136D6">
        <w:rPr>
          <w:rFonts w:asciiTheme="minorHAnsi" w:hAnsiTheme="minorHAnsi" w:cstheme="minorHAnsi"/>
          <w:color w:val="2F5897" w:themeColor="text2"/>
          <w:sz w:val="24"/>
          <w:szCs w:val="24"/>
        </w:rPr>
        <w:t>Operational Support – FDC</w:t>
      </w:r>
      <w:bookmarkEnd w:id="27"/>
      <w:r w:rsidRPr="008136D6">
        <w:rPr>
          <w:rFonts w:asciiTheme="minorHAnsi" w:hAnsiTheme="minorHAnsi" w:cstheme="minorHAnsi"/>
          <w:color w:val="2F5897" w:themeColor="text2"/>
          <w:sz w:val="24"/>
          <w:szCs w:val="24"/>
        </w:rPr>
        <w:t xml:space="preserve"> </w:t>
      </w:r>
    </w:p>
    <w:p w14:paraId="171703A5" w14:textId="27F9140A" w:rsidR="00451E9E" w:rsidRDefault="00087A4D" w:rsidP="008136D6">
      <w:pPr>
        <w:spacing w:after="80" w:line="240" w:lineRule="auto"/>
        <w:rPr>
          <w:rFonts w:eastAsia="Times New Roman" w:cstheme="minorHAnsi"/>
          <w:b/>
          <w:iCs/>
          <w:u w:val="single"/>
        </w:rPr>
      </w:pPr>
      <w:r>
        <w:rPr>
          <w:rFonts w:eastAsia="Times New Roman" w:cstheme="minorHAnsi"/>
          <w:iCs/>
        </w:rPr>
        <w:t xml:space="preserve">FDC </w:t>
      </w:r>
      <w:r w:rsidR="00E214C6" w:rsidRPr="00E214C6">
        <w:rPr>
          <w:rFonts w:eastAsia="Times New Roman" w:cstheme="minorHAnsi"/>
          <w:iCs/>
        </w:rPr>
        <w:t xml:space="preserve">Operational Support is funding to support </w:t>
      </w:r>
      <w:r>
        <w:rPr>
          <w:rFonts w:eastAsia="Times New Roman" w:cstheme="minorHAnsi"/>
          <w:iCs/>
        </w:rPr>
        <w:t>FDC</w:t>
      </w:r>
      <w:r w:rsidR="00E214C6" w:rsidRPr="00E214C6">
        <w:rPr>
          <w:rFonts w:eastAsia="Times New Roman" w:cstheme="minorHAnsi"/>
          <w:iCs/>
        </w:rPr>
        <w:t xml:space="preserve"> services with the ongoing, day to day costs of delivering quality, affordable child care</w:t>
      </w:r>
      <w:r w:rsidR="00451E9E">
        <w:rPr>
          <w:rFonts w:eastAsia="Times New Roman" w:cstheme="minorHAnsi"/>
          <w:iCs/>
        </w:rPr>
        <w:t>.</w:t>
      </w:r>
    </w:p>
    <w:p w14:paraId="39D24D73" w14:textId="5A47FED6" w:rsidR="00E214C6" w:rsidRPr="008136D6" w:rsidRDefault="00087A4D" w:rsidP="008136D6">
      <w:pPr>
        <w:spacing w:after="80" w:line="240" w:lineRule="auto"/>
        <w:rPr>
          <w:rFonts w:eastAsia="Times New Roman" w:cstheme="minorHAnsi"/>
          <w:iCs/>
          <w:u w:val="single"/>
        </w:rPr>
      </w:pPr>
      <w:r w:rsidRPr="008136D6">
        <w:rPr>
          <w:rFonts w:eastAsia="Times New Roman" w:cstheme="minorHAnsi"/>
          <w:iCs/>
          <w:u w:val="single"/>
        </w:rPr>
        <w:t xml:space="preserve">Specific </w:t>
      </w:r>
      <w:r w:rsidR="00E214C6" w:rsidRPr="008136D6">
        <w:rPr>
          <w:rFonts w:eastAsia="Times New Roman" w:cstheme="minorHAnsi"/>
          <w:iCs/>
          <w:u w:val="single"/>
        </w:rPr>
        <w:t>Eligibility Criteria</w:t>
      </w:r>
      <w:r w:rsidRPr="008136D6">
        <w:rPr>
          <w:rFonts w:eastAsia="Times New Roman" w:cstheme="minorHAnsi"/>
          <w:iCs/>
          <w:u w:val="single"/>
        </w:rPr>
        <w:t xml:space="preserve"> for FDC Operational Support</w:t>
      </w:r>
    </w:p>
    <w:p w14:paraId="0505227D" w14:textId="28F4FC09" w:rsidR="00352990" w:rsidRDefault="00E214C6" w:rsidP="008136D6">
      <w:pPr>
        <w:autoSpaceDE w:val="0"/>
        <w:autoSpaceDN w:val="0"/>
        <w:adjustRightInd w:val="0"/>
        <w:spacing w:after="80" w:line="240" w:lineRule="auto"/>
      </w:pPr>
      <w:r w:rsidRPr="00E214C6">
        <w:t xml:space="preserve">Your </w:t>
      </w:r>
      <w:r w:rsidR="00087A4D">
        <w:t xml:space="preserve">FDC </w:t>
      </w:r>
      <w:r w:rsidRPr="00E214C6">
        <w:t xml:space="preserve">service </w:t>
      </w:r>
      <w:r w:rsidRPr="00BE5EA7">
        <w:t>must</w:t>
      </w:r>
      <w:r w:rsidR="00BE5EA7" w:rsidRPr="00BE5EA7">
        <w:t xml:space="preserve"> </w:t>
      </w:r>
      <w:r w:rsidRPr="00BE5EA7">
        <w:t>not</w:t>
      </w:r>
      <w:r w:rsidRPr="00E214C6">
        <w:t xml:space="preserve"> be in receipt of any other ongoing C</w:t>
      </w:r>
      <w:r w:rsidR="00753EF1">
        <w:t xml:space="preserve">SP </w:t>
      </w:r>
      <w:r w:rsidRPr="00E214C6">
        <w:t>funding</w:t>
      </w:r>
      <w:r w:rsidR="00D63774">
        <w:t>,</w:t>
      </w:r>
      <w:r w:rsidRPr="00E214C6">
        <w:t xml:space="preserve"> such as Budget Based Funding or FDC Sustainability Assistance.</w:t>
      </w:r>
    </w:p>
    <w:p w14:paraId="54E6A000" w14:textId="0F3DE29F" w:rsidR="00D63774" w:rsidRPr="00F84D1E" w:rsidRDefault="00D63774" w:rsidP="008136D6">
      <w:pPr>
        <w:pStyle w:val="Heading2"/>
        <w:spacing w:before="180" w:after="80" w:line="240" w:lineRule="auto"/>
        <w:rPr>
          <w:rFonts w:asciiTheme="minorHAnsi" w:hAnsiTheme="minorHAnsi" w:cstheme="minorHAnsi"/>
          <w:color w:val="2F5897" w:themeColor="text2"/>
          <w:sz w:val="24"/>
          <w:szCs w:val="24"/>
        </w:rPr>
      </w:pPr>
      <w:bookmarkStart w:id="28" w:name="_Toc358129790"/>
      <w:r w:rsidRPr="00F84D1E">
        <w:rPr>
          <w:rFonts w:asciiTheme="minorHAnsi" w:hAnsiTheme="minorHAnsi" w:cstheme="minorHAnsi"/>
          <w:color w:val="2F5897" w:themeColor="text2"/>
          <w:sz w:val="24"/>
          <w:szCs w:val="24"/>
        </w:rPr>
        <w:t>3.</w:t>
      </w:r>
      <w:r w:rsidR="002C2862">
        <w:rPr>
          <w:rFonts w:asciiTheme="minorHAnsi" w:hAnsiTheme="minorHAnsi" w:cstheme="minorHAnsi"/>
          <w:color w:val="2F5897" w:themeColor="text2"/>
          <w:sz w:val="24"/>
          <w:szCs w:val="24"/>
        </w:rPr>
        <w:t>5</w:t>
      </w:r>
      <w:r w:rsidRPr="00F84D1E">
        <w:rPr>
          <w:rFonts w:asciiTheme="minorHAnsi" w:hAnsiTheme="minorHAnsi" w:cstheme="minorHAnsi"/>
          <w:color w:val="2F5897" w:themeColor="text2"/>
          <w:sz w:val="24"/>
          <w:szCs w:val="24"/>
        </w:rPr>
        <w:tab/>
      </w:r>
      <w:r w:rsidR="002E6EAB" w:rsidRPr="00F84D1E">
        <w:rPr>
          <w:rFonts w:asciiTheme="minorHAnsi" w:hAnsiTheme="minorHAnsi" w:cstheme="minorHAnsi"/>
          <w:color w:val="2F5897" w:themeColor="text2"/>
          <w:sz w:val="24"/>
          <w:szCs w:val="24"/>
        </w:rPr>
        <w:t xml:space="preserve">Eligibility for </w:t>
      </w:r>
      <w:r w:rsidRPr="00F84D1E">
        <w:rPr>
          <w:rFonts w:asciiTheme="minorHAnsi" w:hAnsiTheme="minorHAnsi" w:cstheme="minorHAnsi"/>
          <w:color w:val="2F5897" w:themeColor="text2"/>
          <w:sz w:val="24"/>
          <w:szCs w:val="24"/>
        </w:rPr>
        <w:t>Sustainability Assistance – FDC</w:t>
      </w:r>
      <w:bookmarkEnd w:id="28"/>
      <w:r w:rsidRPr="00F84D1E">
        <w:rPr>
          <w:rFonts w:asciiTheme="minorHAnsi" w:hAnsiTheme="minorHAnsi" w:cstheme="minorHAnsi"/>
          <w:color w:val="2F5897" w:themeColor="text2"/>
          <w:sz w:val="24"/>
          <w:szCs w:val="24"/>
        </w:rPr>
        <w:t xml:space="preserve"> </w:t>
      </w:r>
    </w:p>
    <w:p w14:paraId="7DCB7104" w14:textId="7D39030E" w:rsidR="007336DA" w:rsidRPr="00E214C6" w:rsidRDefault="00D63774" w:rsidP="008136D6">
      <w:pPr>
        <w:spacing w:after="80" w:line="240" w:lineRule="auto"/>
        <w:rPr>
          <w:rFonts w:eastAsia="Times New Roman" w:cstheme="minorHAnsi"/>
          <w:iCs/>
        </w:rPr>
      </w:pPr>
      <w:r>
        <w:rPr>
          <w:rFonts w:eastAsia="Times New Roman" w:cstheme="minorHAnsi"/>
          <w:iCs/>
        </w:rPr>
        <w:t xml:space="preserve">FDC </w:t>
      </w:r>
      <w:r w:rsidR="007336DA">
        <w:rPr>
          <w:rFonts w:eastAsia="Times New Roman" w:cstheme="minorHAnsi"/>
          <w:iCs/>
        </w:rPr>
        <w:t xml:space="preserve">Sustainability Assistance </w:t>
      </w:r>
      <w:r w:rsidR="007336DA" w:rsidRPr="00E214C6">
        <w:rPr>
          <w:rFonts w:eastAsia="Times New Roman" w:cstheme="minorHAnsi"/>
          <w:iCs/>
        </w:rPr>
        <w:t xml:space="preserve">is </w:t>
      </w:r>
      <w:r w:rsidR="007336DA">
        <w:rPr>
          <w:rFonts w:eastAsia="Times New Roman" w:cstheme="minorHAnsi"/>
          <w:iCs/>
        </w:rPr>
        <w:t xml:space="preserve">an older model of child care service funding that is </w:t>
      </w:r>
      <w:r>
        <w:rPr>
          <w:rFonts w:eastAsia="Times New Roman" w:cstheme="minorHAnsi"/>
          <w:iCs/>
        </w:rPr>
        <w:t xml:space="preserve">not available </w:t>
      </w:r>
      <w:r w:rsidR="007336DA">
        <w:rPr>
          <w:rFonts w:eastAsia="Times New Roman" w:cstheme="minorHAnsi"/>
          <w:iCs/>
        </w:rPr>
        <w:t xml:space="preserve">to new applicants. It is designed to </w:t>
      </w:r>
      <w:r w:rsidR="007336DA" w:rsidRPr="00E214C6">
        <w:rPr>
          <w:rFonts w:eastAsia="Times New Roman" w:cstheme="minorHAnsi"/>
          <w:iCs/>
        </w:rPr>
        <w:t xml:space="preserve">support child care services with the ongoing, day to day costs of delivering quality, affordable child care and is targeted primarily towards </w:t>
      </w:r>
      <w:r w:rsidR="007336DA">
        <w:rPr>
          <w:rFonts w:eastAsia="Times New Roman" w:cstheme="minorHAnsi"/>
          <w:iCs/>
        </w:rPr>
        <w:t>a specific group of services.</w:t>
      </w:r>
    </w:p>
    <w:p w14:paraId="2E6E0152" w14:textId="12AE847A" w:rsidR="007336DA" w:rsidRPr="008136D6" w:rsidRDefault="00D63774" w:rsidP="008136D6">
      <w:pPr>
        <w:spacing w:after="80" w:line="240" w:lineRule="auto"/>
        <w:rPr>
          <w:rFonts w:eastAsia="Times New Roman" w:cstheme="minorHAnsi"/>
          <w:iCs/>
          <w:u w:val="single"/>
        </w:rPr>
      </w:pPr>
      <w:r w:rsidRPr="008136D6">
        <w:rPr>
          <w:rFonts w:eastAsia="Times New Roman" w:cstheme="minorHAnsi"/>
          <w:iCs/>
          <w:u w:val="single"/>
        </w:rPr>
        <w:t xml:space="preserve">Specific </w:t>
      </w:r>
      <w:r w:rsidR="007336DA" w:rsidRPr="008136D6">
        <w:rPr>
          <w:rFonts w:eastAsia="Times New Roman" w:cstheme="minorHAnsi"/>
          <w:iCs/>
          <w:u w:val="single"/>
        </w:rPr>
        <w:t>Eligibility Criteria</w:t>
      </w:r>
      <w:r w:rsidRPr="008136D6">
        <w:rPr>
          <w:rFonts w:eastAsia="Times New Roman" w:cstheme="minorHAnsi"/>
          <w:iCs/>
          <w:u w:val="single"/>
        </w:rPr>
        <w:t xml:space="preserve"> for FDC Sustainability Assistance</w:t>
      </w:r>
    </w:p>
    <w:p w14:paraId="563ACE19" w14:textId="77777777" w:rsidR="002A4EDF" w:rsidRDefault="007336DA" w:rsidP="008136D6">
      <w:pPr>
        <w:autoSpaceDE w:val="0"/>
        <w:autoSpaceDN w:val="0"/>
        <w:adjustRightInd w:val="0"/>
        <w:spacing w:after="80" w:line="240" w:lineRule="auto"/>
      </w:pPr>
      <w:r w:rsidRPr="00E214C6">
        <w:t xml:space="preserve">You </w:t>
      </w:r>
      <w:r w:rsidR="00D63774">
        <w:t xml:space="preserve">FDC service </w:t>
      </w:r>
      <w:r w:rsidRPr="00753EF1">
        <w:t>must</w:t>
      </w:r>
      <w:r w:rsidR="00D63774">
        <w:t xml:space="preserve"> have been sent a Letter of Offer by the Department offering you this particular payment type</w:t>
      </w:r>
      <w:r w:rsidR="002A4EDF">
        <w:t>.</w:t>
      </w:r>
    </w:p>
    <w:p w14:paraId="57239B11" w14:textId="7FBF9076" w:rsidR="00F84D1E" w:rsidRPr="00F84D1E" w:rsidRDefault="00F84D1E" w:rsidP="008136D6">
      <w:pPr>
        <w:pStyle w:val="Heading2"/>
        <w:spacing w:before="180" w:after="80" w:line="240" w:lineRule="auto"/>
        <w:rPr>
          <w:rFonts w:asciiTheme="minorHAnsi" w:hAnsiTheme="minorHAnsi" w:cstheme="minorHAnsi"/>
          <w:color w:val="2F5897" w:themeColor="text2"/>
          <w:sz w:val="24"/>
          <w:szCs w:val="24"/>
        </w:rPr>
      </w:pPr>
      <w:bookmarkStart w:id="29" w:name="_Toc358129791"/>
      <w:r w:rsidRPr="00F84D1E">
        <w:rPr>
          <w:rFonts w:asciiTheme="minorHAnsi" w:hAnsiTheme="minorHAnsi" w:cstheme="minorHAnsi"/>
          <w:color w:val="2F5897" w:themeColor="text2"/>
          <w:sz w:val="24"/>
          <w:szCs w:val="24"/>
        </w:rPr>
        <w:t>3.</w:t>
      </w:r>
      <w:r w:rsidR="002C2862">
        <w:rPr>
          <w:rFonts w:asciiTheme="minorHAnsi" w:hAnsiTheme="minorHAnsi" w:cstheme="minorHAnsi"/>
          <w:color w:val="2F5897" w:themeColor="text2"/>
          <w:sz w:val="24"/>
          <w:szCs w:val="24"/>
        </w:rPr>
        <w:t>6</w:t>
      </w:r>
      <w:r w:rsidRPr="00F84D1E">
        <w:rPr>
          <w:rFonts w:asciiTheme="minorHAnsi" w:hAnsiTheme="minorHAnsi" w:cstheme="minorHAnsi"/>
          <w:color w:val="2F5897" w:themeColor="text2"/>
          <w:sz w:val="24"/>
          <w:szCs w:val="24"/>
        </w:rPr>
        <w:tab/>
        <w:t>Eligibility for Operational Support – IHC</w:t>
      </w:r>
      <w:bookmarkEnd w:id="29"/>
      <w:r w:rsidRPr="00F84D1E">
        <w:rPr>
          <w:rFonts w:asciiTheme="minorHAnsi" w:hAnsiTheme="minorHAnsi" w:cstheme="minorHAnsi"/>
          <w:color w:val="2F5897" w:themeColor="text2"/>
          <w:sz w:val="24"/>
          <w:szCs w:val="24"/>
        </w:rPr>
        <w:t xml:space="preserve"> </w:t>
      </w:r>
    </w:p>
    <w:p w14:paraId="0C00B731" w14:textId="1F4B66B6" w:rsidR="00F84D1E" w:rsidRPr="001C4323" w:rsidRDefault="00F84D1E" w:rsidP="008136D6">
      <w:pPr>
        <w:spacing w:after="80" w:line="240" w:lineRule="auto"/>
        <w:rPr>
          <w:rFonts w:eastAsia="Times New Roman" w:cstheme="minorHAnsi"/>
          <w:iCs/>
        </w:rPr>
      </w:pPr>
      <w:r>
        <w:rPr>
          <w:rFonts w:eastAsia="Times New Roman" w:cstheme="minorHAnsi"/>
          <w:iCs/>
        </w:rPr>
        <w:t>IHC Operational Support</w:t>
      </w:r>
      <w:r w:rsidRPr="002A6933">
        <w:rPr>
          <w:rFonts w:eastAsia="Times New Roman" w:cstheme="minorHAnsi"/>
          <w:iCs/>
        </w:rPr>
        <w:t xml:space="preserve"> is funding to support </w:t>
      </w:r>
      <w:r>
        <w:rPr>
          <w:rFonts w:eastAsia="Times New Roman" w:cstheme="minorHAnsi"/>
          <w:iCs/>
        </w:rPr>
        <w:t>approved IHC</w:t>
      </w:r>
      <w:r w:rsidRPr="002A6933">
        <w:rPr>
          <w:rFonts w:eastAsia="Times New Roman" w:cstheme="minorHAnsi"/>
          <w:iCs/>
        </w:rPr>
        <w:t xml:space="preserve"> services with the ongoing, day to day costs of delivering</w:t>
      </w:r>
      <w:r>
        <w:rPr>
          <w:rFonts w:eastAsia="Times New Roman" w:cstheme="minorHAnsi"/>
          <w:iCs/>
        </w:rPr>
        <w:t xml:space="preserve"> quality, affordable child care. </w:t>
      </w:r>
    </w:p>
    <w:p w14:paraId="12808861" w14:textId="77777777" w:rsidR="00F84D1E" w:rsidRPr="008136D6" w:rsidRDefault="00F84D1E" w:rsidP="008136D6">
      <w:pPr>
        <w:spacing w:after="80" w:line="240" w:lineRule="auto"/>
        <w:rPr>
          <w:rFonts w:eastAsia="Times New Roman" w:cstheme="minorHAnsi"/>
          <w:iCs/>
          <w:u w:val="single"/>
        </w:rPr>
      </w:pPr>
      <w:r w:rsidRPr="008136D6">
        <w:rPr>
          <w:rFonts w:eastAsia="Times New Roman" w:cstheme="minorHAnsi"/>
          <w:iCs/>
          <w:u w:val="single"/>
        </w:rPr>
        <w:t>Specific Eligibility Criteria for IHC Operational Support</w:t>
      </w:r>
    </w:p>
    <w:p w14:paraId="3015AFAD" w14:textId="61259BA7" w:rsidR="0077756E" w:rsidRDefault="0077756E" w:rsidP="0077756E">
      <w:pPr>
        <w:autoSpaceDE w:val="0"/>
        <w:autoSpaceDN w:val="0"/>
        <w:adjustRightInd w:val="0"/>
        <w:spacing w:after="80" w:line="240" w:lineRule="auto"/>
      </w:pPr>
      <w:r w:rsidRPr="00E214C6">
        <w:t xml:space="preserve">Your </w:t>
      </w:r>
      <w:r>
        <w:t xml:space="preserve">IHC </w:t>
      </w:r>
      <w:r w:rsidRPr="00E214C6">
        <w:t xml:space="preserve">service </w:t>
      </w:r>
      <w:r w:rsidRPr="00BE5EA7">
        <w:t>must not</w:t>
      </w:r>
      <w:r w:rsidRPr="00E214C6">
        <w:t xml:space="preserve"> be in receipt of any other ongoing C</w:t>
      </w:r>
      <w:r>
        <w:t xml:space="preserve">SP </w:t>
      </w:r>
      <w:r w:rsidRPr="00E214C6">
        <w:t>funding</w:t>
      </w:r>
      <w:r>
        <w:t>,</w:t>
      </w:r>
      <w:r w:rsidRPr="00E214C6">
        <w:t xml:space="preserve"> such as Budget Based Funding.</w:t>
      </w:r>
    </w:p>
    <w:p w14:paraId="49113D25" w14:textId="291E8404" w:rsidR="002A4EDF" w:rsidRPr="00F84D1E" w:rsidRDefault="002A4EDF" w:rsidP="008136D6">
      <w:pPr>
        <w:pStyle w:val="Heading2"/>
        <w:spacing w:before="180" w:after="80" w:line="240" w:lineRule="auto"/>
        <w:rPr>
          <w:rFonts w:asciiTheme="minorHAnsi" w:hAnsiTheme="minorHAnsi" w:cstheme="minorHAnsi"/>
          <w:color w:val="2F5897" w:themeColor="text2"/>
          <w:sz w:val="24"/>
          <w:szCs w:val="24"/>
        </w:rPr>
      </w:pPr>
      <w:bookmarkStart w:id="30" w:name="_Toc358129792"/>
      <w:r w:rsidRPr="00F84D1E">
        <w:rPr>
          <w:rFonts w:asciiTheme="minorHAnsi" w:hAnsiTheme="minorHAnsi" w:cstheme="minorHAnsi"/>
          <w:color w:val="2F5897" w:themeColor="text2"/>
          <w:sz w:val="24"/>
          <w:szCs w:val="24"/>
        </w:rPr>
        <w:t>3.</w:t>
      </w:r>
      <w:r w:rsidR="002C2862">
        <w:rPr>
          <w:rFonts w:asciiTheme="minorHAnsi" w:hAnsiTheme="minorHAnsi" w:cstheme="minorHAnsi"/>
          <w:color w:val="2F5897" w:themeColor="text2"/>
          <w:sz w:val="24"/>
          <w:szCs w:val="24"/>
        </w:rPr>
        <w:t>7</w:t>
      </w:r>
      <w:r w:rsidR="002C2862">
        <w:rPr>
          <w:rFonts w:asciiTheme="minorHAnsi" w:hAnsiTheme="minorHAnsi" w:cstheme="minorHAnsi"/>
          <w:color w:val="2F5897" w:themeColor="text2"/>
          <w:sz w:val="24"/>
          <w:szCs w:val="24"/>
        </w:rPr>
        <w:tab/>
      </w:r>
      <w:r w:rsidRPr="00F84D1E">
        <w:rPr>
          <w:rFonts w:asciiTheme="minorHAnsi" w:hAnsiTheme="minorHAnsi" w:cstheme="minorHAnsi"/>
          <w:color w:val="2F5897" w:themeColor="text2"/>
          <w:sz w:val="24"/>
          <w:szCs w:val="24"/>
        </w:rPr>
        <w:t xml:space="preserve">Eligibility for </w:t>
      </w:r>
      <w:r w:rsidR="00017778" w:rsidRPr="00F84D1E">
        <w:rPr>
          <w:rFonts w:asciiTheme="minorHAnsi" w:hAnsiTheme="minorHAnsi" w:cstheme="minorHAnsi"/>
          <w:color w:val="2F5897" w:themeColor="text2"/>
          <w:sz w:val="24"/>
          <w:szCs w:val="24"/>
        </w:rPr>
        <w:t>Regional Travel Assistance</w:t>
      </w:r>
      <w:r w:rsidRPr="00F84D1E">
        <w:rPr>
          <w:rFonts w:asciiTheme="minorHAnsi" w:hAnsiTheme="minorHAnsi" w:cstheme="minorHAnsi"/>
          <w:color w:val="2F5897" w:themeColor="text2"/>
          <w:sz w:val="24"/>
          <w:szCs w:val="24"/>
        </w:rPr>
        <w:t xml:space="preserve"> – FDC</w:t>
      </w:r>
      <w:r w:rsidR="00DB3F49">
        <w:rPr>
          <w:rFonts w:asciiTheme="minorHAnsi" w:hAnsiTheme="minorHAnsi" w:cstheme="minorHAnsi"/>
          <w:color w:val="2F5897" w:themeColor="text2"/>
          <w:sz w:val="24"/>
          <w:szCs w:val="24"/>
        </w:rPr>
        <w:t xml:space="preserve"> and </w:t>
      </w:r>
      <w:r w:rsidR="007C4D1A" w:rsidRPr="00F84D1E">
        <w:rPr>
          <w:rFonts w:asciiTheme="minorHAnsi" w:hAnsiTheme="minorHAnsi" w:cstheme="minorHAnsi"/>
          <w:color w:val="2F5897" w:themeColor="text2"/>
          <w:sz w:val="24"/>
          <w:szCs w:val="24"/>
        </w:rPr>
        <w:t>IHC</w:t>
      </w:r>
      <w:bookmarkEnd w:id="30"/>
    </w:p>
    <w:p w14:paraId="30983D0D" w14:textId="1781F1AA" w:rsidR="00E214C6" w:rsidRPr="00E214C6" w:rsidRDefault="00E214C6" w:rsidP="008136D6">
      <w:pPr>
        <w:autoSpaceDE w:val="0"/>
        <w:autoSpaceDN w:val="0"/>
        <w:adjustRightInd w:val="0"/>
        <w:spacing w:after="80" w:line="240" w:lineRule="auto"/>
        <w:rPr>
          <w:rFonts w:eastAsia="Times New Roman" w:cstheme="minorHAnsi"/>
          <w:iCs/>
        </w:rPr>
      </w:pPr>
      <w:r w:rsidRPr="00E214C6">
        <w:rPr>
          <w:rFonts w:eastAsia="Times New Roman" w:cstheme="minorHAnsi"/>
          <w:iCs/>
        </w:rPr>
        <w:t xml:space="preserve">Regional Travel Assistance is a support payment designed to assist FDC services </w:t>
      </w:r>
      <w:r w:rsidR="007C4D1A">
        <w:rPr>
          <w:rFonts w:eastAsia="Times New Roman" w:cstheme="minorHAnsi"/>
          <w:iCs/>
        </w:rPr>
        <w:t xml:space="preserve">and IHC services </w:t>
      </w:r>
      <w:r w:rsidRPr="00E214C6">
        <w:rPr>
          <w:rFonts w:eastAsia="Times New Roman" w:cstheme="minorHAnsi"/>
          <w:iCs/>
        </w:rPr>
        <w:t xml:space="preserve">with the travel costs incurred by coordination staff. </w:t>
      </w:r>
      <w:r w:rsidR="001F7D1A">
        <w:rPr>
          <w:rFonts w:eastAsia="Times New Roman" w:cstheme="minorHAnsi"/>
          <w:iCs/>
        </w:rPr>
        <w:t>RTA</w:t>
      </w:r>
      <w:r w:rsidR="003A4030">
        <w:rPr>
          <w:rFonts w:eastAsia="Times New Roman" w:cstheme="minorHAnsi"/>
          <w:iCs/>
        </w:rPr>
        <w:t>G</w:t>
      </w:r>
      <w:r w:rsidRPr="00E214C6">
        <w:rPr>
          <w:rFonts w:eastAsia="Times New Roman" w:cstheme="minorHAnsi"/>
          <w:iCs/>
        </w:rPr>
        <w:t xml:space="preserve"> can only be claimed for journeys undertaken in order to support the service’s network of </w:t>
      </w:r>
      <w:r w:rsidR="007B09E3">
        <w:rPr>
          <w:rFonts w:eastAsia="Times New Roman" w:cstheme="minorHAnsi"/>
          <w:iCs/>
        </w:rPr>
        <w:t>Educator</w:t>
      </w:r>
      <w:r w:rsidRPr="00E214C6">
        <w:rPr>
          <w:rFonts w:eastAsia="Times New Roman" w:cstheme="minorHAnsi"/>
          <w:iCs/>
        </w:rPr>
        <w:t>s.</w:t>
      </w:r>
    </w:p>
    <w:p w14:paraId="5B6AF423" w14:textId="12BB650C" w:rsidR="00E214C6" w:rsidRPr="008136D6" w:rsidRDefault="00B10EF6" w:rsidP="008136D6">
      <w:pPr>
        <w:spacing w:after="80" w:line="240" w:lineRule="auto"/>
        <w:rPr>
          <w:rFonts w:eastAsia="Times New Roman" w:cstheme="minorHAnsi"/>
          <w:iCs/>
          <w:u w:val="single"/>
        </w:rPr>
      </w:pPr>
      <w:r w:rsidRPr="008136D6">
        <w:rPr>
          <w:rFonts w:eastAsia="Times New Roman" w:cstheme="minorHAnsi"/>
          <w:iCs/>
          <w:u w:val="single"/>
        </w:rPr>
        <w:t xml:space="preserve">Specific </w:t>
      </w:r>
      <w:r w:rsidR="00E214C6" w:rsidRPr="008136D6">
        <w:rPr>
          <w:rFonts w:eastAsia="Times New Roman" w:cstheme="minorHAnsi"/>
          <w:iCs/>
          <w:u w:val="single"/>
        </w:rPr>
        <w:t>Eligibility Criteria</w:t>
      </w:r>
      <w:r w:rsidRPr="008136D6">
        <w:rPr>
          <w:rFonts w:eastAsia="Times New Roman" w:cstheme="minorHAnsi"/>
          <w:iCs/>
          <w:u w:val="single"/>
        </w:rPr>
        <w:t xml:space="preserve"> for Regional Travel Assistance</w:t>
      </w:r>
    </w:p>
    <w:p w14:paraId="6FD4D209" w14:textId="0CABA0FA" w:rsidR="00FE2D9E" w:rsidRDefault="00E214C6" w:rsidP="008136D6">
      <w:pPr>
        <w:spacing w:after="80" w:line="240" w:lineRule="auto"/>
        <w:rPr>
          <w:rFonts w:eastAsia="Times New Roman" w:cstheme="minorHAnsi"/>
          <w:lang w:eastAsia="en-AU"/>
        </w:rPr>
      </w:pPr>
      <w:r w:rsidRPr="00E214C6">
        <w:rPr>
          <w:rFonts w:cstheme="minorHAnsi"/>
          <w:kern w:val="32"/>
        </w:rPr>
        <w:t xml:space="preserve">Your </w:t>
      </w:r>
      <w:r w:rsidR="00B10EF6">
        <w:rPr>
          <w:rFonts w:cstheme="minorHAnsi"/>
          <w:kern w:val="32"/>
        </w:rPr>
        <w:t xml:space="preserve">FDC </w:t>
      </w:r>
      <w:r w:rsidRPr="00E214C6">
        <w:rPr>
          <w:rFonts w:cstheme="minorHAnsi"/>
          <w:kern w:val="32"/>
        </w:rPr>
        <w:t xml:space="preserve">service </w:t>
      </w:r>
      <w:r w:rsidRPr="003A4030">
        <w:rPr>
          <w:rFonts w:cstheme="minorHAnsi"/>
          <w:kern w:val="32"/>
        </w:rPr>
        <w:t>must</w:t>
      </w:r>
      <w:r w:rsidR="00B10EF6">
        <w:rPr>
          <w:rFonts w:cstheme="minorHAnsi"/>
          <w:kern w:val="32"/>
        </w:rPr>
        <w:t xml:space="preserve"> h</w:t>
      </w:r>
      <w:r w:rsidRPr="00E214C6">
        <w:rPr>
          <w:rFonts w:eastAsia="Times New Roman" w:cstheme="minorHAnsi"/>
          <w:lang w:eastAsia="en-AU"/>
        </w:rPr>
        <w:t xml:space="preserve">ave 51.0 per cent or more of its </w:t>
      </w:r>
      <w:r w:rsidR="007B09E3">
        <w:rPr>
          <w:rFonts w:eastAsia="Times New Roman" w:cstheme="minorHAnsi"/>
          <w:lang w:eastAsia="en-AU"/>
        </w:rPr>
        <w:t>Educator</w:t>
      </w:r>
      <w:r w:rsidRPr="00E214C6">
        <w:rPr>
          <w:rFonts w:eastAsia="Times New Roman" w:cstheme="minorHAnsi"/>
          <w:lang w:eastAsia="en-AU"/>
        </w:rPr>
        <w:t>s located</w:t>
      </w:r>
      <w:r w:rsidR="00D458AB">
        <w:rPr>
          <w:rFonts w:eastAsia="Times New Roman" w:cstheme="minorHAnsi"/>
          <w:lang w:eastAsia="en-AU"/>
        </w:rPr>
        <w:t>, as determined by the Department,</w:t>
      </w:r>
      <w:r w:rsidRPr="00E214C6">
        <w:rPr>
          <w:rFonts w:eastAsia="Times New Roman" w:cstheme="minorHAnsi"/>
          <w:lang w:eastAsia="en-AU"/>
        </w:rPr>
        <w:t xml:space="preserve"> in </w:t>
      </w:r>
      <w:r w:rsidRPr="00936FD1">
        <w:rPr>
          <w:rFonts w:eastAsia="Times New Roman" w:cstheme="minorHAnsi"/>
          <w:lang w:eastAsia="en-AU"/>
        </w:rPr>
        <w:t>SA2s</w:t>
      </w:r>
      <w:r w:rsidRPr="007A553C">
        <w:rPr>
          <w:rFonts w:eastAsia="Times New Roman" w:cstheme="minorHAnsi"/>
          <w:lang w:eastAsia="en-AU"/>
        </w:rPr>
        <w:t xml:space="preserve"> </w:t>
      </w:r>
      <w:r w:rsidRPr="00E214C6">
        <w:rPr>
          <w:rFonts w:eastAsia="Times New Roman" w:cstheme="minorHAnsi"/>
          <w:lang w:eastAsia="en-AU"/>
        </w:rPr>
        <w:t>with Remoteness classifications of Outer Regional, Remote or Very Remote</w:t>
      </w:r>
      <w:r w:rsidR="003A4030">
        <w:rPr>
          <w:rFonts w:eastAsia="Times New Roman" w:cstheme="minorHAnsi"/>
          <w:lang w:eastAsia="en-AU"/>
        </w:rPr>
        <w:t>.</w:t>
      </w:r>
    </w:p>
    <w:p w14:paraId="52F61203" w14:textId="101A9AEF" w:rsidR="008136D6" w:rsidRDefault="008136D6" w:rsidP="008136D6">
      <w:pPr>
        <w:spacing w:after="80" w:line="240" w:lineRule="auto"/>
        <w:rPr>
          <w:rFonts w:eastAsia="Times New Roman" w:cstheme="minorHAnsi"/>
          <w:lang w:eastAsia="en-AU"/>
        </w:rPr>
      </w:pPr>
      <w:r w:rsidRPr="00E214C6">
        <w:rPr>
          <w:rFonts w:cstheme="minorHAnsi"/>
          <w:kern w:val="32"/>
        </w:rPr>
        <w:t xml:space="preserve">Your </w:t>
      </w:r>
      <w:r>
        <w:rPr>
          <w:rFonts w:cstheme="minorHAnsi"/>
          <w:kern w:val="32"/>
        </w:rPr>
        <w:t xml:space="preserve">IHC service </w:t>
      </w:r>
      <w:r w:rsidRPr="003A4030">
        <w:rPr>
          <w:rFonts w:cstheme="minorHAnsi"/>
          <w:kern w:val="32"/>
        </w:rPr>
        <w:t>must</w:t>
      </w:r>
      <w:r>
        <w:rPr>
          <w:rFonts w:cstheme="minorHAnsi"/>
          <w:kern w:val="32"/>
        </w:rPr>
        <w:t xml:space="preserve"> h</w:t>
      </w:r>
      <w:r>
        <w:rPr>
          <w:rFonts w:eastAsia="Times New Roman" w:cstheme="minorHAnsi"/>
          <w:lang w:eastAsia="en-AU"/>
        </w:rPr>
        <w:t>ave 5</w:t>
      </w:r>
      <w:r w:rsidRPr="00E214C6">
        <w:rPr>
          <w:rFonts w:eastAsia="Times New Roman" w:cstheme="minorHAnsi"/>
          <w:lang w:eastAsia="en-AU"/>
        </w:rPr>
        <w:t xml:space="preserve">1.0 per cent or more of its </w:t>
      </w:r>
      <w:r>
        <w:rPr>
          <w:rFonts w:eastAsia="Times New Roman" w:cstheme="minorHAnsi"/>
          <w:lang w:eastAsia="en-AU"/>
        </w:rPr>
        <w:t>Educator</w:t>
      </w:r>
      <w:r w:rsidRPr="00E214C6">
        <w:rPr>
          <w:rFonts w:eastAsia="Times New Roman" w:cstheme="minorHAnsi"/>
          <w:lang w:eastAsia="en-AU"/>
        </w:rPr>
        <w:t>s located</w:t>
      </w:r>
      <w:r>
        <w:rPr>
          <w:rFonts w:eastAsia="Times New Roman" w:cstheme="minorHAnsi"/>
          <w:lang w:eastAsia="en-AU"/>
        </w:rPr>
        <w:t>, as determined by the Department,</w:t>
      </w:r>
      <w:r w:rsidRPr="00E214C6">
        <w:rPr>
          <w:rFonts w:eastAsia="Times New Roman" w:cstheme="minorHAnsi"/>
          <w:lang w:eastAsia="en-AU"/>
        </w:rPr>
        <w:t xml:space="preserve"> in </w:t>
      </w:r>
      <w:r w:rsidRPr="00936FD1">
        <w:rPr>
          <w:rFonts w:eastAsia="Times New Roman" w:cstheme="minorHAnsi"/>
          <w:lang w:eastAsia="en-AU"/>
        </w:rPr>
        <w:t>SA2s</w:t>
      </w:r>
      <w:r w:rsidRPr="007A553C">
        <w:rPr>
          <w:rFonts w:eastAsia="Times New Roman" w:cstheme="minorHAnsi"/>
          <w:lang w:eastAsia="en-AU"/>
        </w:rPr>
        <w:t xml:space="preserve"> </w:t>
      </w:r>
      <w:r w:rsidRPr="00E214C6">
        <w:rPr>
          <w:rFonts w:eastAsia="Times New Roman" w:cstheme="minorHAnsi"/>
          <w:lang w:eastAsia="en-AU"/>
        </w:rPr>
        <w:t>with Remoteness classifications of Outer Regional, Remote or Very Remote</w:t>
      </w:r>
      <w:r w:rsidR="00936FD1">
        <w:rPr>
          <w:rFonts w:eastAsia="Times New Roman" w:cstheme="minorHAnsi"/>
          <w:lang w:eastAsia="en-AU"/>
        </w:rPr>
        <w:t>;</w:t>
      </w:r>
      <w:r>
        <w:rPr>
          <w:rFonts w:eastAsia="Times New Roman" w:cstheme="minorHAnsi"/>
          <w:lang w:eastAsia="en-AU"/>
        </w:rPr>
        <w:t xml:space="preserve"> or </w:t>
      </w:r>
      <w:r w:rsidRPr="003A4030">
        <w:rPr>
          <w:rFonts w:cstheme="minorHAnsi"/>
          <w:kern w:val="32"/>
        </w:rPr>
        <w:t>must</w:t>
      </w:r>
      <w:r>
        <w:rPr>
          <w:rFonts w:cstheme="minorHAnsi"/>
          <w:kern w:val="32"/>
        </w:rPr>
        <w:t xml:space="preserve"> h</w:t>
      </w:r>
      <w:r>
        <w:rPr>
          <w:rFonts w:eastAsia="Times New Roman" w:cstheme="minorHAnsi"/>
          <w:lang w:eastAsia="en-AU"/>
        </w:rPr>
        <w:t>ave 2</w:t>
      </w:r>
      <w:r w:rsidRPr="00E214C6">
        <w:rPr>
          <w:rFonts w:eastAsia="Times New Roman" w:cstheme="minorHAnsi"/>
          <w:lang w:eastAsia="en-AU"/>
        </w:rPr>
        <w:t xml:space="preserve">1.0 per cent or more of its </w:t>
      </w:r>
      <w:r>
        <w:rPr>
          <w:rFonts w:eastAsia="Times New Roman" w:cstheme="minorHAnsi"/>
          <w:lang w:eastAsia="en-AU"/>
        </w:rPr>
        <w:t>Educator</w:t>
      </w:r>
      <w:r w:rsidRPr="00E214C6">
        <w:rPr>
          <w:rFonts w:eastAsia="Times New Roman" w:cstheme="minorHAnsi"/>
          <w:lang w:eastAsia="en-AU"/>
        </w:rPr>
        <w:t>s located</w:t>
      </w:r>
      <w:r>
        <w:rPr>
          <w:rFonts w:eastAsia="Times New Roman" w:cstheme="minorHAnsi"/>
          <w:lang w:eastAsia="en-AU"/>
        </w:rPr>
        <w:t>, as determined by the Department,</w:t>
      </w:r>
      <w:r w:rsidRPr="00E214C6">
        <w:rPr>
          <w:rFonts w:eastAsia="Times New Roman" w:cstheme="minorHAnsi"/>
          <w:lang w:eastAsia="en-AU"/>
        </w:rPr>
        <w:t xml:space="preserve"> in </w:t>
      </w:r>
      <w:r w:rsidRPr="00936FD1">
        <w:rPr>
          <w:rFonts w:eastAsia="Times New Roman" w:cstheme="minorHAnsi"/>
          <w:lang w:eastAsia="en-AU"/>
        </w:rPr>
        <w:t>SA2s</w:t>
      </w:r>
      <w:r w:rsidRPr="007A553C">
        <w:rPr>
          <w:rFonts w:eastAsia="Times New Roman" w:cstheme="minorHAnsi"/>
          <w:lang w:eastAsia="en-AU"/>
        </w:rPr>
        <w:t xml:space="preserve"> </w:t>
      </w:r>
      <w:r w:rsidRPr="00E214C6">
        <w:rPr>
          <w:rFonts w:eastAsia="Times New Roman" w:cstheme="minorHAnsi"/>
          <w:lang w:eastAsia="en-AU"/>
        </w:rPr>
        <w:t>with Remoteness classifications of Remote or Very Remote</w:t>
      </w:r>
      <w:r>
        <w:rPr>
          <w:rFonts w:eastAsia="Times New Roman" w:cstheme="minorHAnsi"/>
          <w:lang w:eastAsia="en-AU"/>
        </w:rPr>
        <w:t xml:space="preserve"> .</w:t>
      </w:r>
    </w:p>
    <w:p w14:paraId="613D6641" w14:textId="606871FB" w:rsidR="00693AD1" w:rsidRPr="00CA1FEA" w:rsidRDefault="00693AD1" w:rsidP="008136D6">
      <w:pPr>
        <w:pStyle w:val="Heading2"/>
        <w:spacing w:before="180" w:after="80" w:line="240" w:lineRule="auto"/>
        <w:rPr>
          <w:rFonts w:asciiTheme="minorHAnsi" w:hAnsiTheme="minorHAnsi" w:cstheme="minorHAnsi"/>
          <w:color w:val="2F5897" w:themeColor="text2"/>
          <w:sz w:val="24"/>
          <w:szCs w:val="24"/>
        </w:rPr>
      </w:pPr>
      <w:bookmarkStart w:id="31" w:name="_Toc358129793"/>
      <w:r w:rsidRPr="00CA1FEA">
        <w:rPr>
          <w:rFonts w:asciiTheme="minorHAnsi" w:hAnsiTheme="minorHAnsi" w:cstheme="minorHAnsi"/>
          <w:color w:val="2F5897" w:themeColor="text2"/>
          <w:sz w:val="24"/>
          <w:szCs w:val="24"/>
        </w:rPr>
        <w:t>3.</w:t>
      </w:r>
      <w:r w:rsidR="004A4F96">
        <w:rPr>
          <w:rFonts w:asciiTheme="minorHAnsi" w:hAnsiTheme="minorHAnsi" w:cstheme="minorHAnsi"/>
          <w:color w:val="2F5897" w:themeColor="text2"/>
          <w:sz w:val="24"/>
          <w:szCs w:val="24"/>
        </w:rPr>
        <w:t>8</w:t>
      </w:r>
      <w:r w:rsidRPr="00CA1FEA">
        <w:rPr>
          <w:rFonts w:asciiTheme="minorHAnsi" w:hAnsiTheme="minorHAnsi" w:cstheme="minorHAnsi"/>
          <w:color w:val="2F5897" w:themeColor="text2"/>
          <w:sz w:val="24"/>
          <w:szCs w:val="24"/>
        </w:rPr>
        <w:tab/>
        <w:t xml:space="preserve">Eligibility for </w:t>
      </w:r>
      <w:r w:rsidR="004A6CE3" w:rsidRPr="00CA1FEA">
        <w:rPr>
          <w:rFonts w:asciiTheme="minorHAnsi" w:hAnsiTheme="minorHAnsi" w:cstheme="minorHAnsi"/>
          <w:color w:val="2F5897" w:themeColor="text2"/>
          <w:sz w:val="24"/>
          <w:szCs w:val="24"/>
        </w:rPr>
        <w:t>Operational Support</w:t>
      </w:r>
      <w:r w:rsidRPr="00CA1FEA">
        <w:rPr>
          <w:rFonts w:asciiTheme="minorHAnsi" w:hAnsiTheme="minorHAnsi" w:cstheme="minorHAnsi"/>
          <w:color w:val="2F5897" w:themeColor="text2"/>
          <w:sz w:val="24"/>
          <w:szCs w:val="24"/>
        </w:rPr>
        <w:t xml:space="preserve"> – </w:t>
      </w:r>
      <w:r w:rsidR="00DB3F49">
        <w:rPr>
          <w:rFonts w:asciiTheme="minorHAnsi" w:hAnsiTheme="minorHAnsi" w:cstheme="minorHAnsi"/>
          <w:color w:val="2F5897" w:themeColor="text2"/>
          <w:sz w:val="24"/>
          <w:szCs w:val="24"/>
        </w:rPr>
        <w:t>Occasional Care (OCC)</w:t>
      </w:r>
      <w:bookmarkEnd w:id="31"/>
    </w:p>
    <w:p w14:paraId="2BB9E2AC" w14:textId="49D32DCC" w:rsidR="003652B8" w:rsidRPr="00B42D89" w:rsidRDefault="003652B8" w:rsidP="008136D6">
      <w:pPr>
        <w:spacing w:after="80" w:line="240" w:lineRule="auto"/>
      </w:pPr>
      <w:r>
        <w:rPr>
          <w:rFonts w:eastAsia="Times New Roman" w:cstheme="minorHAnsi"/>
          <w:iCs/>
        </w:rPr>
        <w:t>Operational Support</w:t>
      </w:r>
      <w:r w:rsidR="0016067E">
        <w:rPr>
          <w:rFonts w:eastAsia="Times New Roman" w:cstheme="minorHAnsi"/>
          <w:iCs/>
        </w:rPr>
        <w:t xml:space="preserve"> for approved Occasional Care services</w:t>
      </w:r>
      <w:r w:rsidRPr="002A6933">
        <w:rPr>
          <w:rFonts w:eastAsia="Times New Roman" w:cstheme="minorHAnsi"/>
          <w:iCs/>
        </w:rPr>
        <w:t xml:space="preserve"> is funding to support </w:t>
      </w:r>
      <w:r w:rsidR="0016067E">
        <w:rPr>
          <w:rFonts w:eastAsia="Times New Roman" w:cstheme="minorHAnsi"/>
          <w:iCs/>
        </w:rPr>
        <w:t>these child care</w:t>
      </w:r>
      <w:r w:rsidRPr="002A6933">
        <w:rPr>
          <w:rFonts w:eastAsia="Times New Roman" w:cstheme="minorHAnsi"/>
          <w:iCs/>
        </w:rPr>
        <w:t xml:space="preserve"> services with the ongoing, day to day costs of delivering</w:t>
      </w:r>
      <w:r>
        <w:rPr>
          <w:rFonts w:eastAsia="Times New Roman" w:cstheme="minorHAnsi"/>
          <w:iCs/>
        </w:rPr>
        <w:t xml:space="preserve"> quality, affordable child care. </w:t>
      </w:r>
    </w:p>
    <w:p w14:paraId="1539B801" w14:textId="550D146E" w:rsidR="003652B8" w:rsidRPr="00936FD1" w:rsidRDefault="0016067E" w:rsidP="008136D6">
      <w:pPr>
        <w:spacing w:after="80" w:line="240" w:lineRule="auto"/>
        <w:rPr>
          <w:rFonts w:eastAsia="Times New Roman" w:cstheme="minorHAnsi"/>
          <w:iCs/>
          <w:u w:val="single"/>
        </w:rPr>
      </w:pPr>
      <w:r w:rsidRPr="00936FD1">
        <w:rPr>
          <w:rFonts w:eastAsia="Times New Roman" w:cstheme="minorHAnsi"/>
          <w:iCs/>
          <w:u w:val="single"/>
        </w:rPr>
        <w:t xml:space="preserve">Specific </w:t>
      </w:r>
      <w:r w:rsidR="003652B8" w:rsidRPr="00936FD1">
        <w:rPr>
          <w:rFonts w:eastAsia="Times New Roman" w:cstheme="minorHAnsi"/>
          <w:iCs/>
          <w:u w:val="single"/>
        </w:rPr>
        <w:t>Eligibility Criteria</w:t>
      </w:r>
      <w:r w:rsidRPr="00936FD1">
        <w:rPr>
          <w:rFonts w:eastAsia="Times New Roman" w:cstheme="minorHAnsi"/>
          <w:iCs/>
          <w:u w:val="single"/>
        </w:rPr>
        <w:t xml:space="preserve"> for Operational Support for Occasional Care</w:t>
      </w:r>
    </w:p>
    <w:p w14:paraId="5BAA4DBE" w14:textId="67D68F60" w:rsidR="003652B8" w:rsidRDefault="0016067E" w:rsidP="008136D6">
      <w:pPr>
        <w:pStyle w:val="ListParagraph"/>
        <w:autoSpaceDE w:val="0"/>
        <w:autoSpaceDN w:val="0"/>
        <w:adjustRightInd w:val="0"/>
        <w:spacing w:after="80" w:line="240" w:lineRule="auto"/>
        <w:ind w:left="0"/>
        <w:contextualSpacing w:val="0"/>
      </w:pPr>
      <w:r>
        <w:t>None.</w:t>
      </w:r>
    </w:p>
    <w:p w14:paraId="16FFCC9F" w14:textId="21E992DD" w:rsidR="00440AEA" w:rsidRPr="00CA1FEA" w:rsidRDefault="00440AEA" w:rsidP="008136D6">
      <w:pPr>
        <w:pStyle w:val="Heading2"/>
        <w:spacing w:before="180" w:after="80" w:line="240" w:lineRule="auto"/>
        <w:rPr>
          <w:rFonts w:asciiTheme="minorHAnsi" w:hAnsiTheme="minorHAnsi" w:cstheme="minorHAnsi"/>
          <w:color w:val="2F5897" w:themeColor="text2"/>
          <w:sz w:val="24"/>
          <w:szCs w:val="24"/>
        </w:rPr>
      </w:pPr>
      <w:bookmarkStart w:id="32" w:name="_Toc358129794"/>
      <w:r w:rsidRPr="00CA1FEA">
        <w:rPr>
          <w:rFonts w:asciiTheme="minorHAnsi" w:hAnsiTheme="minorHAnsi" w:cstheme="minorHAnsi"/>
          <w:color w:val="2F5897" w:themeColor="text2"/>
          <w:sz w:val="24"/>
          <w:szCs w:val="24"/>
        </w:rPr>
        <w:t>3.</w:t>
      </w:r>
      <w:r w:rsidR="004A4F96">
        <w:rPr>
          <w:rFonts w:asciiTheme="minorHAnsi" w:hAnsiTheme="minorHAnsi" w:cstheme="minorHAnsi"/>
          <w:color w:val="2F5897" w:themeColor="text2"/>
          <w:sz w:val="24"/>
          <w:szCs w:val="24"/>
        </w:rPr>
        <w:t>9</w:t>
      </w:r>
      <w:r w:rsidRPr="00CA1FEA">
        <w:rPr>
          <w:rFonts w:asciiTheme="minorHAnsi" w:hAnsiTheme="minorHAnsi" w:cstheme="minorHAnsi"/>
          <w:color w:val="2F5897" w:themeColor="text2"/>
          <w:sz w:val="24"/>
          <w:szCs w:val="24"/>
        </w:rPr>
        <w:tab/>
        <w:t>Eligibility for Non-formula funding – Non-Formula Funded Occasional Care</w:t>
      </w:r>
      <w:bookmarkEnd w:id="32"/>
    </w:p>
    <w:p w14:paraId="0F634250" w14:textId="321F050C" w:rsidR="00CA1FEA" w:rsidRPr="00E214C6" w:rsidRDefault="00CA1FEA" w:rsidP="008136D6">
      <w:pPr>
        <w:spacing w:after="80" w:line="240" w:lineRule="auto"/>
        <w:rPr>
          <w:rFonts w:eastAsia="Times New Roman" w:cstheme="minorHAnsi"/>
          <w:iCs/>
        </w:rPr>
      </w:pPr>
      <w:r>
        <w:rPr>
          <w:rFonts w:eastAsia="Times New Roman" w:cstheme="minorHAnsi"/>
          <w:iCs/>
        </w:rPr>
        <w:t xml:space="preserve">Non-Formula Funded Occasional Care Operational Support is an older model of child care service funding that is not available to new applicants. It is designed to </w:t>
      </w:r>
      <w:r w:rsidRPr="00E214C6">
        <w:rPr>
          <w:rFonts w:eastAsia="Times New Roman" w:cstheme="minorHAnsi"/>
          <w:iCs/>
        </w:rPr>
        <w:t xml:space="preserve">support child care services with the ongoing, day to day costs of delivering quality, affordable child care and is targeted primarily towards </w:t>
      </w:r>
      <w:r>
        <w:rPr>
          <w:rFonts w:eastAsia="Times New Roman" w:cstheme="minorHAnsi"/>
          <w:iCs/>
        </w:rPr>
        <w:t>a specific group of services.</w:t>
      </w:r>
    </w:p>
    <w:p w14:paraId="326451CD" w14:textId="4D4FB666" w:rsidR="00CA1FEA" w:rsidRPr="008136D6" w:rsidRDefault="00CA1FEA" w:rsidP="008136D6">
      <w:pPr>
        <w:spacing w:after="80" w:line="240" w:lineRule="auto"/>
        <w:rPr>
          <w:rFonts w:eastAsia="Times New Roman" w:cstheme="minorHAnsi"/>
          <w:iCs/>
          <w:u w:val="single"/>
        </w:rPr>
      </w:pPr>
      <w:r w:rsidRPr="008136D6">
        <w:rPr>
          <w:rFonts w:eastAsia="Times New Roman" w:cstheme="minorHAnsi"/>
          <w:iCs/>
          <w:u w:val="single"/>
        </w:rPr>
        <w:t>Specific Eligibility Criteria for Operational Support for Non-Formula Funded Occasional Care</w:t>
      </w:r>
    </w:p>
    <w:p w14:paraId="1D3F0D62" w14:textId="57202CAC" w:rsidR="00BE3ECB" w:rsidRDefault="00CA1FEA" w:rsidP="008136D6">
      <w:pPr>
        <w:autoSpaceDE w:val="0"/>
        <w:autoSpaceDN w:val="0"/>
        <w:adjustRightInd w:val="0"/>
        <w:spacing w:after="80" w:line="240" w:lineRule="auto"/>
      </w:pPr>
      <w:r>
        <w:t xml:space="preserve">Your NFF-OCC service </w:t>
      </w:r>
      <w:r w:rsidRPr="00753EF1">
        <w:t>must</w:t>
      </w:r>
      <w:r>
        <w:t xml:space="preserve"> have been sent a Letter of Offer by the Department offering you this particular payment type.</w:t>
      </w:r>
    </w:p>
    <w:p w14:paraId="5300D97C" w14:textId="3D5B3692" w:rsidR="001F7D1A" w:rsidRPr="00CA1FEA" w:rsidRDefault="001F7D1A" w:rsidP="008136D6">
      <w:pPr>
        <w:autoSpaceDE w:val="0"/>
        <w:autoSpaceDN w:val="0"/>
        <w:adjustRightInd w:val="0"/>
        <w:spacing w:after="80" w:line="240" w:lineRule="auto"/>
        <w:rPr>
          <w:rStyle w:val="IntenseReference"/>
          <w:rFonts w:eastAsia="Times New Roman" w:cstheme="minorHAnsi"/>
          <w:bCs w:val="0"/>
          <w:iCs/>
          <w:smallCaps w:val="0"/>
          <w:color w:val="auto"/>
          <w:spacing w:val="0"/>
          <w:u w:val="none"/>
        </w:rPr>
        <w:sectPr w:rsidR="001F7D1A" w:rsidRPr="00CA1FEA" w:rsidSect="00BE3ECB">
          <w:headerReference w:type="default" r:id="rId27"/>
          <w:headerReference w:type="first" r:id="rId28"/>
          <w:pgSz w:w="11906" w:h="16838" w:code="9"/>
          <w:pgMar w:top="1394" w:right="1440" w:bottom="709" w:left="1440" w:header="709" w:footer="567" w:gutter="0"/>
          <w:cols w:sep="1" w:space="425"/>
          <w:docGrid w:linePitch="360"/>
        </w:sectPr>
      </w:pPr>
    </w:p>
    <w:p w14:paraId="773BF781" w14:textId="444BAF8F" w:rsidR="001F7D1A" w:rsidRDefault="001F7D1A" w:rsidP="005E6FD5">
      <w:pPr>
        <w:pStyle w:val="Heading1"/>
        <w:spacing w:before="120" w:after="120" w:line="240" w:lineRule="auto"/>
        <w:ind w:right="471"/>
        <w:rPr>
          <w:rFonts w:asciiTheme="minorHAnsi" w:hAnsiTheme="minorHAnsi" w:cstheme="minorHAnsi"/>
          <w:color w:val="2F5897" w:themeColor="text2"/>
          <w:sz w:val="56"/>
          <w:szCs w:val="56"/>
        </w:rPr>
      </w:pPr>
      <w:bookmarkStart w:id="33" w:name="_Toc358129795"/>
      <w:r>
        <w:rPr>
          <w:rFonts w:asciiTheme="minorHAnsi" w:hAnsiTheme="minorHAnsi" w:cstheme="minorHAnsi"/>
          <w:color w:val="2F5897" w:themeColor="text2"/>
          <w:sz w:val="56"/>
          <w:szCs w:val="56"/>
        </w:rPr>
        <w:t>How To Apply</w:t>
      </w:r>
      <w:bookmarkEnd w:id="33"/>
    </w:p>
    <w:p w14:paraId="541A2907" w14:textId="4C886BCE" w:rsidR="001F7D1A" w:rsidRDefault="001F7D1A" w:rsidP="005E6FD5">
      <w:pPr>
        <w:pStyle w:val="Heading1"/>
        <w:numPr>
          <w:ilvl w:val="0"/>
          <w:numId w:val="14"/>
        </w:numPr>
        <w:spacing w:before="120" w:after="120" w:line="240" w:lineRule="auto"/>
        <w:ind w:left="567" w:right="471" w:hanging="567"/>
        <w:rPr>
          <w:rFonts w:asciiTheme="minorHAnsi" w:hAnsiTheme="minorHAnsi" w:cstheme="minorHAnsi"/>
          <w:color w:val="4E2929" w:themeColor="accent2" w:themeShade="80"/>
          <w:sz w:val="42"/>
          <w:szCs w:val="42"/>
        </w:rPr>
      </w:pPr>
      <w:bookmarkStart w:id="34" w:name="_Toc358129796"/>
      <w:r>
        <w:rPr>
          <w:rFonts w:asciiTheme="minorHAnsi" w:hAnsiTheme="minorHAnsi" w:cstheme="minorHAnsi"/>
          <w:color w:val="4E2929" w:themeColor="accent2" w:themeShade="80"/>
          <w:sz w:val="42"/>
          <w:szCs w:val="42"/>
        </w:rPr>
        <w:t>Download the Application Form</w:t>
      </w:r>
      <w:bookmarkEnd w:id="34"/>
      <w:r>
        <w:rPr>
          <w:rFonts w:asciiTheme="minorHAnsi" w:hAnsiTheme="minorHAnsi" w:cstheme="minorHAnsi"/>
          <w:color w:val="4E2929" w:themeColor="accent2" w:themeShade="80"/>
          <w:sz w:val="42"/>
          <w:szCs w:val="42"/>
        </w:rPr>
        <w:t xml:space="preserve"> </w:t>
      </w:r>
    </w:p>
    <w:p w14:paraId="21731734" w14:textId="33669031" w:rsidR="001F7D1A" w:rsidRPr="005E6FD5" w:rsidRDefault="001F7D1A" w:rsidP="000641C0">
      <w:pPr>
        <w:autoSpaceDE w:val="0"/>
        <w:autoSpaceDN w:val="0"/>
        <w:adjustRightInd w:val="0"/>
        <w:spacing w:line="240" w:lineRule="auto"/>
        <w:rPr>
          <w:rFonts w:eastAsia="Times New Roman" w:cstheme="minorHAnsi"/>
          <w:sz w:val="21"/>
          <w:szCs w:val="21"/>
          <w:lang w:eastAsia="en-AU"/>
        </w:rPr>
      </w:pPr>
      <w:r w:rsidRPr="005E6FD5">
        <w:rPr>
          <w:rFonts w:eastAsia="Times New Roman" w:cstheme="minorHAnsi"/>
          <w:sz w:val="21"/>
          <w:szCs w:val="21"/>
          <w:lang w:eastAsia="en-AU"/>
        </w:rPr>
        <w:t>Go to the DEEWR website</w:t>
      </w:r>
      <w:r w:rsidRPr="005E6FD5">
        <w:rPr>
          <w:rFonts w:cstheme="minorHAnsi"/>
          <w:sz w:val="21"/>
          <w:szCs w:val="21"/>
        </w:rPr>
        <w:t xml:space="preserve"> (</w:t>
      </w:r>
      <w:hyperlink r:id="rId29" w:history="1">
        <w:r w:rsidR="00E152BB" w:rsidRPr="00367E34">
          <w:rPr>
            <w:rStyle w:val="Hyperlink"/>
            <w:rFonts w:eastAsia="Times New Roman" w:cstheme="minorHAnsi"/>
            <w:iCs/>
            <w:sz w:val="21"/>
            <w:szCs w:val="21"/>
            <w:lang w:eastAsia="en-AU"/>
          </w:rPr>
          <w:t>www.deewr.gov.au/community-support-program-guidelines</w:t>
        </w:r>
      </w:hyperlink>
      <w:r w:rsidRPr="005E6FD5">
        <w:rPr>
          <w:rFonts w:eastAsia="Times New Roman" w:cstheme="minorHAnsi"/>
          <w:sz w:val="21"/>
          <w:szCs w:val="21"/>
          <w:lang w:eastAsia="en-AU"/>
        </w:rPr>
        <w:t>)</w:t>
      </w:r>
      <w:r w:rsidR="00E152BB">
        <w:rPr>
          <w:rFonts w:eastAsia="Times New Roman" w:cstheme="minorHAnsi"/>
          <w:sz w:val="21"/>
          <w:szCs w:val="21"/>
          <w:lang w:eastAsia="en-AU"/>
        </w:rPr>
        <w:t xml:space="preserve"> </w:t>
      </w:r>
      <w:r w:rsidRPr="005E6FD5">
        <w:rPr>
          <w:rFonts w:eastAsia="Times New Roman" w:cstheme="minorHAnsi"/>
          <w:sz w:val="21"/>
          <w:szCs w:val="21"/>
          <w:lang w:eastAsia="en-AU"/>
        </w:rPr>
        <w:t xml:space="preserve">and download </w:t>
      </w:r>
      <w:r w:rsidRPr="005E6FD5">
        <w:rPr>
          <w:b/>
          <w:sz w:val="21"/>
          <w:szCs w:val="21"/>
        </w:rPr>
        <w:t>CSP1: Community Support Program (CSP): Application for Funding</w:t>
      </w:r>
      <w:r w:rsidR="00C541E6" w:rsidRPr="005E6FD5">
        <w:rPr>
          <w:b/>
          <w:sz w:val="21"/>
          <w:szCs w:val="21"/>
        </w:rPr>
        <w:t>.</w:t>
      </w:r>
      <w:r w:rsidR="00CF62B1" w:rsidRPr="005E6FD5">
        <w:rPr>
          <w:rFonts w:eastAsia="Times New Roman" w:cstheme="minorHAnsi"/>
          <w:sz w:val="21"/>
          <w:szCs w:val="21"/>
          <w:lang w:eastAsia="en-AU"/>
        </w:rPr>
        <w:t xml:space="preserve"> </w:t>
      </w:r>
      <w:r w:rsidR="00EA53C9">
        <w:rPr>
          <w:rFonts w:eastAsia="Times New Roman" w:cstheme="minorHAnsi"/>
          <w:sz w:val="21"/>
          <w:szCs w:val="21"/>
          <w:lang w:eastAsia="en-AU"/>
        </w:rPr>
        <w:t>Wherever possible, t</w:t>
      </w:r>
      <w:r w:rsidRPr="005E6FD5">
        <w:rPr>
          <w:rFonts w:eastAsia="Times New Roman" w:cstheme="minorHAnsi"/>
          <w:sz w:val="21"/>
          <w:szCs w:val="21"/>
          <w:lang w:eastAsia="en-AU"/>
        </w:rPr>
        <w:t xml:space="preserve">he Department has designed CSP forms to be completed and submitted electronically but, if you cannot complete it this way, you can print it and complete it by hand using a </w:t>
      </w:r>
      <w:r w:rsidRPr="005E6FD5">
        <w:rPr>
          <w:rFonts w:eastAsia="Times New Roman" w:cstheme="minorHAnsi"/>
          <w:b/>
          <w:sz w:val="21"/>
          <w:szCs w:val="21"/>
          <w:lang w:eastAsia="en-AU"/>
        </w:rPr>
        <w:t xml:space="preserve">black </w:t>
      </w:r>
      <w:r w:rsidRPr="005E6FD5">
        <w:rPr>
          <w:rFonts w:eastAsia="Times New Roman" w:cstheme="minorHAnsi"/>
          <w:sz w:val="21"/>
          <w:szCs w:val="21"/>
          <w:lang w:eastAsia="en-AU"/>
        </w:rPr>
        <w:t>ballpoint pen</w:t>
      </w:r>
      <w:r w:rsidR="00C541E6" w:rsidRPr="005E6FD5">
        <w:rPr>
          <w:rFonts w:eastAsia="Times New Roman" w:cstheme="minorHAnsi"/>
          <w:sz w:val="21"/>
          <w:szCs w:val="21"/>
          <w:lang w:eastAsia="en-AU"/>
        </w:rPr>
        <w:t>.</w:t>
      </w:r>
      <w:r w:rsidR="00A31175" w:rsidRPr="005E6FD5">
        <w:rPr>
          <w:rFonts w:eastAsia="Times New Roman" w:cstheme="minorHAnsi"/>
          <w:sz w:val="21"/>
          <w:szCs w:val="21"/>
          <w:lang w:eastAsia="en-AU"/>
        </w:rPr>
        <w:t xml:space="preserve"> </w:t>
      </w:r>
      <w:r w:rsidRPr="005E6FD5">
        <w:rPr>
          <w:rFonts w:eastAsia="Times New Roman" w:cstheme="minorHAnsi"/>
          <w:sz w:val="21"/>
          <w:szCs w:val="21"/>
          <w:lang w:eastAsia="en-AU"/>
        </w:rPr>
        <w:t xml:space="preserve">The Department recommends that you </w:t>
      </w:r>
      <w:r w:rsidRPr="005E6FD5">
        <w:rPr>
          <w:rFonts w:eastAsia="Times New Roman" w:cstheme="minorHAnsi"/>
          <w:b/>
          <w:sz w:val="21"/>
          <w:szCs w:val="21"/>
          <w:lang w:eastAsia="en-AU"/>
        </w:rPr>
        <w:t>read the form fully before you start to complete it</w:t>
      </w:r>
      <w:r w:rsidR="00C541E6" w:rsidRPr="005E6FD5">
        <w:rPr>
          <w:rFonts w:eastAsia="Times New Roman" w:cstheme="minorHAnsi"/>
          <w:b/>
          <w:sz w:val="21"/>
          <w:szCs w:val="21"/>
          <w:lang w:eastAsia="en-AU"/>
        </w:rPr>
        <w:t>.</w:t>
      </w:r>
    </w:p>
    <w:p w14:paraId="257B90BA" w14:textId="2C4585B5" w:rsidR="00C541E6" w:rsidRDefault="00C541E6" w:rsidP="005E6FD5">
      <w:pPr>
        <w:pStyle w:val="Heading1"/>
        <w:numPr>
          <w:ilvl w:val="0"/>
          <w:numId w:val="14"/>
        </w:numPr>
        <w:spacing w:before="120" w:after="120" w:line="240" w:lineRule="auto"/>
        <w:ind w:left="567" w:right="471" w:hanging="567"/>
        <w:rPr>
          <w:rFonts w:asciiTheme="minorHAnsi" w:hAnsiTheme="minorHAnsi" w:cstheme="minorHAnsi"/>
          <w:color w:val="4E2929" w:themeColor="accent2" w:themeShade="80"/>
          <w:sz w:val="42"/>
          <w:szCs w:val="42"/>
        </w:rPr>
      </w:pPr>
      <w:bookmarkStart w:id="35" w:name="_Toc358129797"/>
      <w:r>
        <w:rPr>
          <w:rFonts w:asciiTheme="minorHAnsi" w:hAnsiTheme="minorHAnsi" w:cstheme="minorHAnsi"/>
          <w:color w:val="4E2929" w:themeColor="accent2" w:themeShade="80"/>
          <w:sz w:val="42"/>
          <w:szCs w:val="42"/>
        </w:rPr>
        <w:t>Asking Questions</w:t>
      </w:r>
      <w:bookmarkEnd w:id="35"/>
    </w:p>
    <w:p w14:paraId="2302D5FE" w14:textId="49F31569" w:rsidR="00C541E6" w:rsidRPr="005E6FD5" w:rsidRDefault="00C541E6" w:rsidP="0067499D">
      <w:pPr>
        <w:autoSpaceDE w:val="0"/>
        <w:autoSpaceDN w:val="0"/>
        <w:adjustRightInd w:val="0"/>
        <w:spacing w:line="240" w:lineRule="auto"/>
        <w:rPr>
          <w:rFonts w:eastAsia="Times New Roman" w:cstheme="minorHAnsi"/>
          <w:sz w:val="21"/>
          <w:szCs w:val="21"/>
          <w:lang w:eastAsia="en-AU"/>
        </w:rPr>
      </w:pPr>
      <w:r w:rsidRPr="005E6FD5">
        <w:rPr>
          <w:rFonts w:eastAsia="Times New Roman" w:cstheme="minorHAnsi"/>
          <w:sz w:val="21"/>
          <w:szCs w:val="21"/>
          <w:lang w:eastAsia="en-AU"/>
        </w:rPr>
        <w:t>If there is anything on the form that you do not understand, y</w:t>
      </w:r>
      <w:r w:rsidR="0067499D" w:rsidRPr="005E6FD5">
        <w:rPr>
          <w:rFonts w:eastAsia="Times New Roman" w:cstheme="minorHAnsi"/>
          <w:sz w:val="21"/>
          <w:szCs w:val="21"/>
          <w:lang w:eastAsia="en-AU"/>
        </w:rPr>
        <w:t xml:space="preserve">ou can get more information by </w:t>
      </w:r>
      <w:r w:rsidRPr="005E6FD5">
        <w:rPr>
          <w:rFonts w:eastAsia="Times New Roman" w:cstheme="minorHAnsi"/>
          <w:sz w:val="21"/>
          <w:szCs w:val="21"/>
          <w:lang w:eastAsia="en-AU"/>
        </w:rPr>
        <w:t>checking the</w:t>
      </w:r>
      <w:r w:rsidR="00C12566" w:rsidRPr="005E6FD5">
        <w:rPr>
          <w:rFonts w:eastAsia="Times New Roman" w:cstheme="minorHAnsi"/>
          <w:sz w:val="21"/>
          <w:szCs w:val="21"/>
          <w:lang w:eastAsia="en-AU"/>
        </w:rPr>
        <w:t>se</w:t>
      </w:r>
      <w:r w:rsidR="0067499D" w:rsidRPr="005E6FD5">
        <w:rPr>
          <w:rFonts w:eastAsia="Times New Roman" w:cstheme="minorHAnsi"/>
          <w:sz w:val="21"/>
          <w:szCs w:val="21"/>
          <w:lang w:eastAsia="en-AU"/>
        </w:rPr>
        <w:t xml:space="preserve"> </w:t>
      </w:r>
      <w:r w:rsidR="00CF62B1" w:rsidRPr="005E6FD5">
        <w:rPr>
          <w:rFonts w:eastAsia="Times New Roman" w:cstheme="minorHAnsi"/>
          <w:sz w:val="21"/>
          <w:szCs w:val="21"/>
          <w:lang w:eastAsia="en-AU"/>
        </w:rPr>
        <w:t>Guidelines</w:t>
      </w:r>
      <w:r w:rsidR="000641C0" w:rsidRPr="005E6FD5">
        <w:rPr>
          <w:rFonts w:eastAsia="Times New Roman" w:cstheme="minorHAnsi"/>
          <w:sz w:val="21"/>
          <w:szCs w:val="21"/>
          <w:lang w:eastAsia="en-AU"/>
        </w:rPr>
        <w:t xml:space="preserve"> </w:t>
      </w:r>
      <w:r w:rsidR="0067499D" w:rsidRPr="005E6FD5">
        <w:rPr>
          <w:rFonts w:eastAsia="Times New Roman" w:cstheme="minorHAnsi"/>
          <w:sz w:val="21"/>
          <w:szCs w:val="21"/>
          <w:lang w:eastAsia="en-AU"/>
        </w:rPr>
        <w:t xml:space="preserve">or </w:t>
      </w:r>
      <w:r w:rsidR="000641C0" w:rsidRPr="005E6FD5">
        <w:rPr>
          <w:rFonts w:eastAsia="Times New Roman" w:cstheme="minorHAnsi"/>
          <w:sz w:val="21"/>
          <w:szCs w:val="21"/>
          <w:lang w:eastAsia="en-AU"/>
        </w:rPr>
        <w:t xml:space="preserve">the Funding Agreement </w:t>
      </w:r>
      <w:r w:rsidR="0035532A" w:rsidRPr="005E6FD5">
        <w:rPr>
          <w:rFonts w:eastAsia="Times New Roman" w:cstheme="minorHAnsi"/>
          <w:sz w:val="21"/>
          <w:szCs w:val="21"/>
          <w:lang w:eastAsia="en-AU"/>
        </w:rPr>
        <w:t>online</w:t>
      </w:r>
      <w:r w:rsidR="00C12566" w:rsidRPr="005E6FD5">
        <w:rPr>
          <w:rFonts w:eastAsia="Times New Roman" w:cstheme="minorHAnsi"/>
          <w:sz w:val="21"/>
          <w:szCs w:val="21"/>
          <w:lang w:eastAsia="en-AU"/>
        </w:rPr>
        <w:t>,</w:t>
      </w:r>
      <w:r w:rsidR="0035532A" w:rsidRPr="005E6FD5">
        <w:rPr>
          <w:rFonts w:eastAsia="Times New Roman" w:cstheme="minorHAnsi"/>
          <w:sz w:val="21"/>
          <w:szCs w:val="21"/>
          <w:lang w:eastAsia="en-AU"/>
        </w:rPr>
        <w:t xml:space="preserve"> </w:t>
      </w:r>
      <w:r w:rsidR="00AF4C8A" w:rsidRPr="005E6FD5">
        <w:rPr>
          <w:rFonts w:eastAsia="Times New Roman" w:cstheme="minorHAnsi"/>
          <w:sz w:val="21"/>
          <w:szCs w:val="21"/>
          <w:lang w:eastAsia="en-AU"/>
        </w:rPr>
        <w:t xml:space="preserve">or </w:t>
      </w:r>
      <w:r w:rsidR="0067499D" w:rsidRPr="005E6FD5">
        <w:rPr>
          <w:rFonts w:eastAsia="Times New Roman" w:cstheme="minorHAnsi"/>
          <w:sz w:val="21"/>
          <w:szCs w:val="21"/>
          <w:lang w:eastAsia="en-AU"/>
        </w:rPr>
        <w:t xml:space="preserve">by </w:t>
      </w:r>
      <w:r w:rsidR="000641C0" w:rsidRPr="005E6FD5">
        <w:rPr>
          <w:rFonts w:eastAsia="Times New Roman" w:cstheme="minorHAnsi"/>
          <w:sz w:val="21"/>
          <w:szCs w:val="21"/>
          <w:lang w:eastAsia="en-AU"/>
        </w:rPr>
        <w:t>c</w:t>
      </w:r>
      <w:r w:rsidR="0067499D" w:rsidRPr="005E6FD5">
        <w:rPr>
          <w:rFonts w:eastAsia="Times New Roman" w:cstheme="minorHAnsi"/>
          <w:sz w:val="21"/>
          <w:szCs w:val="21"/>
          <w:lang w:eastAsia="en-AU"/>
        </w:rPr>
        <w:t xml:space="preserve">alling </w:t>
      </w:r>
      <w:r w:rsidR="0035532A" w:rsidRPr="005E6FD5">
        <w:rPr>
          <w:rFonts w:eastAsia="Times New Roman" w:cstheme="minorHAnsi"/>
          <w:sz w:val="21"/>
          <w:szCs w:val="21"/>
          <w:lang w:eastAsia="en-AU"/>
        </w:rPr>
        <w:t>1300 363079</w:t>
      </w:r>
      <w:r w:rsidRPr="005E6FD5">
        <w:rPr>
          <w:rFonts w:eastAsia="Times New Roman" w:cstheme="minorHAnsi"/>
          <w:sz w:val="21"/>
          <w:szCs w:val="21"/>
          <w:lang w:eastAsia="en-AU"/>
        </w:rPr>
        <w:t xml:space="preserve"> and asking for the child care officer in your state.</w:t>
      </w:r>
    </w:p>
    <w:p w14:paraId="74B5C602" w14:textId="7AA5F9D1" w:rsidR="00C541E6" w:rsidRDefault="00C541E6" w:rsidP="005E6FD5">
      <w:pPr>
        <w:pStyle w:val="Heading1"/>
        <w:numPr>
          <w:ilvl w:val="0"/>
          <w:numId w:val="14"/>
        </w:numPr>
        <w:spacing w:before="120" w:after="120" w:line="240" w:lineRule="auto"/>
        <w:ind w:left="567" w:right="471" w:hanging="567"/>
        <w:rPr>
          <w:rFonts w:asciiTheme="minorHAnsi" w:hAnsiTheme="minorHAnsi" w:cstheme="minorHAnsi"/>
          <w:color w:val="4E2929" w:themeColor="accent2" w:themeShade="80"/>
          <w:sz w:val="42"/>
          <w:szCs w:val="42"/>
        </w:rPr>
      </w:pPr>
      <w:bookmarkStart w:id="36" w:name="_Toc358129798"/>
      <w:r>
        <w:rPr>
          <w:rFonts w:asciiTheme="minorHAnsi" w:hAnsiTheme="minorHAnsi" w:cstheme="minorHAnsi"/>
          <w:color w:val="4E2929" w:themeColor="accent2" w:themeShade="80"/>
          <w:sz w:val="42"/>
          <w:szCs w:val="42"/>
        </w:rPr>
        <w:t>Completing the Form</w:t>
      </w:r>
      <w:bookmarkEnd w:id="36"/>
    </w:p>
    <w:p w14:paraId="51F43DF4" w14:textId="77777777" w:rsidR="00C541E6" w:rsidRPr="005E6FD5" w:rsidRDefault="00C541E6" w:rsidP="008C47F5">
      <w:pPr>
        <w:autoSpaceDE w:val="0"/>
        <w:autoSpaceDN w:val="0"/>
        <w:adjustRightInd w:val="0"/>
        <w:spacing w:after="60" w:line="240" w:lineRule="auto"/>
        <w:rPr>
          <w:rFonts w:eastAsia="Times New Roman" w:cstheme="minorHAnsi"/>
          <w:sz w:val="21"/>
          <w:szCs w:val="21"/>
          <w:lang w:eastAsia="en-AU"/>
        </w:rPr>
      </w:pPr>
      <w:r w:rsidRPr="005E6FD5">
        <w:rPr>
          <w:rFonts w:eastAsia="Times New Roman" w:cstheme="minorHAnsi"/>
          <w:sz w:val="21"/>
          <w:szCs w:val="21"/>
          <w:lang w:eastAsia="en-AU"/>
        </w:rPr>
        <w:t>To complete the form successfully, you should:</w:t>
      </w:r>
    </w:p>
    <w:p w14:paraId="21F9920F" w14:textId="0D892EAB"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answer all of the relevant questions and provide as much additional information</w:t>
      </w:r>
      <w:r w:rsidR="009D212B" w:rsidRPr="005E6FD5">
        <w:rPr>
          <w:rFonts w:eastAsia="Times New Roman" w:cstheme="minorHAnsi"/>
          <w:sz w:val="21"/>
          <w:szCs w:val="21"/>
          <w:lang w:eastAsia="en-AU"/>
        </w:rPr>
        <w:t xml:space="preserve"> (including any additional attachments)</w:t>
      </w:r>
      <w:r w:rsidRPr="005E6FD5">
        <w:rPr>
          <w:rFonts w:eastAsia="Times New Roman" w:cstheme="minorHAnsi"/>
          <w:sz w:val="21"/>
          <w:szCs w:val="21"/>
          <w:lang w:eastAsia="en-AU"/>
        </w:rPr>
        <w:t xml:space="preserve"> </w:t>
      </w:r>
      <w:r w:rsidR="00C12566" w:rsidRPr="005E6FD5">
        <w:rPr>
          <w:rFonts w:eastAsia="Times New Roman" w:cstheme="minorHAnsi"/>
          <w:sz w:val="21"/>
          <w:szCs w:val="21"/>
          <w:lang w:eastAsia="en-AU"/>
        </w:rPr>
        <w:t>–</w:t>
      </w:r>
      <w:r w:rsidRPr="005E6FD5">
        <w:rPr>
          <w:rFonts w:eastAsia="Times New Roman" w:cstheme="minorHAnsi"/>
          <w:sz w:val="21"/>
          <w:szCs w:val="21"/>
          <w:lang w:eastAsia="en-AU"/>
        </w:rPr>
        <w:t xml:space="preserve"> and in the format(s) shown</w:t>
      </w:r>
      <w:r w:rsidR="00CF62B1" w:rsidRPr="005E6FD5">
        <w:rPr>
          <w:rFonts w:eastAsia="Times New Roman" w:cstheme="minorHAnsi"/>
          <w:sz w:val="21"/>
          <w:szCs w:val="21"/>
          <w:lang w:eastAsia="en-AU"/>
        </w:rPr>
        <w:t>;</w:t>
      </w:r>
      <w:r w:rsidRPr="005E6FD5">
        <w:rPr>
          <w:rFonts w:eastAsia="Times New Roman" w:cstheme="minorHAnsi"/>
          <w:sz w:val="21"/>
          <w:szCs w:val="21"/>
          <w:lang w:eastAsia="en-AU"/>
        </w:rPr>
        <w:t xml:space="preserve"> </w:t>
      </w:r>
    </w:p>
    <w:p w14:paraId="7E6509CF" w14:textId="660FD65C"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read the</w:t>
      </w:r>
      <w:r w:rsidR="00CF62B1" w:rsidRPr="005E6FD5">
        <w:rPr>
          <w:rFonts w:eastAsia="Times New Roman" w:cstheme="minorHAnsi"/>
          <w:sz w:val="21"/>
          <w:szCs w:val="21"/>
          <w:lang w:eastAsia="en-AU"/>
        </w:rPr>
        <w:t xml:space="preserve"> Guidelines</w:t>
      </w:r>
      <w:r w:rsidRPr="005E6FD5">
        <w:rPr>
          <w:rFonts w:eastAsia="Times New Roman" w:cstheme="minorHAnsi"/>
          <w:sz w:val="21"/>
          <w:szCs w:val="21"/>
          <w:vertAlign w:val="superscript"/>
          <w:lang w:eastAsia="en-AU"/>
        </w:rPr>
        <w:t xml:space="preserve"> </w:t>
      </w:r>
      <w:r w:rsidR="00CF62B1" w:rsidRPr="005E6FD5">
        <w:rPr>
          <w:rFonts w:eastAsia="Times New Roman" w:cstheme="minorHAnsi"/>
          <w:sz w:val="21"/>
          <w:szCs w:val="21"/>
          <w:lang w:eastAsia="en-AU"/>
        </w:rPr>
        <w:t>as you complete the form;</w:t>
      </w:r>
    </w:p>
    <w:p w14:paraId="05364B88" w14:textId="006D6805"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 xml:space="preserve">tick the </w:t>
      </w:r>
      <w:r w:rsidRPr="005E6FD5">
        <w:rPr>
          <w:rFonts w:eastAsia="Times New Roman" w:cstheme="minorHAnsi"/>
          <w:b/>
          <w:sz w:val="21"/>
          <w:szCs w:val="21"/>
          <w:lang w:eastAsia="en-AU"/>
        </w:rPr>
        <w:t xml:space="preserve">“I have read and understood the </w:t>
      </w:r>
      <w:r w:rsidR="00CF62B1" w:rsidRPr="005E6FD5">
        <w:rPr>
          <w:rFonts w:eastAsia="Times New Roman" w:cstheme="minorHAnsi"/>
          <w:b/>
          <w:sz w:val="21"/>
          <w:szCs w:val="21"/>
          <w:lang w:eastAsia="en-AU"/>
        </w:rPr>
        <w:t>Guidelines</w:t>
      </w:r>
      <w:r w:rsidR="00C12566" w:rsidRPr="005E6FD5">
        <w:rPr>
          <w:rFonts w:eastAsia="Times New Roman" w:cstheme="minorHAnsi"/>
          <w:b/>
          <w:sz w:val="21"/>
          <w:szCs w:val="21"/>
          <w:lang w:eastAsia="en-AU"/>
        </w:rPr>
        <w:t xml:space="preserve"> and the Funding Agreement</w:t>
      </w:r>
      <w:r w:rsidRPr="005E6FD5">
        <w:rPr>
          <w:rFonts w:eastAsia="Times New Roman" w:cstheme="minorHAnsi"/>
          <w:b/>
          <w:sz w:val="21"/>
          <w:szCs w:val="21"/>
          <w:lang w:eastAsia="en-AU"/>
        </w:rPr>
        <w:t>”</w:t>
      </w:r>
      <w:r w:rsidRPr="005E6FD5">
        <w:rPr>
          <w:rFonts w:eastAsia="Times New Roman" w:cstheme="minorHAnsi"/>
          <w:sz w:val="21"/>
          <w:szCs w:val="21"/>
          <w:lang w:eastAsia="en-AU"/>
        </w:rPr>
        <w:t xml:space="preserve"> box</w:t>
      </w:r>
      <w:r w:rsidR="00CF62B1" w:rsidRPr="005E6FD5">
        <w:rPr>
          <w:rFonts w:eastAsia="Times New Roman" w:cstheme="minorHAnsi"/>
          <w:sz w:val="21"/>
          <w:szCs w:val="21"/>
          <w:lang w:eastAsia="en-AU"/>
        </w:rPr>
        <w:t>;</w:t>
      </w:r>
    </w:p>
    <w:p w14:paraId="2E036260" w14:textId="465009A5"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sign and date the form. If you are submitting electronically</w:t>
      </w:r>
      <w:r w:rsidR="00CF62B1" w:rsidRPr="005E6FD5">
        <w:rPr>
          <w:rFonts w:eastAsia="Times New Roman" w:cstheme="minorHAnsi"/>
          <w:sz w:val="21"/>
          <w:szCs w:val="21"/>
          <w:lang w:eastAsia="en-AU"/>
        </w:rPr>
        <w:t xml:space="preserve"> and do not have the ability to scan the form</w:t>
      </w:r>
      <w:r w:rsidRPr="005E6FD5">
        <w:rPr>
          <w:rFonts w:eastAsia="Times New Roman" w:cstheme="minorHAnsi"/>
          <w:sz w:val="21"/>
          <w:szCs w:val="21"/>
          <w:lang w:eastAsia="en-AU"/>
        </w:rPr>
        <w:t xml:space="preserve">, type your full name in </w:t>
      </w:r>
      <w:r w:rsidRPr="005E6FD5">
        <w:rPr>
          <w:rFonts w:eastAsia="Times New Roman" w:cstheme="minorHAnsi"/>
          <w:b/>
          <w:sz w:val="21"/>
          <w:szCs w:val="21"/>
          <w:lang w:eastAsia="en-AU"/>
        </w:rPr>
        <w:t>BOLD CAPITAL LETTERS</w:t>
      </w:r>
      <w:r w:rsidR="00CF62B1" w:rsidRPr="005E6FD5">
        <w:rPr>
          <w:rFonts w:eastAsia="Times New Roman" w:cstheme="minorHAnsi"/>
          <w:sz w:val="21"/>
          <w:szCs w:val="21"/>
          <w:lang w:eastAsia="en-AU"/>
        </w:rPr>
        <w:t>, in the signature box; and</w:t>
      </w:r>
    </w:p>
    <w:p w14:paraId="244A5847" w14:textId="27CCBC12"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email</w:t>
      </w:r>
      <w:r w:rsidR="004D0571" w:rsidRPr="005E6FD5">
        <w:rPr>
          <w:rFonts w:eastAsia="Times New Roman" w:cstheme="minorHAnsi"/>
          <w:sz w:val="21"/>
          <w:szCs w:val="21"/>
          <w:lang w:eastAsia="en-AU"/>
        </w:rPr>
        <w:t xml:space="preserve"> </w:t>
      </w:r>
      <w:r w:rsidRPr="005E6FD5">
        <w:rPr>
          <w:rFonts w:eastAsia="Times New Roman" w:cstheme="minorHAnsi"/>
          <w:sz w:val="21"/>
          <w:szCs w:val="21"/>
          <w:lang w:eastAsia="en-AU"/>
        </w:rPr>
        <w:t>the completed form to the Child Care Officer in your State.</w:t>
      </w:r>
      <w:r w:rsidR="001A5CAA" w:rsidRPr="005E6FD5">
        <w:rPr>
          <w:rFonts w:eastAsia="Times New Roman" w:cstheme="minorHAnsi"/>
          <w:sz w:val="21"/>
          <w:szCs w:val="21"/>
          <w:lang w:eastAsia="en-AU"/>
        </w:rPr>
        <w:t xml:space="preserve"> </w:t>
      </w:r>
      <w:r w:rsidR="00B44318" w:rsidRPr="005E6FD5">
        <w:rPr>
          <w:rFonts w:eastAsia="Times New Roman" w:cstheme="minorHAnsi"/>
          <w:sz w:val="21"/>
          <w:szCs w:val="21"/>
          <w:lang w:eastAsia="en-AU"/>
        </w:rPr>
        <w:t>D</w:t>
      </w:r>
      <w:r w:rsidR="001A5CAA" w:rsidRPr="005E6FD5">
        <w:rPr>
          <w:rFonts w:eastAsia="Times New Roman" w:cstheme="minorHAnsi"/>
          <w:sz w:val="21"/>
          <w:szCs w:val="21"/>
          <w:lang w:eastAsia="en-AU"/>
        </w:rPr>
        <w:t xml:space="preserve">etails </w:t>
      </w:r>
      <w:r w:rsidR="00B44318" w:rsidRPr="005E6FD5">
        <w:rPr>
          <w:rFonts w:eastAsia="Times New Roman" w:cstheme="minorHAnsi"/>
          <w:sz w:val="21"/>
          <w:szCs w:val="21"/>
          <w:lang w:eastAsia="en-AU"/>
        </w:rPr>
        <w:t>of these</w:t>
      </w:r>
      <w:r w:rsidR="00E152BB">
        <w:rPr>
          <w:rFonts w:eastAsia="Times New Roman" w:cstheme="minorHAnsi"/>
          <w:sz w:val="21"/>
          <w:szCs w:val="21"/>
          <w:lang w:eastAsia="en-AU"/>
        </w:rPr>
        <w:t xml:space="preserve"> </w:t>
      </w:r>
      <w:r w:rsidR="00B44318" w:rsidRPr="005E6FD5">
        <w:rPr>
          <w:rFonts w:eastAsia="Times New Roman" w:cstheme="minorHAnsi"/>
          <w:sz w:val="21"/>
          <w:szCs w:val="21"/>
          <w:lang w:eastAsia="en-AU"/>
        </w:rPr>
        <w:t xml:space="preserve">addresses </w:t>
      </w:r>
      <w:r w:rsidR="001A5CAA" w:rsidRPr="005E6FD5">
        <w:rPr>
          <w:rFonts w:eastAsia="Times New Roman" w:cstheme="minorHAnsi"/>
          <w:sz w:val="21"/>
          <w:szCs w:val="21"/>
          <w:lang w:eastAsia="en-AU"/>
        </w:rPr>
        <w:t xml:space="preserve">are available </w:t>
      </w:r>
      <w:r w:rsidR="00E152BB">
        <w:rPr>
          <w:rFonts w:eastAsia="Times New Roman" w:cstheme="minorHAnsi"/>
          <w:sz w:val="21"/>
          <w:szCs w:val="21"/>
          <w:lang w:eastAsia="en-AU"/>
        </w:rPr>
        <w:t xml:space="preserve">on the form itself or </w:t>
      </w:r>
      <w:r w:rsidR="001A5CAA" w:rsidRPr="005E6FD5">
        <w:rPr>
          <w:rFonts w:eastAsia="Times New Roman" w:cstheme="minorHAnsi"/>
          <w:sz w:val="21"/>
          <w:szCs w:val="21"/>
          <w:lang w:eastAsia="en-AU"/>
        </w:rPr>
        <w:t>at</w:t>
      </w:r>
      <w:r w:rsidR="00E152BB">
        <w:rPr>
          <w:rFonts w:eastAsia="Times New Roman" w:cstheme="minorHAnsi"/>
          <w:sz w:val="21"/>
          <w:szCs w:val="21"/>
          <w:lang w:eastAsia="en-AU"/>
        </w:rPr>
        <w:t xml:space="preserve"> </w:t>
      </w:r>
      <w:hyperlink r:id="rId30" w:history="1">
        <w:r w:rsidR="00E152BB" w:rsidRPr="00367E34">
          <w:rPr>
            <w:rStyle w:val="Hyperlink"/>
            <w:rFonts w:eastAsia="Times New Roman" w:cstheme="minorHAnsi"/>
            <w:iCs/>
            <w:sz w:val="21"/>
            <w:szCs w:val="21"/>
            <w:lang w:eastAsia="en-AU"/>
          </w:rPr>
          <w:t>www.deewr.gov.au/community-support-program-guidelines</w:t>
        </w:r>
      </w:hyperlink>
      <w:r w:rsidR="00E152BB">
        <w:rPr>
          <w:rFonts w:eastAsia="Times New Roman" w:cstheme="minorHAnsi"/>
          <w:iCs/>
          <w:sz w:val="21"/>
          <w:szCs w:val="21"/>
          <w:lang w:eastAsia="en-AU"/>
        </w:rPr>
        <w:t>.</w:t>
      </w:r>
    </w:p>
    <w:p w14:paraId="126EC9E5" w14:textId="5BE01932" w:rsidR="004D0571" w:rsidRPr="005E6FD5" w:rsidRDefault="001672A3" w:rsidP="001672A3">
      <w:pPr>
        <w:pStyle w:val="ListParagraph"/>
        <w:ind w:left="0"/>
        <w:rPr>
          <w:sz w:val="21"/>
          <w:szCs w:val="21"/>
        </w:rPr>
      </w:pPr>
      <w:bookmarkStart w:id="37" w:name="_Toc353552542"/>
      <w:r w:rsidRPr="005E6FD5">
        <w:rPr>
          <w:sz w:val="21"/>
          <w:szCs w:val="21"/>
        </w:rPr>
        <w:t>W</w:t>
      </w:r>
      <w:r w:rsidR="004D0571" w:rsidRPr="005E6FD5">
        <w:rPr>
          <w:sz w:val="21"/>
          <w:szCs w:val="21"/>
        </w:rPr>
        <w:t xml:space="preserve">hen completing the </w:t>
      </w:r>
      <w:r w:rsidR="006B6C51" w:rsidRPr="005E6FD5">
        <w:rPr>
          <w:sz w:val="21"/>
          <w:szCs w:val="21"/>
        </w:rPr>
        <w:t>application form</w:t>
      </w:r>
      <w:r w:rsidR="004D0571" w:rsidRPr="005E6FD5">
        <w:rPr>
          <w:sz w:val="21"/>
          <w:szCs w:val="21"/>
        </w:rPr>
        <w:t>:</w:t>
      </w:r>
      <w:bookmarkEnd w:id="37"/>
    </w:p>
    <w:p w14:paraId="3F440C97" w14:textId="5C3D025A" w:rsidR="004D0571" w:rsidRPr="005E6FD5" w:rsidRDefault="004D0571" w:rsidP="00801146">
      <w:pPr>
        <w:pStyle w:val="ListParagraph"/>
        <w:numPr>
          <w:ilvl w:val="0"/>
          <w:numId w:val="20"/>
        </w:numPr>
        <w:autoSpaceDE w:val="0"/>
        <w:autoSpaceDN w:val="0"/>
        <w:adjustRightInd w:val="0"/>
        <w:spacing w:after="60" w:line="240" w:lineRule="auto"/>
        <w:contextualSpacing w:val="0"/>
        <w:rPr>
          <w:rFonts w:eastAsia="Times New Roman" w:cstheme="minorHAnsi"/>
          <w:sz w:val="21"/>
          <w:szCs w:val="21"/>
          <w:lang w:eastAsia="en-AU"/>
        </w:rPr>
      </w:pPr>
      <w:r w:rsidRPr="005E6FD5">
        <w:rPr>
          <w:rFonts w:eastAsia="Times New Roman" w:cstheme="minorHAnsi"/>
          <w:sz w:val="21"/>
          <w:szCs w:val="21"/>
          <w:lang w:eastAsia="en-AU"/>
        </w:rPr>
        <w:t>you must complete a single form for each LDC, FDC, OCC or IHC service you wish to be assessed for Funding</w:t>
      </w:r>
      <w:r w:rsidR="006B6C51" w:rsidRPr="005E6FD5">
        <w:rPr>
          <w:rFonts w:eastAsia="Times New Roman" w:cstheme="minorHAnsi"/>
          <w:sz w:val="21"/>
          <w:szCs w:val="21"/>
          <w:lang w:eastAsia="en-AU"/>
        </w:rPr>
        <w:t>; and</w:t>
      </w:r>
    </w:p>
    <w:p w14:paraId="30A3D1C0" w14:textId="50500F85" w:rsidR="004D0571" w:rsidRPr="005E6FD5" w:rsidRDefault="004D0571" w:rsidP="00801146">
      <w:pPr>
        <w:pStyle w:val="ListParagraph"/>
        <w:numPr>
          <w:ilvl w:val="0"/>
          <w:numId w:val="20"/>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 xml:space="preserve">you may use a single application form when applying for an OSHC service </w:t>
      </w:r>
      <w:r w:rsidR="006B6C51" w:rsidRPr="005E6FD5">
        <w:rPr>
          <w:rFonts w:eastAsia="Times New Roman" w:cstheme="minorHAnsi"/>
          <w:sz w:val="21"/>
          <w:szCs w:val="21"/>
          <w:lang w:eastAsia="en-AU"/>
        </w:rPr>
        <w:t>if that service</w:t>
      </w:r>
      <w:r w:rsidRPr="005E6FD5">
        <w:rPr>
          <w:rFonts w:eastAsia="Times New Roman" w:cstheme="minorHAnsi"/>
          <w:sz w:val="21"/>
          <w:szCs w:val="21"/>
          <w:lang w:eastAsia="en-AU"/>
        </w:rPr>
        <w:t xml:space="preserve"> has a combination of BSC, ASC or VAC at the same location. </w:t>
      </w:r>
    </w:p>
    <w:p w14:paraId="06393286" w14:textId="72094263" w:rsidR="004D0571" w:rsidRPr="005E6FD5" w:rsidRDefault="006B6C51" w:rsidP="004D0571">
      <w:pPr>
        <w:autoSpaceDE w:val="0"/>
        <w:autoSpaceDN w:val="0"/>
        <w:adjustRightInd w:val="0"/>
        <w:spacing w:after="60" w:line="240" w:lineRule="auto"/>
        <w:rPr>
          <w:sz w:val="21"/>
          <w:szCs w:val="21"/>
        </w:rPr>
      </w:pPr>
      <w:bookmarkStart w:id="38" w:name="_Toc353552541"/>
      <w:r w:rsidRPr="005E6FD5">
        <w:rPr>
          <w:sz w:val="21"/>
          <w:szCs w:val="21"/>
        </w:rPr>
        <w:t xml:space="preserve">The Department is </w:t>
      </w:r>
      <w:r w:rsidRPr="005E6FD5">
        <w:rPr>
          <w:rFonts w:eastAsia="Times New Roman" w:cstheme="minorHAnsi"/>
          <w:sz w:val="21"/>
          <w:szCs w:val="21"/>
          <w:lang w:eastAsia="en-AU"/>
        </w:rPr>
        <w:t>under</w:t>
      </w:r>
      <w:r w:rsidRPr="005E6FD5">
        <w:rPr>
          <w:sz w:val="21"/>
          <w:szCs w:val="21"/>
        </w:rPr>
        <w:t xml:space="preserve"> no obligation to accept or assess applications that are incomplete or have not been completed in accordance with these instructions.</w:t>
      </w:r>
      <w:bookmarkEnd w:id="38"/>
    </w:p>
    <w:p w14:paraId="6D655DBA" w14:textId="76A73364" w:rsidR="00C541E6" w:rsidRDefault="00C541E6" w:rsidP="005E6FD5">
      <w:pPr>
        <w:pStyle w:val="Heading1"/>
        <w:numPr>
          <w:ilvl w:val="0"/>
          <w:numId w:val="14"/>
        </w:numPr>
        <w:spacing w:before="120" w:after="120" w:line="240" w:lineRule="auto"/>
        <w:ind w:left="567" w:right="471" w:hanging="567"/>
        <w:rPr>
          <w:rFonts w:asciiTheme="minorHAnsi" w:hAnsiTheme="minorHAnsi" w:cstheme="minorHAnsi"/>
          <w:color w:val="4E2929" w:themeColor="accent2" w:themeShade="80"/>
          <w:sz w:val="42"/>
          <w:szCs w:val="42"/>
        </w:rPr>
      </w:pPr>
      <w:bookmarkStart w:id="39" w:name="_Toc358129799"/>
      <w:r>
        <w:rPr>
          <w:rFonts w:asciiTheme="minorHAnsi" w:hAnsiTheme="minorHAnsi" w:cstheme="minorHAnsi"/>
          <w:color w:val="4E2929" w:themeColor="accent2" w:themeShade="80"/>
          <w:sz w:val="42"/>
          <w:szCs w:val="42"/>
        </w:rPr>
        <w:t>Next Steps</w:t>
      </w:r>
      <w:bookmarkEnd w:id="39"/>
    </w:p>
    <w:p w14:paraId="5D12FA5A" w14:textId="449A5DBA" w:rsidR="00C541E6" w:rsidRPr="005E6FD5" w:rsidRDefault="00C541E6" w:rsidP="007336DA">
      <w:pPr>
        <w:pStyle w:val="ListParagraph"/>
        <w:numPr>
          <w:ilvl w:val="0"/>
          <w:numId w:val="7"/>
        </w:numPr>
        <w:autoSpaceDE w:val="0"/>
        <w:autoSpaceDN w:val="0"/>
        <w:adjustRightInd w:val="0"/>
        <w:spacing w:after="12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 xml:space="preserve">Once the Department has received a completed application form, the Department will assess it against the </w:t>
      </w:r>
      <w:r w:rsidR="0076144D" w:rsidRPr="005E6FD5">
        <w:rPr>
          <w:rFonts w:eastAsia="Times New Roman" w:cstheme="minorHAnsi"/>
          <w:sz w:val="21"/>
          <w:szCs w:val="21"/>
          <w:lang w:eastAsia="en-AU"/>
        </w:rPr>
        <w:t xml:space="preserve">eligibility </w:t>
      </w:r>
      <w:r w:rsidRPr="005E6FD5">
        <w:rPr>
          <w:rFonts w:eastAsia="Times New Roman" w:cstheme="minorHAnsi"/>
          <w:sz w:val="21"/>
          <w:szCs w:val="21"/>
          <w:lang w:eastAsia="en-AU"/>
        </w:rPr>
        <w:t xml:space="preserve">criteria shown in the </w:t>
      </w:r>
      <w:r w:rsidR="00CF62B1" w:rsidRPr="005E6FD5">
        <w:rPr>
          <w:rFonts w:eastAsia="Times New Roman" w:cstheme="minorHAnsi"/>
          <w:sz w:val="21"/>
          <w:szCs w:val="21"/>
          <w:lang w:eastAsia="en-AU"/>
        </w:rPr>
        <w:t>Guidelines</w:t>
      </w:r>
      <w:r w:rsidR="00CA1FEA" w:rsidRPr="005E6FD5">
        <w:rPr>
          <w:rFonts w:eastAsia="Times New Roman" w:cstheme="minorHAnsi"/>
          <w:sz w:val="21"/>
          <w:szCs w:val="21"/>
          <w:lang w:eastAsia="en-AU"/>
        </w:rPr>
        <w:t xml:space="preserve"> and, where necessary, the relevant aspects of the Funding Agreement</w:t>
      </w:r>
      <w:r w:rsidRPr="005E6FD5">
        <w:rPr>
          <w:rFonts w:eastAsia="Times New Roman" w:cstheme="minorHAnsi"/>
          <w:sz w:val="21"/>
          <w:szCs w:val="21"/>
          <w:lang w:eastAsia="en-AU"/>
        </w:rPr>
        <w:t>.</w:t>
      </w:r>
    </w:p>
    <w:p w14:paraId="2DCED3B1" w14:textId="3B9D0CF2" w:rsidR="0067499D" w:rsidRPr="005E6FD5" w:rsidRDefault="00CA1FEA" w:rsidP="007336DA">
      <w:pPr>
        <w:pStyle w:val="ListParagraph"/>
        <w:numPr>
          <w:ilvl w:val="0"/>
          <w:numId w:val="7"/>
        </w:numPr>
        <w:autoSpaceDE w:val="0"/>
        <w:autoSpaceDN w:val="0"/>
        <w:adjustRightInd w:val="0"/>
        <w:spacing w:after="12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T</w:t>
      </w:r>
      <w:r w:rsidR="00C541E6" w:rsidRPr="005E6FD5">
        <w:rPr>
          <w:rFonts w:eastAsia="Times New Roman" w:cstheme="minorHAnsi"/>
          <w:sz w:val="21"/>
          <w:szCs w:val="21"/>
          <w:lang w:eastAsia="en-AU"/>
        </w:rPr>
        <w:t xml:space="preserve">he Department will </w:t>
      </w:r>
      <w:r w:rsidR="00CF62B1" w:rsidRPr="005E6FD5">
        <w:rPr>
          <w:rFonts w:eastAsia="Times New Roman" w:cstheme="minorHAnsi"/>
          <w:sz w:val="21"/>
          <w:szCs w:val="21"/>
          <w:lang w:eastAsia="en-AU"/>
        </w:rPr>
        <w:t xml:space="preserve">notify you of the outcome and, if you are successful, </w:t>
      </w:r>
      <w:r w:rsidR="00C541E6" w:rsidRPr="005E6FD5">
        <w:rPr>
          <w:rFonts w:eastAsia="Times New Roman" w:cstheme="minorHAnsi"/>
          <w:sz w:val="21"/>
          <w:szCs w:val="21"/>
          <w:lang w:eastAsia="en-AU"/>
        </w:rPr>
        <w:t xml:space="preserve">provide you with </w:t>
      </w:r>
      <w:r w:rsidR="000641C0" w:rsidRPr="005E6FD5">
        <w:rPr>
          <w:rFonts w:eastAsia="Times New Roman" w:cstheme="minorHAnsi"/>
          <w:sz w:val="21"/>
          <w:szCs w:val="21"/>
          <w:lang w:eastAsia="en-AU"/>
        </w:rPr>
        <w:t xml:space="preserve">an offer of funding by sending you a </w:t>
      </w:r>
      <w:r w:rsidR="000641C0" w:rsidRPr="005E6FD5">
        <w:rPr>
          <w:rFonts w:eastAsia="Times New Roman" w:cstheme="minorHAnsi"/>
          <w:b/>
          <w:sz w:val="21"/>
          <w:szCs w:val="21"/>
          <w:lang w:eastAsia="en-AU"/>
        </w:rPr>
        <w:t>Letter of Offer</w:t>
      </w:r>
      <w:r w:rsidRPr="005E6FD5">
        <w:rPr>
          <w:rFonts w:eastAsia="Times New Roman" w:cstheme="minorHAnsi"/>
          <w:sz w:val="21"/>
          <w:szCs w:val="21"/>
          <w:lang w:eastAsia="en-AU"/>
        </w:rPr>
        <w:t xml:space="preserve"> as soon as possible, but generally within 28 days of receipt of </w:t>
      </w:r>
      <w:r w:rsidR="00936FD1" w:rsidRPr="005E6FD5">
        <w:rPr>
          <w:rFonts w:eastAsia="Times New Roman" w:cstheme="minorHAnsi"/>
          <w:sz w:val="21"/>
          <w:szCs w:val="21"/>
          <w:lang w:eastAsia="en-AU"/>
        </w:rPr>
        <w:t>your completed application form.</w:t>
      </w:r>
    </w:p>
    <w:p w14:paraId="336360DF" w14:textId="066B3CBF" w:rsidR="000641C0" w:rsidRPr="005E6FD5" w:rsidRDefault="000641C0" w:rsidP="007336DA">
      <w:pPr>
        <w:pStyle w:val="ListParagraph"/>
        <w:numPr>
          <w:ilvl w:val="0"/>
          <w:numId w:val="7"/>
        </w:numPr>
        <w:autoSpaceDE w:val="0"/>
        <w:autoSpaceDN w:val="0"/>
        <w:adjustRightInd w:val="0"/>
        <w:spacing w:after="12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 xml:space="preserve">You will have </w:t>
      </w:r>
      <w:r w:rsidR="00C541E6" w:rsidRPr="005E6FD5">
        <w:rPr>
          <w:rFonts w:eastAsia="Times New Roman" w:cstheme="minorHAnsi"/>
          <w:sz w:val="21"/>
          <w:szCs w:val="21"/>
          <w:lang w:eastAsia="en-AU"/>
        </w:rPr>
        <w:t xml:space="preserve">30 days in which to respond and confirm your acceptance of </w:t>
      </w:r>
      <w:r w:rsidR="00840346" w:rsidRPr="005E6FD5">
        <w:rPr>
          <w:rFonts w:eastAsia="Times New Roman" w:cstheme="minorHAnsi"/>
          <w:sz w:val="21"/>
          <w:szCs w:val="21"/>
          <w:lang w:eastAsia="en-AU"/>
        </w:rPr>
        <w:t xml:space="preserve">offer in </w:t>
      </w:r>
      <w:r w:rsidRPr="005E6FD5">
        <w:rPr>
          <w:rFonts w:eastAsia="Times New Roman" w:cstheme="minorHAnsi"/>
          <w:sz w:val="21"/>
          <w:szCs w:val="21"/>
          <w:lang w:eastAsia="en-AU"/>
        </w:rPr>
        <w:t xml:space="preserve">the </w:t>
      </w:r>
      <w:r w:rsidR="00840346" w:rsidRPr="005E6FD5">
        <w:rPr>
          <w:rFonts w:eastAsia="Times New Roman" w:cstheme="minorHAnsi"/>
          <w:sz w:val="21"/>
          <w:szCs w:val="21"/>
          <w:lang w:eastAsia="en-AU"/>
        </w:rPr>
        <w:t xml:space="preserve">Letter </w:t>
      </w:r>
      <w:r w:rsidRPr="005E6FD5">
        <w:rPr>
          <w:rFonts w:eastAsia="Times New Roman" w:cstheme="minorHAnsi"/>
          <w:sz w:val="21"/>
          <w:szCs w:val="21"/>
          <w:lang w:eastAsia="en-AU"/>
        </w:rPr>
        <w:t xml:space="preserve">of </w:t>
      </w:r>
      <w:r w:rsidR="00840346" w:rsidRPr="005E6FD5">
        <w:rPr>
          <w:rFonts w:eastAsia="Times New Roman" w:cstheme="minorHAnsi"/>
          <w:sz w:val="21"/>
          <w:szCs w:val="21"/>
          <w:lang w:eastAsia="en-AU"/>
        </w:rPr>
        <w:t>O</w:t>
      </w:r>
      <w:r w:rsidRPr="005E6FD5">
        <w:rPr>
          <w:rFonts w:eastAsia="Times New Roman" w:cstheme="minorHAnsi"/>
          <w:sz w:val="21"/>
          <w:szCs w:val="21"/>
          <w:lang w:eastAsia="en-AU"/>
        </w:rPr>
        <w:t>ffer</w:t>
      </w:r>
      <w:r w:rsidR="00840346" w:rsidRPr="005E6FD5">
        <w:rPr>
          <w:rFonts w:eastAsia="Times New Roman" w:cstheme="minorHAnsi"/>
          <w:sz w:val="21"/>
          <w:szCs w:val="21"/>
          <w:lang w:eastAsia="en-AU"/>
        </w:rPr>
        <w:t>. If you accept the offer, a contract will be formed between you and the Commonwealth on the terms set out in the</w:t>
      </w:r>
      <w:r w:rsidRPr="005E6FD5">
        <w:rPr>
          <w:rFonts w:eastAsia="Times New Roman" w:cstheme="minorHAnsi"/>
          <w:sz w:val="21"/>
          <w:szCs w:val="21"/>
          <w:lang w:eastAsia="en-AU"/>
        </w:rPr>
        <w:t xml:space="preserve"> </w:t>
      </w:r>
      <w:r w:rsidR="00840346" w:rsidRPr="005E6FD5">
        <w:rPr>
          <w:rFonts w:eastAsia="Times New Roman" w:cstheme="minorHAnsi"/>
          <w:sz w:val="21"/>
          <w:szCs w:val="21"/>
          <w:lang w:eastAsia="en-AU"/>
        </w:rPr>
        <w:t xml:space="preserve">Funding Agreement attached to </w:t>
      </w:r>
      <w:r w:rsidR="0067499D" w:rsidRPr="005E6FD5">
        <w:rPr>
          <w:rFonts w:eastAsia="Times New Roman" w:cstheme="minorHAnsi"/>
          <w:sz w:val="21"/>
          <w:szCs w:val="21"/>
          <w:lang w:eastAsia="en-AU"/>
        </w:rPr>
        <w:t>th</w:t>
      </w:r>
      <w:r w:rsidR="00840346" w:rsidRPr="005E6FD5">
        <w:rPr>
          <w:rFonts w:eastAsia="Times New Roman" w:cstheme="minorHAnsi"/>
          <w:sz w:val="21"/>
          <w:szCs w:val="21"/>
          <w:lang w:eastAsia="en-AU"/>
        </w:rPr>
        <w:t>ese Guidelines</w:t>
      </w:r>
      <w:r w:rsidR="004716F4" w:rsidRPr="005E6FD5">
        <w:rPr>
          <w:rFonts w:eastAsia="Times New Roman" w:cstheme="minorHAnsi"/>
          <w:sz w:val="21"/>
          <w:szCs w:val="21"/>
          <w:lang w:eastAsia="en-AU"/>
        </w:rPr>
        <w:t xml:space="preserve"> and available online at </w:t>
      </w:r>
      <w:hyperlink r:id="rId31" w:history="1">
        <w:r w:rsidR="00E152BB" w:rsidRPr="00367E34">
          <w:rPr>
            <w:rStyle w:val="Hyperlink"/>
            <w:rFonts w:eastAsia="Times New Roman" w:cstheme="minorHAnsi"/>
            <w:iCs/>
            <w:sz w:val="21"/>
            <w:szCs w:val="21"/>
            <w:lang w:eastAsia="en-AU"/>
          </w:rPr>
          <w:t>www.deewr.gov.au/community-support-program-guidelines</w:t>
        </w:r>
      </w:hyperlink>
      <w:r w:rsidR="0067499D" w:rsidRPr="005E6FD5">
        <w:rPr>
          <w:rFonts w:eastAsia="Times New Roman" w:cstheme="minorHAnsi"/>
          <w:sz w:val="21"/>
          <w:szCs w:val="21"/>
          <w:lang w:eastAsia="en-AU"/>
        </w:rPr>
        <w:t>.</w:t>
      </w:r>
      <w:r w:rsidRPr="005E6FD5">
        <w:rPr>
          <w:rFonts w:eastAsia="Times New Roman" w:cstheme="minorHAnsi"/>
          <w:sz w:val="21"/>
          <w:szCs w:val="21"/>
          <w:lang w:eastAsia="en-AU"/>
        </w:rPr>
        <w:t xml:space="preserve"> </w:t>
      </w:r>
    </w:p>
    <w:p w14:paraId="0CBCCA6F" w14:textId="52B5BCD2" w:rsidR="009F0C66" w:rsidRPr="005E6FD5" w:rsidRDefault="000641C0" w:rsidP="005E6FD5">
      <w:pPr>
        <w:pStyle w:val="ListParagraph"/>
        <w:numPr>
          <w:ilvl w:val="0"/>
          <w:numId w:val="7"/>
        </w:numPr>
        <w:autoSpaceDE w:val="0"/>
        <w:autoSpaceDN w:val="0"/>
        <w:adjustRightInd w:val="0"/>
        <w:spacing w:after="12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 xml:space="preserve">If you are unable to respond within this timeframe, </w:t>
      </w:r>
      <w:r w:rsidR="001C2335" w:rsidRPr="005E6FD5">
        <w:rPr>
          <w:rFonts w:eastAsia="Times New Roman" w:cstheme="minorHAnsi"/>
          <w:sz w:val="21"/>
          <w:szCs w:val="21"/>
          <w:lang w:eastAsia="en-AU"/>
        </w:rPr>
        <w:t xml:space="preserve">you </w:t>
      </w:r>
      <w:r w:rsidRPr="005E6FD5">
        <w:rPr>
          <w:rFonts w:eastAsia="Times New Roman" w:cstheme="minorHAnsi"/>
          <w:sz w:val="21"/>
          <w:szCs w:val="21"/>
          <w:lang w:eastAsia="en-AU"/>
        </w:rPr>
        <w:t>should contact the Child Care offic</w:t>
      </w:r>
      <w:r w:rsidR="00620719" w:rsidRPr="005E6FD5">
        <w:rPr>
          <w:rFonts w:eastAsia="Times New Roman" w:cstheme="minorHAnsi"/>
          <w:sz w:val="21"/>
          <w:szCs w:val="21"/>
          <w:lang w:eastAsia="en-AU"/>
        </w:rPr>
        <w:t xml:space="preserve">er in </w:t>
      </w:r>
      <w:r w:rsidR="001C2335" w:rsidRPr="005E6FD5">
        <w:rPr>
          <w:rFonts w:eastAsia="Times New Roman" w:cstheme="minorHAnsi"/>
          <w:sz w:val="21"/>
          <w:szCs w:val="21"/>
          <w:lang w:eastAsia="en-AU"/>
        </w:rPr>
        <w:t xml:space="preserve">your </w:t>
      </w:r>
      <w:r w:rsidR="00620719" w:rsidRPr="005E6FD5">
        <w:rPr>
          <w:rFonts w:eastAsia="Times New Roman" w:cstheme="minorHAnsi"/>
          <w:sz w:val="21"/>
          <w:szCs w:val="21"/>
          <w:lang w:eastAsia="en-AU"/>
        </w:rPr>
        <w:t>state of territory</w:t>
      </w:r>
      <w:r w:rsidR="001C2335" w:rsidRPr="005E6FD5">
        <w:rPr>
          <w:rFonts w:eastAsia="Times New Roman" w:cstheme="minorHAnsi"/>
          <w:sz w:val="21"/>
          <w:szCs w:val="21"/>
          <w:lang w:eastAsia="en-AU"/>
        </w:rPr>
        <w:t xml:space="preserve"> to seek an extension of the offer</w:t>
      </w:r>
      <w:r w:rsidR="00620719" w:rsidRPr="005E6FD5">
        <w:rPr>
          <w:rFonts w:eastAsia="Times New Roman" w:cstheme="minorHAnsi"/>
          <w:sz w:val="21"/>
          <w:szCs w:val="21"/>
          <w:lang w:eastAsia="en-AU"/>
        </w:rPr>
        <w:t xml:space="preserve">. </w:t>
      </w:r>
      <w:r w:rsidR="001C2335" w:rsidRPr="005E6FD5">
        <w:rPr>
          <w:rFonts w:eastAsia="Times New Roman" w:cstheme="minorHAnsi"/>
          <w:sz w:val="21"/>
          <w:szCs w:val="21"/>
          <w:lang w:eastAsia="en-AU"/>
        </w:rPr>
        <w:t>If a ser</w:t>
      </w:r>
      <w:r w:rsidRPr="005E6FD5">
        <w:rPr>
          <w:rFonts w:eastAsia="Times New Roman" w:cstheme="minorHAnsi"/>
          <w:sz w:val="21"/>
          <w:szCs w:val="21"/>
          <w:lang w:eastAsia="en-AU"/>
        </w:rPr>
        <w:t>vice</w:t>
      </w:r>
      <w:r w:rsidR="001C2335" w:rsidRPr="005E6FD5">
        <w:rPr>
          <w:rFonts w:eastAsia="Times New Roman" w:cstheme="minorHAnsi"/>
          <w:sz w:val="21"/>
          <w:szCs w:val="21"/>
          <w:lang w:eastAsia="en-AU"/>
        </w:rPr>
        <w:t xml:space="preserve"> does </w:t>
      </w:r>
      <w:r w:rsidRPr="005E6FD5">
        <w:rPr>
          <w:rFonts w:eastAsia="Times New Roman" w:cstheme="minorHAnsi"/>
          <w:sz w:val="21"/>
          <w:szCs w:val="21"/>
          <w:lang w:eastAsia="en-AU"/>
        </w:rPr>
        <w:t xml:space="preserve">not accept </w:t>
      </w:r>
      <w:r w:rsidR="001C2335" w:rsidRPr="005E6FD5">
        <w:rPr>
          <w:rFonts w:eastAsia="Times New Roman" w:cstheme="minorHAnsi"/>
          <w:sz w:val="21"/>
          <w:szCs w:val="21"/>
          <w:lang w:eastAsia="en-AU"/>
        </w:rPr>
        <w:t xml:space="preserve">the offer </w:t>
      </w:r>
      <w:r w:rsidRPr="005E6FD5">
        <w:rPr>
          <w:rFonts w:eastAsia="Times New Roman" w:cstheme="minorHAnsi"/>
          <w:sz w:val="21"/>
          <w:szCs w:val="21"/>
          <w:lang w:eastAsia="en-AU"/>
        </w:rPr>
        <w:t xml:space="preserve">within </w:t>
      </w:r>
      <w:r w:rsidR="001C2335" w:rsidRPr="005E6FD5">
        <w:rPr>
          <w:rFonts w:eastAsia="Times New Roman" w:cstheme="minorHAnsi"/>
          <w:sz w:val="21"/>
          <w:szCs w:val="21"/>
          <w:lang w:eastAsia="en-AU"/>
        </w:rPr>
        <w:t>30 days or within such extension of time the Department agrees to</w:t>
      </w:r>
      <w:r w:rsidRPr="005E6FD5">
        <w:rPr>
          <w:rFonts w:eastAsia="Times New Roman" w:cstheme="minorHAnsi"/>
          <w:sz w:val="21"/>
          <w:szCs w:val="21"/>
          <w:lang w:eastAsia="en-AU"/>
        </w:rPr>
        <w:t xml:space="preserve">, the </w:t>
      </w:r>
      <w:r w:rsidR="001C2335" w:rsidRPr="005E6FD5">
        <w:rPr>
          <w:rFonts w:eastAsia="Times New Roman" w:cstheme="minorHAnsi"/>
          <w:sz w:val="21"/>
          <w:szCs w:val="21"/>
          <w:lang w:eastAsia="en-AU"/>
        </w:rPr>
        <w:t>offer will lapse.</w:t>
      </w:r>
      <w:r w:rsidR="005E6FD5">
        <w:rPr>
          <w:rFonts w:eastAsia="Times New Roman" w:cstheme="minorHAnsi"/>
          <w:sz w:val="21"/>
          <w:szCs w:val="21"/>
          <w:lang w:eastAsia="en-AU"/>
        </w:rPr>
        <w:t xml:space="preserve"> </w:t>
      </w:r>
      <w:r w:rsidR="00CF62B1" w:rsidRPr="005E6FD5">
        <w:rPr>
          <w:b/>
          <w:sz w:val="21"/>
          <w:szCs w:val="21"/>
        </w:rPr>
        <w:t>IMPORTANT:</w:t>
      </w:r>
      <w:r w:rsidR="00CF62B1" w:rsidRPr="005E6FD5">
        <w:rPr>
          <w:sz w:val="21"/>
          <w:szCs w:val="21"/>
        </w:rPr>
        <w:t xml:space="preserve"> Once a service provider accepts the offer of funding, a legally binding contract will exist between the service provider and the Department.</w:t>
      </w:r>
    </w:p>
    <w:p w14:paraId="69185AAF" w14:textId="41827795" w:rsidR="00E33BFD" w:rsidRPr="00563CB0" w:rsidRDefault="00563CB0" w:rsidP="00936FD1">
      <w:pPr>
        <w:pStyle w:val="Heading1"/>
        <w:spacing w:before="360" w:after="240" w:line="240" w:lineRule="auto"/>
        <w:ind w:right="471"/>
        <w:rPr>
          <w:rFonts w:asciiTheme="minorHAnsi" w:hAnsiTheme="minorHAnsi" w:cstheme="minorHAnsi"/>
          <w:color w:val="2F5897" w:themeColor="text2"/>
          <w:sz w:val="56"/>
          <w:szCs w:val="56"/>
        </w:rPr>
      </w:pPr>
      <w:bookmarkStart w:id="40" w:name="_Toc358129800"/>
      <w:r w:rsidRPr="00563CB0">
        <w:rPr>
          <w:rFonts w:asciiTheme="minorHAnsi" w:hAnsiTheme="minorHAnsi" w:cstheme="minorHAnsi"/>
          <w:color w:val="2F5897" w:themeColor="text2"/>
          <w:sz w:val="56"/>
          <w:szCs w:val="56"/>
        </w:rPr>
        <w:t>Additional Information</w:t>
      </w:r>
      <w:bookmarkEnd w:id="40"/>
    </w:p>
    <w:p w14:paraId="3710AC0C" w14:textId="5E712140" w:rsidR="00563CB0" w:rsidRDefault="00F84D1E" w:rsidP="00801146">
      <w:pPr>
        <w:pStyle w:val="Heading1"/>
        <w:numPr>
          <w:ilvl w:val="0"/>
          <w:numId w:val="12"/>
        </w:numPr>
        <w:spacing w:before="240" w:after="120" w:line="240" w:lineRule="auto"/>
        <w:ind w:left="567" w:right="471" w:hanging="567"/>
        <w:rPr>
          <w:rFonts w:asciiTheme="minorHAnsi" w:hAnsiTheme="minorHAnsi" w:cstheme="minorHAnsi"/>
          <w:color w:val="4E2929" w:themeColor="accent2" w:themeShade="80"/>
          <w:sz w:val="42"/>
          <w:szCs w:val="42"/>
        </w:rPr>
      </w:pPr>
      <w:bookmarkStart w:id="41" w:name="_Toc358129801"/>
      <w:r>
        <w:rPr>
          <w:rFonts w:asciiTheme="minorHAnsi" w:hAnsiTheme="minorHAnsi" w:cstheme="minorHAnsi"/>
          <w:color w:val="4E2929" w:themeColor="accent2" w:themeShade="80"/>
          <w:sz w:val="42"/>
          <w:szCs w:val="42"/>
        </w:rPr>
        <w:t xml:space="preserve">Use of Demography and </w:t>
      </w:r>
      <w:r w:rsidR="00563CB0" w:rsidRPr="00563CB0">
        <w:rPr>
          <w:rFonts w:asciiTheme="minorHAnsi" w:hAnsiTheme="minorHAnsi" w:cstheme="minorHAnsi"/>
          <w:color w:val="4E2929" w:themeColor="accent2" w:themeShade="80"/>
          <w:sz w:val="42"/>
          <w:szCs w:val="42"/>
        </w:rPr>
        <w:t>Geograp</w:t>
      </w:r>
      <w:r>
        <w:rPr>
          <w:rFonts w:asciiTheme="minorHAnsi" w:hAnsiTheme="minorHAnsi" w:cstheme="minorHAnsi"/>
          <w:color w:val="4E2929" w:themeColor="accent2" w:themeShade="80"/>
          <w:sz w:val="42"/>
          <w:szCs w:val="42"/>
        </w:rPr>
        <w:t>hy</w:t>
      </w:r>
      <w:bookmarkEnd w:id="41"/>
    </w:p>
    <w:p w14:paraId="29403CC5" w14:textId="77777777" w:rsidR="00563CB0" w:rsidRDefault="00563CB0" w:rsidP="00DB3F49">
      <w:pPr>
        <w:pStyle w:val="ListParagraph"/>
        <w:numPr>
          <w:ilvl w:val="0"/>
          <w:numId w:val="13"/>
        </w:numPr>
        <w:autoSpaceDE w:val="0"/>
        <w:autoSpaceDN w:val="0"/>
        <w:adjustRightInd w:val="0"/>
        <w:spacing w:after="120" w:line="240" w:lineRule="auto"/>
        <w:ind w:left="567" w:hanging="567"/>
        <w:contextualSpacing w:val="0"/>
        <w:rPr>
          <w:rFonts w:cstheme="minorHAnsi"/>
          <w:u w:val="single"/>
        </w:rPr>
      </w:pPr>
      <w:r w:rsidRPr="00563CB0">
        <w:rPr>
          <w:rFonts w:cstheme="minorHAnsi"/>
          <w:u w:val="single"/>
        </w:rPr>
        <w:t>Use of latest Census Information</w:t>
      </w:r>
    </w:p>
    <w:p w14:paraId="55197734" w14:textId="1585D37E"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w:t>
      </w:r>
      <w:r w:rsidR="00E87904">
        <w:rPr>
          <w:rFonts w:cstheme="minorHAnsi"/>
        </w:rPr>
        <w:t>Department</w:t>
      </w:r>
      <w:r w:rsidR="00E87904" w:rsidRPr="00563CB0">
        <w:rPr>
          <w:rFonts w:cstheme="minorHAnsi"/>
        </w:rPr>
        <w:t xml:space="preserve"> </w:t>
      </w:r>
      <w:r w:rsidRPr="00563CB0">
        <w:rPr>
          <w:rFonts w:cstheme="minorHAnsi"/>
        </w:rPr>
        <w:t xml:space="preserve">uses the latest data available from the </w:t>
      </w:r>
      <w:r w:rsidR="00E87904">
        <w:rPr>
          <w:rFonts w:cstheme="minorHAnsi"/>
        </w:rPr>
        <w:t>Australian Bureau of Statistics (</w:t>
      </w:r>
      <w:r w:rsidRPr="00563CB0">
        <w:rPr>
          <w:rFonts w:cstheme="minorHAnsi"/>
        </w:rPr>
        <w:t>ABS</w:t>
      </w:r>
      <w:r w:rsidR="00E87904">
        <w:rPr>
          <w:rFonts w:cstheme="minorHAnsi"/>
        </w:rPr>
        <w:t>)</w:t>
      </w:r>
      <w:r w:rsidRPr="00563CB0">
        <w:rPr>
          <w:rFonts w:cstheme="minorHAnsi"/>
        </w:rPr>
        <w:t xml:space="preserve"> wherever possible and will automatically update to the most recent census information as soon as practicable</w:t>
      </w:r>
      <w:r w:rsidR="0048482C">
        <w:rPr>
          <w:rFonts w:cstheme="minorHAnsi"/>
        </w:rPr>
        <w:t>, but will generally coincide with the start of a new financial year (1 July).</w:t>
      </w:r>
    </w:p>
    <w:p w14:paraId="49DBCA5F" w14:textId="4A0F3B5A" w:rsidR="00563CB0" w:rsidRPr="00563CB0" w:rsidRDefault="00563CB0" w:rsidP="00DB3F49">
      <w:pPr>
        <w:pStyle w:val="ListParagraph"/>
        <w:numPr>
          <w:ilvl w:val="0"/>
          <w:numId w:val="13"/>
        </w:numPr>
        <w:autoSpaceDE w:val="0"/>
        <w:autoSpaceDN w:val="0"/>
        <w:adjustRightInd w:val="0"/>
        <w:spacing w:after="120" w:line="240" w:lineRule="auto"/>
        <w:ind w:left="567" w:hanging="567"/>
        <w:contextualSpacing w:val="0"/>
        <w:rPr>
          <w:rFonts w:cstheme="minorHAnsi"/>
          <w:u w:val="single"/>
        </w:rPr>
      </w:pPr>
      <w:r w:rsidRPr="00563CB0">
        <w:rPr>
          <w:rFonts w:cstheme="minorHAnsi"/>
          <w:u w:val="single"/>
        </w:rPr>
        <w:t>Australian</w:t>
      </w:r>
      <w:r w:rsidRPr="00563CB0">
        <w:rPr>
          <w:u w:val="single"/>
        </w:rPr>
        <w:t xml:space="preserve"> </w:t>
      </w:r>
      <w:r w:rsidR="006B4ACC">
        <w:rPr>
          <w:u w:val="single"/>
        </w:rPr>
        <w:t xml:space="preserve">Statistical </w:t>
      </w:r>
      <w:r w:rsidRPr="00563CB0">
        <w:rPr>
          <w:u w:val="single"/>
        </w:rPr>
        <w:t>Geograph</w:t>
      </w:r>
      <w:r w:rsidR="006B4ACC">
        <w:rPr>
          <w:u w:val="single"/>
        </w:rPr>
        <w:t>y</w:t>
      </w:r>
      <w:r w:rsidRPr="00563CB0">
        <w:rPr>
          <w:u w:val="single"/>
        </w:rPr>
        <w:t xml:space="preserve"> </w:t>
      </w:r>
      <w:r w:rsidR="006B4ACC">
        <w:rPr>
          <w:u w:val="single"/>
        </w:rPr>
        <w:t xml:space="preserve">Standard </w:t>
      </w:r>
      <w:r>
        <w:rPr>
          <w:u w:val="single"/>
        </w:rPr>
        <w:t>(ASG</w:t>
      </w:r>
      <w:r w:rsidR="006B4ACC">
        <w:rPr>
          <w:u w:val="single"/>
        </w:rPr>
        <w:t>S</w:t>
      </w:r>
      <w:r>
        <w:rPr>
          <w:u w:val="single"/>
        </w:rPr>
        <w:t>)</w:t>
      </w:r>
    </w:p>
    <w:p w14:paraId="72E5787F" w14:textId="77777777" w:rsidR="00563CB0" w:rsidRDefault="00563CB0" w:rsidP="00DB3F49">
      <w:pPr>
        <w:pStyle w:val="ListParagraph"/>
        <w:autoSpaceDE w:val="0"/>
        <w:autoSpaceDN w:val="0"/>
        <w:adjustRightInd w:val="0"/>
        <w:spacing w:after="120" w:line="240" w:lineRule="auto"/>
        <w:ind w:left="567"/>
        <w:contextualSpacing w:val="0"/>
      </w:pPr>
      <w:r>
        <w:t>From 1 July 2011, the Australian Statistical Geography Standard (</w:t>
      </w:r>
      <w:r w:rsidRPr="000F66CC">
        <w:t>ASGS)</w:t>
      </w:r>
      <w:r>
        <w:t xml:space="preserve"> is the ABS’s new geographical framework. The ASGS has been utilised for release of data from the 2011 Census of Population and Housing. The vast majority of ABS spatial data will be based on the ASGS by 2014.</w:t>
      </w:r>
    </w:p>
    <w:p w14:paraId="4D082889" w14:textId="24AB54A1"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ASGS splits Australia up into over 350,000 discreet areas, called Mesh Blocks. These combine into larger and larger blocks (SA1 to SA4). The </w:t>
      </w:r>
      <w:r w:rsidR="00534DAA">
        <w:rPr>
          <w:rFonts w:cstheme="minorHAnsi"/>
        </w:rPr>
        <w:t xml:space="preserve">Department </w:t>
      </w:r>
      <w:r w:rsidRPr="00563CB0">
        <w:rPr>
          <w:rFonts w:cstheme="minorHAnsi"/>
        </w:rPr>
        <w:t>uses the SA2 level of Mesh Blocks</w:t>
      </w:r>
      <w:r w:rsidR="00534DAA">
        <w:rPr>
          <w:rFonts w:cstheme="minorHAnsi"/>
        </w:rPr>
        <w:t xml:space="preserve"> for the purposes of specific eligibility criteria in these Guidelines</w:t>
      </w:r>
      <w:r w:rsidRPr="00563CB0">
        <w:rPr>
          <w:rFonts w:cstheme="minorHAnsi"/>
        </w:rPr>
        <w:t>.</w:t>
      </w:r>
      <w:r w:rsidR="00534DAA">
        <w:rPr>
          <w:rFonts w:cstheme="minorHAnsi"/>
        </w:rPr>
        <w:t xml:space="preserve"> This is described</w:t>
      </w:r>
      <w:r w:rsidR="00BA5CDD">
        <w:rPr>
          <w:rStyle w:val="FootnoteReference"/>
          <w:rFonts w:cstheme="minorHAnsi"/>
        </w:rPr>
        <w:footnoteReference w:id="4"/>
      </w:r>
      <w:r w:rsidR="00534DAA">
        <w:rPr>
          <w:rFonts w:cstheme="minorHAnsi"/>
        </w:rPr>
        <w:t xml:space="preserve"> as:</w:t>
      </w:r>
    </w:p>
    <w:p w14:paraId="7ACBC68A" w14:textId="05EFC3D1" w:rsidR="00563CB0" w:rsidRPr="00D12596" w:rsidRDefault="00563CB0" w:rsidP="00DB3F49">
      <w:pPr>
        <w:pStyle w:val="ListParagraph"/>
        <w:autoSpaceDE w:val="0"/>
        <w:autoSpaceDN w:val="0"/>
        <w:adjustRightInd w:val="0"/>
        <w:spacing w:before="120" w:after="120"/>
        <w:ind w:left="993"/>
        <w:contextualSpacing w:val="0"/>
        <w:rPr>
          <w:rFonts w:cstheme="minorHAnsi"/>
          <w:b/>
          <w:u w:val="single"/>
        </w:rPr>
      </w:pPr>
      <w:r w:rsidRPr="00D12596">
        <w:rPr>
          <w:rFonts w:cstheme="minorHAnsi"/>
          <w:b/>
          <w:u w:val="single"/>
        </w:rPr>
        <w:t>Statistical Area 2 (SA2)</w:t>
      </w:r>
      <w:r w:rsidR="00FC73E2" w:rsidRPr="00D12596">
        <w:rPr>
          <w:rFonts w:cstheme="minorHAnsi"/>
          <w:b/>
          <w:u w:val="single"/>
        </w:rPr>
        <w:t>:</w:t>
      </w:r>
    </w:p>
    <w:p w14:paraId="7790E575" w14:textId="4D04F00A" w:rsidR="00563CB0" w:rsidRPr="00D12596" w:rsidRDefault="00563CB0" w:rsidP="00DB3F49">
      <w:pPr>
        <w:pStyle w:val="ListParagraph"/>
        <w:autoSpaceDE w:val="0"/>
        <w:autoSpaceDN w:val="0"/>
        <w:adjustRightInd w:val="0"/>
        <w:spacing w:before="120" w:after="120" w:line="240" w:lineRule="auto"/>
        <w:ind w:left="993"/>
        <w:contextualSpacing w:val="0"/>
      </w:pPr>
      <w:r>
        <w:t xml:space="preserve">SA2 </w:t>
      </w:r>
      <w:r w:rsidRPr="00237034">
        <w:t>are a medium-sized general purpose a</w:t>
      </w:r>
      <w:r>
        <w:t xml:space="preserve">rea built up from </w:t>
      </w:r>
      <w:r w:rsidRPr="00237034">
        <w:t>whole Statistical Areas Level</w:t>
      </w:r>
      <w:r w:rsidR="00620719">
        <w:t xml:space="preserve"> Ones </w:t>
      </w:r>
      <w:r w:rsidRPr="00237034">
        <w:t>(SA1s). They replace the</w:t>
      </w:r>
      <w:r>
        <w:t xml:space="preserve"> Statistical Local Areas (SLAs) </w:t>
      </w:r>
      <w:r w:rsidRPr="00237034">
        <w:t>defined by the</w:t>
      </w:r>
      <w:r w:rsidR="000F66CC">
        <w:t xml:space="preserve"> ASGS. </w:t>
      </w:r>
      <w:r>
        <w:t xml:space="preserve">Their aim is to </w:t>
      </w:r>
      <w:r w:rsidRPr="00237034">
        <w:t>represent a community that interacts toge</w:t>
      </w:r>
      <w:r w:rsidR="00D12596">
        <w:t xml:space="preserve">ther socially and economically. </w:t>
      </w:r>
      <w:r>
        <w:t>There are 2214 SA2s covering the whole of Australia without gaps or overlaps.</w:t>
      </w:r>
    </w:p>
    <w:p w14:paraId="6EAAFC1D" w14:textId="10763C1C" w:rsidR="00563CB0" w:rsidRDefault="00563CB0" w:rsidP="00DB3F49">
      <w:pPr>
        <w:pStyle w:val="ListParagraph"/>
        <w:numPr>
          <w:ilvl w:val="0"/>
          <w:numId w:val="13"/>
        </w:numPr>
        <w:autoSpaceDE w:val="0"/>
        <w:autoSpaceDN w:val="0"/>
        <w:adjustRightInd w:val="0"/>
        <w:spacing w:after="120" w:line="240" w:lineRule="auto"/>
        <w:ind w:left="567" w:hanging="567"/>
        <w:contextualSpacing w:val="0"/>
        <w:rPr>
          <w:rFonts w:cstheme="minorHAnsi"/>
          <w:u w:val="single"/>
        </w:rPr>
      </w:pPr>
      <w:r w:rsidRPr="00563CB0">
        <w:rPr>
          <w:rFonts w:cstheme="minorHAnsi"/>
          <w:u w:val="single"/>
        </w:rPr>
        <w:t>Socio-Economic Indexes for Areas (SEIFA)</w:t>
      </w:r>
    </w:p>
    <w:p w14:paraId="22CF8365" w14:textId="77777777" w:rsidR="00563CB0" w:rsidRDefault="00563CB0" w:rsidP="00DB3F49">
      <w:pPr>
        <w:pStyle w:val="ListParagraph"/>
        <w:autoSpaceDE w:val="0"/>
        <w:autoSpaceDN w:val="0"/>
        <w:adjustRightInd w:val="0"/>
        <w:spacing w:after="120" w:line="240" w:lineRule="auto"/>
        <w:ind w:left="567"/>
        <w:contextualSpacing w:val="0"/>
        <w:rPr>
          <w:rFonts w:cstheme="minorHAnsi"/>
        </w:rPr>
      </w:pPr>
      <w:r w:rsidRPr="00563CB0">
        <w:rPr>
          <w:rFonts w:cstheme="minorHAnsi"/>
        </w:rPr>
        <w:t xml:space="preserve">These indexes rank geographic areas across Australia in terms of their socio-economic characteristics and are created by combining information collected in the five-yearly Census . There are four different indexes, each representing a slightly different concept. </w:t>
      </w:r>
    </w:p>
    <w:p w14:paraId="40F8B0E9" w14:textId="389B1C29" w:rsidR="00563CB0" w:rsidRDefault="00516D7F" w:rsidP="00DB3F49">
      <w:pPr>
        <w:pStyle w:val="ListParagraph"/>
        <w:autoSpaceDE w:val="0"/>
        <w:autoSpaceDN w:val="0"/>
        <w:adjustRightInd w:val="0"/>
        <w:spacing w:after="120" w:line="240" w:lineRule="auto"/>
        <w:ind w:left="567"/>
        <w:contextualSpacing w:val="0"/>
        <w:rPr>
          <w:rFonts w:cstheme="minorHAnsi"/>
        </w:rPr>
      </w:pPr>
      <w:r>
        <w:rPr>
          <w:rFonts w:cstheme="minorHAnsi"/>
        </w:rPr>
        <w:t>S</w:t>
      </w:r>
      <w:r w:rsidR="000F66CC" w:rsidRPr="00563CB0">
        <w:rPr>
          <w:rFonts w:cstheme="minorHAnsi"/>
        </w:rPr>
        <w:t xml:space="preserve">ocio-economic characteristics </w:t>
      </w:r>
      <w:r w:rsidR="000F66CC">
        <w:rPr>
          <w:rFonts w:cstheme="minorHAnsi"/>
        </w:rPr>
        <w:t xml:space="preserve">are sometimes </w:t>
      </w:r>
      <w:r w:rsidR="00563CB0" w:rsidRPr="00563CB0">
        <w:rPr>
          <w:rFonts w:cstheme="minorHAnsi"/>
        </w:rPr>
        <w:t xml:space="preserve">abstract and difficult to measure, so the indexes aim to capture these abstract concepts by combining information that is related to the concept. The indexes are </w:t>
      </w:r>
      <w:r w:rsidR="00272604" w:rsidRPr="00563CB0">
        <w:rPr>
          <w:rFonts w:cstheme="minorHAnsi"/>
        </w:rPr>
        <w:t>rankings;</w:t>
      </w:r>
      <w:r w:rsidR="00563CB0" w:rsidRPr="00563CB0">
        <w:rPr>
          <w:rFonts w:cstheme="minorHAnsi"/>
        </w:rPr>
        <w:t xml:space="preserve"> with each index ranking different geographic areas of Australia according to a 'score' that is created for the area based on characteristics of people, families and dwellings within that area.</w:t>
      </w:r>
    </w:p>
    <w:p w14:paraId="13643E7B" w14:textId="43B92470"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w:t>
      </w:r>
      <w:r w:rsidR="000561E7">
        <w:rPr>
          <w:rFonts w:cstheme="minorHAnsi"/>
        </w:rPr>
        <w:t>Department</w:t>
      </w:r>
      <w:r w:rsidR="000561E7" w:rsidRPr="00563CB0">
        <w:rPr>
          <w:rFonts w:cstheme="minorHAnsi"/>
        </w:rPr>
        <w:t xml:space="preserve"> </w:t>
      </w:r>
      <w:r w:rsidRPr="00563CB0">
        <w:rPr>
          <w:rFonts w:cstheme="minorHAnsi"/>
        </w:rPr>
        <w:t xml:space="preserve">uses the </w:t>
      </w:r>
      <w:r w:rsidRPr="00563CB0">
        <w:rPr>
          <w:rFonts w:cstheme="minorHAnsi"/>
          <w:b/>
        </w:rPr>
        <w:t>Index of Relative Socio-economic Disadvantage (IRSD)</w:t>
      </w:r>
      <w:r w:rsidRPr="00563CB0">
        <w:rPr>
          <w:rFonts w:cstheme="minorHAnsi"/>
        </w:rPr>
        <w:t>, a general socio-economic index that summarises a range of information about the economic and social resources of people and households within an area</w:t>
      </w:r>
      <w:r w:rsidR="000561E7">
        <w:rPr>
          <w:rFonts w:cstheme="minorHAnsi"/>
        </w:rPr>
        <w:t>, for the purposes of specific eligibility criteria in these Guidelines</w:t>
      </w:r>
      <w:r w:rsidR="00FC73E2">
        <w:rPr>
          <w:rFonts w:cstheme="minorHAnsi"/>
        </w:rPr>
        <w:t>.</w:t>
      </w:r>
      <w:r w:rsidRPr="00563CB0">
        <w:rPr>
          <w:rFonts w:cstheme="minorHAnsi"/>
        </w:rPr>
        <w:t xml:space="preserve"> </w:t>
      </w:r>
    </w:p>
    <w:p w14:paraId="2425713C" w14:textId="6DC84415" w:rsidR="00451E9E" w:rsidRDefault="00451E9E" w:rsidP="00DB3F49">
      <w:pPr>
        <w:pStyle w:val="ListParagraph"/>
        <w:numPr>
          <w:ilvl w:val="0"/>
          <w:numId w:val="13"/>
        </w:numPr>
        <w:autoSpaceDE w:val="0"/>
        <w:autoSpaceDN w:val="0"/>
        <w:adjustRightInd w:val="0"/>
        <w:spacing w:after="120" w:line="240" w:lineRule="auto"/>
        <w:ind w:left="567" w:hanging="567"/>
        <w:contextualSpacing w:val="0"/>
        <w:rPr>
          <w:rFonts w:cstheme="minorHAnsi"/>
          <w:u w:val="single"/>
        </w:rPr>
      </w:pPr>
      <w:r>
        <w:rPr>
          <w:rFonts w:cstheme="minorHAnsi"/>
          <w:u w:val="single"/>
        </w:rPr>
        <w:t>Accessibility/Remoteness Index of Australia Plus (ARIA+)</w:t>
      </w:r>
    </w:p>
    <w:p w14:paraId="3983530A" w14:textId="6D720DE9" w:rsidR="00451E9E" w:rsidRDefault="00451E9E" w:rsidP="00DB3F49">
      <w:pPr>
        <w:pStyle w:val="ListParagraph"/>
        <w:autoSpaceDE w:val="0"/>
        <w:autoSpaceDN w:val="0"/>
        <w:adjustRightInd w:val="0"/>
        <w:spacing w:after="120" w:line="240" w:lineRule="auto"/>
        <w:ind w:left="567"/>
        <w:contextualSpacing w:val="0"/>
        <w:rPr>
          <w:rFonts w:cstheme="minorHAnsi"/>
        </w:rPr>
      </w:pPr>
      <w:r>
        <w:rPr>
          <w:rFonts w:cstheme="minorHAnsi"/>
        </w:rPr>
        <w:t xml:space="preserve">ARIA+ </w:t>
      </w:r>
      <w:r w:rsidRPr="00451E9E">
        <w:rPr>
          <w:rFonts w:cstheme="minorHAnsi"/>
        </w:rPr>
        <w:t>measures remoteness in terms of access along the road network from populated localities to each of five categories of Service Centre. Localities that are more remote have less access to Service Centres; those that are less remote have greater access to Service Centres.</w:t>
      </w:r>
    </w:p>
    <w:p w14:paraId="38476FC2" w14:textId="361078C1" w:rsidR="00451E9E" w:rsidRPr="00451E9E" w:rsidRDefault="00451E9E" w:rsidP="00DB3F49">
      <w:pPr>
        <w:pStyle w:val="ListParagraph"/>
        <w:autoSpaceDE w:val="0"/>
        <w:autoSpaceDN w:val="0"/>
        <w:adjustRightInd w:val="0"/>
        <w:spacing w:after="120" w:line="240" w:lineRule="auto"/>
        <w:ind w:left="567"/>
        <w:contextualSpacing w:val="0"/>
        <w:rPr>
          <w:rFonts w:cstheme="minorHAnsi"/>
        </w:rPr>
      </w:pPr>
      <w:r w:rsidRPr="00451E9E">
        <w:rPr>
          <w:rFonts w:cstheme="minorHAnsi"/>
        </w:rPr>
        <w:t>ARIA+ is a continuous varying index with values ranging from 0 (high accessibility) to 15 (high remoteness), based on road distance measurements from over 12,000 populated localities to the nearest Service Centres in five categories based on population size</w:t>
      </w:r>
      <w:r w:rsidR="00D80FB5">
        <w:rPr>
          <w:rFonts w:cstheme="minorHAnsi"/>
        </w:rPr>
        <w:t>.</w:t>
      </w:r>
    </w:p>
    <w:p w14:paraId="069AD892" w14:textId="77777777" w:rsidR="00563CB0" w:rsidRDefault="00563CB0" w:rsidP="00DB3F49">
      <w:pPr>
        <w:pStyle w:val="ListParagraph"/>
        <w:numPr>
          <w:ilvl w:val="0"/>
          <w:numId w:val="13"/>
        </w:numPr>
        <w:autoSpaceDE w:val="0"/>
        <w:autoSpaceDN w:val="0"/>
        <w:adjustRightInd w:val="0"/>
        <w:spacing w:after="120" w:line="240" w:lineRule="auto"/>
        <w:ind w:left="567" w:hanging="567"/>
        <w:contextualSpacing w:val="0"/>
        <w:rPr>
          <w:rFonts w:cstheme="minorHAnsi"/>
          <w:u w:val="single"/>
        </w:rPr>
      </w:pPr>
      <w:r w:rsidRPr="00563CB0">
        <w:rPr>
          <w:rFonts w:cstheme="minorHAnsi"/>
          <w:u w:val="single"/>
        </w:rPr>
        <w:t>Further Information</w:t>
      </w:r>
    </w:p>
    <w:p w14:paraId="1A320FCF" w14:textId="18745B82" w:rsidR="00961832" w:rsidRDefault="00563CB0" w:rsidP="00DB3F49">
      <w:pPr>
        <w:pStyle w:val="ListParagraph"/>
        <w:ind w:left="567"/>
      </w:pPr>
      <w:r w:rsidRPr="00563CB0">
        <w:rPr>
          <w:rFonts w:cstheme="minorHAnsi"/>
        </w:rPr>
        <w:t>You can find further information on the ABS</w:t>
      </w:r>
      <w:r w:rsidR="00620719">
        <w:rPr>
          <w:rFonts w:cstheme="minorHAnsi"/>
        </w:rPr>
        <w:t xml:space="preserve">, </w:t>
      </w:r>
      <w:r w:rsidR="001A5CAA" w:rsidRPr="00620719">
        <w:t xml:space="preserve">ASGS and SEIFA </w:t>
      </w:r>
      <w:r w:rsidRPr="00620719">
        <w:t xml:space="preserve">at </w:t>
      </w:r>
      <w:hyperlink r:id="rId32" w:history="1">
        <w:r w:rsidRPr="00620719">
          <w:rPr>
            <w:rStyle w:val="Hyperlink"/>
            <w:rFonts w:cstheme="minorHAnsi"/>
          </w:rPr>
          <w:t>www.abs.gov.au</w:t>
        </w:r>
      </w:hyperlink>
      <w:r w:rsidR="00451E9E">
        <w:t xml:space="preserve">, and further information on ARIA+ at </w:t>
      </w:r>
      <w:hyperlink r:id="rId33" w:history="1">
        <w:r w:rsidR="00451E9E" w:rsidRPr="008A1EDC">
          <w:rPr>
            <w:rStyle w:val="Hyperlink"/>
          </w:rPr>
          <w:t>www.adelaide.edu.au/apmrc</w:t>
        </w:r>
      </w:hyperlink>
      <w:r w:rsidR="00451E9E">
        <w:t xml:space="preserve">. </w:t>
      </w:r>
      <w:bookmarkEnd w:id="12"/>
      <w:bookmarkEnd w:id="23"/>
      <w:bookmarkEnd w:id="24"/>
    </w:p>
    <w:p w14:paraId="55162C04" w14:textId="52283D39" w:rsidR="00DB3F49" w:rsidRDefault="00DB3F49" w:rsidP="00DB3F49">
      <w:pPr>
        <w:pStyle w:val="Heading1"/>
        <w:numPr>
          <w:ilvl w:val="0"/>
          <w:numId w:val="12"/>
        </w:numPr>
        <w:spacing w:before="240" w:after="120" w:line="240" w:lineRule="auto"/>
        <w:ind w:left="567" w:right="471" w:hanging="567"/>
        <w:rPr>
          <w:rFonts w:asciiTheme="minorHAnsi" w:hAnsiTheme="minorHAnsi" w:cstheme="minorHAnsi"/>
          <w:color w:val="4E2929" w:themeColor="accent2" w:themeShade="80"/>
          <w:sz w:val="42"/>
          <w:szCs w:val="42"/>
        </w:rPr>
      </w:pPr>
      <w:bookmarkStart w:id="42" w:name="_Toc358129802"/>
      <w:r>
        <w:rPr>
          <w:rFonts w:asciiTheme="minorHAnsi" w:hAnsiTheme="minorHAnsi" w:cstheme="minorHAnsi"/>
          <w:color w:val="4E2929" w:themeColor="accent2" w:themeShade="80"/>
          <w:sz w:val="42"/>
          <w:szCs w:val="42"/>
        </w:rPr>
        <w:t>Payment Rate Review</w:t>
      </w:r>
      <w:bookmarkEnd w:id="42"/>
    </w:p>
    <w:p w14:paraId="0FE53F33" w14:textId="572574D3" w:rsidR="00DB3F49" w:rsidRPr="008B717E" w:rsidRDefault="00DB3F49" w:rsidP="008B717E">
      <w:pPr>
        <w:autoSpaceDE w:val="0"/>
        <w:autoSpaceDN w:val="0"/>
        <w:adjustRightInd w:val="0"/>
        <w:spacing w:line="240" w:lineRule="auto"/>
        <w:rPr>
          <w:rFonts w:cstheme="minorHAnsi"/>
        </w:rPr>
      </w:pPr>
      <w:r w:rsidRPr="008B717E">
        <w:rPr>
          <w:rFonts w:cstheme="minorHAnsi"/>
        </w:rPr>
        <w:t>The Department undertakes a review of the various payment rates used by the CSP annually. Rates are published every year in time for the start of a new financial year</w:t>
      </w:r>
      <w:r w:rsidR="00625306" w:rsidRPr="008B717E">
        <w:rPr>
          <w:rFonts w:cstheme="minorHAnsi"/>
        </w:rPr>
        <w:t xml:space="preserve"> and can be found at </w:t>
      </w:r>
      <w:hyperlink r:id="rId34" w:history="1">
        <w:r w:rsidR="00E152BB" w:rsidRPr="00367E34">
          <w:rPr>
            <w:rStyle w:val="Hyperlink"/>
            <w:rFonts w:eastAsia="Times New Roman" w:cstheme="minorHAnsi"/>
            <w:iCs/>
            <w:sz w:val="21"/>
            <w:szCs w:val="21"/>
            <w:lang w:eastAsia="en-AU"/>
          </w:rPr>
          <w:t>www.deewr.gov.au/community-support-program-guidelines</w:t>
        </w:r>
      </w:hyperlink>
      <w:r w:rsidR="00625306" w:rsidRPr="008B717E">
        <w:rPr>
          <w:rFonts w:cstheme="minorHAnsi"/>
        </w:rPr>
        <w:t>.</w:t>
      </w:r>
      <w:r w:rsidRPr="008B717E">
        <w:rPr>
          <w:rFonts w:cstheme="minorHAnsi"/>
        </w:rPr>
        <w:t xml:space="preserve"> </w:t>
      </w:r>
    </w:p>
    <w:p w14:paraId="38ED199D" w14:textId="77777777" w:rsidR="005E6FD5" w:rsidRPr="005E6FD5" w:rsidRDefault="005E6FD5" w:rsidP="005E6FD5">
      <w:pPr>
        <w:pStyle w:val="Heading1"/>
        <w:numPr>
          <w:ilvl w:val="0"/>
          <w:numId w:val="12"/>
        </w:numPr>
        <w:spacing w:before="240" w:after="120" w:line="240" w:lineRule="auto"/>
        <w:ind w:left="567" w:right="471" w:hanging="567"/>
        <w:rPr>
          <w:rFonts w:asciiTheme="minorHAnsi" w:hAnsiTheme="minorHAnsi" w:cstheme="minorHAnsi"/>
          <w:color w:val="4E2929" w:themeColor="accent2" w:themeShade="80"/>
          <w:sz w:val="42"/>
          <w:szCs w:val="42"/>
        </w:rPr>
      </w:pPr>
      <w:bookmarkStart w:id="43" w:name="_Toc356459357"/>
      <w:bookmarkStart w:id="44" w:name="_Toc358129803"/>
      <w:r w:rsidRPr="005E6FD5">
        <w:rPr>
          <w:rFonts w:asciiTheme="minorHAnsi" w:hAnsiTheme="minorHAnsi" w:cstheme="minorHAnsi"/>
          <w:color w:val="4E2929" w:themeColor="accent2" w:themeShade="80"/>
          <w:sz w:val="42"/>
          <w:szCs w:val="42"/>
        </w:rPr>
        <w:t>Special Circumstances</w:t>
      </w:r>
      <w:bookmarkEnd w:id="43"/>
      <w:r w:rsidRPr="005E6FD5">
        <w:rPr>
          <w:rFonts w:asciiTheme="minorHAnsi" w:hAnsiTheme="minorHAnsi" w:cstheme="minorHAnsi"/>
          <w:color w:val="4E2929" w:themeColor="accent2" w:themeShade="80"/>
          <w:sz w:val="42"/>
          <w:szCs w:val="42"/>
        </w:rPr>
        <w:t xml:space="preserve"> funding</w:t>
      </w:r>
      <w:bookmarkEnd w:id="44"/>
    </w:p>
    <w:p w14:paraId="7AFC5F51" w14:textId="77777777" w:rsidR="005E6FD5" w:rsidRPr="00884509" w:rsidRDefault="005E6FD5" w:rsidP="005E6FD5">
      <w:pPr>
        <w:spacing w:line="240" w:lineRule="auto"/>
      </w:pPr>
      <w:bookmarkStart w:id="45" w:name="_Toc353552552"/>
      <w:r>
        <w:t>The Department may</w:t>
      </w:r>
      <w:r w:rsidRPr="00884509">
        <w:t xml:space="preserve"> waive or amend the CSP’s eligibility and assessment criteria</w:t>
      </w:r>
      <w:r>
        <w:t xml:space="preserve"> and provide funding under the CSP if the Department, in its sole discretion,</w:t>
      </w:r>
      <w:r w:rsidRPr="00884509">
        <w:t xml:space="preserve"> determin</w:t>
      </w:r>
      <w:r>
        <w:t>es that</w:t>
      </w:r>
      <w:r w:rsidRPr="00884509">
        <w:t>:</w:t>
      </w:r>
      <w:bookmarkEnd w:id="45"/>
    </w:p>
    <w:p w14:paraId="3EE1AAF9" w14:textId="77777777" w:rsidR="005E6FD5" w:rsidRPr="00AA68E8" w:rsidRDefault="005E6FD5" w:rsidP="005E6FD5">
      <w:pPr>
        <w:spacing w:line="240" w:lineRule="auto"/>
      </w:pPr>
      <w:r w:rsidRPr="00AA68E8">
        <w:t>(a)</w:t>
      </w:r>
      <w:r w:rsidRPr="00AA68E8">
        <w:tab/>
        <w:t>the ongoing viability of a child care service or service(s); or</w:t>
      </w:r>
    </w:p>
    <w:p w14:paraId="7268F8BB" w14:textId="77777777" w:rsidR="005E6FD5" w:rsidRPr="00AA68E8" w:rsidRDefault="005E6FD5" w:rsidP="005E6FD5">
      <w:pPr>
        <w:spacing w:line="240" w:lineRule="auto"/>
      </w:pPr>
      <w:r w:rsidRPr="00AA68E8">
        <w:t>(b)</w:t>
      </w:r>
      <w:r w:rsidRPr="00AA68E8">
        <w:tab/>
        <w:t xml:space="preserve">a community’s access to child care; </w:t>
      </w:r>
    </w:p>
    <w:p w14:paraId="401B1BD0" w14:textId="77777777" w:rsidR="005E6FD5" w:rsidRPr="00AA68E8" w:rsidRDefault="005E6FD5" w:rsidP="005E6FD5">
      <w:pPr>
        <w:spacing w:line="240" w:lineRule="auto"/>
        <w:rPr>
          <w:rFonts w:cstheme="minorHAnsi"/>
          <w:kern w:val="32"/>
        </w:rPr>
      </w:pPr>
      <w:r w:rsidRPr="00AA68E8">
        <w:rPr>
          <w:rFonts w:eastAsia="Times New Roman" w:cstheme="minorHAnsi"/>
        </w:rPr>
        <w:t xml:space="preserve">is being significantly </w:t>
      </w:r>
      <w:r>
        <w:rPr>
          <w:rFonts w:eastAsia="Times New Roman" w:cstheme="minorHAnsi"/>
        </w:rPr>
        <w:t>affe</w:t>
      </w:r>
      <w:r w:rsidRPr="00AA68E8">
        <w:rPr>
          <w:rFonts w:eastAsia="Times New Roman" w:cstheme="minorHAnsi"/>
        </w:rPr>
        <w:t xml:space="preserve">cted by </w:t>
      </w:r>
      <w:r>
        <w:rPr>
          <w:rFonts w:eastAsia="Times New Roman" w:cstheme="minorHAnsi"/>
        </w:rPr>
        <w:t xml:space="preserve">special </w:t>
      </w:r>
      <w:r w:rsidRPr="00AA68E8">
        <w:rPr>
          <w:rFonts w:eastAsia="Times New Roman" w:cstheme="minorHAnsi"/>
        </w:rPr>
        <w:t>circumstances to such an extent that a service or service provider may be unable to continue to deliver suitable child care unless the Department provides funding</w:t>
      </w:r>
      <w:r>
        <w:rPr>
          <w:rFonts w:eastAsia="Times New Roman" w:cstheme="minorHAnsi"/>
        </w:rPr>
        <w:t>,</w:t>
      </w:r>
      <w:r w:rsidRPr="00AA68E8">
        <w:rPr>
          <w:rFonts w:eastAsia="Times New Roman" w:cstheme="minorHAnsi"/>
        </w:rPr>
        <w:t xml:space="preserve"> </w:t>
      </w:r>
      <w:r>
        <w:rPr>
          <w:rFonts w:eastAsia="Times New Roman" w:cstheme="minorHAnsi"/>
        </w:rPr>
        <w:t xml:space="preserve">in an amount and for purposes determined in the Department’s sole discretion, </w:t>
      </w:r>
      <w:r w:rsidRPr="00AA68E8">
        <w:rPr>
          <w:rFonts w:eastAsia="Times New Roman" w:cstheme="minorHAnsi"/>
        </w:rPr>
        <w:t>to the service(s)</w:t>
      </w:r>
      <w:r>
        <w:rPr>
          <w:rFonts w:eastAsia="Times New Roman" w:cstheme="minorHAnsi"/>
        </w:rPr>
        <w:t>,</w:t>
      </w:r>
      <w:r w:rsidRPr="00AA68E8">
        <w:rPr>
          <w:rFonts w:eastAsia="Times New Roman" w:cstheme="minorHAnsi"/>
        </w:rPr>
        <w:t xml:space="preserve"> outside the eligibility and assessment criteria</w:t>
      </w:r>
      <w:bookmarkStart w:id="46" w:name="_GoBack"/>
      <w:bookmarkEnd w:id="46"/>
      <w:r w:rsidRPr="00AA68E8">
        <w:rPr>
          <w:rFonts w:eastAsia="Times New Roman" w:cstheme="minorHAnsi"/>
        </w:rPr>
        <w:t xml:space="preserve"> set out elsewhere in these Guidelines.</w:t>
      </w:r>
    </w:p>
    <w:p w14:paraId="6B06DA65" w14:textId="77777777" w:rsidR="005E6FD5" w:rsidRPr="004D0571" w:rsidRDefault="005E6FD5" w:rsidP="005E6FD5">
      <w:pPr>
        <w:spacing w:line="240" w:lineRule="auto"/>
        <w:rPr>
          <w:rFonts w:eastAsia="Times New Roman" w:cstheme="minorHAnsi"/>
          <w:lang w:eastAsia="en-AU"/>
        </w:rPr>
      </w:pPr>
      <w:bookmarkStart w:id="47" w:name="_Toc353552553"/>
      <w:r>
        <w:rPr>
          <w:rFonts w:eastAsia="Times New Roman"/>
        </w:rPr>
        <w:t>F</w:t>
      </w:r>
      <w:r w:rsidRPr="00B764CD">
        <w:rPr>
          <w:rFonts w:eastAsia="Times New Roman"/>
        </w:rPr>
        <w:t xml:space="preserve">unding </w:t>
      </w:r>
      <w:r>
        <w:rPr>
          <w:rFonts w:eastAsia="Times New Roman"/>
        </w:rPr>
        <w:t xml:space="preserve">that is provided for special circumstances as described above will be provided under a funding agreement which may be entered into either with a </w:t>
      </w:r>
      <w:r w:rsidRPr="00B764CD">
        <w:rPr>
          <w:rFonts w:eastAsia="Times New Roman"/>
        </w:rPr>
        <w:t>service</w:t>
      </w:r>
      <w:r>
        <w:rPr>
          <w:rFonts w:eastAsia="Times New Roman"/>
        </w:rPr>
        <w:t>(s)</w:t>
      </w:r>
      <w:r w:rsidRPr="00B764CD">
        <w:rPr>
          <w:rFonts w:eastAsia="Times New Roman"/>
        </w:rPr>
        <w:t xml:space="preserve"> or </w:t>
      </w:r>
      <w:r>
        <w:rPr>
          <w:rFonts w:eastAsia="Times New Roman"/>
        </w:rPr>
        <w:t xml:space="preserve">with </w:t>
      </w:r>
      <w:r w:rsidRPr="00B764CD">
        <w:rPr>
          <w:rFonts w:eastAsia="Times New Roman"/>
        </w:rPr>
        <w:t>a third party organisation</w:t>
      </w:r>
      <w:r>
        <w:rPr>
          <w:rFonts w:eastAsia="Times New Roman"/>
        </w:rPr>
        <w:t>.</w:t>
      </w:r>
      <w:bookmarkEnd w:id="47"/>
    </w:p>
    <w:sectPr w:rsidR="005E6FD5" w:rsidRPr="004D0571" w:rsidSect="00936FD1">
      <w:headerReference w:type="default" r:id="rId35"/>
      <w:pgSz w:w="11906" w:h="16838"/>
      <w:pgMar w:top="1440" w:right="1416" w:bottom="709" w:left="1134" w:header="708"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DF19" w14:textId="77777777" w:rsidR="0057780F" w:rsidRDefault="0057780F" w:rsidP="00682697">
      <w:pPr>
        <w:spacing w:after="0" w:line="240" w:lineRule="auto"/>
      </w:pPr>
      <w:r>
        <w:separator/>
      </w:r>
    </w:p>
  </w:endnote>
  <w:endnote w:type="continuationSeparator" w:id="0">
    <w:p w14:paraId="5C1D1FF9" w14:textId="77777777" w:rsidR="0057780F" w:rsidRDefault="0057780F" w:rsidP="0068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EB67" w14:textId="77777777" w:rsidR="0057780F" w:rsidRPr="00682697" w:rsidRDefault="00E152BB" w:rsidP="00682697">
    <w:pPr>
      <w:pStyle w:val="Footer"/>
      <w:jc w:val="right"/>
      <w:rPr>
        <w:sz w:val="18"/>
        <w:szCs w:val="18"/>
      </w:rPr>
    </w:pPr>
    <w:r>
      <w:rPr>
        <w:sz w:val="18"/>
        <w:szCs w:val="18"/>
      </w:rPr>
      <w:pict w14:anchorId="7342F705">
        <v:rect id="_x0000_i1026" style="width:0;height:1.5pt" o:hralign="right" o:hrstd="t" o:hr="t" fillcolor="#a0a0a0" stroked="f"/>
      </w:pict>
    </w:r>
  </w:p>
  <w:p w14:paraId="2B738C63" w14:textId="783BEB61" w:rsidR="0057780F" w:rsidRPr="00682697" w:rsidRDefault="0057780F" w:rsidP="00682697">
    <w:pPr>
      <w:pStyle w:val="Footer"/>
      <w:rPr>
        <w:b/>
        <w:sz w:val="18"/>
        <w:szCs w:val="18"/>
      </w:rPr>
    </w:pPr>
    <w:r w:rsidRPr="00682697">
      <w:rPr>
        <w:sz w:val="18"/>
        <w:szCs w:val="18"/>
      </w:rPr>
      <w:t xml:space="preserve">Community Support Program: </w:t>
    </w:r>
    <w:r>
      <w:rPr>
        <w:b/>
        <w:i/>
        <w:sz w:val="18"/>
        <w:szCs w:val="18"/>
      </w:rPr>
      <w:t>Guidelines</w:t>
    </w:r>
    <w:r w:rsidRPr="00682697">
      <w:rPr>
        <w:b/>
        <w:i/>
        <w:sz w:val="18"/>
        <w:szCs w:val="18"/>
      </w:rPr>
      <w:t>+</w:t>
    </w:r>
    <w:r w:rsidRPr="00682697">
      <w:rPr>
        <w:sz w:val="18"/>
        <w:szCs w:val="18"/>
      </w:rPr>
      <w:t xml:space="preserve"> </w:t>
    </w:r>
    <w:r>
      <w:rPr>
        <w:sz w:val="18"/>
        <w:szCs w:val="18"/>
      </w:rPr>
      <w:tab/>
    </w:r>
    <w:r>
      <w:rPr>
        <w:sz w:val="18"/>
        <w:szCs w:val="18"/>
      </w:rPr>
      <w:tab/>
    </w:r>
    <w:r w:rsidRPr="00682697">
      <w:rPr>
        <w:sz w:val="18"/>
        <w:szCs w:val="18"/>
      </w:rPr>
      <w:t>v1.0 – June 2013</w:t>
    </w:r>
    <w:r>
      <w:rPr>
        <w:sz w:val="18"/>
        <w:szCs w:val="18"/>
      </w:rPr>
      <w:tab/>
      <w:t xml:space="preserve"> </w:t>
    </w:r>
    <w:r w:rsidRPr="00682697">
      <w:rPr>
        <w:b/>
        <w:sz w:val="18"/>
        <w:szCs w:val="18"/>
      </w:rPr>
      <w:fldChar w:fldCharType="begin"/>
    </w:r>
    <w:r w:rsidRPr="00682697">
      <w:rPr>
        <w:b/>
        <w:sz w:val="18"/>
        <w:szCs w:val="18"/>
      </w:rPr>
      <w:instrText xml:space="preserve"> PAGE   \* MERGEFORMAT </w:instrText>
    </w:r>
    <w:r w:rsidRPr="00682697">
      <w:rPr>
        <w:b/>
        <w:sz w:val="18"/>
        <w:szCs w:val="18"/>
      </w:rPr>
      <w:fldChar w:fldCharType="separate"/>
    </w:r>
    <w:r>
      <w:rPr>
        <w:b/>
        <w:noProof/>
        <w:sz w:val="18"/>
        <w:szCs w:val="18"/>
      </w:rPr>
      <w:t>2</w:t>
    </w:r>
    <w:r w:rsidRPr="0068269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195" w14:textId="09CBCFA1" w:rsidR="0057780F" w:rsidRDefault="00E152BB" w:rsidP="007C296B">
    <w:pPr>
      <w:pStyle w:val="Footer"/>
      <w:rPr>
        <w:sz w:val="16"/>
        <w:szCs w:val="16"/>
      </w:rPr>
    </w:pPr>
    <w:r>
      <w:rPr>
        <w:sz w:val="16"/>
        <w:szCs w:val="16"/>
      </w:rPr>
      <w:pict w14:anchorId="0370647D">
        <v:rect id="_x0000_i1029" style="width:0;height:1.5pt" o:hralign="center" o:hrstd="t" o:hr="t" fillcolor="#a0a0a0"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AB01" w14:textId="4AC1965C" w:rsidR="0057780F" w:rsidRPr="005577AA" w:rsidRDefault="0057780F" w:rsidP="0055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F197" w14:textId="77777777" w:rsidR="0057780F" w:rsidRDefault="0057780F" w:rsidP="00682697">
      <w:pPr>
        <w:spacing w:after="0" w:line="240" w:lineRule="auto"/>
      </w:pPr>
      <w:r>
        <w:separator/>
      </w:r>
    </w:p>
  </w:footnote>
  <w:footnote w:type="continuationSeparator" w:id="0">
    <w:p w14:paraId="064BE65F" w14:textId="77777777" w:rsidR="0057780F" w:rsidRDefault="0057780F" w:rsidP="00682697">
      <w:pPr>
        <w:spacing w:after="0" w:line="240" w:lineRule="auto"/>
      </w:pPr>
      <w:r>
        <w:continuationSeparator/>
      </w:r>
    </w:p>
  </w:footnote>
  <w:footnote w:id="1">
    <w:p w14:paraId="37839FD4" w14:textId="1A2EFF21" w:rsidR="0057780F" w:rsidRDefault="0057780F">
      <w:pPr>
        <w:pStyle w:val="FootnoteText"/>
      </w:pPr>
      <w:r>
        <w:rPr>
          <w:rStyle w:val="FootnoteReference"/>
        </w:rPr>
        <w:footnoteRef/>
      </w:r>
      <w:r>
        <w:t xml:space="preserve"> That is, the service must be approved under section 195 of the </w:t>
      </w:r>
      <w:r w:rsidRPr="00F316BA">
        <w:rPr>
          <w:i/>
        </w:rPr>
        <w:t>A New Tax System (Family Assistance) (Administration) Act 1999</w:t>
      </w:r>
      <w:r>
        <w:t>. Services which are not approved and wish to apply for approval should do so in accordance with section 194 of that Act. Further information on this can be found at www.deewr.gov.au/earlychildhood</w:t>
      </w:r>
    </w:p>
  </w:footnote>
  <w:footnote w:id="2">
    <w:p w14:paraId="18B87644" w14:textId="2D88E6B0" w:rsidR="0057780F" w:rsidRDefault="0057780F">
      <w:pPr>
        <w:pStyle w:val="FootnoteText"/>
      </w:pPr>
      <w:r>
        <w:rPr>
          <w:rStyle w:val="FootnoteReference"/>
        </w:rPr>
        <w:footnoteRef/>
      </w:r>
      <w:r>
        <w:t xml:space="preserve"> Further Information on Statistical Area Two (SA2) can be found in Additional Information</w:t>
      </w:r>
    </w:p>
  </w:footnote>
  <w:footnote w:id="3">
    <w:p w14:paraId="4DB3284D" w14:textId="77777777" w:rsidR="0057780F" w:rsidRDefault="0057780F" w:rsidP="005E6FD5">
      <w:pPr>
        <w:pStyle w:val="FootnoteText"/>
      </w:pPr>
      <w:r>
        <w:rPr>
          <w:rStyle w:val="FootnoteReference"/>
        </w:rPr>
        <w:footnoteRef/>
      </w:r>
      <w:r>
        <w:t xml:space="preserve"> Further Information on Statistical Area Two (SA2) can be found in Additional Information</w:t>
      </w:r>
    </w:p>
  </w:footnote>
  <w:footnote w:id="4">
    <w:p w14:paraId="5BDA74BC" w14:textId="01C3A43C" w:rsidR="0057780F" w:rsidRDefault="0057780F">
      <w:pPr>
        <w:pStyle w:val="FootnoteText"/>
      </w:pPr>
      <w:r>
        <w:rPr>
          <w:rStyle w:val="FootnoteReference"/>
        </w:rPr>
        <w:footnoteRef/>
      </w:r>
      <w:r>
        <w:t xml:space="preserve"> Taken from the ABS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135D" w14:textId="2C907295" w:rsidR="0057780F" w:rsidRPr="00820C36" w:rsidRDefault="0057780F" w:rsidP="00820C36">
    <w:pPr>
      <w:pStyle w:val="Header"/>
      <w:jc w:val="right"/>
      <w:rPr>
        <w:b/>
      </w:rPr>
    </w:pPr>
    <w:r>
      <w:rPr>
        <w:b/>
      </w:rPr>
      <w:t>Eligibility Assessment</w:t>
    </w:r>
    <w:r w:rsidR="00E152BB">
      <w:rPr>
        <w:sz w:val="16"/>
        <w:szCs w:val="16"/>
      </w:rPr>
      <w:pict w14:anchorId="6F140635">
        <v:rect id="_x0000_i1025" style="width:0;height:1.5pt" o:hralign="center" o:hrstd="t" o:hr="t" fillcolor="#a0a0a0"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51E6" w14:textId="53FFB640" w:rsidR="0057780F" w:rsidRDefault="0057780F" w:rsidP="00820C36">
    <w:pPr>
      <w:pStyle w:val="Header"/>
      <w:jc w:val="right"/>
      <w:rPr>
        <w:b/>
      </w:rPr>
    </w:pPr>
    <w:r>
      <w:rPr>
        <w:b/>
      </w:rPr>
      <w:t>Application</w:t>
    </w:r>
  </w:p>
  <w:p w14:paraId="57ACD792" w14:textId="77777777" w:rsidR="0057780F" w:rsidRPr="00820C36" w:rsidRDefault="00E152BB" w:rsidP="00820C36">
    <w:pPr>
      <w:pStyle w:val="Header"/>
      <w:jc w:val="right"/>
      <w:rPr>
        <w:b/>
      </w:rPr>
    </w:pPr>
    <w:r>
      <w:rPr>
        <w:sz w:val="16"/>
        <w:szCs w:val="16"/>
      </w:rPr>
      <w:pict w14:anchorId="7D1DB7D5">
        <v:rect id="_x0000_i1035" style="width:0;height:1.5pt" o:hralign="center" o:hrstd="t" o:hr="t" fillcolor="#a0a0a0" stroked="f"/>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E457" w14:textId="4551AF7E" w:rsidR="0057780F" w:rsidRPr="0082570B" w:rsidRDefault="0057780F" w:rsidP="00653ACF">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E152BB" w:rsidRPr="00E152BB">
      <w:rPr>
        <w:rFonts w:cstheme="minorHAnsi"/>
        <w:b/>
        <w:noProof/>
        <w:sz w:val="20"/>
        <w:szCs w:val="20"/>
      </w:rPr>
      <w:t>11</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Additional Information</w:t>
    </w:r>
    <w:r w:rsidR="00E152BB">
      <w:rPr>
        <w:sz w:val="20"/>
        <w:szCs w:val="20"/>
      </w:rPr>
      <w:pict w14:anchorId="4EB6E220">
        <v:rect id="_x0000_i103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835D" w14:textId="77777777" w:rsidR="0057780F" w:rsidRPr="00BE4FD8" w:rsidRDefault="0057780F" w:rsidP="00682697">
    <w:pPr>
      <w:tabs>
        <w:tab w:val="left" w:pos="2552"/>
      </w:tabs>
      <w:autoSpaceDE w:val="0"/>
      <w:autoSpaceDN w:val="0"/>
      <w:adjustRightInd w:val="0"/>
      <w:spacing w:after="0" w:line="240" w:lineRule="auto"/>
      <w:jc w:val="right"/>
      <w:rPr>
        <w:rFonts w:eastAsia="Times New Roman" w:cstheme="minorHAnsi"/>
        <w:b/>
        <w:sz w:val="26"/>
        <w:szCs w:val="26"/>
        <w:lang w:eastAsia="en-AU"/>
      </w:rPr>
    </w:pPr>
    <w:r w:rsidRPr="00BE4FD8">
      <w:rPr>
        <w:rFonts w:eastAsia="Times New Roman" w:cstheme="minorHAnsi"/>
        <w:b/>
        <w:sz w:val="26"/>
        <w:szCs w:val="26"/>
        <w:lang w:eastAsia="en-AU"/>
      </w:rPr>
      <w:t>Department of Education, Employment and Workplace Relations</w:t>
    </w:r>
  </w:p>
  <w:p w14:paraId="59FA4550" w14:textId="77777777" w:rsidR="0057780F" w:rsidRPr="00682697" w:rsidRDefault="00E152BB" w:rsidP="00682697">
    <w:pPr>
      <w:autoSpaceDE w:val="0"/>
      <w:autoSpaceDN w:val="0"/>
      <w:adjustRightInd w:val="0"/>
      <w:spacing w:after="0" w:line="240" w:lineRule="auto"/>
      <w:jc w:val="right"/>
      <w:rPr>
        <w:rFonts w:eastAsia="Times New Roman" w:cstheme="minorHAnsi"/>
        <w:b/>
        <w:sz w:val="26"/>
        <w:szCs w:val="26"/>
        <w:lang w:eastAsia="en-AU"/>
      </w:rPr>
    </w:pPr>
    <w:r>
      <w:rPr>
        <w:rFonts w:eastAsia="Times New Roman" w:cstheme="minorHAnsi"/>
        <w:b/>
        <w:sz w:val="24"/>
        <w:szCs w:val="24"/>
        <w:lang w:eastAsia="en-AU"/>
      </w:rPr>
      <w:pict w14:anchorId="6B0B6FB4">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00B1" w14:textId="26D31FFE" w:rsidR="0057780F" w:rsidRPr="00820C36" w:rsidRDefault="0057780F" w:rsidP="001542F4">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E152BB" w:rsidRPr="00E152BB">
      <w:rPr>
        <w:rFonts w:cstheme="minorHAnsi"/>
        <w:b/>
        <w:noProof/>
        <w:sz w:val="20"/>
        <w:szCs w:val="20"/>
      </w:rPr>
      <w:t>2</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Introduction</w:t>
    </w:r>
    <w:r w:rsidR="00E152BB">
      <w:rPr>
        <w:sz w:val="20"/>
        <w:szCs w:val="20"/>
      </w:rPr>
      <w:pict w14:anchorId="6204D787">
        <v:rect id="_x0000_i1028"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164D" w14:textId="3BAFA8CD" w:rsidR="0057780F" w:rsidRDefault="0057780F" w:rsidP="00820C36">
    <w:pPr>
      <w:pStyle w:val="Header"/>
      <w:jc w:val="right"/>
      <w:rPr>
        <w:b/>
      </w:rPr>
    </w:pPr>
    <w:r>
      <w:rPr>
        <w:b/>
      </w:rPr>
      <w:t>Introduction</w:t>
    </w:r>
  </w:p>
  <w:p w14:paraId="5CEB8D1F" w14:textId="2B2F6912" w:rsidR="0057780F" w:rsidRPr="00820C36" w:rsidRDefault="00E152BB" w:rsidP="00820C36">
    <w:pPr>
      <w:pStyle w:val="Header"/>
      <w:jc w:val="right"/>
      <w:rPr>
        <w:b/>
      </w:rPr>
    </w:pPr>
    <w:r>
      <w:rPr>
        <w:sz w:val="16"/>
        <w:szCs w:val="16"/>
      </w:rPr>
      <w:pict w14:anchorId="62CE9B79">
        <v:rect id="_x0000_i1030"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BDEC" w14:textId="44F155C3" w:rsidR="0057780F" w:rsidRPr="00820C36" w:rsidRDefault="0057780F" w:rsidP="001542F4">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E152BB" w:rsidRPr="00E152BB">
      <w:rPr>
        <w:rFonts w:cstheme="minorHAnsi"/>
        <w:b/>
        <w:noProof/>
        <w:sz w:val="20"/>
        <w:szCs w:val="20"/>
      </w:rPr>
      <w:t>3</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About the Guidelines</w:t>
    </w:r>
    <w:r w:rsidR="00E152BB">
      <w:rPr>
        <w:sz w:val="20"/>
        <w:szCs w:val="20"/>
      </w:rPr>
      <w:pict w14:anchorId="6E44E1F0">
        <v:rect id="_x0000_i1031"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579F" w14:textId="291C52DE" w:rsidR="0057780F" w:rsidRPr="00911940" w:rsidRDefault="0057780F" w:rsidP="009119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EE13" w14:textId="15B99812" w:rsidR="0057780F" w:rsidRPr="00577905" w:rsidRDefault="0057780F" w:rsidP="001542F4">
    <w:pPr>
      <w:pStyle w:val="Header"/>
      <w:jc w:val="right"/>
      <w:rPr>
        <w:b/>
        <w:sz w:val="20"/>
        <w:szCs w:val="20"/>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E152BB" w:rsidRPr="00E152BB">
      <w:rPr>
        <w:rFonts w:cstheme="minorHAnsi"/>
        <w:b/>
        <w:noProof/>
        <w:sz w:val="20"/>
        <w:szCs w:val="20"/>
      </w:rPr>
      <w:t>5</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About the Program</w:t>
    </w:r>
    <w:r w:rsidR="00E152BB">
      <w:rPr>
        <w:sz w:val="20"/>
        <w:szCs w:val="20"/>
      </w:rPr>
      <w:pict w14:anchorId="0326F197">
        <v:rect id="_x0000_i1032" style="width:0;height:1.5pt" o:hralign="center" o:hrstd="t" o:hr="t" fillcolor="#a0a0a0" stroked="f"/>
      </w:pict>
    </w:r>
  </w:p>
  <w:p w14:paraId="764A3548" w14:textId="1C347786" w:rsidR="0057780F" w:rsidRPr="00820C36" w:rsidRDefault="0057780F" w:rsidP="00820C36">
    <w:pPr>
      <w:pStyle w:val="Header"/>
      <w:jc w:val="right"/>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C736" w14:textId="5BAD7C6B" w:rsidR="0057780F" w:rsidRPr="00820C36" w:rsidRDefault="0057780F" w:rsidP="00820C36">
    <w:pPr>
      <w:pStyle w:val="Header"/>
      <w:jc w:val="right"/>
      <w:rPr>
        <w:b/>
      </w:rPr>
    </w:pPr>
    <w:r>
      <w:rPr>
        <w:b/>
      </w:rPr>
      <w:t>Qualification for the Program</w:t>
    </w:r>
    <w:r w:rsidR="00E152BB">
      <w:rPr>
        <w:sz w:val="16"/>
        <w:szCs w:val="16"/>
      </w:rPr>
      <w:pict w14:anchorId="6B092327">
        <v:rect id="_x0000_i1033"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8D74" w14:textId="1D383B90" w:rsidR="0057780F" w:rsidRPr="00820C36" w:rsidRDefault="0057780F" w:rsidP="00653ACF">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E152BB" w:rsidRPr="00E152BB">
      <w:rPr>
        <w:rFonts w:cstheme="minorHAnsi"/>
        <w:b/>
        <w:noProof/>
        <w:sz w:val="20"/>
        <w:szCs w:val="20"/>
      </w:rPr>
      <w:t>7</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t>Eligibility</w:t>
    </w:r>
    <w:r w:rsidR="00E152BB">
      <w:rPr>
        <w:sz w:val="20"/>
        <w:szCs w:val="20"/>
      </w:rPr>
      <w:pict w14:anchorId="1EDE4D97">
        <v:rect id="_x0000_i1034"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C92"/>
    <w:multiLevelType w:val="hybridMultilevel"/>
    <w:tmpl w:val="D9646754"/>
    <w:lvl w:ilvl="0" w:tplc="22F0D0F4">
      <w:start w:val="1"/>
      <w:numFmt w:val="decimal"/>
      <w:lvlText w:val="%1."/>
      <w:lvlJc w:val="left"/>
      <w:pPr>
        <w:ind w:left="1444" w:hanging="735"/>
      </w:pPr>
      <w:rPr>
        <w:rFonts w:hint="default"/>
      </w:rPr>
    </w:lvl>
    <w:lvl w:ilvl="1" w:tplc="C32E35FC" w:tentative="1">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abstractNum w:abstractNumId="1">
    <w:nsid w:val="18327664"/>
    <w:multiLevelType w:val="multilevel"/>
    <w:tmpl w:val="EF2ABA28"/>
    <w:name w:val="AGSCorp"/>
    <w:lvl w:ilvl="0">
      <w:start w:val="1"/>
      <w:numFmt w:val="decimal"/>
      <w:pStyle w:val="NumberLevel8"/>
      <w:lvlText w:val="%1."/>
      <w:lvlJc w:val="left"/>
      <w:pPr>
        <w:tabs>
          <w:tab w:val="num" w:pos="1844"/>
        </w:tabs>
        <w:ind w:left="1844" w:hanging="709"/>
      </w:pPr>
      <w:rPr>
        <w:sz w:val="20"/>
      </w:rPr>
    </w:lvl>
    <w:lvl w:ilvl="1">
      <w:start w:val="1"/>
      <w:numFmt w:val="decimal"/>
      <w:pStyle w:val="NumberLevel9"/>
      <w:lvlText w:val="%1.%2."/>
      <w:lvlJc w:val="left"/>
      <w:pPr>
        <w:tabs>
          <w:tab w:val="num" w:pos="283"/>
        </w:tabs>
        <w:ind w:left="283" w:hanging="709"/>
      </w:pPr>
      <w:rPr>
        <w:sz w:val="20"/>
      </w:rPr>
    </w:lvl>
    <w:lvl w:ilvl="2">
      <w:start w:val="1"/>
      <w:numFmt w:val="decimal"/>
      <w:pStyle w:val="NumberLevel3"/>
      <w:lvlText w:val="%1.%2.%3."/>
      <w:lvlJc w:val="left"/>
      <w:pPr>
        <w:tabs>
          <w:tab w:val="num" w:pos="283"/>
        </w:tabs>
        <w:ind w:left="283" w:hanging="709"/>
      </w:pPr>
      <w:rPr>
        <w:sz w:val="20"/>
      </w:rPr>
    </w:lvl>
    <w:lvl w:ilvl="3">
      <w:start w:val="1"/>
      <w:numFmt w:val="lowerLetter"/>
      <w:pStyle w:val="NumberLevel4"/>
      <w:lvlText w:val="%4."/>
      <w:lvlJc w:val="left"/>
      <w:pPr>
        <w:tabs>
          <w:tab w:val="num" w:pos="708"/>
        </w:tabs>
        <w:ind w:left="708" w:hanging="425"/>
      </w:pPr>
    </w:lvl>
    <w:lvl w:ilvl="4">
      <w:start w:val="1"/>
      <w:numFmt w:val="bullet"/>
      <w:pStyle w:val="NumberLevel5"/>
      <w:lvlText w:val="–"/>
      <w:lvlJc w:val="left"/>
      <w:pPr>
        <w:tabs>
          <w:tab w:val="num" w:pos="1133"/>
        </w:tabs>
        <w:ind w:left="1133" w:hanging="425"/>
      </w:pPr>
      <w:rPr>
        <w:b w:val="0"/>
        <w:i w:val="0"/>
      </w:rPr>
    </w:lvl>
    <w:lvl w:ilvl="5">
      <w:start w:val="1"/>
      <w:numFmt w:val="bullet"/>
      <w:pStyle w:val="NumberLevel6"/>
      <w:lvlText w:val="–"/>
      <w:lvlJc w:val="left"/>
      <w:pPr>
        <w:tabs>
          <w:tab w:val="num" w:pos="1559"/>
        </w:tabs>
        <w:ind w:left="1559" w:hanging="426"/>
      </w:pPr>
      <w:rPr>
        <w:b w:val="0"/>
        <w:i w:val="0"/>
      </w:rPr>
    </w:lvl>
    <w:lvl w:ilvl="6">
      <w:start w:val="1"/>
      <w:numFmt w:val="bullet"/>
      <w:pStyle w:val="NumberLevel7"/>
      <w:lvlText w:val="–"/>
      <w:lvlJc w:val="left"/>
      <w:pPr>
        <w:tabs>
          <w:tab w:val="num" w:pos="1984"/>
        </w:tabs>
        <w:ind w:left="1984" w:hanging="425"/>
      </w:pPr>
      <w:rPr>
        <w:b w:val="0"/>
        <w:i w:val="0"/>
      </w:rPr>
    </w:lvl>
    <w:lvl w:ilvl="7">
      <w:start w:val="1"/>
      <w:numFmt w:val="bullet"/>
      <w:pStyle w:val="NumberLevel8"/>
      <w:lvlText w:val="–"/>
      <w:lvlJc w:val="left"/>
      <w:pPr>
        <w:tabs>
          <w:tab w:val="num" w:pos="2409"/>
        </w:tabs>
        <w:ind w:left="2409" w:hanging="425"/>
      </w:pPr>
      <w:rPr>
        <w:b w:val="0"/>
        <w:i w:val="0"/>
      </w:rPr>
    </w:lvl>
    <w:lvl w:ilvl="8">
      <w:start w:val="1"/>
      <w:numFmt w:val="bullet"/>
      <w:pStyle w:val="NumberLevel9"/>
      <w:lvlText w:val="–"/>
      <w:lvlJc w:val="left"/>
      <w:pPr>
        <w:tabs>
          <w:tab w:val="num" w:pos="2834"/>
        </w:tabs>
        <w:ind w:left="2834" w:hanging="425"/>
      </w:pPr>
      <w:rPr>
        <w:b w:val="0"/>
        <w:i w:val="0"/>
      </w:rPr>
    </w:lvl>
  </w:abstractNum>
  <w:abstractNum w:abstractNumId="2">
    <w:nsid w:val="1DB13937"/>
    <w:multiLevelType w:val="hybridMultilevel"/>
    <w:tmpl w:val="0204D22C"/>
    <w:lvl w:ilvl="0" w:tplc="0C090017">
      <w:start w:val="1"/>
      <w:numFmt w:val="lowerLetter"/>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4FC6651"/>
    <w:multiLevelType w:val="hybridMultilevel"/>
    <w:tmpl w:val="D7AA4D58"/>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7">
      <w:start w:val="1"/>
      <w:numFmt w:val="lowerLetter"/>
      <w:lvlText w:val="%3)"/>
      <w:lvlJc w:val="left"/>
      <w:pPr>
        <w:ind w:left="1080" w:hanging="180"/>
      </w:pPr>
      <w:rPr>
        <w:rFonts w:hint="default"/>
        <w:b w:val="0"/>
        <w:color w:val="auto"/>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nsid w:val="35843BAC"/>
    <w:multiLevelType w:val="hybridMultilevel"/>
    <w:tmpl w:val="16C274C8"/>
    <w:lvl w:ilvl="0" w:tplc="07CEBEA4">
      <w:start w:val="1"/>
      <w:numFmt w:val="upperLetter"/>
      <w:lvlText w:val="%1 =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603317"/>
    <w:multiLevelType w:val="hybridMultilevel"/>
    <w:tmpl w:val="695C7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CFE25A7"/>
    <w:multiLevelType w:val="hybridMultilevel"/>
    <w:tmpl w:val="C9402B96"/>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nsid w:val="404C55CD"/>
    <w:multiLevelType w:val="hybridMultilevel"/>
    <w:tmpl w:val="866C5AB2"/>
    <w:lvl w:ilvl="0" w:tplc="D0444AAE">
      <w:start w:val="1"/>
      <w:numFmt w:val="lowerRoman"/>
      <w:pStyle w:val="sub-parai"/>
      <w:lvlText w:val="(%1)"/>
      <w:lvlJc w:val="left"/>
      <w:pPr>
        <w:tabs>
          <w:tab w:val="num" w:pos="1134"/>
        </w:tabs>
        <w:ind w:left="1701" w:hanging="567"/>
      </w:pPr>
      <w:rPr>
        <w:rFonts w:hint="default"/>
      </w:rPr>
    </w:lvl>
    <w:lvl w:ilvl="1" w:tplc="811A209C" w:tentative="1">
      <w:start w:val="1"/>
      <w:numFmt w:val="lowerLetter"/>
      <w:lvlText w:val="%2."/>
      <w:lvlJc w:val="left"/>
      <w:pPr>
        <w:tabs>
          <w:tab w:val="num" w:pos="1440"/>
        </w:tabs>
        <w:ind w:left="1440" w:hanging="360"/>
      </w:pPr>
    </w:lvl>
    <w:lvl w:ilvl="2" w:tplc="74AEC8B0" w:tentative="1">
      <w:start w:val="1"/>
      <w:numFmt w:val="lowerRoman"/>
      <w:lvlText w:val="%3."/>
      <w:lvlJc w:val="right"/>
      <w:pPr>
        <w:tabs>
          <w:tab w:val="num" w:pos="2160"/>
        </w:tabs>
        <w:ind w:left="2160" w:hanging="180"/>
      </w:pPr>
    </w:lvl>
    <w:lvl w:ilvl="3" w:tplc="C5DABA84" w:tentative="1">
      <w:start w:val="1"/>
      <w:numFmt w:val="decimal"/>
      <w:lvlText w:val="%4."/>
      <w:lvlJc w:val="left"/>
      <w:pPr>
        <w:tabs>
          <w:tab w:val="num" w:pos="2880"/>
        </w:tabs>
        <w:ind w:left="2880" w:hanging="360"/>
      </w:pPr>
    </w:lvl>
    <w:lvl w:ilvl="4" w:tplc="DF80BBFA" w:tentative="1">
      <w:start w:val="1"/>
      <w:numFmt w:val="lowerLetter"/>
      <w:lvlText w:val="%5."/>
      <w:lvlJc w:val="left"/>
      <w:pPr>
        <w:tabs>
          <w:tab w:val="num" w:pos="3600"/>
        </w:tabs>
        <w:ind w:left="3600" w:hanging="360"/>
      </w:pPr>
    </w:lvl>
    <w:lvl w:ilvl="5" w:tplc="143EDA48" w:tentative="1">
      <w:start w:val="1"/>
      <w:numFmt w:val="lowerRoman"/>
      <w:lvlText w:val="%6."/>
      <w:lvlJc w:val="right"/>
      <w:pPr>
        <w:tabs>
          <w:tab w:val="num" w:pos="4320"/>
        </w:tabs>
        <w:ind w:left="4320" w:hanging="180"/>
      </w:pPr>
    </w:lvl>
    <w:lvl w:ilvl="6" w:tplc="847AB9B4" w:tentative="1">
      <w:start w:val="1"/>
      <w:numFmt w:val="decimal"/>
      <w:lvlText w:val="%7."/>
      <w:lvlJc w:val="left"/>
      <w:pPr>
        <w:tabs>
          <w:tab w:val="num" w:pos="5040"/>
        </w:tabs>
        <w:ind w:left="5040" w:hanging="360"/>
      </w:pPr>
    </w:lvl>
    <w:lvl w:ilvl="7" w:tplc="CEBA5E1C" w:tentative="1">
      <w:start w:val="1"/>
      <w:numFmt w:val="lowerLetter"/>
      <w:lvlText w:val="%8."/>
      <w:lvlJc w:val="left"/>
      <w:pPr>
        <w:tabs>
          <w:tab w:val="num" w:pos="5760"/>
        </w:tabs>
        <w:ind w:left="5760" w:hanging="360"/>
      </w:pPr>
    </w:lvl>
    <w:lvl w:ilvl="8" w:tplc="CDE0CAC4" w:tentative="1">
      <w:start w:val="1"/>
      <w:numFmt w:val="lowerRoman"/>
      <w:lvlText w:val="%9."/>
      <w:lvlJc w:val="right"/>
      <w:pPr>
        <w:tabs>
          <w:tab w:val="num" w:pos="6480"/>
        </w:tabs>
        <w:ind w:left="6480" w:hanging="180"/>
      </w:pPr>
    </w:lvl>
  </w:abstractNum>
  <w:abstractNum w:abstractNumId="8">
    <w:nsid w:val="40967D63"/>
    <w:multiLevelType w:val="hybridMultilevel"/>
    <w:tmpl w:val="4BDCAA04"/>
    <w:lvl w:ilvl="0" w:tplc="31E6C796">
      <w:start w:val="1"/>
      <w:numFmt w:val="lowerRoman"/>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9">
    <w:nsid w:val="45940D7B"/>
    <w:multiLevelType w:val="hybridMultilevel"/>
    <w:tmpl w:val="8CBA2ABE"/>
    <w:lvl w:ilvl="0" w:tplc="0C090001">
      <w:start w:val="1"/>
      <w:numFmt w:val="bullet"/>
      <w:lvlText w:val=""/>
      <w:lvlJc w:val="left"/>
      <w:pPr>
        <w:ind w:left="1917" w:hanging="360"/>
      </w:pPr>
      <w:rPr>
        <w:rFonts w:ascii="Symbol" w:hAnsi="Symbol" w:hint="default"/>
      </w:rPr>
    </w:lvl>
    <w:lvl w:ilvl="1" w:tplc="0C090003">
      <w:start w:val="1"/>
      <w:numFmt w:val="bullet"/>
      <w:lvlText w:val="o"/>
      <w:lvlJc w:val="left"/>
      <w:pPr>
        <w:ind w:left="2637" w:hanging="360"/>
      </w:pPr>
      <w:rPr>
        <w:rFonts w:ascii="Courier New" w:hAnsi="Courier New" w:cs="Courier New" w:hint="default"/>
      </w:rPr>
    </w:lvl>
    <w:lvl w:ilvl="2" w:tplc="0C090005">
      <w:start w:val="1"/>
      <w:numFmt w:val="bullet"/>
      <w:lvlText w:val=""/>
      <w:lvlJc w:val="left"/>
      <w:pPr>
        <w:ind w:left="3357" w:hanging="360"/>
      </w:pPr>
      <w:rPr>
        <w:rFonts w:ascii="Wingdings" w:hAnsi="Wingdings" w:hint="default"/>
      </w:rPr>
    </w:lvl>
    <w:lvl w:ilvl="3" w:tplc="34E0E0A2">
      <w:start w:val="1"/>
      <w:numFmt w:val="bullet"/>
      <w:lvlText w:val=""/>
      <w:lvlJc w:val="left"/>
      <w:pPr>
        <w:ind w:left="4077" w:hanging="360"/>
      </w:pPr>
      <w:rPr>
        <w:rFonts w:ascii="Wingdings" w:hAnsi="Wingdings" w:hint="default"/>
        <w:color w:val="6076B4" w:themeColor="accent1"/>
      </w:rPr>
    </w:lvl>
    <w:lvl w:ilvl="4" w:tplc="0C090003" w:tentative="1">
      <w:start w:val="1"/>
      <w:numFmt w:val="bullet"/>
      <w:lvlText w:val="o"/>
      <w:lvlJc w:val="left"/>
      <w:pPr>
        <w:ind w:left="4797" w:hanging="360"/>
      </w:pPr>
      <w:rPr>
        <w:rFonts w:ascii="Courier New" w:hAnsi="Courier New" w:cs="Courier New" w:hint="default"/>
      </w:rPr>
    </w:lvl>
    <w:lvl w:ilvl="5" w:tplc="0C090005" w:tentative="1">
      <w:start w:val="1"/>
      <w:numFmt w:val="bullet"/>
      <w:lvlText w:val=""/>
      <w:lvlJc w:val="left"/>
      <w:pPr>
        <w:ind w:left="5517" w:hanging="360"/>
      </w:pPr>
      <w:rPr>
        <w:rFonts w:ascii="Wingdings" w:hAnsi="Wingdings" w:hint="default"/>
      </w:rPr>
    </w:lvl>
    <w:lvl w:ilvl="6" w:tplc="0C090001" w:tentative="1">
      <w:start w:val="1"/>
      <w:numFmt w:val="bullet"/>
      <w:lvlText w:val=""/>
      <w:lvlJc w:val="left"/>
      <w:pPr>
        <w:ind w:left="6237" w:hanging="360"/>
      </w:pPr>
      <w:rPr>
        <w:rFonts w:ascii="Symbol" w:hAnsi="Symbol" w:hint="default"/>
      </w:rPr>
    </w:lvl>
    <w:lvl w:ilvl="7" w:tplc="0C090003" w:tentative="1">
      <w:start w:val="1"/>
      <w:numFmt w:val="bullet"/>
      <w:lvlText w:val="o"/>
      <w:lvlJc w:val="left"/>
      <w:pPr>
        <w:ind w:left="6957" w:hanging="360"/>
      </w:pPr>
      <w:rPr>
        <w:rFonts w:ascii="Courier New" w:hAnsi="Courier New" w:cs="Courier New" w:hint="default"/>
      </w:rPr>
    </w:lvl>
    <w:lvl w:ilvl="8" w:tplc="0C090005" w:tentative="1">
      <w:start w:val="1"/>
      <w:numFmt w:val="bullet"/>
      <w:lvlText w:val=""/>
      <w:lvlJc w:val="left"/>
      <w:pPr>
        <w:ind w:left="7677" w:hanging="360"/>
      </w:pPr>
      <w:rPr>
        <w:rFonts w:ascii="Wingdings" w:hAnsi="Wingdings" w:hint="default"/>
      </w:rPr>
    </w:lvl>
  </w:abstractNum>
  <w:abstractNum w:abstractNumId="10">
    <w:nsid w:val="4652051A"/>
    <w:multiLevelType w:val="hybridMultilevel"/>
    <w:tmpl w:val="B8A2A81E"/>
    <w:lvl w:ilvl="0" w:tplc="D3200234">
      <w:start w:val="1"/>
      <w:numFmt w:val="lowerRoman"/>
      <w:lvlText w:val="%1."/>
      <w:lvlJc w:val="left"/>
      <w:pPr>
        <w:ind w:left="1080" w:hanging="18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A43BA0"/>
    <w:multiLevelType w:val="hybridMultilevel"/>
    <w:tmpl w:val="76063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C0039D"/>
    <w:multiLevelType w:val="hybridMultilevel"/>
    <w:tmpl w:val="C9402B96"/>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nsid w:val="4AA2696D"/>
    <w:multiLevelType w:val="hybridMultilevel"/>
    <w:tmpl w:val="9AD42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79365D"/>
    <w:multiLevelType w:val="hybridMultilevel"/>
    <w:tmpl w:val="8D383D40"/>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5">
    <w:nsid w:val="553E7AEB"/>
    <w:multiLevelType w:val="hybridMultilevel"/>
    <w:tmpl w:val="78E8D032"/>
    <w:lvl w:ilvl="0" w:tplc="98B02EF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DC4F40"/>
    <w:multiLevelType w:val="hybridMultilevel"/>
    <w:tmpl w:val="B8A2A81E"/>
    <w:lvl w:ilvl="0" w:tplc="D3200234">
      <w:start w:val="1"/>
      <w:numFmt w:val="lowerRoman"/>
      <w:lvlText w:val="%1."/>
      <w:lvlJc w:val="left"/>
      <w:pPr>
        <w:ind w:left="1080" w:hanging="18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5301C0"/>
    <w:multiLevelType w:val="hybridMultilevel"/>
    <w:tmpl w:val="21A63C92"/>
    <w:lvl w:ilvl="0" w:tplc="AB5A475C">
      <w:start w:val="1"/>
      <w:numFmt w:val="lowerLetter"/>
      <w:pStyle w:val="sub-paraxChar"/>
      <w:lvlText w:val="(%1)"/>
      <w:lvlJc w:val="left"/>
      <w:pPr>
        <w:tabs>
          <w:tab w:val="num" w:pos="993"/>
        </w:tabs>
        <w:ind w:left="993" w:hanging="567"/>
      </w:pPr>
      <w:rPr>
        <w:rFonts w:ascii="Arial Narrow" w:hAnsi="Garamond" w:cs="Garamond" w:hint="default"/>
        <w:b w:val="0"/>
        <w:bCs w:val="0"/>
        <w:i w:val="0"/>
        <w:iCs w:val="0"/>
        <w:color w:val="000000"/>
        <w:sz w:val="24"/>
        <w:szCs w:val="24"/>
      </w:rPr>
    </w:lvl>
    <w:lvl w:ilvl="1" w:tplc="0E60E370">
      <w:start w:val="1"/>
      <w:numFmt w:val="lowerLetter"/>
      <w:lvlText w:val="%2."/>
      <w:lvlJc w:val="left"/>
      <w:pPr>
        <w:tabs>
          <w:tab w:val="num" w:pos="1866"/>
        </w:tabs>
        <w:ind w:left="1866" w:hanging="360"/>
      </w:pPr>
    </w:lvl>
    <w:lvl w:ilvl="2" w:tplc="F562717A" w:tentative="1">
      <w:start w:val="1"/>
      <w:numFmt w:val="lowerRoman"/>
      <w:lvlText w:val="%3."/>
      <w:lvlJc w:val="right"/>
      <w:pPr>
        <w:tabs>
          <w:tab w:val="num" w:pos="2586"/>
        </w:tabs>
        <w:ind w:left="2586" w:hanging="180"/>
      </w:pPr>
    </w:lvl>
    <w:lvl w:ilvl="3" w:tplc="C7B4D2E2" w:tentative="1">
      <w:start w:val="1"/>
      <w:numFmt w:val="decimal"/>
      <w:lvlText w:val="%4."/>
      <w:lvlJc w:val="left"/>
      <w:pPr>
        <w:tabs>
          <w:tab w:val="num" w:pos="3306"/>
        </w:tabs>
        <w:ind w:left="3306" w:hanging="360"/>
      </w:pPr>
    </w:lvl>
    <w:lvl w:ilvl="4" w:tplc="B22AACDA" w:tentative="1">
      <w:start w:val="1"/>
      <w:numFmt w:val="lowerLetter"/>
      <w:lvlText w:val="%5."/>
      <w:lvlJc w:val="left"/>
      <w:pPr>
        <w:tabs>
          <w:tab w:val="num" w:pos="4026"/>
        </w:tabs>
        <w:ind w:left="4026" w:hanging="360"/>
      </w:pPr>
    </w:lvl>
    <w:lvl w:ilvl="5" w:tplc="CADAAEC4" w:tentative="1">
      <w:start w:val="1"/>
      <w:numFmt w:val="lowerRoman"/>
      <w:lvlText w:val="%6."/>
      <w:lvlJc w:val="right"/>
      <w:pPr>
        <w:tabs>
          <w:tab w:val="num" w:pos="4746"/>
        </w:tabs>
        <w:ind w:left="4746" w:hanging="180"/>
      </w:pPr>
    </w:lvl>
    <w:lvl w:ilvl="6" w:tplc="3006D3AA" w:tentative="1">
      <w:start w:val="1"/>
      <w:numFmt w:val="decimal"/>
      <w:lvlText w:val="%7."/>
      <w:lvlJc w:val="left"/>
      <w:pPr>
        <w:tabs>
          <w:tab w:val="num" w:pos="5466"/>
        </w:tabs>
        <w:ind w:left="5466" w:hanging="360"/>
      </w:pPr>
    </w:lvl>
    <w:lvl w:ilvl="7" w:tplc="A1B043C6" w:tentative="1">
      <w:start w:val="1"/>
      <w:numFmt w:val="lowerLetter"/>
      <w:lvlText w:val="%8."/>
      <w:lvlJc w:val="left"/>
      <w:pPr>
        <w:tabs>
          <w:tab w:val="num" w:pos="6186"/>
        </w:tabs>
        <w:ind w:left="6186" w:hanging="360"/>
      </w:pPr>
    </w:lvl>
    <w:lvl w:ilvl="8" w:tplc="93D0FD5A" w:tentative="1">
      <w:start w:val="1"/>
      <w:numFmt w:val="lowerRoman"/>
      <w:lvlText w:val="%9."/>
      <w:lvlJc w:val="right"/>
      <w:pPr>
        <w:tabs>
          <w:tab w:val="num" w:pos="6906"/>
        </w:tabs>
        <w:ind w:left="6906" w:hanging="180"/>
      </w:pPr>
    </w:lvl>
  </w:abstractNum>
  <w:abstractNum w:abstractNumId="18">
    <w:nsid w:val="68A253CC"/>
    <w:multiLevelType w:val="hybridMultilevel"/>
    <w:tmpl w:val="14A67742"/>
    <w:lvl w:ilvl="0" w:tplc="0C090017">
      <w:start w:val="1"/>
      <w:numFmt w:val="lowerLetter"/>
      <w:lvlText w:val="%1)"/>
      <w:lvlJc w:val="left"/>
      <w:pPr>
        <w:ind w:left="1260" w:hanging="360"/>
      </w:pPr>
    </w:lvl>
    <w:lvl w:ilvl="1" w:tplc="31E6C796">
      <w:start w:val="1"/>
      <w:numFmt w:val="lowerRoman"/>
      <w:lvlText w:val="(%2)"/>
      <w:lvlJc w:val="left"/>
      <w:pPr>
        <w:ind w:left="1980" w:hanging="360"/>
      </w:pPr>
      <w:rPr>
        <w:rFonts w:hint="default"/>
      </w:r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9">
    <w:nsid w:val="6BEA500B"/>
    <w:multiLevelType w:val="multilevel"/>
    <w:tmpl w:val="73B20ACA"/>
    <w:lvl w:ilvl="0">
      <w:start w:val="1"/>
      <w:numFmt w:val="decimal"/>
      <w:pStyle w:val="Heading3"/>
      <w:lvlText w:val="%1."/>
      <w:lvlJc w:val="left"/>
      <w:pPr>
        <w:tabs>
          <w:tab w:val="num" w:pos="567"/>
        </w:tabs>
        <w:ind w:left="567" w:hanging="567"/>
      </w:pPr>
      <w:rPr>
        <w:rFonts w:hint="default"/>
        <w:sz w:val="22"/>
        <w:szCs w:val="22"/>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0">
    <w:nsid w:val="70D450D5"/>
    <w:multiLevelType w:val="hybridMultilevel"/>
    <w:tmpl w:val="0204D22C"/>
    <w:lvl w:ilvl="0" w:tplc="0C090017">
      <w:start w:val="1"/>
      <w:numFmt w:val="lowerLetter"/>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1E83440"/>
    <w:multiLevelType w:val="hybridMultilevel"/>
    <w:tmpl w:val="DD046AA0"/>
    <w:lvl w:ilvl="0" w:tplc="22F0D0F4">
      <w:start w:val="1"/>
      <w:numFmt w:val="decimal"/>
      <w:lvlText w:val="%1."/>
      <w:lvlJc w:val="left"/>
      <w:pPr>
        <w:ind w:left="1444" w:hanging="735"/>
      </w:pPr>
      <w:rPr>
        <w:rFonts w:hint="default"/>
      </w:rPr>
    </w:lvl>
    <w:lvl w:ilvl="1" w:tplc="C32E35FC" w:tentative="1">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abstractNum w:abstractNumId="22">
    <w:nsid w:val="7B7B64D9"/>
    <w:multiLevelType w:val="hybridMultilevel"/>
    <w:tmpl w:val="ACD87A62"/>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3">
    <w:nsid w:val="7ED80486"/>
    <w:multiLevelType w:val="hybridMultilevel"/>
    <w:tmpl w:val="E5C0AE84"/>
    <w:lvl w:ilvl="0" w:tplc="22F0D0F4">
      <w:start w:val="1"/>
      <w:numFmt w:val="decimal"/>
      <w:lvlText w:val="%1."/>
      <w:lvlJc w:val="left"/>
      <w:pPr>
        <w:ind w:left="1444" w:hanging="735"/>
      </w:pPr>
      <w:rPr>
        <w:rFonts w:hint="default"/>
      </w:rPr>
    </w:lvl>
    <w:lvl w:ilvl="1" w:tplc="C32E35FC" w:tentative="1">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num w:numId="1">
    <w:abstractNumId w:val="9"/>
  </w:num>
  <w:num w:numId="2">
    <w:abstractNumId w:val="17"/>
  </w:num>
  <w:num w:numId="3">
    <w:abstractNumId w:val="7"/>
    <w:lvlOverride w:ilvl="0">
      <w:startOverride w:val="1"/>
    </w:lvlOverride>
  </w:num>
  <w:num w:numId="4">
    <w:abstractNumId w:val="19"/>
  </w:num>
  <w:num w:numId="5">
    <w:abstractNumId w:val="1"/>
  </w:num>
  <w:num w:numId="6">
    <w:abstractNumId w:val="20"/>
  </w:num>
  <w:num w:numId="7">
    <w:abstractNumId w:val="13"/>
  </w:num>
  <w:num w:numId="8">
    <w:abstractNumId w:val="5"/>
  </w:num>
  <w:num w:numId="9">
    <w:abstractNumId w:val="23"/>
  </w:num>
  <w:num w:numId="10">
    <w:abstractNumId w:val="11"/>
  </w:num>
  <w:num w:numId="11">
    <w:abstractNumId w:val="22"/>
  </w:num>
  <w:num w:numId="12">
    <w:abstractNumId w:val="0"/>
  </w:num>
  <w:num w:numId="13">
    <w:abstractNumId w:val="6"/>
  </w:num>
  <w:num w:numId="14">
    <w:abstractNumId w:val="21"/>
  </w:num>
  <w:num w:numId="15">
    <w:abstractNumId w:val="4"/>
  </w:num>
  <w:num w:numId="16">
    <w:abstractNumId w:val="10"/>
  </w:num>
  <w:num w:numId="17">
    <w:abstractNumId w:val="16"/>
  </w:num>
  <w:num w:numId="18">
    <w:abstractNumId w:val="3"/>
  </w:num>
  <w:num w:numId="19">
    <w:abstractNumId w:val="15"/>
  </w:num>
  <w:num w:numId="20">
    <w:abstractNumId w:val="2"/>
  </w:num>
  <w:num w:numId="21">
    <w:abstractNumId w:val="14"/>
  </w:num>
  <w:num w:numId="22">
    <w:abstractNumId w:val="12"/>
  </w:num>
  <w:num w:numId="23">
    <w:abstractNumId w:val="18"/>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hdrShapeDefaults>
    <o:shapedefaults v:ext="edit" spidmax="1167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8F"/>
    <w:rsid w:val="00001255"/>
    <w:rsid w:val="00002DB4"/>
    <w:rsid w:val="0000627B"/>
    <w:rsid w:val="0001306D"/>
    <w:rsid w:val="000164EF"/>
    <w:rsid w:val="00017778"/>
    <w:rsid w:val="00021F5F"/>
    <w:rsid w:val="00023250"/>
    <w:rsid w:val="00024B37"/>
    <w:rsid w:val="00026232"/>
    <w:rsid w:val="00027A62"/>
    <w:rsid w:val="00031627"/>
    <w:rsid w:val="00032DEF"/>
    <w:rsid w:val="00032FDD"/>
    <w:rsid w:val="00041570"/>
    <w:rsid w:val="000561E7"/>
    <w:rsid w:val="00060321"/>
    <w:rsid w:val="000641C0"/>
    <w:rsid w:val="000658E7"/>
    <w:rsid w:val="00065BD6"/>
    <w:rsid w:val="00067E85"/>
    <w:rsid w:val="00074DE4"/>
    <w:rsid w:val="000757E7"/>
    <w:rsid w:val="0008178C"/>
    <w:rsid w:val="00082568"/>
    <w:rsid w:val="000850A6"/>
    <w:rsid w:val="00087A4D"/>
    <w:rsid w:val="0009145E"/>
    <w:rsid w:val="000B0EBF"/>
    <w:rsid w:val="000B39AA"/>
    <w:rsid w:val="000C085D"/>
    <w:rsid w:val="000C090F"/>
    <w:rsid w:val="000C7171"/>
    <w:rsid w:val="000D26C3"/>
    <w:rsid w:val="000D4575"/>
    <w:rsid w:val="000E41E5"/>
    <w:rsid w:val="000F66CC"/>
    <w:rsid w:val="001007F1"/>
    <w:rsid w:val="0010539E"/>
    <w:rsid w:val="001068C7"/>
    <w:rsid w:val="00107946"/>
    <w:rsid w:val="0011059B"/>
    <w:rsid w:val="0011212E"/>
    <w:rsid w:val="00113987"/>
    <w:rsid w:val="00113FA3"/>
    <w:rsid w:val="00121C3F"/>
    <w:rsid w:val="00122688"/>
    <w:rsid w:val="00122D92"/>
    <w:rsid w:val="00125C29"/>
    <w:rsid w:val="001356F2"/>
    <w:rsid w:val="00135D2A"/>
    <w:rsid w:val="0014009A"/>
    <w:rsid w:val="00142F0A"/>
    <w:rsid w:val="00143BC5"/>
    <w:rsid w:val="0015179C"/>
    <w:rsid w:val="001542F4"/>
    <w:rsid w:val="00154A92"/>
    <w:rsid w:val="00157569"/>
    <w:rsid w:val="0016067E"/>
    <w:rsid w:val="001672A3"/>
    <w:rsid w:val="0017321E"/>
    <w:rsid w:val="00183FF0"/>
    <w:rsid w:val="00187CEF"/>
    <w:rsid w:val="001A1E07"/>
    <w:rsid w:val="001A5CAA"/>
    <w:rsid w:val="001C2335"/>
    <w:rsid w:val="001C33A3"/>
    <w:rsid w:val="001C4323"/>
    <w:rsid w:val="001C6068"/>
    <w:rsid w:val="001C6CA6"/>
    <w:rsid w:val="001E0538"/>
    <w:rsid w:val="001E2A54"/>
    <w:rsid w:val="001F644D"/>
    <w:rsid w:val="001F7D1A"/>
    <w:rsid w:val="001F7F79"/>
    <w:rsid w:val="00200D72"/>
    <w:rsid w:val="0020663D"/>
    <w:rsid w:val="002076D1"/>
    <w:rsid w:val="00210318"/>
    <w:rsid w:val="0021340F"/>
    <w:rsid w:val="002157FC"/>
    <w:rsid w:val="00215B13"/>
    <w:rsid w:val="002302DE"/>
    <w:rsid w:val="00231BA1"/>
    <w:rsid w:val="00234D94"/>
    <w:rsid w:val="00234F11"/>
    <w:rsid w:val="00235A97"/>
    <w:rsid w:val="00235ADA"/>
    <w:rsid w:val="00237034"/>
    <w:rsid w:val="002465B2"/>
    <w:rsid w:val="00246A9E"/>
    <w:rsid w:val="00246F78"/>
    <w:rsid w:val="00247363"/>
    <w:rsid w:val="00247799"/>
    <w:rsid w:val="00253D48"/>
    <w:rsid w:val="00254345"/>
    <w:rsid w:val="002569DE"/>
    <w:rsid w:val="0026402B"/>
    <w:rsid w:val="00266653"/>
    <w:rsid w:val="002706CD"/>
    <w:rsid w:val="00272604"/>
    <w:rsid w:val="002742EB"/>
    <w:rsid w:val="002767C9"/>
    <w:rsid w:val="002910DD"/>
    <w:rsid w:val="00295412"/>
    <w:rsid w:val="002A4EDF"/>
    <w:rsid w:val="002A5674"/>
    <w:rsid w:val="002A6933"/>
    <w:rsid w:val="002A7CD7"/>
    <w:rsid w:val="002B0590"/>
    <w:rsid w:val="002B0E55"/>
    <w:rsid w:val="002C2862"/>
    <w:rsid w:val="002C58B3"/>
    <w:rsid w:val="002D2243"/>
    <w:rsid w:val="002D5F79"/>
    <w:rsid w:val="002E03F9"/>
    <w:rsid w:val="002E3AD7"/>
    <w:rsid w:val="002E6EAB"/>
    <w:rsid w:val="002F214B"/>
    <w:rsid w:val="00302AD3"/>
    <w:rsid w:val="00307922"/>
    <w:rsid w:val="0031186C"/>
    <w:rsid w:val="00326AA0"/>
    <w:rsid w:val="00327E75"/>
    <w:rsid w:val="0033608A"/>
    <w:rsid w:val="00336D01"/>
    <w:rsid w:val="00337A3A"/>
    <w:rsid w:val="00337EA0"/>
    <w:rsid w:val="0034003E"/>
    <w:rsid w:val="003463E4"/>
    <w:rsid w:val="00347C23"/>
    <w:rsid w:val="00351BC0"/>
    <w:rsid w:val="00352990"/>
    <w:rsid w:val="0035532A"/>
    <w:rsid w:val="00360365"/>
    <w:rsid w:val="003652B8"/>
    <w:rsid w:val="00365E9D"/>
    <w:rsid w:val="00366508"/>
    <w:rsid w:val="00372B5E"/>
    <w:rsid w:val="00372CB4"/>
    <w:rsid w:val="00375373"/>
    <w:rsid w:val="00376507"/>
    <w:rsid w:val="00382BCC"/>
    <w:rsid w:val="00393312"/>
    <w:rsid w:val="00395B65"/>
    <w:rsid w:val="003A2288"/>
    <w:rsid w:val="003A3164"/>
    <w:rsid w:val="003A4030"/>
    <w:rsid w:val="003A7C55"/>
    <w:rsid w:val="003B0573"/>
    <w:rsid w:val="003B125D"/>
    <w:rsid w:val="003B21C8"/>
    <w:rsid w:val="003B3689"/>
    <w:rsid w:val="003B4D72"/>
    <w:rsid w:val="003B538B"/>
    <w:rsid w:val="003B5CD5"/>
    <w:rsid w:val="003B7532"/>
    <w:rsid w:val="003C4100"/>
    <w:rsid w:val="003C508D"/>
    <w:rsid w:val="003D11F6"/>
    <w:rsid w:val="003F0A7D"/>
    <w:rsid w:val="003F27A9"/>
    <w:rsid w:val="003F7723"/>
    <w:rsid w:val="004016E3"/>
    <w:rsid w:val="004035C1"/>
    <w:rsid w:val="00412C32"/>
    <w:rsid w:val="00413485"/>
    <w:rsid w:val="00413BBF"/>
    <w:rsid w:val="00413F7C"/>
    <w:rsid w:val="0041586D"/>
    <w:rsid w:val="004223CC"/>
    <w:rsid w:val="004225DD"/>
    <w:rsid w:val="00424D00"/>
    <w:rsid w:val="00440AEA"/>
    <w:rsid w:val="00444E3F"/>
    <w:rsid w:val="00451E9E"/>
    <w:rsid w:val="00461111"/>
    <w:rsid w:val="00461DA7"/>
    <w:rsid w:val="00466841"/>
    <w:rsid w:val="004669FE"/>
    <w:rsid w:val="004716F4"/>
    <w:rsid w:val="0047425B"/>
    <w:rsid w:val="0047581C"/>
    <w:rsid w:val="00481695"/>
    <w:rsid w:val="00483116"/>
    <w:rsid w:val="004839F4"/>
    <w:rsid w:val="0048482C"/>
    <w:rsid w:val="0048615E"/>
    <w:rsid w:val="00487272"/>
    <w:rsid w:val="004A21FF"/>
    <w:rsid w:val="004A3D8A"/>
    <w:rsid w:val="004A4F96"/>
    <w:rsid w:val="004A5EB2"/>
    <w:rsid w:val="004A6CE3"/>
    <w:rsid w:val="004B267A"/>
    <w:rsid w:val="004C54CE"/>
    <w:rsid w:val="004C5B50"/>
    <w:rsid w:val="004D0571"/>
    <w:rsid w:val="004D23B6"/>
    <w:rsid w:val="004D2714"/>
    <w:rsid w:val="004D336F"/>
    <w:rsid w:val="004E4A4C"/>
    <w:rsid w:val="004E4AE5"/>
    <w:rsid w:val="004E5002"/>
    <w:rsid w:val="004F5584"/>
    <w:rsid w:val="00505725"/>
    <w:rsid w:val="005126E0"/>
    <w:rsid w:val="00514A54"/>
    <w:rsid w:val="00516D7F"/>
    <w:rsid w:val="0051760E"/>
    <w:rsid w:val="00517D99"/>
    <w:rsid w:val="0052111B"/>
    <w:rsid w:val="00527C0A"/>
    <w:rsid w:val="00530145"/>
    <w:rsid w:val="0053308F"/>
    <w:rsid w:val="00534DAA"/>
    <w:rsid w:val="00535EC4"/>
    <w:rsid w:val="005434F8"/>
    <w:rsid w:val="00554BA2"/>
    <w:rsid w:val="005577AA"/>
    <w:rsid w:val="00563CB0"/>
    <w:rsid w:val="00572687"/>
    <w:rsid w:val="0057780F"/>
    <w:rsid w:val="00577905"/>
    <w:rsid w:val="0058127F"/>
    <w:rsid w:val="00582BA7"/>
    <w:rsid w:val="00583C8F"/>
    <w:rsid w:val="005851B5"/>
    <w:rsid w:val="005855A6"/>
    <w:rsid w:val="00596F94"/>
    <w:rsid w:val="005A078B"/>
    <w:rsid w:val="005A3648"/>
    <w:rsid w:val="005A42F3"/>
    <w:rsid w:val="005A509C"/>
    <w:rsid w:val="005A749B"/>
    <w:rsid w:val="005A7F1B"/>
    <w:rsid w:val="005B1D98"/>
    <w:rsid w:val="005B301B"/>
    <w:rsid w:val="005B3AA8"/>
    <w:rsid w:val="005B74E2"/>
    <w:rsid w:val="005B77B6"/>
    <w:rsid w:val="005C1E33"/>
    <w:rsid w:val="005C20D1"/>
    <w:rsid w:val="005C2FA5"/>
    <w:rsid w:val="005C3749"/>
    <w:rsid w:val="005D0E3D"/>
    <w:rsid w:val="005D3884"/>
    <w:rsid w:val="005D6B4D"/>
    <w:rsid w:val="005E0C82"/>
    <w:rsid w:val="005E140F"/>
    <w:rsid w:val="005E279E"/>
    <w:rsid w:val="005E5C25"/>
    <w:rsid w:val="005E6FD5"/>
    <w:rsid w:val="005E74F3"/>
    <w:rsid w:val="005F6D52"/>
    <w:rsid w:val="00600DD0"/>
    <w:rsid w:val="006018EA"/>
    <w:rsid w:val="006026B2"/>
    <w:rsid w:val="00612DBD"/>
    <w:rsid w:val="00615109"/>
    <w:rsid w:val="00616DFA"/>
    <w:rsid w:val="00620719"/>
    <w:rsid w:val="006241AC"/>
    <w:rsid w:val="00625306"/>
    <w:rsid w:val="00630061"/>
    <w:rsid w:val="0063290C"/>
    <w:rsid w:val="00633696"/>
    <w:rsid w:val="006402E2"/>
    <w:rsid w:val="00641547"/>
    <w:rsid w:val="00641A7C"/>
    <w:rsid w:val="00645FB5"/>
    <w:rsid w:val="00646F06"/>
    <w:rsid w:val="006522CE"/>
    <w:rsid w:val="00652A36"/>
    <w:rsid w:val="00653ACF"/>
    <w:rsid w:val="006568B6"/>
    <w:rsid w:val="006605E1"/>
    <w:rsid w:val="0066554E"/>
    <w:rsid w:val="0067158F"/>
    <w:rsid w:val="0067228D"/>
    <w:rsid w:val="00673E12"/>
    <w:rsid w:val="0067499D"/>
    <w:rsid w:val="00674A87"/>
    <w:rsid w:val="00682697"/>
    <w:rsid w:val="00687A04"/>
    <w:rsid w:val="00693AD1"/>
    <w:rsid w:val="006A21DE"/>
    <w:rsid w:val="006A3F09"/>
    <w:rsid w:val="006A44F7"/>
    <w:rsid w:val="006A4DD3"/>
    <w:rsid w:val="006A54A5"/>
    <w:rsid w:val="006B45BD"/>
    <w:rsid w:val="006B4ACC"/>
    <w:rsid w:val="006B4FF8"/>
    <w:rsid w:val="006B6C51"/>
    <w:rsid w:val="006C0F9E"/>
    <w:rsid w:val="006C2B60"/>
    <w:rsid w:val="006C47DF"/>
    <w:rsid w:val="006D0CD4"/>
    <w:rsid w:val="006D4DE5"/>
    <w:rsid w:val="006E5EE7"/>
    <w:rsid w:val="006F1A19"/>
    <w:rsid w:val="006F289E"/>
    <w:rsid w:val="006F52A5"/>
    <w:rsid w:val="006F58FD"/>
    <w:rsid w:val="006F5A71"/>
    <w:rsid w:val="006F5EB9"/>
    <w:rsid w:val="007074CD"/>
    <w:rsid w:val="00713438"/>
    <w:rsid w:val="00715F50"/>
    <w:rsid w:val="00725FE2"/>
    <w:rsid w:val="00726CA5"/>
    <w:rsid w:val="007336DA"/>
    <w:rsid w:val="0073633A"/>
    <w:rsid w:val="007403FA"/>
    <w:rsid w:val="00744D0C"/>
    <w:rsid w:val="0074558C"/>
    <w:rsid w:val="007476E7"/>
    <w:rsid w:val="00750222"/>
    <w:rsid w:val="00753EF1"/>
    <w:rsid w:val="00754BC5"/>
    <w:rsid w:val="00757A73"/>
    <w:rsid w:val="0076144D"/>
    <w:rsid w:val="0076229E"/>
    <w:rsid w:val="00764321"/>
    <w:rsid w:val="0077012C"/>
    <w:rsid w:val="007706BD"/>
    <w:rsid w:val="00771FDA"/>
    <w:rsid w:val="007729D3"/>
    <w:rsid w:val="0077756E"/>
    <w:rsid w:val="0077780F"/>
    <w:rsid w:val="007908C2"/>
    <w:rsid w:val="007919FE"/>
    <w:rsid w:val="007921E2"/>
    <w:rsid w:val="00793E71"/>
    <w:rsid w:val="0079502C"/>
    <w:rsid w:val="007A11AB"/>
    <w:rsid w:val="007A2243"/>
    <w:rsid w:val="007A249F"/>
    <w:rsid w:val="007A553C"/>
    <w:rsid w:val="007B09E3"/>
    <w:rsid w:val="007B3DDB"/>
    <w:rsid w:val="007B4179"/>
    <w:rsid w:val="007B6CF1"/>
    <w:rsid w:val="007C296B"/>
    <w:rsid w:val="007C4B3A"/>
    <w:rsid w:val="007C4D1A"/>
    <w:rsid w:val="007C6BDA"/>
    <w:rsid w:val="007D2775"/>
    <w:rsid w:val="007D386C"/>
    <w:rsid w:val="007D39EF"/>
    <w:rsid w:val="007D638F"/>
    <w:rsid w:val="007D6FB9"/>
    <w:rsid w:val="007D7C01"/>
    <w:rsid w:val="007E16D0"/>
    <w:rsid w:val="007E1C56"/>
    <w:rsid w:val="007E628C"/>
    <w:rsid w:val="007E63F1"/>
    <w:rsid w:val="007E72A9"/>
    <w:rsid w:val="007F021B"/>
    <w:rsid w:val="007F4829"/>
    <w:rsid w:val="007F5678"/>
    <w:rsid w:val="007F5784"/>
    <w:rsid w:val="00801146"/>
    <w:rsid w:val="00802918"/>
    <w:rsid w:val="008034C8"/>
    <w:rsid w:val="00804055"/>
    <w:rsid w:val="00811291"/>
    <w:rsid w:val="008136D6"/>
    <w:rsid w:val="00813CB8"/>
    <w:rsid w:val="00817E03"/>
    <w:rsid w:val="00817F46"/>
    <w:rsid w:val="00820C36"/>
    <w:rsid w:val="0082570B"/>
    <w:rsid w:val="00827584"/>
    <w:rsid w:val="008306A1"/>
    <w:rsid w:val="00831392"/>
    <w:rsid w:val="00834D13"/>
    <w:rsid w:val="00835AB1"/>
    <w:rsid w:val="00840346"/>
    <w:rsid w:val="00841F2F"/>
    <w:rsid w:val="00843616"/>
    <w:rsid w:val="008516E7"/>
    <w:rsid w:val="00855287"/>
    <w:rsid w:val="00857D6C"/>
    <w:rsid w:val="008609D5"/>
    <w:rsid w:val="0086148F"/>
    <w:rsid w:val="008627F9"/>
    <w:rsid w:val="0086368B"/>
    <w:rsid w:val="0086533F"/>
    <w:rsid w:val="00867686"/>
    <w:rsid w:val="008706DF"/>
    <w:rsid w:val="00871E3D"/>
    <w:rsid w:val="00871E96"/>
    <w:rsid w:val="0087716F"/>
    <w:rsid w:val="0088011E"/>
    <w:rsid w:val="00880A95"/>
    <w:rsid w:val="0088553F"/>
    <w:rsid w:val="00891ACE"/>
    <w:rsid w:val="008949FC"/>
    <w:rsid w:val="00896358"/>
    <w:rsid w:val="008A50A6"/>
    <w:rsid w:val="008B3985"/>
    <w:rsid w:val="008B717E"/>
    <w:rsid w:val="008B765E"/>
    <w:rsid w:val="008B77F8"/>
    <w:rsid w:val="008C1705"/>
    <w:rsid w:val="008C1828"/>
    <w:rsid w:val="008C28FA"/>
    <w:rsid w:val="008C47F5"/>
    <w:rsid w:val="008C4B79"/>
    <w:rsid w:val="008D6443"/>
    <w:rsid w:val="008E006C"/>
    <w:rsid w:val="008E05A0"/>
    <w:rsid w:val="008E61C3"/>
    <w:rsid w:val="008F00B3"/>
    <w:rsid w:val="008F3CED"/>
    <w:rsid w:val="008F74B2"/>
    <w:rsid w:val="00900FD8"/>
    <w:rsid w:val="00906AF4"/>
    <w:rsid w:val="00911940"/>
    <w:rsid w:val="00913855"/>
    <w:rsid w:val="0091498B"/>
    <w:rsid w:val="00916D98"/>
    <w:rsid w:val="00925BB4"/>
    <w:rsid w:val="009316CF"/>
    <w:rsid w:val="0093626C"/>
    <w:rsid w:val="00936FD1"/>
    <w:rsid w:val="00943A94"/>
    <w:rsid w:val="00945E81"/>
    <w:rsid w:val="009466D4"/>
    <w:rsid w:val="00947026"/>
    <w:rsid w:val="00950B91"/>
    <w:rsid w:val="009518F2"/>
    <w:rsid w:val="00961832"/>
    <w:rsid w:val="00962805"/>
    <w:rsid w:val="00963EF0"/>
    <w:rsid w:val="00964AD2"/>
    <w:rsid w:val="00965628"/>
    <w:rsid w:val="00965AA3"/>
    <w:rsid w:val="00966638"/>
    <w:rsid w:val="009808F7"/>
    <w:rsid w:val="00982B6A"/>
    <w:rsid w:val="009868CB"/>
    <w:rsid w:val="00987BCD"/>
    <w:rsid w:val="009922D6"/>
    <w:rsid w:val="00995DC3"/>
    <w:rsid w:val="00995F88"/>
    <w:rsid w:val="009A0574"/>
    <w:rsid w:val="009A40D0"/>
    <w:rsid w:val="009A59E9"/>
    <w:rsid w:val="009A70EB"/>
    <w:rsid w:val="009B1914"/>
    <w:rsid w:val="009C1C7C"/>
    <w:rsid w:val="009D212B"/>
    <w:rsid w:val="009D245B"/>
    <w:rsid w:val="009D6308"/>
    <w:rsid w:val="009E0152"/>
    <w:rsid w:val="009E4C9A"/>
    <w:rsid w:val="009E7EA1"/>
    <w:rsid w:val="009F0C66"/>
    <w:rsid w:val="009F3D36"/>
    <w:rsid w:val="009F3F9C"/>
    <w:rsid w:val="009F4F08"/>
    <w:rsid w:val="009F6EED"/>
    <w:rsid w:val="00A04B5C"/>
    <w:rsid w:val="00A074CD"/>
    <w:rsid w:val="00A13F53"/>
    <w:rsid w:val="00A161CF"/>
    <w:rsid w:val="00A17162"/>
    <w:rsid w:val="00A21706"/>
    <w:rsid w:val="00A26D9B"/>
    <w:rsid w:val="00A27E43"/>
    <w:rsid w:val="00A31175"/>
    <w:rsid w:val="00A35280"/>
    <w:rsid w:val="00A45CFF"/>
    <w:rsid w:val="00A464D3"/>
    <w:rsid w:val="00A46968"/>
    <w:rsid w:val="00A46B7E"/>
    <w:rsid w:val="00A51953"/>
    <w:rsid w:val="00A51C01"/>
    <w:rsid w:val="00A52E41"/>
    <w:rsid w:val="00A61B4E"/>
    <w:rsid w:val="00A72187"/>
    <w:rsid w:val="00A74D51"/>
    <w:rsid w:val="00A74FAF"/>
    <w:rsid w:val="00A7510A"/>
    <w:rsid w:val="00A7664A"/>
    <w:rsid w:val="00A80810"/>
    <w:rsid w:val="00A866E2"/>
    <w:rsid w:val="00A92E83"/>
    <w:rsid w:val="00AA12C3"/>
    <w:rsid w:val="00AA68E8"/>
    <w:rsid w:val="00AC6EA0"/>
    <w:rsid w:val="00AC7420"/>
    <w:rsid w:val="00AE024D"/>
    <w:rsid w:val="00AE2983"/>
    <w:rsid w:val="00AE4638"/>
    <w:rsid w:val="00AE5DBB"/>
    <w:rsid w:val="00AF1C02"/>
    <w:rsid w:val="00AF3DE9"/>
    <w:rsid w:val="00AF4C8A"/>
    <w:rsid w:val="00B10EF6"/>
    <w:rsid w:val="00B16733"/>
    <w:rsid w:val="00B16E61"/>
    <w:rsid w:val="00B212B5"/>
    <w:rsid w:val="00B25884"/>
    <w:rsid w:val="00B31239"/>
    <w:rsid w:val="00B32797"/>
    <w:rsid w:val="00B34129"/>
    <w:rsid w:val="00B34E1B"/>
    <w:rsid w:val="00B372BF"/>
    <w:rsid w:val="00B379B6"/>
    <w:rsid w:val="00B37D75"/>
    <w:rsid w:val="00B42D89"/>
    <w:rsid w:val="00B44318"/>
    <w:rsid w:val="00B447D6"/>
    <w:rsid w:val="00B50A4B"/>
    <w:rsid w:val="00B52BDE"/>
    <w:rsid w:val="00B535F2"/>
    <w:rsid w:val="00B57054"/>
    <w:rsid w:val="00B62956"/>
    <w:rsid w:val="00B62EE3"/>
    <w:rsid w:val="00B644C0"/>
    <w:rsid w:val="00B64618"/>
    <w:rsid w:val="00B6472E"/>
    <w:rsid w:val="00B64D99"/>
    <w:rsid w:val="00B671C3"/>
    <w:rsid w:val="00B862B0"/>
    <w:rsid w:val="00B900F6"/>
    <w:rsid w:val="00B9717D"/>
    <w:rsid w:val="00BA11FA"/>
    <w:rsid w:val="00BA2DA0"/>
    <w:rsid w:val="00BA5CA0"/>
    <w:rsid w:val="00BA5CDD"/>
    <w:rsid w:val="00BB2F0B"/>
    <w:rsid w:val="00BC7FD1"/>
    <w:rsid w:val="00BD4BC7"/>
    <w:rsid w:val="00BE24AB"/>
    <w:rsid w:val="00BE3ECB"/>
    <w:rsid w:val="00BE40A1"/>
    <w:rsid w:val="00BE58BF"/>
    <w:rsid w:val="00BE5EA7"/>
    <w:rsid w:val="00BF3B29"/>
    <w:rsid w:val="00BF4FE2"/>
    <w:rsid w:val="00BF73BA"/>
    <w:rsid w:val="00C0127F"/>
    <w:rsid w:val="00C0553D"/>
    <w:rsid w:val="00C10443"/>
    <w:rsid w:val="00C1055C"/>
    <w:rsid w:val="00C12566"/>
    <w:rsid w:val="00C14D0D"/>
    <w:rsid w:val="00C2137D"/>
    <w:rsid w:val="00C2618F"/>
    <w:rsid w:val="00C30E23"/>
    <w:rsid w:val="00C31306"/>
    <w:rsid w:val="00C34DA6"/>
    <w:rsid w:val="00C407D0"/>
    <w:rsid w:val="00C44EEE"/>
    <w:rsid w:val="00C46FBF"/>
    <w:rsid w:val="00C477BC"/>
    <w:rsid w:val="00C50DF1"/>
    <w:rsid w:val="00C541E6"/>
    <w:rsid w:val="00C550FB"/>
    <w:rsid w:val="00C572CF"/>
    <w:rsid w:val="00C602AE"/>
    <w:rsid w:val="00C61F1D"/>
    <w:rsid w:val="00C71634"/>
    <w:rsid w:val="00C72713"/>
    <w:rsid w:val="00C763C6"/>
    <w:rsid w:val="00C766BF"/>
    <w:rsid w:val="00C774EB"/>
    <w:rsid w:val="00C82C21"/>
    <w:rsid w:val="00C85FA3"/>
    <w:rsid w:val="00C93A19"/>
    <w:rsid w:val="00C940E8"/>
    <w:rsid w:val="00C96121"/>
    <w:rsid w:val="00C969A3"/>
    <w:rsid w:val="00CA1FEA"/>
    <w:rsid w:val="00CA276B"/>
    <w:rsid w:val="00CA2E37"/>
    <w:rsid w:val="00CA6EB1"/>
    <w:rsid w:val="00CB1D8E"/>
    <w:rsid w:val="00CB3A65"/>
    <w:rsid w:val="00CC24B7"/>
    <w:rsid w:val="00CC6F9E"/>
    <w:rsid w:val="00CC7339"/>
    <w:rsid w:val="00CE1C30"/>
    <w:rsid w:val="00CE2E2A"/>
    <w:rsid w:val="00CE4805"/>
    <w:rsid w:val="00CE7311"/>
    <w:rsid w:val="00CE7C57"/>
    <w:rsid w:val="00CE7F08"/>
    <w:rsid w:val="00CF11AE"/>
    <w:rsid w:val="00CF62B1"/>
    <w:rsid w:val="00CF69E3"/>
    <w:rsid w:val="00D12596"/>
    <w:rsid w:val="00D17C67"/>
    <w:rsid w:val="00D23BB4"/>
    <w:rsid w:val="00D31637"/>
    <w:rsid w:val="00D323A0"/>
    <w:rsid w:val="00D372D0"/>
    <w:rsid w:val="00D458AB"/>
    <w:rsid w:val="00D524BA"/>
    <w:rsid w:val="00D529B7"/>
    <w:rsid w:val="00D542B9"/>
    <w:rsid w:val="00D62D97"/>
    <w:rsid w:val="00D63774"/>
    <w:rsid w:val="00D660FA"/>
    <w:rsid w:val="00D750F3"/>
    <w:rsid w:val="00D803FB"/>
    <w:rsid w:val="00D80FB5"/>
    <w:rsid w:val="00D843E6"/>
    <w:rsid w:val="00DA0286"/>
    <w:rsid w:val="00DA1271"/>
    <w:rsid w:val="00DA3FEE"/>
    <w:rsid w:val="00DB0E73"/>
    <w:rsid w:val="00DB180E"/>
    <w:rsid w:val="00DB35EF"/>
    <w:rsid w:val="00DB3C6C"/>
    <w:rsid w:val="00DB3D95"/>
    <w:rsid w:val="00DB3F49"/>
    <w:rsid w:val="00DB4BC9"/>
    <w:rsid w:val="00DB7670"/>
    <w:rsid w:val="00DC374D"/>
    <w:rsid w:val="00DC7646"/>
    <w:rsid w:val="00DD1D7C"/>
    <w:rsid w:val="00DD37B6"/>
    <w:rsid w:val="00DD5B94"/>
    <w:rsid w:val="00DD7402"/>
    <w:rsid w:val="00DE2AE4"/>
    <w:rsid w:val="00DF2137"/>
    <w:rsid w:val="00DF3AAD"/>
    <w:rsid w:val="00E0508E"/>
    <w:rsid w:val="00E072A2"/>
    <w:rsid w:val="00E1006C"/>
    <w:rsid w:val="00E131FD"/>
    <w:rsid w:val="00E152BB"/>
    <w:rsid w:val="00E15F12"/>
    <w:rsid w:val="00E17340"/>
    <w:rsid w:val="00E200C8"/>
    <w:rsid w:val="00E214C6"/>
    <w:rsid w:val="00E3280C"/>
    <w:rsid w:val="00E32DAE"/>
    <w:rsid w:val="00E33BFD"/>
    <w:rsid w:val="00E406EE"/>
    <w:rsid w:val="00E56A2B"/>
    <w:rsid w:val="00E62BD9"/>
    <w:rsid w:val="00E74D56"/>
    <w:rsid w:val="00E75223"/>
    <w:rsid w:val="00E8273B"/>
    <w:rsid w:val="00E84617"/>
    <w:rsid w:val="00E87904"/>
    <w:rsid w:val="00E92534"/>
    <w:rsid w:val="00E9360F"/>
    <w:rsid w:val="00E93D08"/>
    <w:rsid w:val="00E94109"/>
    <w:rsid w:val="00E9455D"/>
    <w:rsid w:val="00E95031"/>
    <w:rsid w:val="00E953FF"/>
    <w:rsid w:val="00E962E8"/>
    <w:rsid w:val="00EA3936"/>
    <w:rsid w:val="00EA46AF"/>
    <w:rsid w:val="00EA4B4F"/>
    <w:rsid w:val="00EA53C9"/>
    <w:rsid w:val="00EB1FBE"/>
    <w:rsid w:val="00EB4941"/>
    <w:rsid w:val="00EC1BE9"/>
    <w:rsid w:val="00EC4FEF"/>
    <w:rsid w:val="00EC5D29"/>
    <w:rsid w:val="00EC6D12"/>
    <w:rsid w:val="00ED07F7"/>
    <w:rsid w:val="00ED25EE"/>
    <w:rsid w:val="00EE0AAC"/>
    <w:rsid w:val="00EE300B"/>
    <w:rsid w:val="00EE77BD"/>
    <w:rsid w:val="00EF2F57"/>
    <w:rsid w:val="00EF579D"/>
    <w:rsid w:val="00F10E07"/>
    <w:rsid w:val="00F120BB"/>
    <w:rsid w:val="00F13847"/>
    <w:rsid w:val="00F1696C"/>
    <w:rsid w:val="00F179E5"/>
    <w:rsid w:val="00F24786"/>
    <w:rsid w:val="00F24BDA"/>
    <w:rsid w:val="00F25BF6"/>
    <w:rsid w:val="00F316BA"/>
    <w:rsid w:val="00F335C6"/>
    <w:rsid w:val="00F421A0"/>
    <w:rsid w:val="00F5785D"/>
    <w:rsid w:val="00F630CC"/>
    <w:rsid w:val="00F73600"/>
    <w:rsid w:val="00F82476"/>
    <w:rsid w:val="00F832F9"/>
    <w:rsid w:val="00F84D1E"/>
    <w:rsid w:val="00F851A6"/>
    <w:rsid w:val="00F86655"/>
    <w:rsid w:val="00F8760B"/>
    <w:rsid w:val="00F90E34"/>
    <w:rsid w:val="00F94764"/>
    <w:rsid w:val="00FA3097"/>
    <w:rsid w:val="00FA4C68"/>
    <w:rsid w:val="00FA5AC3"/>
    <w:rsid w:val="00FB077A"/>
    <w:rsid w:val="00FB37D8"/>
    <w:rsid w:val="00FB60AA"/>
    <w:rsid w:val="00FB6873"/>
    <w:rsid w:val="00FB77B1"/>
    <w:rsid w:val="00FC1394"/>
    <w:rsid w:val="00FC310D"/>
    <w:rsid w:val="00FC319B"/>
    <w:rsid w:val="00FC480C"/>
    <w:rsid w:val="00FC4914"/>
    <w:rsid w:val="00FC5105"/>
    <w:rsid w:val="00FC56C2"/>
    <w:rsid w:val="00FC5953"/>
    <w:rsid w:val="00FC73E2"/>
    <w:rsid w:val="00FD3BF4"/>
    <w:rsid w:val="00FD65F4"/>
    <w:rsid w:val="00FD7290"/>
    <w:rsid w:val="00FE1709"/>
    <w:rsid w:val="00FE198A"/>
    <w:rsid w:val="00FE21FC"/>
    <w:rsid w:val="00FE2D9E"/>
    <w:rsid w:val="00FE5E58"/>
    <w:rsid w:val="00FE7E3C"/>
    <w:rsid w:val="00FF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49"/>
    <o:shapelayout v:ext="edit">
      <o:idmap v:ext="edit" data="1"/>
    </o:shapelayout>
  </w:shapeDefaults>
  <w:decimalSymbol w:val="."/>
  <w:listSeparator w:val=","/>
  <w14:docId w14:val="46E2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3"/>
  </w:style>
  <w:style w:type="paragraph" w:styleId="Heading1">
    <w:name w:val="heading 1"/>
    <w:aliases w:val="Heading 1 Char1,Heading 1 Char Char"/>
    <w:basedOn w:val="Normal"/>
    <w:next w:val="Normal"/>
    <w:link w:val="Heading1Char"/>
    <w:qFormat/>
    <w:rsid w:val="00633696"/>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33696"/>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qFormat/>
    <w:rsid w:val="00633696"/>
    <w:pPr>
      <w:keepNext/>
      <w:keepLines/>
      <w:numPr>
        <w:numId w:val="4"/>
      </w:numPr>
      <w:spacing w:before="200" w:after="60" w:line="250" w:lineRule="atLeast"/>
      <w:outlineLvl w:val="2"/>
    </w:pPr>
    <w:rPr>
      <w:rFonts w:ascii="Arial" w:eastAsia="Times New Roman" w:hAnsi="Arial" w:cs="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633696"/>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633696"/>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rsid w:val="00633696"/>
    <w:rPr>
      <w:rFonts w:ascii="Arial" w:eastAsia="Times New Roman" w:hAnsi="Arial" w:cs="Times New Roman"/>
      <w:b/>
      <w:sz w:val="28"/>
      <w:szCs w:val="21"/>
    </w:rPr>
  </w:style>
  <w:style w:type="paragraph" w:styleId="BalloonText">
    <w:name w:val="Balloon Text"/>
    <w:basedOn w:val="Normal"/>
    <w:link w:val="BalloonTextChar"/>
    <w:autoRedefine/>
    <w:uiPriority w:val="99"/>
    <w:semiHidden/>
    <w:unhideWhenUsed/>
    <w:qFormat/>
    <w:rsid w:val="00BF3B29"/>
    <w:pPr>
      <w:spacing w:after="0" w:line="240" w:lineRule="auto"/>
    </w:pPr>
    <w:rPr>
      <w:rFonts w:cs="Tahoma"/>
      <w:sz w:val="18"/>
      <w:szCs w:val="16"/>
    </w:rPr>
  </w:style>
  <w:style w:type="character" w:customStyle="1" w:styleId="BalloonTextChar">
    <w:name w:val="Balloon Text Char"/>
    <w:basedOn w:val="DefaultParagraphFont"/>
    <w:link w:val="BalloonText"/>
    <w:uiPriority w:val="99"/>
    <w:semiHidden/>
    <w:rsid w:val="00BF3B29"/>
    <w:rPr>
      <w:rFonts w:cs="Tahoma"/>
      <w:sz w:val="18"/>
      <w:szCs w:val="16"/>
    </w:rPr>
  </w:style>
  <w:style w:type="paragraph" w:styleId="Header">
    <w:name w:val="header"/>
    <w:basedOn w:val="Normal"/>
    <w:link w:val="HeaderChar"/>
    <w:uiPriority w:val="99"/>
    <w:unhideWhenUsed/>
    <w:rsid w:val="0068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97"/>
  </w:style>
  <w:style w:type="paragraph" w:styleId="Footer">
    <w:name w:val="footer"/>
    <w:basedOn w:val="Normal"/>
    <w:link w:val="FooterChar"/>
    <w:uiPriority w:val="99"/>
    <w:unhideWhenUsed/>
    <w:rsid w:val="0068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97"/>
  </w:style>
  <w:style w:type="character" w:styleId="PageNumber">
    <w:name w:val="page number"/>
    <w:basedOn w:val="DefaultParagraphFont"/>
    <w:rsid w:val="00682697"/>
    <w:rPr>
      <w:rFonts w:cs="Times New Roman"/>
    </w:rPr>
  </w:style>
  <w:style w:type="paragraph" w:styleId="TOC1">
    <w:name w:val="toc 1"/>
    <w:basedOn w:val="Normal"/>
    <w:next w:val="Normal"/>
    <w:autoRedefine/>
    <w:uiPriority w:val="39"/>
    <w:unhideWhenUsed/>
    <w:qFormat/>
    <w:rsid w:val="00633696"/>
    <w:pPr>
      <w:spacing w:after="100"/>
    </w:pPr>
  </w:style>
  <w:style w:type="paragraph" w:styleId="TOC2">
    <w:name w:val="toc 2"/>
    <w:basedOn w:val="Normal"/>
    <w:next w:val="Normal"/>
    <w:autoRedefine/>
    <w:uiPriority w:val="39"/>
    <w:unhideWhenUsed/>
    <w:qFormat/>
    <w:rsid w:val="00625306"/>
    <w:pPr>
      <w:tabs>
        <w:tab w:val="left" w:pos="880"/>
        <w:tab w:val="right" w:leader="dot" w:pos="9016"/>
      </w:tabs>
      <w:spacing w:after="100"/>
      <w:ind w:left="851" w:hanging="851"/>
    </w:pPr>
  </w:style>
  <w:style w:type="character" w:styleId="Hyperlink">
    <w:name w:val="Hyperlink"/>
    <w:basedOn w:val="DefaultParagraphFont"/>
    <w:uiPriority w:val="99"/>
    <w:unhideWhenUsed/>
    <w:rsid w:val="003B3689"/>
    <w:rPr>
      <w:color w:val="0000FF"/>
      <w:u w:val="single"/>
    </w:rPr>
  </w:style>
  <w:style w:type="paragraph" w:styleId="CommentText">
    <w:name w:val="annotation text"/>
    <w:basedOn w:val="Normal"/>
    <w:link w:val="CommentTextChar"/>
    <w:uiPriority w:val="99"/>
    <w:unhideWhenUsed/>
    <w:rsid w:val="00633696"/>
    <w:pPr>
      <w:spacing w:after="200" w:line="240" w:lineRule="auto"/>
    </w:pPr>
    <w:rPr>
      <w:sz w:val="20"/>
      <w:szCs w:val="20"/>
    </w:rPr>
  </w:style>
  <w:style w:type="character" w:customStyle="1" w:styleId="CommentTextChar">
    <w:name w:val="Comment Text Char"/>
    <w:basedOn w:val="DefaultParagraphFont"/>
    <w:link w:val="CommentText"/>
    <w:uiPriority w:val="99"/>
    <w:rsid w:val="00633696"/>
    <w:rPr>
      <w:sz w:val="20"/>
      <w:szCs w:val="20"/>
    </w:rPr>
  </w:style>
  <w:style w:type="character" w:customStyle="1" w:styleId="CommentSubjectChar">
    <w:name w:val="Comment Subject Char"/>
    <w:basedOn w:val="CommentTextChar"/>
    <w:link w:val="CommentSubject"/>
    <w:uiPriority w:val="99"/>
    <w:semiHidden/>
    <w:rsid w:val="00633696"/>
    <w:rPr>
      <w:b/>
      <w:bCs/>
      <w:sz w:val="20"/>
      <w:szCs w:val="20"/>
    </w:rPr>
  </w:style>
  <w:style w:type="paragraph" w:styleId="CommentSubject">
    <w:name w:val="annotation subject"/>
    <w:basedOn w:val="CommentText"/>
    <w:next w:val="CommentText"/>
    <w:link w:val="CommentSubjectChar"/>
    <w:uiPriority w:val="99"/>
    <w:semiHidden/>
    <w:unhideWhenUsed/>
    <w:rsid w:val="00633696"/>
    <w:rPr>
      <w:b/>
      <w:bCs/>
    </w:rPr>
  </w:style>
  <w:style w:type="paragraph" w:styleId="TOC3">
    <w:name w:val="toc 3"/>
    <w:basedOn w:val="Normal"/>
    <w:next w:val="Normal"/>
    <w:autoRedefine/>
    <w:uiPriority w:val="39"/>
    <w:unhideWhenUsed/>
    <w:qFormat/>
    <w:rsid w:val="00633696"/>
    <w:pPr>
      <w:spacing w:after="100"/>
      <w:ind w:left="440"/>
    </w:pPr>
    <w:rPr>
      <w:rFonts w:eastAsiaTheme="minorEastAsia"/>
      <w:lang w:eastAsia="en-AU"/>
    </w:rPr>
  </w:style>
  <w:style w:type="paragraph" w:styleId="TOC4">
    <w:name w:val="toc 4"/>
    <w:basedOn w:val="Normal"/>
    <w:next w:val="Normal"/>
    <w:autoRedefine/>
    <w:uiPriority w:val="39"/>
    <w:unhideWhenUsed/>
    <w:rsid w:val="00633696"/>
    <w:pPr>
      <w:spacing w:after="100"/>
      <w:ind w:left="660"/>
    </w:pPr>
    <w:rPr>
      <w:rFonts w:eastAsiaTheme="minorEastAsia"/>
      <w:lang w:eastAsia="en-AU"/>
    </w:rPr>
  </w:style>
  <w:style w:type="paragraph" w:styleId="TOC5">
    <w:name w:val="toc 5"/>
    <w:basedOn w:val="Normal"/>
    <w:next w:val="Normal"/>
    <w:autoRedefine/>
    <w:uiPriority w:val="39"/>
    <w:unhideWhenUsed/>
    <w:rsid w:val="00633696"/>
    <w:pPr>
      <w:spacing w:after="100"/>
      <w:ind w:left="880"/>
    </w:pPr>
    <w:rPr>
      <w:rFonts w:eastAsiaTheme="minorEastAsia"/>
      <w:lang w:eastAsia="en-AU"/>
    </w:rPr>
  </w:style>
  <w:style w:type="paragraph" w:styleId="TOC6">
    <w:name w:val="toc 6"/>
    <w:basedOn w:val="Normal"/>
    <w:next w:val="Normal"/>
    <w:autoRedefine/>
    <w:uiPriority w:val="39"/>
    <w:unhideWhenUsed/>
    <w:rsid w:val="00633696"/>
    <w:pPr>
      <w:spacing w:after="100"/>
      <w:ind w:left="1100"/>
    </w:pPr>
    <w:rPr>
      <w:rFonts w:eastAsiaTheme="minorEastAsia"/>
      <w:lang w:eastAsia="en-AU"/>
    </w:rPr>
  </w:style>
  <w:style w:type="paragraph" w:styleId="TOC7">
    <w:name w:val="toc 7"/>
    <w:basedOn w:val="Normal"/>
    <w:next w:val="Normal"/>
    <w:autoRedefine/>
    <w:uiPriority w:val="39"/>
    <w:unhideWhenUsed/>
    <w:rsid w:val="00633696"/>
    <w:pPr>
      <w:spacing w:after="100"/>
      <w:ind w:left="1320"/>
    </w:pPr>
    <w:rPr>
      <w:rFonts w:eastAsiaTheme="minorEastAsia"/>
      <w:lang w:eastAsia="en-AU"/>
    </w:rPr>
  </w:style>
  <w:style w:type="paragraph" w:styleId="TOC8">
    <w:name w:val="toc 8"/>
    <w:basedOn w:val="Normal"/>
    <w:next w:val="Normal"/>
    <w:autoRedefine/>
    <w:uiPriority w:val="39"/>
    <w:unhideWhenUsed/>
    <w:rsid w:val="00633696"/>
    <w:pPr>
      <w:spacing w:after="100"/>
      <w:ind w:left="1540"/>
    </w:pPr>
    <w:rPr>
      <w:rFonts w:eastAsiaTheme="minorEastAsia"/>
      <w:lang w:eastAsia="en-AU"/>
    </w:rPr>
  </w:style>
  <w:style w:type="paragraph" w:styleId="TOC9">
    <w:name w:val="toc 9"/>
    <w:basedOn w:val="Normal"/>
    <w:next w:val="Normal"/>
    <w:autoRedefine/>
    <w:uiPriority w:val="39"/>
    <w:unhideWhenUsed/>
    <w:rsid w:val="00633696"/>
    <w:pPr>
      <w:spacing w:after="100"/>
      <w:ind w:left="1760"/>
    </w:pPr>
    <w:rPr>
      <w:rFonts w:eastAsiaTheme="minorEastAsia"/>
      <w:lang w:eastAsia="en-AU"/>
    </w:rPr>
  </w:style>
  <w:style w:type="character" w:customStyle="1" w:styleId="Italics">
    <w:name w:val="Italics"/>
    <w:rsid w:val="00633696"/>
    <w:rPr>
      <w:i/>
    </w:rPr>
  </w:style>
  <w:style w:type="paragraph" w:customStyle="1" w:styleId="Clause">
    <w:name w:val="Clause"/>
    <w:next w:val="Normal"/>
    <w:link w:val="ClauseChar"/>
    <w:rsid w:val="00633696"/>
    <w:pPr>
      <w:tabs>
        <w:tab w:val="num" w:pos="576"/>
      </w:tabs>
      <w:spacing w:before="120" w:line="300" w:lineRule="atLeast"/>
      <w:ind w:left="576" w:hanging="576"/>
    </w:pPr>
    <w:rPr>
      <w:rFonts w:ascii="Garamond" w:eastAsia="Times New Roman" w:hAnsi="Garamond" w:cs="Times New Roman"/>
      <w:color w:val="000000"/>
      <w:sz w:val="24"/>
      <w:szCs w:val="20"/>
      <w:lang w:eastAsia="en-AU"/>
    </w:rPr>
  </w:style>
  <w:style w:type="character" w:customStyle="1" w:styleId="ClauseChar">
    <w:name w:val="Clause Char"/>
    <w:basedOn w:val="DefaultParagraphFont"/>
    <w:link w:val="Clause"/>
    <w:rsid w:val="00633696"/>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33696"/>
    <w:pPr>
      <w:widowControl w:val="0"/>
      <w:numPr>
        <w:numId w:val="2"/>
      </w:numPr>
      <w:spacing w:after="0" w:line="240" w:lineRule="auto"/>
    </w:pPr>
    <w:rPr>
      <w:rFonts w:ascii="Garamond" w:eastAsia="Times New Roman" w:hAnsi="Garamond" w:cs="Times New Roman"/>
      <w:color w:val="000000"/>
      <w:sz w:val="24"/>
      <w:szCs w:val="20"/>
      <w:lang w:eastAsia="en-AU"/>
    </w:rPr>
  </w:style>
  <w:style w:type="character" w:customStyle="1" w:styleId="sub-paraxCharChar">
    <w:name w:val="sub-para (x) Char Char"/>
    <w:basedOn w:val="DefaultParagraphFont"/>
    <w:link w:val="sub-paraxChar"/>
    <w:rsid w:val="00633696"/>
    <w:rPr>
      <w:rFonts w:ascii="Garamond" w:eastAsia="Times New Roman" w:hAnsi="Garamond" w:cs="Times New Roman"/>
      <w:color w:val="000000"/>
      <w:sz w:val="24"/>
      <w:szCs w:val="20"/>
      <w:lang w:eastAsia="en-AU"/>
    </w:rPr>
  </w:style>
  <w:style w:type="paragraph" w:customStyle="1" w:styleId="sub-parai">
    <w:name w:val="sub-para(i)"/>
    <w:basedOn w:val="Normal"/>
    <w:rsid w:val="00633696"/>
    <w:pPr>
      <w:numPr>
        <w:numId w:val="3"/>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633696"/>
    <w:rPr>
      <w:b/>
    </w:rPr>
  </w:style>
  <w:style w:type="paragraph" w:customStyle="1" w:styleId="Interpretation">
    <w:name w:val="Interpretation"/>
    <w:basedOn w:val="Normal"/>
    <w:link w:val="InterpretationChar"/>
    <w:uiPriority w:val="99"/>
    <w:rsid w:val="00633696"/>
    <w:pPr>
      <w:widowControl w:val="0"/>
      <w:spacing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633696"/>
    <w:rPr>
      <w:rFonts w:ascii="Garamond" w:eastAsia="Times New Roman" w:hAnsi="Garamond" w:cs="Times New Roman"/>
      <w:sz w:val="24"/>
      <w:szCs w:val="20"/>
    </w:rPr>
  </w:style>
  <w:style w:type="character" w:customStyle="1" w:styleId="InterpCharChar">
    <w:name w:val="Interp Char Char"/>
    <w:basedOn w:val="DefaultParagraphFont"/>
    <w:link w:val="InterpChar"/>
    <w:rsid w:val="00633696"/>
    <w:rPr>
      <w:rFonts w:ascii="Garamond" w:hAnsi="Garamond" w:cs="Garamond"/>
      <w:color w:val="000000"/>
      <w:sz w:val="24"/>
      <w:szCs w:val="24"/>
      <w:lang w:eastAsia="en-AU"/>
    </w:rPr>
  </w:style>
  <w:style w:type="paragraph" w:customStyle="1" w:styleId="InterpChar">
    <w:name w:val="Interp Char"/>
    <w:basedOn w:val="Normal"/>
    <w:link w:val="InterpCharChar"/>
    <w:autoRedefine/>
    <w:rsid w:val="00633696"/>
    <w:pPr>
      <w:tabs>
        <w:tab w:val="left" w:pos="567"/>
      </w:tabs>
      <w:spacing w:before="120" w:line="300" w:lineRule="atLeast"/>
      <w:ind w:left="567"/>
    </w:pPr>
    <w:rPr>
      <w:rFonts w:ascii="Garamond" w:hAnsi="Garamond" w:cs="Garamond"/>
      <w:color w:val="000000"/>
      <w:sz w:val="24"/>
      <w:szCs w:val="24"/>
      <w:lang w:eastAsia="en-AU"/>
    </w:rPr>
  </w:style>
  <w:style w:type="character" w:customStyle="1" w:styleId="Boldcharacter">
    <w:name w:val="Bold character"/>
    <w:basedOn w:val="DefaultParagraphFont"/>
    <w:rsid w:val="00633696"/>
    <w:rPr>
      <w:rFonts w:ascii="Garamond" w:hAnsi="Garamond" w:cs="Garamond" w:hint="default"/>
      <w:b/>
      <w:bCs/>
      <w:sz w:val="24"/>
      <w:szCs w:val="24"/>
    </w:rPr>
  </w:style>
  <w:style w:type="character" w:styleId="Strong">
    <w:name w:val="Strong"/>
    <w:basedOn w:val="DefaultParagraphFont"/>
    <w:qFormat/>
    <w:rsid w:val="00633696"/>
    <w:rPr>
      <w:b/>
      <w:bCs/>
    </w:rPr>
  </w:style>
  <w:style w:type="paragraph" w:customStyle="1" w:styleId="schedule1">
    <w:name w:val="schedule 1"/>
    <w:basedOn w:val="Normal"/>
    <w:rsid w:val="00633696"/>
    <w:pPr>
      <w:widowControl w:val="0"/>
      <w:numPr>
        <w:ilvl w:val="1"/>
        <w:numId w:val="4"/>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633696"/>
    <w:rPr>
      <w:rFonts w:ascii="Garamond" w:hAnsi="Garamond"/>
      <w:b/>
      <w:color w:val="0000FF"/>
      <w:sz w:val="24"/>
      <w:szCs w:val="24"/>
    </w:rPr>
  </w:style>
  <w:style w:type="paragraph" w:customStyle="1" w:styleId="NumberLevel1">
    <w:name w:val="Number Level 1"/>
    <w:basedOn w:val="Normal"/>
    <w:rsid w:val="00633696"/>
    <w:pPr>
      <w:tabs>
        <w:tab w:val="num" w:pos="1844"/>
      </w:tabs>
      <w:spacing w:before="140" w:after="140" w:line="280" w:lineRule="atLeast"/>
      <w:ind w:left="1844" w:hanging="709"/>
    </w:pPr>
    <w:rPr>
      <w:rFonts w:ascii="Arial" w:eastAsia="Times New Roman" w:hAnsi="Arial" w:cs="Arial"/>
      <w:lang w:eastAsia="en-AU"/>
    </w:rPr>
  </w:style>
  <w:style w:type="paragraph" w:customStyle="1" w:styleId="NumberLevel2">
    <w:name w:val="Number Level 2"/>
    <w:basedOn w:val="Normal"/>
    <w:rsid w:val="00633696"/>
    <w:pPr>
      <w:tabs>
        <w:tab w:val="num" w:pos="283"/>
      </w:tabs>
      <w:spacing w:before="140" w:after="140" w:line="280" w:lineRule="atLeast"/>
      <w:ind w:left="283" w:hanging="709"/>
    </w:pPr>
    <w:rPr>
      <w:rFonts w:ascii="Arial" w:eastAsia="Times New Roman" w:hAnsi="Arial" w:cs="Arial"/>
      <w:lang w:eastAsia="en-AU"/>
    </w:rPr>
  </w:style>
  <w:style w:type="paragraph" w:customStyle="1" w:styleId="NumberLevel3">
    <w:name w:val="Number Level 3"/>
    <w:basedOn w:val="Normal"/>
    <w:rsid w:val="00633696"/>
    <w:pPr>
      <w:numPr>
        <w:ilvl w:val="2"/>
        <w:numId w:val="5"/>
      </w:numPr>
      <w:spacing w:before="140" w:after="140" w:line="280" w:lineRule="atLeast"/>
    </w:pPr>
    <w:rPr>
      <w:rFonts w:ascii="Arial" w:eastAsia="Times New Roman" w:hAnsi="Arial" w:cs="Arial"/>
      <w:lang w:eastAsia="en-AU"/>
    </w:rPr>
  </w:style>
  <w:style w:type="paragraph" w:customStyle="1" w:styleId="NumberLevel4">
    <w:name w:val="Number Level 4"/>
    <w:basedOn w:val="Normal"/>
    <w:rsid w:val="00633696"/>
    <w:pPr>
      <w:numPr>
        <w:ilvl w:val="3"/>
        <w:numId w:val="5"/>
      </w:numPr>
      <w:spacing w:after="140" w:line="280" w:lineRule="atLeast"/>
    </w:pPr>
    <w:rPr>
      <w:rFonts w:ascii="Arial" w:eastAsia="Times New Roman" w:hAnsi="Arial" w:cs="Arial"/>
      <w:lang w:eastAsia="en-AU"/>
    </w:rPr>
  </w:style>
  <w:style w:type="paragraph" w:customStyle="1" w:styleId="NumberLevel5">
    <w:name w:val="Number Level 5"/>
    <w:basedOn w:val="Normal"/>
    <w:semiHidden/>
    <w:rsid w:val="00633696"/>
    <w:pPr>
      <w:numPr>
        <w:ilvl w:val="4"/>
        <w:numId w:val="5"/>
      </w:numPr>
      <w:spacing w:after="140" w:line="280" w:lineRule="atLeast"/>
    </w:pPr>
    <w:rPr>
      <w:rFonts w:ascii="Arial" w:eastAsia="Times New Roman" w:hAnsi="Arial" w:cs="Arial"/>
      <w:lang w:eastAsia="en-AU"/>
    </w:rPr>
  </w:style>
  <w:style w:type="paragraph" w:customStyle="1" w:styleId="NumberLevel6">
    <w:name w:val="Number Level 6"/>
    <w:basedOn w:val="NumberLevel5"/>
    <w:semiHidden/>
    <w:rsid w:val="00633696"/>
    <w:pPr>
      <w:numPr>
        <w:ilvl w:val="5"/>
      </w:numPr>
    </w:pPr>
  </w:style>
  <w:style w:type="paragraph" w:customStyle="1" w:styleId="NumberLevel7">
    <w:name w:val="Number Level 7"/>
    <w:basedOn w:val="NumberLevel6"/>
    <w:semiHidden/>
    <w:rsid w:val="00633696"/>
    <w:pPr>
      <w:numPr>
        <w:ilvl w:val="6"/>
      </w:numPr>
    </w:pPr>
  </w:style>
  <w:style w:type="paragraph" w:customStyle="1" w:styleId="NumberLevel8">
    <w:name w:val="Number Level 8"/>
    <w:basedOn w:val="NumberLevel7"/>
    <w:semiHidden/>
    <w:rsid w:val="00633696"/>
    <w:pPr>
      <w:numPr>
        <w:ilvl w:val="7"/>
      </w:numPr>
    </w:pPr>
  </w:style>
  <w:style w:type="paragraph" w:customStyle="1" w:styleId="NumberLevel9">
    <w:name w:val="Number Level 9"/>
    <w:basedOn w:val="NumberLevel8"/>
    <w:semiHidden/>
    <w:rsid w:val="00633696"/>
    <w:pPr>
      <w:numPr>
        <w:ilvl w:val="8"/>
      </w:numPr>
    </w:pPr>
  </w:style>
  <w:style w:type="paragraph" w:styleId="ListParagraph">
    <w:name w:val="List Paragraph"/>
    <w:basedOn w:val="Normal"/>
    <w:uiPriority w:val="34"/>
    <w:qFormat/>
    <w:rsid w:val="00633696"/>
    <w:pPr>
      <w:spacing w:after="200"/>
      <w:ind w:left="720"/>
      <w:contextualSpacing/>
    </w:pPr>
  </w:style>
  <w:style w:type="paragraph" w:customStyle="1" w:styleId="IndentParaLevel1">
    <w:name w:val="IndentParaLevel1"/>
    <w:basedOn w:val="Normal"/>
    <w:link w:val="IndentParaLevel1Char"/>
    <w:rsid w:val="00633696"/>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633696"/>
    <w:rPr>
      <w:rFonts w:ascii="Times New Roman" w:eastAsia="Times New Roman" w:hAnsi="Times New Roman" w:cs="Times New Roman"/>
      <w:szCs w:val="24"/>
    </w:rPr>
  </w:style>
  <w:style w:type="paragraph" w:customStyle="1" w:styleId="loose">
    <w:name w:val="loose"/>
    <w:basedOn w:val="Normal"/>
    <w:rsid w:val="00633696"/>
    <w:pPr>
      <w:spacing w:before="210" w:after="0" w:line="240" w:lineRule="auto"/>
    </w:pPr>
    <w:rPr>
      <w:rFonts w:ascii="Times New Roman" w:eastAsia="Times New Roman" w:hAnsi="Times New Roman" w:cs="Times New Roman"/>
      <w:sz w:val="24"/>
      <w:szCs w:val="24"/>
      <w:lang w:eastAsia="en-AU"/>
    </w:rPr>
  </w:style>
  <w:style w:type="paragraph" w:customStyle="1" w:styleId="ContactDetails">
    <w:name w:val="ContactDetails"/>
    <w:basedOn w:val="Header"/>
    <w:rsid w:val="0063369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Emphasis">
    <w:name w:val="Emphasis"/>
    <w:basedOn w:val="DefaultParagraphFont"/>
    <w:uiPriority w:val="20"/>
    <w:qFormat/>
    <w:rsid w:val="00633696"/>
    <w:rPr>
      <w:i/>
      <w:iCs/>
    </w:rPr>
  </w:style>
  <w:style w:type="paragraph" w:customStyle="1" w:styleId="StyleStyleNormalASAJustifiedLatinBold">
    <w:name w:val="Style Style NormalASA + Justified + (Latin) Bold"/>
    <w:basedOn w:val="Normal"/>
    <w:link w:val="StyleStyleNormalASAJustifiedLatinBoldChar"/>
    <w:rsid w:val="00633696"/>
    <w:pPr>
      <w:spacing w:line="240" w:lineRule="auto"/>
      <w:ind w:left="851"/>
    </w:pPr>
    <w:rPr>
      <w:rFonts w:ascii="Times New Roman" w:eastAsia="Times New Roman" w:hAnsi="Times New Roman" w:cs="Times New Roman"/>
      <w:b/>
      <w:szCs w:val="20"/>
      <w:lang w:eastAsia="en-AU"/>
    </w:rPr>
  </w:style>
  <w:style w:type="character" w:customStyle="1" w:styleId="StyleStyleNormalASAJustifiedLatinBoldChar">
    <w:name w:val="Style Style NormalASA + Justified + (Latin) Bold Char"/>
    <w:basedOn w:val="DefaultParagraphFont"/>
    <w:link w:val="StyleStyleNormalASAJustifiedLatinBold"/>
    <w:rsid w:val="00633696"/>
    <w:rPr>
      <w:rFonts w:ascii="Times New Roman" w:eastAsia="Times New Roman" w:hAnsi="Times New Roman" w:cs="Times New Roman"/>
      <w:b/>
      <w:szCs w:val="20"/>
      <w:lang w:eastAsia="en-AU"/>
    </w:rPr>
  </w:style>
  <w:style w:type="paragraph" w:customStyle="1" w:styleId="Style0">
    <w:name w:val="Style0"/>
    <w:rsid w:val="00633696"/>
    <w:pPr>
      <w:autoSpaceDE w:val="0"/>
      <w:autoSpaceDN w:val="0"/>
      <w:adjustRightInd w:val="0"/>
      <w:spacing w:after="0" w:line="240" w:lineRule="auto"/>
    </w:pPr>
    <w:rPr>
      <w:rFonts w:ascii="Arial" w:eastAsia="Times New Roman" w:hAnsi="Arial" w:cs="Arial"/>
      <w:sz w:val="24"/>
      <w:szCs w:val="24"/>
      <w:lang w:eastAsia="en-AU"/>
    </w:rPr>
  </w:style>
  <w:style w:type="character" w:styleId="HTMLCite">
    <w:name w:val="HTML Cite"/>
    <w:basedOn w:val="DefaultParagraphFont"/>
    <w:uiPriority w:val="99"/>
    <w:semiHidden/>
    <w:unhideWhenUsed/>
    <w:rsid w:val="00633696"/>
    <w:rPr>
      <w:i/>
      <w:iCs/>
    </w:rPr>
  </w:style>
  <w:style w:type="character" w:styleId="IntenseReference">
    <w:name w:val="Intense Reference"/>
    <w:basedOn w:val="DefaultParagraphFont"/>
    <w:uiPriority w:val="32"/>
    <w:qFormat/>
    <w:rsid w:val="00633696"/>
    <w:rPr>
      <w:b/>
      <w:bCs/>
      <w:smallCaps/>
      <w:color w:val="9C5252" w:themeColor="accent2"/>
      <w:spacing w:val="5"/>
      <w:u w:val="single"/>
    </w:rPr>
  </w:style>
  <w:style w:type="paragraph" w:styleId="TOCHeading">
    <w:name w:val="TOC Heading"/>
    <w:basedOn w:val="Heading1"/>
    <w:next w:val="Normal"/>
    <w:uiPriority w:val="39"/>
    <w:unhideWhenUsed/>
    <w:qFormat/>
    <w:rsid w:val="005A749B"/>
    <w:pPr>
      <w:outlineLvl w:val="9"/>
    </w:pPr>
    <w:rPr>
      <w:lang w:val="en-US" w:eastAsia="ja-JP"/>
    </w:rPr>
  </w:style>
  <w:style w:type="table" w:styleId="TableGrid">
    <w:name w:val="Table Grid"/>
    <w:basedOn w:val="TableNormal"/>
    <w:rsid w:val="0047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41547"/>
  </w:style>
  <w:style w:type="paragraph" w:styleId="Revision">
    <w:name w:val="Revision"/>
    <w:hidden/>
    <w:uiPriority w:val="99"/>
    <w:semiHidden/>
    <w:rsid w:val="002302DE"/>
    <w:pPr>
      <w:spacing w:after="0" w:line="240" w:lineRule="auto"/>
    </w:pPr>
  </w:style>
  <w:style w:type="character" w:styleId="CommentReference">
    <w:name w:val="annotation reference"/>
    <w:basedOn w:val="DefaultParagraphFont"/>
    <w:uiPriority w:val="99"/>
    <w:semiHidden/>
    <w:rsid w:val="000B0EBF"/>
    <w:rPr>
      <w:rFonts w:cs="Times New Roman"/>
      <w:sz w:val="16"/>
      <w:szCs w:val="16"/>
    </w:rPr>
  </w:style>
  <w:style w:type="paragraph" w:styleId="Title">
    <w:name w:val="Title"/>
    <w:basedOn w:val="Normal"/>
    <w:next w:val="Normal"/>
    <w:link w:val="TitleChar"/>
    <w:uiPriority w:val="10"/>
    <w:qFormat/>
    <w:rsid w:val="007C296B"/>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7C296B"/>
    <w:rPr>
      <w:rFonts w:asciiTheme="majorHAnsi" w:eastAsiaTheme="majorEastAsia" w:hAnsiTheme="majorHAnsi" w:cstheme="majorBidi"/>
      <w:color w:val="234170" w:themeColor="text2" w:themeShade="BF"/>
      <w:spacing w:val="5"/>
      <w:kern w:val="28"/>
      <w:sz w:val="52"/>
      <w:szCs w:val="52"/>
    </w:rPr>
  </w:style>
  <w:style w:type="character" w:styleId="PlaceholderText">
    <w:name w:val="Placeholder Text"/>
    <w:basedOn w:val="DefaultParagraphFont"/>
    <w:uiPriority w:val="99"/>
    <w:semiHidden/>
    <w:rsid w:val="0067158F"/>
    <w:rPr>
      <w:color w:val="808080"/>
    </w:rPr>
  </w:style>
  <w:style w:type="paragraph" w:styleId="FootnoteText">
    <w:name w:val="footnote text"/>
    <w:basedOn w:val="Normal"/>
    <w:link w:val="FootnoteTextChar"/>
    <w:unhideWhenUsed/>
    <w:rsid w:val="0067158F"/>
    <w:pPr>
      <w:spacing w:after="0" w:line="240" w:lineRule="auto"/>
    </w:pPr>
    <w:rPr>
      <w:sz w:val="20"/>
      <w:szCs w:val="20"/>
    </w:rPr>
  </w:style>
  <w:style w:type="character" w:customStyle="1" w:styleId="FootnoteTextChar">
    <w:name w:val="Footnote Text Char"/>
    <w:basedOn w:val="DefaultParagraphFont"/>
    <w:link w:val="FootnoteText"/>
    <w:rsid w:val="0067158F"/>
    <w:rPr>
      <w:sz w:val="20"/>
      <w:szCs w:val="20"/>
    </w:rPr>
  </w:style>
  <w:style w:type="character" w:styleId="FootnoteReference">
    <w:name w:val="footnote reference"/>
    <w:basedOn w:val="DefaultParagraphFont"/>
    <w:unhideWhenUsed/>
    <w:rsid w:val="0067158F"/>
    <w:rPr>
      <w:vertAlign w:val="superscript"/>
    </w:rPr>
  </w:style>
  <w:style w:type="paragraph" w:customStyle="1" w:styleId="Default">
    <w:name w:val="Default"/>
    <w:rsid w:val="002370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B267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FC5105"/>
    <w:rPr>
      <w:color w:val="B2B2B2" w:themeColor="followedHyperlink"/>
      <w:u w:val="single"/>
    </w:rPr>
  </w:style>
  <w:style w:type="table" w:customStyle="1" w:styleId="TableGrid1">
    <w:name w:val="Table Grid1"/>
    <w:basedOn w:val="TableNormal"/>
    <w:next w:val="TableGrid"/>
    <w:rsid w:val="00E2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3"/>
  </w:style>
  <w:style w:type="paragraph" w:styleId="Heading1">
    <w:name w:val="heading 1"/>
    <w:aliases w:val="Heading 1 Char1,Heading 1 Char Char"/>
    <w:basedOn w:val="Normal"/>
    <w:next w:val="Normal"/>
    <w:link w:val="Heading1Char"/>
    <w:qFormat/>
    <w:rsid w:val="00633696"/>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33696"/>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qFormat/>
    <w:rsid w:val="00633696"/>
    <w:pPr>
      <w:keepNext/>
      <w:keepLines/>
      <w:numPr>
        <w:numId w:val="4"/>
      </w:numPr>
      <w:spacing w:before="200" w:after="60" w:line="250" w:lineRule="atLeast"/>
      <w:outlineLvl w:val="2"/>
    </w:pPr>
    <w:rPr>
      <w:rFonts w:ascii="Arial" w:eastAsia="Times New Roman" w:hAnsi="Arial" w:cs="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633696"/>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633696"/>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rsid w:val="00633696"/>
    <w:rPr>
      <w:rFonts w:ascii="Arial" w:eastAsia="Times New Roman" w:hAnsi="Arial" w:cs="Times New Roman"/>
      <w:b/>
      <w:sz w:val="28"/>
      <w:szCs w:val="21"/>
    </w:rPr>
  </w:style>
  <w:style w:type="paragraph" w:styleId="BalloonText">
    <w:name w:val="Balloon Text"/>
    <w:basedOn w:val="Normal"/>
    <w:link w:val="BalloonTextChar"/>
    <w:autoRedefine/>
    <w:uiPriority w:val="99"/>
    <w:semiHidden/>
    <w:unhideWhenUsed/>
    <w:qFormat/>
    <w:rsid w:val="00BF3B29"/>
    <w:pPr>
      <w:spacing w:after="0" w:line="240" w:lineRule="auto"/>
    </w:pPr>
    <w:rPr>
      <w:rFonts w:cs="Tahoma"/>
      <w:sz w:val="18"/>
      <w:szCs w:val="16"/>
    </w:rPr>
  </w:style>
  <w:style w:type="character" w:customStyle="1" w:styleId="BalloonTextChar">
    <w:name w:val="Balloon Text Char"/>
    <w:basedOn w:val="DefaultParagraphFont"/>
    <w:link w:val="BalloonText"/>
    <w:uiPriority w:val="99"/>
    <w:semiHidden/>
    <w:rsid w:val="00BF3B29"/>
    <w:rPr>
      <w:rFonts w:cs="Tahoma"/>
      <w:sz w:val="18"/>
      <w:szCs w:val="16"/>
    </w:rPr>
  </w:style>
  <w:style w:type="paragraph" w:styleId="Header">
    <w:name w:val="header"/>
    <w:basedOn w:val="Normal"/>
    <w:link w:val="HeaderChar"/>
    <w:uiPriority w:val="99"/>
    <w:unhideWhenUsed/>
    <w:rsid w:val="0068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97"/>
  </w:style>
  <w:style w:type="paragraph" w:styleId="Footer">
    <w:name w:val="footer"/>
    <w:basedOn w:val="Normal"/>
    <w:link w:val="FooterChar"/>
    <w:uiPriority w:val="99"/>
    <w:unhideWhenUsed/>
    <w:rsid w:val="0068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97"/>
  </w:style>
  <w:style w:type="character" w:styleId="PageNumber">
    <w:name w:val="page number"/>
    <w:basedOn w:val="DefaultParagraphFont"/>
    <w:rsid w:val="00682697"/>
    <w:rPr>
      <w:rFonts w:cs="Times New Roman"/>
    </w:rPr>
  </w:style>
  <w:style w:type="paragraph" w:styleId="TOC1">
    <w:name w:val="toc 1"/>
    <w:basedOn w:val="Normal"/>
    <w:next w:val="Normal"/>
    <w:autoRedefine/>
    <w:uiPriority w:val="39"/>
    <w:unhideWhenUsed/>
    <w:qFormat/>
    <w:rsid w:val="00633696"/>
    <w:pPr>
      <w:spacing w:after="100"/>
    </w:pPr>
  </w:style>
  <w:style w:type="paragraph" w:styleId="TOC2">
    <w:name w:val="toc 2"/>
    <w:basedOn w:val="Normal"/>
    <w:next w:val="Normal"/>
    <w:autoRedefine/>
    <w:uiPriority w:val="39"/>
    <w:unhideWhenUsed/>
    <w:qFormat/>
    <w:rsid w:val="00625306"/>
    <w:pPr>
      <w:tabs>
        <w:tab w:val="left" w:pos="880"/>
        <w:tab w:val="right" w:leader="dot" w:pos="9016"/>
      </w:tabs>
      <w:spacing w:after="100"/>
      <w:ind w:left="851" w:hanging="851"/>
    </w:pPr>
  </w:style>
  <w:style w:type="character" w:styleId="Hyperlink">
    <w:name w:val="Hyperlink"/>
    <w:basedOn w:val="DefaultParagraphFont"/>
    <w:uiPriority w:val="99"/>
    <w:unhideWhenUsed/>
    <w:rsid w:val="003B3689"/>
    <w:rPr>
      <w:color w:val="0000FF"/>
      <w:u w:val="single"/>
    </w:rPr>
  </w:style>
  <w:style w:type="paragraph" w:styleId="CommentText">
    <w:name w:val="annotation text"/>
    <w:basedOn w:val="Normal"/>
    <w:link w:val="CommentTextChar"/>
    <w:uiPriority w:val="99"/>
    <w:unhideWhenUsed/>
    <w:rsid w:val="00633696"/>
    <w:pPr>
      <w:spacing w:after="200" w:line="240" w:lineRule="auto"/>
    </w:pPr>
    <w:rPr>
      <w:sz w:val="20"/>
      <w:szCs w:val="20"/>
    </w:rPr>
  </w:style>
  <w:style w:type="character" w:customStyle="1" w:styleId="CommentTextChar">
    <w:name w:val="Comment Text Char"/>
    <w:basedOn w:val="DefaultParagraphFont"/>
    <w:link w:val="CommentText"/>
    <w:uiPriority w:val="99"/>
    <w:rsid w:val="00633696"/>
    <w:rPr>
      <w:sz w:val="20"/>
      <w:szCs w:val="20"/>
    </w:rPr>
  </w:style>
  <w:style w:type="character" w:customStyle="1" w:styleId="CommentSubjectChar">
    <w:name w:val="Comment Subject Char"/>
    <w:basedOn w:val="CommentTextChar"/>
    <w:link w:val="CommentSubject"/>
    <w:uiPriority w:val="99"/>
    <w:semiHidden/>
    <w:rsid w:val="00633696"/>
    <w:rPr>
      <w:b/>
      <w:bCs/>
      <w:sz w:val="20"/>
      <w:szCs w:val="20"/>
    </w:rPr>
  </w:style>
  <w:style w:type="paragraph" w:styleId="CommentSubject">
    <w:name w:val="annotation subject"/>
    <w:basedOn w:val="CommentText"/>
    <w:next w:val="CommentText"/>
    <w:link w:val="CommentSubjectChar"/>
    <w:uiPriority w:val="99"/>
    <w:semiHidden/>
    <w:unhideWhenUsed/>
    <w:rsid w:val="00633696"/>
    <w:rPr>
      <w:b/>
      <w:bCs/>
    </w:rPr>
  </w:style>
  <w:style w:type="paragraph" w:styleId="TOC3">
    <w:name w:val="toc 3"/>
    <w:basedOn w:val="Normal"/>
    <w:next w:val="Normal"/>
    <w:autoRedefine/>
    <w:uiPriority w:val="39"/>
    <w:unhideWhenUsed/>
    <w:qFormat/>
    <w:rsid w:val="00633696"/>
    <w:pPr>
      <w:spacing w:after="100"/>
      <w:ind w:left="440"/>
    </w:pPr>
    <w:rPr>
      <w:rFonts w:eastAsiaTheme="minorEastAsia"/>
      <w:lang w:eastAsia="en-AU"/>
    </w:rPr>
  </w:style>
  <w:style w:type="paragraph" w:styleId="TOC4">
    <w:name w:val="toc 4"/>
    <w:basedOn w:val="Normal"/>
    <w:next w:val="Normal"/>
    <w:autoRedefine/>
    <w:uiPriority w:val="39"/>
    <w:unhideWhenUsed/>
    <w:rsid w:val="00633696"/>
    <w:pPr>
      <w:spacing w:after="100"/>
      <w:ind w:left="660"/>
    </w:pPr>
    <w:rPr>
      <w:rFonts w:eastAsiaTheme="minorEastAsia"/>
      <w:lang w:eastAsia="en-AU"/>
    </w:rPr>
  </w:style>
  <w:style w:type="paragraph" w:styleId="TOC5">
    <w:name w:val="toc 5"/>
    <w:basedOn w:val="Normal"/>
    <w:next w:val="Normal"/>
    <w:autoRedefine/>
    <w:uiPriority w:val="39"/>
    <w:unhideWhenUsed/>
    <w:rsid w:val="00633696"/>
    <w:pPr>
      <w:spacing w:after="100"/>
      <w:ind w:left="880"/>
    </w:pPr>
    <w:rPr>
      <w:rFonts w:eastAsiaTheme="minorEastAsia"/>
      <w:lang w:eastAsia="en-AU"/>
    </w:rPr>
  </w:style>
  <w:style w:type="paragraph" w:styleId="TOC6">
    <w:name w:val="toc 6"/>
    <w:basedOn w:val="Normal"/>
    <w:next w:val="Normal"/>
    <w:autoRedefine/>
    <w:uiPriority w:val="39"/>
    <w:unhideWhenUsed/>
    <w:rsid w:val="00633696"/>
    <w:pPr>
      <w:spacing w:after="100"/>
      <w:ind w:left="1100"/>
    </w:pPr>
    <w:rPr>
      <w:rFonts w:eastAsiaTheme="minorEastAsia"/>
      <w:lang w:eastAsia="en-AU"/>
    </w:rPr>
  </w:style>
  <w:style w:type="paragraph" w:styleId="TOC7">
    <w:name w:val="toc 7"/>
    <w:basedOn w:val="Normal"/>
    <w:next w:val="Normal"/>
    <w:autoRedefine/>
    <w:uiPriority w:val="39"/>
    <w:unhideWhenUsed/>
    <w:rsid w:val="00633696"/>
    <w:pPr>
      <w:spacing w:after="100"/>
      <w:ind w:left="1320"/>
    </w:pPr>
    <w:rPr>
      <w:rFonts w:eastAsiaTheme="minorEastAsia"/>
      <w:lang w:eastAsia="en-AU"/>
    </w:rPr>
  </w:style>
  <w:style w:type="paragraph" w:styleId="TOC8">
    <w:name w:val="toc 8"/>
    <w:basedOn w:val="Normal"/>
    <w:next w:val="Normal"/>
    <w:autoRedefine/>
    <w:uiPriority w:val="39"/>
    <w:unhideWhenUsed/>
    <w:rsid w:val="00633696"/>
    <w:pPr>
      <w:spacing w:after="100"/>
      <w:ind w:left="1540"/>
    </w:pPr>
    <w:rPr>
      <w:rFonts w:eastAsiaTheme="minorEastAsia"/>
      <w:lang w:eastAsia="en-AU"/>
    </w:rPr>
  </w:style>
  <w:style w:type="paragraph" w:styleId="TOC9">
    <w:name w:val="toc 9"/>
    <w:basedOn w:val="Normal"/>
    <w:next w:val="Normal"/>
    <w:autoRedefine/>
    <w:uiPriority w:val="39"/>
    <w:unhideWhenUsed/>
    <w:rsid w:val="00633696"/>
    <w:pPr>
      <w:spacing w:after="100"/>
      <w:ind w:left="1760"/>
    </w:pPr>
    <w:rPr>
      <w:rFonts w:eastAsiaTheme="minorEastAsia"/>
      <w:lang w:eastAsia="en-AU"/>
    </w:rPr>
  </w:style>
  <w:style w:type="character" w:customStyle="1" w:styleId="Italics">
    <w:name w:val="Italics"/>
    <w:rsid w:val="00633696"/>
    <w:rPr>
      <w:i/>
    </w:rPr>
  </w:style>
  <w:style w:type="paragraph" w:customStyle="1" w:styleId="Clause">
    <w:name w:val="Clause"/>
    <w:next w:val="Normal"/>
    <w:link w:val="ClauseChar"/>
    <w:rsid w:val="00633696"/>
    <w:pPr>
      <w:tabs>
        <w:tab w:val="num" w:pos="576"/>
      </w:tabs>
      <w:spacing w:before="120" w:line="300" w:lineRule="atLeast"/>
      <w:ind w:left="576" w:hanging="576"/>
    </w:pPr>
    <w:rPr>
      <w:rFonts w:ascii="Garamond" w:eastAsia="Times New Roman" w:hAnsi="Garamond" w:cs="Times New Roman"/>
      <w:color w:val="000000"/>
      <w:sz w:val="24"/>
      <w:szCs w:val="20"/>
      <w:lang w:eastAsia="en-AU"/>
    </w:rPr>
  </w:style>
  <w:style w:type="character" w:customStyle="1" w:styleId="ClauseChar">
    <w:name w:val="Clause Char"/>
    <w:basedOn w:val="DefaultParagraphFont"/>
    <w:link w:val="Clause"/>
    <w:rsid w:val="00633696"/>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33696"/>
    <w:pPr>
      <w:widowControl w:val="0"/>
      <w:numPr>
        <w:numId w:val="2"/>
      </w:numPr>
      <w:spacing w:after="0" w:line="240" w:lineRule="auto"/>
    </w:pPr>
    <w:rPr>
      <w:rFonts w:ascii="Garamond" w:eastAsia="Times New Roman" w:hAnsi="Garamond" w:cs="Times New Roman"/>
      <w:color w:val="000000"/>
      <w:sz w:val="24"/>
      <w:szCs w:val="20"/>
      <w:lang w:eastAsia="en-AU"/>
    </w:rPr>
  </w:style>
  <w:style w:type="character" w:customStyle="1" w:styleId="sub-paraxCharChar">
    <w:name w:val="sub-para (x) Char Char"/>
    <w:basedOn w:val="DefaultParagraphFont"/>
    <w:link w:val="sub-paraxChar"/>
    <w:rsid w:val="00633696"/>
    <w:rPr>
      <w:rFonts w:ascii="Garamond" w:eastAsia="Times New Roman" w:hAnsi="Garamond" w:cs="Times New Roman"/>
      <w:color w:val="000000"/>
      <w:sz w:val="24"/>
      <w:szCs w:val="20"/>
      <w:lang w:eastAsia="en-AU"/>
    </w:rPr>
  </w:style>
  <w:style w:type="paragraph" w:customStyle="1" w:styleId="sub-parai">
    <w:name w:val="sub-para(i)"/>
    <w:basedOn w:val="Normal"/>
    <w:rsid w:val="00633696"/>
    <w:pPr>
      <w:numPr>
        <w:numId w:val="3"/>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633696"/>
    <w:rPr>
      <w:b/>
    </w:rPr>
  </w:style>
  <w:style w:type="paragraph" w:customStyle="1" w:styleId="Interpretation">
    <w:name w:val="Interpretation"/>
    <w:basedOn w:val="Normal"/>
    <w:link w:val="InterpretationChar"/>
    <w:uiPriority w:val="99"/>
    <w:rsid w:val="00633696"/>
    <w:pPr>
      <w:widowControl w:val="0"/>
      <w:spacing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633696"/>
    <w:rPr>
      <w:rFonts w:ascii="Garamond" w:eastAsia="Times New Roman" w:hAnsi="Garamond" w:cs="Times New Roman"/>
      <w:sz w:val="24"/>
      <w:szCs w:val="20"/>
    </w:rPr>
  </w:style>
  <w:style w:type="character" w:customStyle="1" w:styleId="InterpCharChar">
    <w:name w:val="Interp Char Char"/>
    <w:basedOn w:val="DefaultParagraphFont"/>
    <w:link w:val="InterpChar"/>
    <w:rsid w:val="00633696"/>
    <w:rPr>
      <w:rFonts w:ascii="Garamond" w:hAnsi="Garamond" w:cs="Garamond"/>
      <w:color w:val="000000"/>
      <w:sz w:val="24"/>
      <w:szCs w:val="24"/>
      <w:lang w:eastAsia="en-AU"/>
    </w:rPr>
  </w:style>
  <w:style w:type="paragraph" w:customStyle="1" w:styleId="InterpChar">
    <w:name w:val="Interp Char"/>
    <w:basedOn w:val="Normal"/>
    <w:link w:val="InterpCharChar"/>
    <w:autoRedefine/>
    <w:rsid w:val="00633696"/>
    <w:pPr>
      <w:tabs>
        <w:tab w:val="left" w:pos="567"/>
      </w:tabs>
      <w:spacing w:before="120" w:line="300" w:lineRule="atLeast"/>
      <w:ind w:left="567"/>
    </w:pPr>
    <w:rPr>
      <w:rFonts w:ascii="Garamond" w:hAnsi="Garamond" w:cs="Garamond"/>
      <w:color w:val="000000"/>
      <w:sz w:val="24"/>
      <w:szCs w:val="24"/>
      <w:lang w:eastAsia="en-AU"/>
    </w:rPr>
  </w:style>
  <w:style w:type="character" w:customStyle="1" w:styleId="Boldcharacter">
    <w:name w:val="Bold character"/>
    <w:basedOn w:val="DefaultParagraphFont"/>
    <w:rsid w:val="00633696"/>
    <w:rPr>
      <w:rFonts w:ascii="Garamond" w:hAnsi="Garamond" w:cs="Garamond" w:hint="default"/>
      <w:b/>
      <w:bCs/>
      <w:sz w:val="24"/>
      <w:szCs w:val="24"/>
    </w:rPr>
  </w:style>
  <w:style w:type="character" w:styleId="Strong">
    <w:name w:val="Strong"/>
    <w:basedOn w:val="DefaultParagraphFont"/>
    <w:qFormat/>
    <w:rsid w:val="00633696"/>
    <w:rPr>
      <w:b/>
      <w:bCs/>
    </w:rPr>
  </w:style>
  <w:style w:type="paragraph" w:customStyle="1" w:styleId="schedule1">
    <w:name w:val="schedule 1"/>
    <w:basedOn w:val="Normal"/>
    <w:rsid w:val="00633696"/>
    <w:pPr>
      <w:widowControl w:val="0"/>
      <w:numPr>
        <w:ilvl w:val="1"/>
        <w:numId w:val="4"/>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633696"/>
    <w:rPr>
      <w:rFonts w:ascii="Garamond" w:hAnsi="Garamond"/>
      <w:b/>
      <w:color w:val="0000FF"/>
      <w:sz w:val="24"/>
      <w:szCs w:val="24"/>
    </w:rPr>
  </w:style>
  <w:style w:type="paragraph" w:customStyle="1" w:styleId="NumberLevel1">
    <w:name w:val="Number Level 1"/>
    <w:basedOn w:val="Normal"/>
    <w:rsid w:val="00633696"/>
    <w:pPr>
      <w:tabs>
        <w:tab w:val="num" w:pos="1844"/>
      </w:tabs>
      <w:spacing w:before="140" w:after="140" w:line="280" w:lineRule="atLeast"/>
      <w:ind w:left="1844" w:hanging="709"/>
    </w:pPr>
    <w:rPr>
      <w:rFonts w:ascii="Arial" w:eastAsia="Times New Roman" w:hAnsi="Arial" w:cs="Arial"/>
      <w:lang w:eastAsia="en-AU"/>
    </w:rPr>
  </w:style>
  <w:style w:type="paragraph" w:customStyle="1" w:styleId="NumberLevel2">
    <w:name w:val="Number Level 2"/>
    <w:basedOn w:val="Normal"/>
    <w:rsid w:val="00633696"/>
    <w:pPr>
      <w:tabs>
        <w:tab w:val="num" w:pos="283"/>
      </w:tabs>
      <w:spacing w:before="140" w:after="140" w:line="280" w:lineRule="atLeast"/>
      <w:ind w:left="283" w:hanging="709"/>
    </w:pPr>
    <w:rPr>
      <w:rFonts w:ascii="Arial" w:eastAsia="Times New Roman" w:hAnsi="Arial" w:cs="Arial"/>
      <w:lang w:eastAsia="en-AU"/>
    </w:rPr>
  </w:style>
  <w:style w:type="paragraph" w:customStyle="1" w:styleId="NumberLevel3">
    <w:name w:val="Number Level 3"/>
    <w:basedOn w:val="Normal"/>
    <w:rsid w:val="00633696"/>
    <w:pPr>
      <w:numPr>
        <w:ilvl w:val="2"/>
        <w:numId w:val="5"/>
      </w:numPr>
      <w:spacing w:before="140" w:after="140" w:line="280" w:lineRule="atLeast"/>
    </w:pPr>
    <w:rPr>
      <w:rFonts w:ascii="Arial" w:eastAsia="Times New Roman" w:hAnsi="Arial" w:cs="Arial"/>
      <w:lang w:eastAsia="en-AU"/>
    </w:rPr>
  </w:style>
  <w:style w:type="paragraph" w:customStyle="1" w:styleId="NumberLevel4">
    <w:name w:val="Number Level 4"/>
    <w:basedOn w:val="Normal"/>
    <w:rsid w:val="00633696"/>
    <w:pPr>
      <w:numPr>
        <w:ilvl w:val="3"/>
        <w:numId w:val="5"/>
      </w:numPr>
      <w:spacing w:after="140" w:line="280" w:lineRule="atLeast"/>
    </w:pPr>
    <w:rPr>
      <w:rFonts w:ascii="Arial" w:eastAsia="Times New Roman" w:hAnsi="Arial" w:cs="Arial"/>
      <w:lang w:eastAsia="en-AU"/>
    </w:rPr>
  </w:style>
  <w:style w:type="paragraph" w:customStyle="1" w:styleId="NumberLevel5">
    <w:name w:val="Number Level 5"/>
    <w:basedOn w:val="Normal"/>
    <w:semiHidden/>
    <w:rsid w:val="00633696"/>
    <w:pPr>
      <w:numPr>
        <w:ilvl w:val="4"/>
        <w:numId w:val="5"/>
      </w:numPr>
      <w:spacing w:after="140" w:line="280" w:lineRule="atLeast"/>
    </w:pPr>
    <w:rPr>
      <w:rFonts w:ascii="Arial" w:eastAsia="Times New Roman" w:hAnsi="Arial" w:cs="Arial"/>
      <w:lang w:eastAsia="en-AU"/>
    </w:rPr>
  </w:style>
  <w:style w:type="paragraph" w:customStyle="1" w:styleId="NumberLevel6">
    <w:name w:val="Number Level 6"/>
    <w:basedOn w:val="NumberLevel5"/>
    <w:semiHidden/>
    <w:rsid w:val="00633696"/>
    <w:pPr>
      <w:numPr>
        <w:ilvl w:val="5"/>
      </w:numPr>
    </w:pPr>
  </w:style>
  <w:style w:type="paragraph" w:customStyle="1" w:styleId="NumberLevel7">
    <w:name w:val="Number Level 7"/>
    <w:basedOn w:val="NumberLevel6"/>
    <w:semiHidden/>
    <w:rsid w:val="00633696"/>
    <w:pPr>
      <w:numPr>
        <w:ilvl w:val="6"/>
      </w:numPr>
    </w:pPr>
  </w:style>
  <w:style w:type="paragraph" w:customStyle="1" w:styleId="NumberLevel8">
    <w:name w:val="Number Level 8"/>
    <w:basedOn w:val="NumberLevel7"/>
    <w:semiHidden/>
    <w:rsid w:val="00633696"/>
    <w:pPr>
      <w:numPr>
        <w:ilvl w:val="7"/>
      </w:numPr>
    </w:pPr>
  </w:style>
  <w:style w:type="paragraph" w:customStyle="1" w:styleId="NumberLevel9">
    <w:name w:val="Number Level 9"/>
    <w:basedOn w:val="NumberLevel8"/>
    <w:semiHidden/>
    <w:rsid w:val="00633696"/>
    <w:pPr>
      <w:numPr>
        <w:ilvl w:val="8"/>
      </w:numPr>
    </w:pPr>
  </w:style>
  <w:style w:type="paragraph" w:styleId="ListParagraph">
    <w:name w:val="List Paragraph"/>
    <w:basedOn w:val="Normal"/>
    <w:uiPriority w:val="34"/>
    <w:qFormat/>
    <w:rsid w:val="00633696"/>
    <w:pPr>
      <w:spacing w:after="200"/>
      <w:ind w:left="720"/>
      <w:contextualSpacing/>
    </w:pPr>
  </w:style>
  <w:style w:type="paragraph" w:customStyle="1" w:styleId="IndentParaLevel1">
    <w:name w:val="IndentParaLevel1"/>
    <w:basedOn w:val="Normal"/>
    <w:link w:val="IndentParaLevel1Char"/>
    <w:rsid w:val="00633696"/>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633696"/>
    <w:rPr>
      <w:rFonts w:ascii="Times New Roman" w:eastAsia="Times New Roman" w:hAnsi="Times New Roman" w:cs="Times New Roman"/>
      <w:szCs w:val="24"/>
    </w:rPr>
  </w:style>
  <w:style w:type="paragraph" w:customStyle="1" w:styleId="loose">
    <w:name w:val="loose"/>
    <w:basedOn w:val="Normal"/>
    <w:rsid w:val="00633696"/>
    <w:pPr>
      <w:spacing w:before="210" w:after="0" w:line="240" w:lineRule="auto"/>
    </w:pPr>
    <w:rPr>
      <w:rFonts w:ascii="Times New Roman" w:eastAsia="Times New Roman" w:hAnsi="Times New Roman" w:cs="Times New Roman"/>
      <w:sz w:val="24"/>
      <w:szCs w:val="24"/>
      <w:lang w:eastAsia="en-AU"/>
    </w:rPr>
  </w:style>
  <w:style w:type="paragraph" w:customStyle="1" w:styleId="ContactDetails">
    <w:name w:val="ContactDetails"/>
    <w:basedOn w:val="Header"/>
    <w:rsid w:val="0063369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Emphasis">
    <w:name w:val="Emphasis"/>
    <w:basedOn w:val="DefaultParagraphFont"/>
    <w:uiPriority w:val="20"/>
    <w:qFormat/>
    <w:rsid w:val="00633696"/>
    <w:rPr>
      <w:i/>
      <w:iCs/>
    </w:rPr>
  </w:style>
  <w:style w:type="paragraph" w:customStyle="1" w:styleId="StyleStyleNormalASAJustifiedLatinBold">
    <w:name w:val="Style Style NormalASA + Justified + (Latin) Bold"/>
    <w:basedOn w:val="Normal"/>
    <w:link w:val="StyleStyleNormalASAJustifiedLatinBoldChar"/>
    <w:rsid w:val="00633696"/>
    <w:pPr>
      <w:spacing w:line="240" w:lineRule="auto"/>
      <w:ind w:left="851"/>
    </w:pPr>
    <w:rPr>
      <w:rFonts w:ascii="Times New Roman" w:eastAsia="Times New Roman" w:hAnsi="Times New Roman" w:cs="Times New Roman"/>
      <w:b/>
      <w:szCs w:val="20"/>
      <w:lang w:eastAsia="en-AU"/>
    </w:rPr>
  </w:style>
  <w:style w:type="character" w:customStyle="1" w:styleId="StyleStyleNormalASAJustifiedLatinBoldChar">
    <w:name w:val="Style Style NormalASA + Justified + (Latin) Bold Char"/>
    <w:basedOn w:val="DefaultParagraphFont"/>
    <w:link w:val="StyleStyleNormalASAJustifiedLatinBold"/>
    <w:rsid w:val="00633696"/>
    <w:rPr>
      <w:rFonts w:ascii="Times New Roman" w:eastAsia="Times New Roman" w:hAnsi="Times New Roman" w:cs="Times New Roman"/>
      <w:b/>
      <w:szCs w:val="20"/>
      <w:lang w:eastAsia="en-AU"/>
    </w:rPr>
  </w:style>
  <w:style w:type="paragraph" w:customStyle="1" w:styleId="Style0">
    <w:name w:val="Style0"/>
    <w:rsid w:val="00633696"/>
    <w:pPr>
      <w:autoSpaceDE w:val="0"/>
      <w:autoSpaceDN w:val="0"/>
      <w:adjustRightInd w:val="0"/>
      <w:spacing w:after="0" w:line="240" w:lineRule="auto"/>
    </w:pPr>
    <w:rPr>
      <w:rFonts w:ascii="Arial" w:eastAsia="Times New Roman" w:hAnsi="Arial" w:cs="Arial"/>
      <w:sz w:val="24"/>
      <w:szCs w:val="24"/>
      <w:lang w:eastAsia="en-AU"/>
    </w:rPr>
  </w:style>
  <w:style w:type="character" w:styleId="HTMLCite">
    <w:name w:val="HTML Cite"/>
    <w:basedOn w:val="DefaultParagraphFont"/>
    <w:uiPriority w:val="99"/>
    <w:semiHidden/>
    <w:unhideWhenUsed/>
    <w:rsid w:val="00633696"/>
    <w:rPr>
      <w:i/>
      <w:iCs/>
    </w:rPr>
  </w:style>
  <w:style w:type="character" w:styleId="IntenseReference">
    <w:name w:val="Intense Reference"/>
    <w:basedOn w:val="DefaultParagraphFont"/>
    <w:uiPriority w:val="32"/>
    <w:qFormat/>
    <w:rsid w:val="00633696"/>
    <w:rPr>
      <w:b/>
      <w:bCs/>
      <w:smallCaps/>
      <w:color w:val="9C5252" w:themeColor="accent2"/>
      <w:spacing w:val="5"/>
      <w:u w:val="single"/>
    </w:rPr>
  </w:style>
  <w:style w:type="paragraph" w:styleId="TOCHeading">
    <w:name w:val="TOC Heading"/>
    <w:basedOn w:val="Heading1"/>
    <w:next w:val="Normal"/>
    <w:uiPriority w:val="39"/>
    <w:unhideWhenUsed/>
    <w:qFormat/>
    <w:rsid w:val="005A749B"/>
    <w:pPr>
      <w:outlineLvl w:val="9"/>
    </w:pPr>
    <w:rPr>
      <w:lang w:val="en-US" w:eastAsia="ja-JP"/>
    </w:rPr>
  </w:style>
  <w:style w:type="table" w:styleId="TableGrid">
    <w:name w:val="Table Grid"/>
    <w:basedOn w:val="TableNormal"/>
    <w:rsid w:val="0047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41547"/>
  </w:style>
  <w:style w:type="paragraph" w:styleId="Revision">
    <w:name w:val="Revision"/>
    <w:hidden/>
    <w:uiPriority w:val="99"/>
    <w:semiHidden/>
    <w:rsid w:val="002302DE"/>
    <w:pPr>
      <w:spacing w:after="0" w:line="240" w:lineRule="auto"/>
    </w:pPr>
  </w:style>
  <w:style w:type="character" w:styleId="CommentReference">
    <w:name w:val="annotation reference"/>
    <w:basedOn w:val="DefaultParagraphFont"/>
    <w:uiPriority w:val="99"/>
    <w:semiHidden/>
    <w:rsid w:val="000B0EBF"/>
    <w:rPr>
      <w:rFonts w:cs="Times New Roman"/>
      <w:sz w:val="16"/>
      <w:szCs w:val="16"/>
    </w:rPr>
  </w:style>
  <w:style w:type="paragraph" w:styleId="Title">
    <w:name w:val="Title"/>
    <w:basedOn w:val="Normal"/>
    <w:next w:val="Normal"/>
    <w:link w:val="TitleChar"/>
    <w:uiPriority w:val="10"/>
    <w:qFormat/>
    <w:rsid w:val="007C296B"/>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7C296B"/>
    <w:rPr>
      <w:rFonts w:asciiTheme="majorHAnsi" w:eastAsiaTheme="majorEastAsia" w:hAnsiTheme="majorHAnsi" w:cstheme="majorBidi"/>
      <w:color w:val="234170" w:themeColor="text2" w:themeShade="BF"/>
      <w:spacing w:val="5"/>
      <w:kern w:val="28"/>
      <w:sz w:val="52"/>
      <w:szCs w:val="52"/>
    </w:rPr>
  </w:style>
  <w:style w:type="character" w:styleId="PlaceholderText">
    <w:name w:val="Placeholder Text"/>
    <w:basedOn w:val="DefaultParagraphFont"/>
    <w:uiPriority w:val="99"/>
    <w:semiHidden/>
    <w:rsid w:val="0067158F"/>
    <w:rPr>
      <w:color w:val="808080"/>
    </w:rPr>
  </w:style>
  <w:style w:type="paragraph" w:styleId="FootnoteText">
    <w:name w:val="footnote text"/>
    <w:basedOn w:val="Normal"/>
    <w:link w:val="FootnoteTextChar"/>
    <w:unhideWhenUsed/>
    <w:rsid w:val="0067158F"/>
    <w:pPr>
      <w:spacing w:after="0" w:line="240" w:lineRule="auto"/>
    </w:pPr>
    <w:rPr>
      <w:sz w:val="20"/>
      <w:szCs w:val="20"/>
    </w:rPr>
  </w:style>
  <w:style w:type="character" w:customStyle="1" w:styleId="FootnoteTextChar">
    <w:name w:val="Footnote Text Char"/>
    <w:basedOn w:val="DefaultParagraphFont"/>
    <w:link w:val="FootnoteText"/>
    <w:rsid w:val="0067158F"/>
    <w:rPr>
      <w:sz w:val="20"/>
      <w:szCs w:val="20"/>
    </w:rPr>
  </w:style>
  <w:style w:type="character" w:styleId="FootnoteReference">
    <w:name w:val="footnote reference"/>
    <w:basedOn w:val="DefaultParagraphFont"/>
    <w:unhideWhenUsed/>
    <w:rsid w:val="0067158F"/>
    <w:rPr>
      <w:vertAlign w:val="superscript"/>
    </w:rPr>
  </w:style>
  <w:style w:type="paragraph" w:customStyle="1" w:styleId="Default">
    <w:name w:val="Default"/>
    <w:rsid w:val="002370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B267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FC5105"/>
    <w:rPr>
      <w:color w:val="B2B2B2" w:themeColor="followedHyperlink"/>
      <w:u w:val="single"/>
    </w:rPr>
  </w:style>
  <w:style w:type="table" w:customStyle="1" w:styleId="TableGrid1">
    <w:name w:val="Table Grid1"/>
    <w:basedOn w:val="TableNormal"/>
    <w:next w:val="TableGrid"/>
    <w:rsid w:val="00E2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7017">
      <w:bodyDiv w:val="1"/>
      <w:marLeft w:val="0"/>
      <w:marRight w:val="0"/>
      <w:marTop w:val="0"/>
      <w:marBottom w:val="0"/>
      <w:divBdr>
        <w:top w:val="none" w:sz="0" w:space="0" w:color="auto"/>
        <w:left w:val="none" w:sz="0" w:space="0" w:color="auto"/>
        <w:bottom w:val="none" w:sz="0" w:space="0" w:color="auto"/>
        <w:right w:val="none" w:sz="0" w:space="0" w:color="auto"/>
      </w:divBdr>
    </w:div>
    <w:div w:id="167641683">
      <w:bodyDiv w:val="1"/>
      <w:marLeft w:val="0"/>
      <w:marRight w:val="0"/>
      <w:marTop w:val="0"/>
      <w:marBottom w:val="0"/>
      <w:divBdr>
        <w:top w:val="none" w:sz="0" w:space="0" w:color="auto"/>
        <w:left w:val="none" w:sz="0" w:space="0" w:color="auto"/>
        <w:bottom w:val="none" w:sz="0" w:space="0" w:color="auto"/>
        <w:right w:val="none" w:sz="0" w:space="0" w:color="auto"/>
      </w:divBdr>
      <w:divsChild>
        <w:div w:id="963654450">
          <w:marLeft w:val="0"/>
          <w:marRight w:val="0"/>
          <w:marTop w:val="0"/>
          <w:marBottom w:val="0"/>
          <w:divBdr>
            <w:top w:val="none" w:sz="0" w:space="0" w:color="auto"/>
            <w:left w:val="none" w:sz="0" w:space="0" w:color="auto"/>
            <w:bottom w:val="none" w:sz="0" w:space="0" w:color="auto"/>
            <w:right w:val="none" w:sz="0" w:space="0" w:color="auto"/>
          </w:divBdr>
        </w:div>
      </w:divsChild>
    </w:div>
    <w:div w:id="586840806">
      <w:bodyDiv w:val="1"/>
      <w:marLeft w:val="0"/>
      <w:marRight w:val="0"/>
      <w:marTop w:val="0"/>
      <w:marBottom w:val="0"/>
      <w:divBdr>
        <w:top w:val="none" w:sz="0" w:space="0" w:color="auto"/>
        <w:left w:val="none" w:sz="0" w:space="0" w:color="auto"/>
        <w:bottom w:val="none" w:sz="0" w:space="0" w:color="auto"/>
        <w:right w:val="none" w:sz="0" w:space="0" w:color="auto"/>
      </w:divBdr>
    </w:div>
    <w:div w:id="834147811">
      <w:bodyDiv w:val="1"/>
      <w:marLeft w:val="0"/>
      <w:marRight w:val="0"/>
      <w:marTop w:val="0"/>
      <w:marBottom w:val="0"/>
      <w:divBdr>
        <w:top w:val="none" w:sz="0" w:space="0" w:color="auto"/>
        <w:left w:val="none" w:sz="0" w:space="0" w:color="auto"/>
        <w:bottom w:val="none" w:sz="0" w:space="0" w:color="auto"/>
        <w:right w:val="none" w:sz="0" w:space="0" w:color="auto"/>
      </w:divBdr>
    </w:div>
    <w:div w:id="1181964995">
      <w:bodyDiv w:val="1"/>
      <w:marLeft w:val="0"/>
      <w:marRight w:val="0"/>
      <w:marTop w:val="0"/>
      <w:marBottom w:val="0"/>
      <w:divBdr>
        <w:top w:val="none" w:sz="0" w:space="0" w:color="auto"/>
        <w:left w:val="none" w:sz="0" w:space="0" w:color="auto"/>
        <w:bottom w:val="none" w:sz="0" w:space="0" w:color="auto"/>
        <w:right w:val="none" w:sz="0" w:space="0" w:color="auto"/>
      </w:divBdr>
      <w:divsChild>
        <w:div w:id="403798453">
          <w:marLeft w:val="0"/>
          <w:marRight w:val="0"/>
          <w:marTop w:val="0"/>
          <w:marBottom w:val="0"/>
          <w:divBdr>
            <w:top w:val="none" w:sz="0" w:space="0" w:color="auto"/>
            <w:left w:val="none" w:sz="0" w:space="0" w:color="auto"/>
            <w:bottom w:val="none" w:sz="0" w:space="0" w:color="auto"/>
            <w:right w:val="none" w:sz="0" w:space="0" w:color="auto"/>
          </w:divBdr>
          <w:divsChild>
            <w:div w:id="447969332">
              <w:marLeft w:val="0"/>
              <w:marRight w:val="0"/>
              <w:marTop w:val="0"/>
              <w:marBottom w:val="0"/>
              <w:divBdr>
                <w:top w:val="none" w:sz="0" w:space="0" w:color="auto"/>
                <w:left w:val="none" w:sz="0" w:space="0" w:color="auto"/>
                <w:bottom w:val="none" w:sz="0" w:space="0" w:color="auto"/>
                <w:right w:val="none" w:sz="0" w:space="0" w:color="auto"/>
              </w:divBdr>
              <w:divsChild>
                <w:div w:id="700015307">
                  <w:marLeft w:val="0"/>
                  <w:marRight w:val="0"/>
                  <w:marTop w:val="0"/>
                  <w:marBottom w:val="0"/>
                  <w:divBdr>
                    <w:top w:val="none" w:sz="0" w:space="0" w:color="auto"/>
                    <w:left w:val="none" w:sz="0" w:space="0" w:color="auto"/>
                    <w:bottom w:val="none" w:sz="0" w:space="0" w:color="auto"/>
                    <w:right w:val="none" w:sz="0" w:space="0" w:color="auto"/>
                  </w:divBdr>
                  <w:divsChild>
                    <w:div w:id="1281111422">
                      <w:marLeft w:val="0"/>
                      <w:marRight w:val="0"/>
                      <w:marTop w:val="0"/>
                      <w:marBottom w:val="0"/>
                      <w:divBdr>
                        <w:top w:val="none" w:sz="0" w:space="0" w:color="auto"/>
                        <w:left w:val="none" w:sz="0" w:space="0" w:color="auto"/>
                        <w:bottom w:val="none" w:sz="0" w:space="0" w:color="auto"/>
                        <w:right w:val="none" w:sz="0" w:space="0" w:color="auto"/>
                      </w:divBdr>
                      <w:divsChild>
                        <w:div w:id="788355774">
                          <w:marLeft w:val="0"/>
                          <w:marRight w:val="0"/>
                          <w:marTop w:val="0"/>
                          <w:marBottom w:val="0"/>
                          <w:divBdr>
                            <w:top w:val="none" w:sz="0" w:space="0" w:color="auto"/>
                            <w:left w:val="none" w:sz="0" w:space="0" w:color="auto"/>
                            <w:bottom w:val="none" w:sz="0" w:space="0" w:color="auto"/>
                            <w:right w:val="none" w:sz="0" w:space="0" w:color="auto"/>
                          </w:divBdr>
                          <w:divsChild>
                            <w:div w:id="1555118902">
                              <w:marLeft w:val="0"/>
                              <w:marRight w:val="0"/>
                              <w:marTop w:val="0"/>
                              <w:marBottom w:val="0"/>
                              <w:divBdr>
                                <w:top w:val="none" w:sz="0" w:space="0" w:color="auto"/>
                                <w:left w:val="none" w:sz="0" w:space="0" w:color="auto"/>
                                <w:bottom w:val="none" w:sz="0" w:space="0" w:color="auto"/>
                                <w:right w:val="none" w:sz="0" w:space="0" w:color="auto"/>
                              </w:divBdr>
                              <w:divsChild>
                                <w:div w:id="1797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0506">
      <w:bodyDiv w:val="1"/>
      <w:marLeft w:val="0"/>
      <w:marRight w:val="0"/>
      <w:marTop w:val="0"/>
      <w:marBottom w:val="150"/>
      <w:divBdr>
        <w:top w:val="none" w:sz="0" w:space="0" w:color="auto"/>
        <w:left w:val="none" w:sz="0" w:space="0" w:color="auto"/>
        <w:bottom w:val="none" w:sz="0" w:space="0" w:color="auto"/>
        <w:right w:val="none" w:sz="0" w:space="0" w:color="auto"/>
      </w:divBdr>
      <w:divsChild>
        <w:div w:id="521673529">
          <w:marLeft w:val="0"/>
          <w:marRight w:val="0"/>
          <w:marTop w:val="0"/>
          <w:marBottom w:val="0"/>
          <w:divBdr>
            <w:top w:val="none" w:sz="0" w:space="0" w:color="auto"/>
            <w:left w:val="none" w:sz="0" w:space="0" w:color="auto"/>
            <w:bottom w:val="none" w:sz="0" w:space="0" w:color="auto"/>
            <w:right w:val="none" w:sz="0" w:space="0" w:color="auto"/>
          </w:divBdr>
          <w:divsChild>
            <w:div w:id="16298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8145">
      <w:bodyDiv w:val="1"/>
      <w:marLeft w:val="0"/>
      <w:marRight w:val="0"/>
      <w:marTop w:val="0"/>
      <w:marBottom w:val="0"/>
      <w:divBdr>
        <w:top w:val="none" w:sz="0" w:space="0" w:color="auto"/>
        <w:left w:val="none" w:sz="0" w:space="0" w:color="auto"/>
        <w:bottom w:val="none" w:sz="0" w:space="0" w:color="auto"/>
        <w:right w:val="none" w:sz="0" w:space="0" w:color="auto"/>
      </w:divBdr>
      <w:divsChild>
        <w:div w:id="73894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deewr.gov.au/community-support-program-guidelines" TargetMode="External"/><Relationship Id="rId34" Type="http://schemas.openxmlformats.org/officeDocument/2006/relationships/hyperlink" Target="http://www.deewr.gov.au/community-support-program-guideline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adelaide.edu.au/apmr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ewr.gov.au/community-support-program-guidelines" TargetMode="External"/><Relationship Id="rId29" Type="http://schemas.openxmlformats.org/officeDocument/2006/relationships/hyperlink" Target="http://www.deewr.gov.au/community-support-program-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eewr.gov.au" TargetMode="External"/><Relationship Id="rId32" Type="http://schemas.openxmlformats.org/officeDocument/2006/relationships/hyperlink" Target="http://www.abs.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eewr.gov.au/community-support-program-guidelines" TargetMode="External"/><Relationship Id="rId31" Type="http://schemas.openxmlformats.org/officeDocument/2006/relationships/hyperlink" Target="http://www.deewr.gov.au/community-support-program-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www.deewr.gov.au/community-support-program-guidelines"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spAutoFit/>
      </a:bodyPr>
      <a:lstStyle/>
      <a:style>
        <a:lnRef idx="1">
          <a:schemeClr val="accent5"/>
        </a:lnRef>
        <a:fillRef idx="2">
          <a:schemeClr val="accent5"/>
        </a:fillRef>
        <a:effectRef idx="1">
          <a:schemeClr val="accent5"/>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5a28556-d9fd-4217-8421-9188ac0c3305">Live version</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C5110C2E50C4CB4381B1DAF17B5BA" ma:contentTypeVersion="1" ma:contentTypeDescription="Create a new document." ma:contentTypeScope="" ma:versionID="26cba6fd9c69e40d02bc7737fbcf0fbf">
  <xsd:schema xmlns:xsd="http://www.w3.org/2001/XMLSchema" xmlns:xs="http://www.w3.org/2001/XMLSchema" xmlns:p="http://schemas.microsoft.com/office/2006/metadata/properties" xmlns:ns2="85a28556-d9fd-4217-8421-9188ac0c3305" targetNamespace="http://schemas.microsoft.com/office/2006/metadata/properties" ma:root="true" ma:fieldsID="7539c71ddfb21cc8d2f2f5692c123f15" ns2:_="">
    <xsd:import namespace="85a28556-d9fd-4217-8421-9188ac0c330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8556-d9fd-4217-8421-9188ac0c330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9A-0FDB-47E9-BA4F-E326809785B3}">
  <ds:schemaRef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85a28556-d9fd-4217-8421-9188ac0c3305"/>
  </ds:schemaRefs>
</ds:datastoreItem>
</file>

<file path=customXml/itemProps2.xml><?xml version="1.0" encoding="utf-8"?>
<ds:datastoreItem xmlns:ds="http://schemas.openxmlformats.org/officeDocument/2006/customXml" ds:itemID="{B5FED5F8-89A4-428F-BE69-D81A83A7B024}">
  <ds:schemaRefs>
    <ds:schemaRef ds:uri="http://schemas.microsoft.com/sharepoint/v3/contenttype/forms"/>
  </ds:schemaRefs>
</ds:datastoreItem>
</file>

<file path=customXml/itemProps3.xml><?xml version="1.0" encoding="utf-8"?>
<ds:datastoreItem xmlns:ds="http://schemas.openxmlformats.org/officeDocument/2006/customXml" ds:itemID="{4281EAB4-A431-4A46-813A-EA640A661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28556-d9fd-4217-8421-9188ac0c3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83733-2C23-4512-BD29-63C26F0B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1F6E64A3</Template>
  <TotalTime>1408</TotalTime>
  <Pages>12</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CSP Guidelines</vt:lpstr>
    </vt:vector>
  </TitlesOfParts>
  <Company>Australian Government</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Guidelines</dc:title>
  <dc:creator>Rod Hurley</dc:creator>
  <cp:lastModifiedBy>Rod Hurley</cp:lastModifiedBy>
  <cp:revision>132</cp:revision>
  <cp:lastPrinted>2013-04-10T23:24:00Z</cp:lastPrinted>
  <dcterms:created xsi:type="dcterms:W3CDTF">2013-04-11T01:42:00Z</dcterms:created>
  <dcterms:modified xsi:type="dcterms:W3CDTF">2013-06-11T00:36:00Z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0x0101005CCC5110C2E50C4CB4381B1DAF17B5BA</vt:lpwstr>
  </property>
</Properties>
</file>