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79377F01" wp14:editId="61103855">
            <wp:extent cx="7541998" cy="1436354"/>
            <wp:effectExtent l="0" t="0" r="1905" b="0"/>
            <wp:docPr id="1" name="Picture 1" title="Department of Social Service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F8" w:rsidRDefault="007231F8" w:rsidP="00006EAD">
      <w:pPr>
        <w:pStyle w:val="Subtitle"/>
        <w:rPr>
          <w:rFonts w:ascii="Georgia" w:eastAsia="Times New Roman" w:hAnsi="Georgia" w:cs="Arial"/>
          <w:bCs/>
          <w:iCs w:val="0"/>
          <w:color w:val="005A70"/>
          <w:spacing w:val="0"/>
          <w:kern w:val="28"/>
          <w:sz w:val="72"/>
          <w:szCs w:val="32"/>
        </w:rPr>
      </w:pPr>
      <w:r w:rsidRPr="007231F8">
        <w:rPr>
          <w:rFonts w:ascii="Georgia" w:eastAsia="Times New Roman" w:hAnsi="Georgia" w:cs="Arial"/>
          <w:bCs/>
          <w:iCs w:val="0"/>
          <w:color w:val="005A70"/>
          <w:spacing w:val="0"/>
          <w:kern w:val="28"/>
          <w:sz w:val="72"/>
          <w:szCs w:val="32"/>
        </w:rPr>
        <w:t xml:space="preserve">Making it easier for working pensioners to resume Age Pension </w:t>
      </w:r>
    </w:p>
    <w:p w:rsidR="00630956" w:rsidRPr="00630956" w:rsidRDefault="00630956" w:rsidP="00006EAD">
      <w:pPr>
        <w:pStyle w:val="Subtitle"/>
      </w:pPr>
      <w:r>
        <w:t>Budget 2022-23</w:t>
      </w:r>
    </w:p>
    <w:p w:rsidR="00006EAD" w:rsidRDefault="00006EAD" w:rsidP="007231F8">
      <w:pPr>
        <w:pStyle w:val="Pullouttext"/>
        <w:ind w:left="0"/>
        <w:sectPr w:rsidR="00006EAD" w:rsidSect="00D87F4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12" w:right="851" w:bottom="1134" w:left="851" w:header="0" w:footer="471" w:gutter="0"/>
          <w:cols w:space="708"/>
          <w:titlePg/>
          <w:docGrid w:linePitch="360"/>
        </w:sectPr>
      </w:pPr>
    </w:p>
    <w:p w:rsidR="0092571E" w:rsidRDefault="007231F8" w:rsidP="00630956">
      <w:pPr>
        <w:pStyle w:val="Heading1"/>
      </w:pPr>
      <w:r w:rsidRPr="007231F8">
        <w:rPr>
          <w:iCs/>
          <w:spacing w:val="0"/>
          <w:kern w:val="0"/>
          <w:sz w:val="24"/>
          <w:szCs w:val="28"/>
        </w:rPr>
        <w:t xml:space="preserve">The Australian Government </w:t>
      </w:r>
      <w:r w:rsidR="00FD1729">
        <w:rPr>
          <w:iCs/>
          <w:spacing w:val="0"/>
          <w:kern w:val="0"/>
          <w:sz w:val="24"/>
          <w:szCs w:val="28"/>
        </w:rPr>
        <w:t xml:space="preserve">is </w:t>
      </w:r>
      <w:r w:rsidR="00827980" w:rsidRPr="00827980">
        <w:rPr>
          <w:iCs/>
          <w:spacing w:val="0"/>
          <w:kern w:val="0"/>
          <w:sz w:val="24"/>
          <w:szCs w:val="28"/>
        </w:rPr>
        <w:t>providing support for older job seekers to remain engaged in the labour market.</w:t>
      </w:r>
    </w:p>
    <w:p w:rsidR="0092571E" w:rsidRDefault="0092571E" w:rsidP="0092571E">
      <w:pPr>
        <w:pStyle w:val="Heading1"/>
        <w:rPr>
          <w:spacing w:val="0"/>
          <w:kern w:val="28"/>
          <w:szCs w:val="36"/>
        </w:rPr>
      </w:pPr>
    </w:p>
    <w:p w:rsidR="0092571E" w:rsidRDefault="0092571E" w:rsidP="0092571E">
      <w:pPr>
        <w:pStyle w:val="Heading1"/>
      </w:pPr>
      <w:r w:rsidRPr="007231F8">
        <w:rPr>
          <w:spacing w:val="0"/>
          <w:kern w:val="28"/>
          <w:szCs w:val="36"/>
        </w:rPr>
        <w:t>Making it easier for working pensioners to resume Age Pension</w:t>
      </w:r>
    </w:p>
    <w:p w:rsidR="0092571E" w:rsidRDefault="0092571E" w:rsidP="0092571E">
      <w:r w:rsidRPr="00FD1729">
        <w:t>The Government is committed to making it easier for older Australians who want to work, or work more, to contribute to our national prosperity.</w:t>
      </w:r>
    </w:p>
    <w:p w:rsidR="0092571E" w:rsidRDefault="0092571E" w:rsidP="0092571E">
      <w:r w:rsidRPr="00FD1729">
        <w:t>Older Australians have a wealth of knowledge, experience and skills, which we must tap into, given labour force shortages.</w:t>
      </w:r>
    </w:p>
    <w:p w:rsidR="0092571E" w:rsidRDefault="0092571E" w:rsidP="0092571E">
      <w:r>
        <w:t xml:space="preserve">At MYEFO 2021-22, the </w:t>
      </w:r>
      <w:r w:rsidR="003824BE">
        <w:t xml:space="preserve">Australian </w:t>
      </w:r>
      <w:r>
        <w:t xml:space="preserve">Government announced it was </w:t>
      </w:r>
      <w:r w:rsidRPr="00827980">
        <w:t>removing barriers age pensioners face if they wish to work, by making sure those who choose to re-enter the workforce, or increase their work hours, can easily access payments again if needed</w:t>
      </w:r>
      <w:r>
        <w:t>.</w:t>
      </w:r>
    </w:p>
    <w:p w:rsidR="0092571E" w:rsidRDefault="0092571E" w:rsidP="0092571E">
      <w:pPr>
        <w:rPr>
          <w:iCs/>
        </w:rPr>
      </w:pPr>
      <w:r>
        <w:t>S</w:t>
      </w:r>
      <w:r w:rsidRPr="00FD1729">
        <w:t>ubject to passage of legislation, Age Pension</w:t>
      </w:r>
      <w:r>
        <w:t xml:space="preserve"> </w:t>
      </w:r>
      <w:r w:rsidR="00D07A27">
        <w:t xml:space="preserve">and </w:t>
      </w:r>
      <w:r>
        <w:t>equivalent Department of Veterans’ Affairs</w:t>
      </w:r>
      <w:r w:rsidRPr="00FD1729">
        <w:t xml:space="preserve"> </w:t>
      </w:r>
      <w:r>
        <w:t xml:space="preserve">pension </w:t>
      </w:r>
      <w:r w:rsidRPr="00FD1729">
        <w:t xml:space="preserve">recipients with employment income who exceed the </w:t>
      </w:r>
      <w:r w:rsidRPr="00FD1729">
        <w:t>income limit will have their payment suspended for up to two years, rather than cancelled after 12 weeks as is currently the case</w:t>
      </w:r>
      <w:r>
        <w:rPr>
          <w:iCs/>
        </w:rPr>
        <w:t>.</w:t>
      </w:r>
    </w:p>
    <w:p w:rsidR="0092571E" w:rsidRDefault="0092571E" w:rsidP="0092571E">
      <w:pPr>
        <w:rPr>
          <w:iCs/>
        </w:rPr>
      </w:pPr>
      <w:r w:rsidRPr="00530BFF">
        <w:rPr>
          <w:iCs/>
        </w:rPr>
        <w:t xml:space="preserve">They will also be able to keep their Pensioner Concession Card, and associated benefits, for up to two years. </w:t>
      </w:r>
    </w:p>
    <w:p w:rsidR="00630956" w:rsidRDefault="00630956" w:rsidP="00630956">
      <w:pPr>
        <w:pStyle w:val="Heading1"/>
      </w:pPr>
      <w:r>
        <w:t>What was announced in Budget 2022-23?</w:t>
      </w:r>
    </w:p>
    <w:p w:rsidR="00FD1729" w:rsidRDefault="00934C0F" w:rsidP="00B67E44">
      <w:r>
        <w:t xml:space="preserve">Budget 2022-23 extends the benefits of the </w:t>
      </w:r>
      <w:r w:rsidR="00924ED4">
        <w:t>original</w:t>
      </w:r>
      <w:r>
        <w:t xml:space="preserve"> measure </w:t>
      </w:r>
      <w:r w:rsidR="009B1E54">
        <w:t xml:space="preserve">to the </w:t>
      </w:r>
      <w:r w:rsidR="00B5197D">
        <w:t xml:space="preserve">age </w:t>
      </w:r>
      <w:r w:rsidR="009B1E54">
        <w:t>pensioner’s partner, as long as that partner is also receiving a pension (including Age Pension, Disability Support Pension, Carer Payment or equivalent Department of Veterans’ Affairs payments)</w:t>
      </w:r>
      <w:r w:rsidR="00530BFF">
        <w:t>.</w:t>
      </w:r>
      <w:r w:rsidR="009B1E54">
        <w:t xml:space="preserve">  </w:t>
      </w:r>
    </w:p>
    <w:p w:rsidR="00AE3DCE" w:rsidRDefault="00AE3DCE" w:rsidP="00AE3DCE">
      <w:pPr>
        <w:pStyle w:val="Heading2"/>
      </w:pPr>
      <w:r>
        <w:t>Key facts</w:t>
      </w:r>
    </w:p>
    <w:p w:rsidR="00530BFF" w:rsidRPr="00FD1729" w:rsidRDefault="00530BFF" w:rsidP="00530BFF">
      <w:pPr>
        <w:pStyle w:val="ListParagraph"/>
        <w:numPr>
          <w:ilvl w:val="0"/>
          <w:numId w:val="65"/>
        </w:numPr>
      </w:pPr>
      <w:r w:rsidRPr="00FD1729">
        <w:t>If at any time during the two</w:t>
      </w:r>
      <w:r w:rsidRPr="00530BFF">
        <w:rPr>
          <w:rFonts w:ascii="Cambria Math" w:hAnsi="Cambria Math" w:cs="Cambria Math"/>
        </w:rPr>
        <w:t>‑</w:t>
      </w:r>
      <w:r w:rsidRPr="00FD1729">
        <w:t xml:space="preserve">year period, </w:t>
      </w:r>
      <w:r>
        <w:t>the age pensioner’s</w:t>
      </w:r>
      <w:r w:rsidRPr="00FD1729">
        <w:t xml:space="preserve"> income is at a level that enables them to return to the Age Pension, they will benefit from an abridged reapplication process.</w:t>
      </w:r>
    </w:p>
    <w:p w:rsidR="00530BFF" w:rsidRPr="00FD1729" w:rsidRDefault="00530BFF" w:rsidP="00530BFF">
      <w:pPr>
        <w:pStyle w:val="ListParagraph"/>
        <w:numPr>
          <w:ilvl w:val="0"/>
          <w:numId w:val="65"/>
        </w:numPr>
      </w:pPr>
      <w:r w:rsidRPr="00FD1729">
        <w:t xml:space="preserve">Age Pension recipients will only need to notify Services Australia and provide an update of their income and assets </w:t>
      </w:r>
      <w:r w:rsidRPr="00FD1729">
        <w:lastRenderedPageBreak/>
        <w:t>information to start receiving their pension again.</w:t>
      </w:r>
    </w:p>
    <w:p w:rsidR="00530BFF" w:rsidRDefault="00530BFF" w:rsidP="00530BFF">
      <w:pPr>
        <w:pStyle w:val="ListParagraph"/>
        <w:numPr>
          <w:ilvl w:val="0"/>
          <w:numId w:val="65"/>
        </w:numPr>
      </w:pPr>
      <w:r>
        <w:t>Disability Support Pension recipients</w:t>
      </w:r>
      <w:r w:rsidRPr="002C5725">
        <w:t xml:space="preserve"> </w:t>
      </w:r>
      <w:r>
        <w:t xml:space="preserve">whose payment is already suspended for up to two years if their employment income exceeds their income limit </w:t>
      </w:r>
      <w:r w:rsidRPr="002C5725">
        <w:t>will also benefit, with the amount of time they can keep their Pensioner Concession Card when suspended increasing from 52 weeks to two years.</w:t>
      </w:r>
    </w:p>
    <w:p w:rsidR="00531E91" w:rsidRDefault="00531E91" w:rsidP="00B5197D">
      <w:pPr>
        <w:pStyle w:val="ListParagraph"/>
        <w:numPr>
          <w:ilvl w:val="0"/>
          <w:numId w:val="65"/>
        </w:numPr>
      </w:pPr>
      <w:r w:rsidRPr="00531E91">
        <w:t>The</w:t>
      </w:r>
      <w:r w:rsidR="00687C3D">
        <w:t xml:space="preserve"> combined</w:t>
      </w:r>
      <w:r w:rsidR="00F7031A">
        <w:t xml:space="preserve"> </w:t>
      </w:r>
      <w:r w:rsidR="00530BFF">
        <w:t xml:space="preserve">MYEFO </w:t>
      </w:r>
      <w:r w:rsidR="00F7031A">
        <w:t xml:space="preserve">and Budget </w:t>
      </w:r>
      <w:r w:rsidRPr="00531E91">
        <w:t>measure</w:t>
      </w:r>
      <w:r w:rsidR="00F7031A">
        <w:t>s</w:t>
      </w:r>
      <w:r w:rsidR="00687C3D">
        <w:t xml:space="preserve"> </w:t>
      </w:r>
      <w:r w:rsidR="00F7031A">
        <w:t>are</w:t>
      </w:r>
      <w:r w:rsidRPr="00531E91">
        <w:t xml:space="preserve"> expected to save $5.5</w:t>
      </w:r>
      <w:r w:rsidR="00530BFF">
        <w:t> </w:t>
      </w:r>
      <w:r w:rsidRPr="00531E91">
        <w:t>million over four years to 2024-25, as it is assumed some age pensioners will work more and therefore reduce the amount of pension outlays.</w:t>
      </w:r>
    </w:p>
    <w:p w:rsidR="00630956" w:rsidRDefault="00630956" w:rsidP="00630956">
      <w:pPr>
        <w:pStyle w:val="Heading1"/>
      </w:pPr>
      <w:r>
        <w:t>More information</w:t>
      </w:r>
    </w:p>
    <w:p w:rsidR="00006EAD" w:rsidRDefault="00630956" w:rsidP="00630956">
      <w:r>
        <w:t xml:space="preserve">For more information about this measure and other Department of Social Services’ Budget measures, go to </w:t>
      </w:r>
      <w:hyperlink r:id="rId19" w:history="1">
        <w:r w:rsidRPr="00FA2A27">
          <w:rPr>
            <w:rStyle w:val="Hyperlink"/>
          </w:rPr>
          <w:t>www.dss.gov.au/budget</w:t>
        </w:r>
      </w:hyperlink>
      <w:r w:rsidR="00006EAD">
        <w:t>.</w:t>
      </w:r>
    </w:p>
    <w:p w:rsidR="007231F8" w:rsidRDefault="00630956" w:rsidP="00630956">
      <w:r>
        <w:t xml:space="preserve">For information about Budget 2022-23, go to </w:t>
      </w:r>
      <w:hyperlink r:id="rId20" w:history="1">
        <w:r w:rsidRPr="00FA2A27">
          <w:rPr>
            <w:rStyle w:val="Hyperlink"/>
          </w:rPr>
          <w:t>www.budget.gov.au</w:t>
        </w:r>
      </w:hyperlink>
      <w:r w:rsidR="00AE3DCE">
        <w:t>.</w:t>
      </w:r>
    </w:p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7231F8" w:rsidRDefault="007231F8" w:rsidP="00630956"/>
    <w:p w:rsidR="00006EAD" w:rsidRDefault="00006EAD" w:rsidP="00630956">
      <w:pPr>
        <w:sectPr w:rsidR="00006EAD" w:rsidSect="00AE3DCE">
          <w:type w:val="continuous"/>
          <w:pgSz w:w="11906" w:h="16838" w:code="9"/>
          <w:pgMar w:top="1111" w:right="851" w:bottom="1134" w:left="851" w:header="0" w:footer="471" w:gutter="0"/>
          <w:cols w:num="2" w:space="708"/>
          <w:titlePg/>
          <w:docGrid w:linePitch="360"/>
        </w:sectPr>
      </w:pPr>
    </w:p>
    <w:p w:rsidR="006E757B" w:rsidRPr="00630956" w:rsidRDefault="006E757B" w:rsidP="00630956"/>
    <w:sectPr w:rsidR="006E757B" w:rsidRPr="00630956" w:rsidSect="00006EAD">
      <w:type w:val="continuous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E9" w:rsidRDefault="007646E9">
      <w:r>
        <w:separator/>
      </w:r>
    </w:p>
  </w:endnote>
  <w:endnote w:type="continuationSeparator" w:id="0">
    <w:p w:rsidR="007646E9" w:rsidRDefault="0076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3" w:rsidRDefault="00770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3" w:rsidRDefault="00770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3" w:rsidRDefault="00770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E9" w:rsidRDefault="007646E9">
      <w:r>
        <w:separator/>
      </w:r>
    </w:p>
  </w:footnote>
  <w:footnote w:type="continuationSeparator" w:id="0">
    <w:p w:rsidR="007646E9" w:rsidRDefault="0076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3" w:rsidRDefault="00770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3" w:rsidRDefault="00770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3E" w:rsidRDefault="0076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6ACA"/>
    <w:multiLevelType w:val="hybridMultilevel"/>
    <w:tmpl w:val="1660A0FE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0651A"/>
    <w:multiLevelType w:val="hybridMultilevel"/>
    <w:tmpl w:val="CD76CF0A"/>
    <w:lvl w:ilvl="0" w:tplc="BB727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A9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4D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8F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CB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04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1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9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E4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5C33"/>
    <w:multiLevelType w:val="hybridMultilevel"/>
    <w:tmpl w:val="36501F38"/>
    <w:lvl w:ilvl="0" w:tplc="8EE679B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D37C27"/>
    <w:multiLevelType w:val="hybridMultilevel"/>
    <w:tmpl w:val="8BFCC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53880"/>
    <w:multiLevelType w:val="hybridMultilevel"/>
    <w:tmpl w:val="9F3EA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2"/>
  </w:num>
  <w:num w:numId="5">
    <w:abstractNumId w:val="17"/>
  </w:num>
  <w:num w:numId="6">
    <w:abstractNumId w:val="62"/>
  </w:num>
  <w:num w:numId="7">
    <w:abstractNumId w:val="48"/>
  </w:num>
  <w:num w:numId="8">
    <w:abstractNumId w:val="54"/>
  </w:num>
  <w:num w:numId="9">
    <w:abstractNumId w:val="8"/>
  </w:num>
  <w:num w:numId="10">
    <w:abstractNumId w:val="61"/>
  </w:num>
  <w:num w:numId="11">
    <w:abstractNumId w:val="18"/>
  </w:num>
  <w:num w:numId="12">
    <w:abstractNumId w:val="45"/>
  </w:num>
  <w:num w:numId="13">
    <w:abstractNumId w:val="56"/>
  </w:num>
  <w:num w:numId="14">
    <w:abstractNumId w:val="38"/>
  </w:num>
  <w:num w:numId="15">
    <w:abstractNumId w:val="3"/>
  </w:num>
  <w:num w:numId="16">
    <w:abstractNumId w:val="13"/>
  </w:num>
  <w:num w:numId="17">
    <w:abstractNumId w:val="60"/>
  </w:num>
  <w:num w:numId="18">
    <w:abstractNumId w:val="52"/>
  </w:num>
  <w:num w:numId="19">
    <w:abstractNumId w:val="14"/>
  </w:num>
  <w:num w:numId="20">
    <w:abstractNumId w:val="2"/>
  </w:num>
  <w:num w:numId="21">
    <w:abstractNumId w:val="6"/>
  </w:num>
  <w:num w:numId="22">
    <w:abstractNumId w:val="22"/>
  </w:num>
  <w:num w:numId="23">
    <w:abstractNumId w:val="19"/>
  </w:num>
  <w:num w:numId="24">
    <w:abstractNumId w:val="64"/>
  </w:num>
  <w:num w:numId="25">
    <w:abstractNumId w:val="37"/>
  </w:num>
  <w:num w:numId="26">
    <w:abstractNumId w:val="42"/>
  </w:num>
  <w:num w:numId="27">
    <w:abstractNumId w:val="21"/>
  </w:num>
  <w:num w:numId="28">
    <w:abstractNumId w:val="63"/>
  </w:num>
  <w:num w:numId="29">
    <w:abstractNumId w:val="51"/>
  </w:num>
  <w:num w:numId="30">
    <w:abstractNumId w:val="29"/>
  </w:num>
  <w:num w:numId="31">
    <w:abstractNumId w:val="47"/>
  </w:num>
  <w:num w:numId="32">
    <w:abstractNumId w:val="57"/>
  </w:num>
  <w:num w:numId="33">
    <w:abstractNumId w:val="59"/>
  </w:num>
  <w:num w:numId="34">
    <w:abstractNumId w:val="4"/>
  </w:num>
  <w:num w:numId="35">
    <w:abstractNumId w:val="27"/>
  </w:num>
  <w:num w:numId="36">
    <w:abstractNumId w:val="50"/>
  </w:num>
  <w:num w:numId="37">
    <w:abstractNumId w:val="9"/>
  </w:num>
  <w:num w:numId="38">
    <w:abstractNumId w:val="32"/>
  </w:num>
  <w:num w:numId="39">
    <w:abstractNumId w:val="26"/>
  </w:num>
  <w:num w:numId="40">
    <w:abstractNumId w:val="36"/>
  </w:num>
  <w:num w:numId="41">
    <w:abstractNumId w:val="40"/>
  </w:num>
  <w:num w:numId="42">
    <w:abstractNumId w:val="25"/>
  </w:num>
  <w:num w:numId="43">
    <w:abstractNumId w:val="16"/>
  </w:num>
  <w:num w:numId="44">
    <w:abstractNumId w:val="44"/>
  </w:num>
  <w:num w:numId="45">
    <w:abstractNumId w:val="49"/>
  </w:num>
  <w:num w:numId="46">
    <w:abstractNumId w:val="35"/>
  </w:num>
  <w:num w:numId="47">
    <w:abstractNumId w:val="33"/>
  </w:num>
  <w:num w:numId="48">
    <w:abstractNumId w:val="1"/>
  </w:num>
  <w:num w:numId="49">
    <w:abstractNumId w:val="46"/>
  </w:num>
  <w:num w:numId="50">
    <w:abstractNumId w:val="58"/>
  </w:num>
  <w:num w:numId="51">
    <w:abstractNumId w:val="43"/>
  </w:num>
  <w:num w:numId="52">
    <w:abstractNumId w:val="10"/>
  </w:num>
  <w:num w:numId="53">
    <w:abstractNumId w:val="55"/>
  </w:num>
  <w:num w:numId="54">
    <w:abstractNumId w:val="28"/>
  </w:num>
  <w:num w:numId="55">
    <w:abstractNumId w:val="20"/>
  </w:num>
  <w:num w:numId="56">
    <w:abstractNumId w:val="31"/>
  </w:num>
  <w:num w:numId="57">
    <w:abstractNumId w:val="30"/>
  </w:num>
  <w:num w:numId="58">
    <w:abstractNumId w:val="11"/>
  </w:num>
  <w:num w:numId="59">
    <w:abstractNumId w:val="39"/>
  </w:num>
  <w:num w:numId="60">
    <w:abstractNumId w:val="7"/>
  </w:num>
  <w:num w:numId="61">
    <w:abstractNumId w:val="34"/>
  </w:num>
  <w:num w:numId="62">
    <w:abstractNumId w:val="24"/>
  </w:num>
  <w:num w:numId="63">
    <w:abstractNumId w:val="23"/>
  </w:num>
  <w:num w:numId="64">
    <w:abstractNumId w:val="5"/>
  </w:num>
  <w:num w:numId="65">
    <w:abstractNumId w:val="53"/>
  </w:num>
  <w:num w:numId="66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hideSpellingErrors/>
  <w:hideGrammaticalErrors/>
  <w:proofState w:spelling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7B"/>
    <w:rsid w:val="00002C18"/>
    <w:rsid w:val="00006EAD"/>
    <w:rsid w:val="00010549"/>
    <w:rsid w:val="00012F84"/>
    <w:rsid w:val="00013151"/>
    <w:rsid w:val="00013F99"/>
    <w:rsid w:val="00025376"/>
    <w:rsid w:val="00027B26"/>
    <w:rsid w:val="0003104E"/>
    <w:rsid w:val="00031195"/>
    <w:rsid w:val="00032861"/>
    <w:rsid w:val="00035CA1"/>
    <w:rsid w:val="0003679F"/>
    <w:rsid w:val="00042F12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4757"/>
    <w:rsid w:val="00086E3C"/>
    <w:rsid w:val="00087B2C"/>
    <w:rsid w:val="00087DBD"/>
    <w:rsid w:val="00090570"/>
    <w:rsid w:val="00090753"/>
    <w:rsid w:val="0009380F"/>
    <w:rsid w:val="00096F54"/>
    <w:rsid w:val="00097BFF"/>
    <w:rsid w:val="000A5932"/>
    <w:rsid w:val="000A669D"/>
    <w:rsid w:val="000A66A8"/>
    <w:rsid w:val="000C014D"/>
    <w:rsid w:val="000C19B0"/>
    <w:rsid w:val="000D0178"/>
    <w:rsid w:val="000D4703"/>
    <w:rsid w:val="000D693C"/>
    <w:rsid w:val="000E12D4"/>
    <w:rsid w:val="000E4784"/>
    <w:rsid w:val="00104669"/>
    <w:rsid w:val="00110028"/>
    <w:rsid w:val="00116EDF"/>
    <w:rsid w:val="001221A6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2036"/>
    <w:rsid w:val="00157709"/>
    <w:rsid w:val="00167330"/>
    <w:rsid w:val="00167CF4"/>
    <w:rsid w:val="00175ABE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714E"/>
    <w:rsid w:val="00217FE4"/>
    <w:rsid w:val="00222187"/>
    <w:rsid w:val="00222C8D"/>
    <w:rsid w:val="00222E33"/>
    <w:rsid w:val="00227B95"/>
    <w:rsid w:val="0023523A"/>
    <w:rsid w:val="002353DF"/>
    <w:rsid w:val="00235F71"/>
    <w:rsid w:val="00251A84"/>
    <w:rsid w:val="0025272A"/>
    <w:rsid w:val="00271922"/>
    <w:rsid w:val="0027204E"/>
    <w:rsid w:val="00273412"/>
    <w:rsid w:val="00274ACF"/>
    <w:rsid w:val="00285F1B"/>
    <w:rsid w:val="00295831"/>
    <w:rsid w:val="00296F1B"/>
    <w:rsid w:val="002A1760"/>
    <w:rsid w:val="002A6DF5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814EF"/>
    <w:rsid w:val="003824BE"/>
    <w:rsid w:val="00392557"/>
    <w:rsid w:val="003945C0"/>
    <w:rsid w:val="003A06C2"/>
    <w:rsid w:val="003B3F01"/>
    <w:rsid w:val="003B6D2E"/>
    <w:rsid w:val="003C430D"/>
    <w:rsid w:val="003C6DC8"/>
    <w:rsid w:val="003C7404"/>
    <w:rsid w:val="003D0A9A"/>
    <w:rsid w:val="003D3C5A"/>
    <w:rsid w:val="003D404A"/>
    <w:rsid w:val="003D6060"/>
    <w:rsid w:val="003E60B0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53535"/>
    <w:rsid w:val="004649E2"/>
    <w:rsid w:val="00464E8C"/>
    <w:rsid w:val="00466D36"/>
    <w:rsid w:val="00467185"/>
    <w:rsid w:val="0047050C"/>
    <w:rsid w:val="00475504"/>
    <w:rsid w:val="00480F21"/>
    <w:rsid w:val="00484FED"/>
    <w:rsid w:val="00492DAE"/>
    <w:rsid w:val="00495AF1"/>
    <w:rsid w:val="00496933"/>
    <w:rsid w:val="004D44E8"/>
    <w:rsid w:val="004F775C"/>
    <w:rsid w:val="004F77BF"/>
    <w:rsid w:val="005015E4"/>
    <w:rsid w:val="0050291D"/>
    <w:rsid w:val="0050697E"/>
    <w:rsid w:val="00524B3C"/>
    <w:rsid w:val="005300B9"/>
    <w:rsid w:val="00530BFF"/>
    <w:rsid w:val="005315A9"/>
    <w:rsid w:val="005316BE"/>
    <w:rsid w:val="00531E91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0A3D"/>
    <w:rsid w:val="005822A3"/>
    <w:rsid w:val="0059070B"/>
    <w:rsid w:val="00594445"/>
    <w:rsid w:val="005B1225"/>
    <w:rsid w:val="005C09F4"/>
    <w:rsid w:val="005C509A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29B"/>
    <w:rsid w:val="00601C99"/>
    <w:rsid w:val="00607597"/>
    <w:rsid w:val="006255E4"/>
    <w:rsid w:val="00630956"/>
    <w:rsid w:val="006325E2"/>
    <w:rsid w:val="00641020"/>
    <w:rsid w:val="006410C1"/>
    <w:rsid w:val="00647F05"/>
    <w:rsid w:val="00652A29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814"/>
    <w:rsid w:val="00682A53"/>
    <w:rsid w:val="00687C3D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E757B"/>
    <w:rsid w:val="006F7300"/>
    <w:rsid w:val="00703C09"/>
    <w:rsid w:val="00712300"/>
    <w:rsid w:val="00720739"/>
    <w:rsid w:val="00721695"/>
    <w:rsid w:val="007231F8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2657"/>
    <w:rsid w:val="00754D44"/>
    <w:rsid w:val="007646E9"/>
    <w:rsid w:val="00767B7E"/>
    <w:rsid w:val="00770CD3"/>
    <w:rsid w:val="007746A9"/>
    <w:rsid w:val="007754D6"/>
    <w:rsid w:val="00785465"/>
    <w:rsid w:val="00787656"/>
    <w:rsid w:val="00794E42"/>
    <w:rsid w:val="007A67EA"/>
    <w:rsid w:val="007B15AF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27980"/>
    <w:rsid w:val="008377AF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2CBF"/>
    <w:rsid w:val="00874FB3"/>
    <w:rsid w:val="00880BE3"/>
    <w:rsid w:val="00882588"/>
    <w:rsid w:val="00886019"/>
    <w:rsid w:val="00895792"/>
    <w:rsid w:val="008A3738"/>
    <w:rsid w:val="008A384C"/>
    <w:rsid w:val="008A4845"/>
    <w:rsid w:val="008A6981"/>
    <w:rsid w:val="008B298F"/>
    <w:rsid w:val="008B645B"/>
    <w:rsid w:val="008B67B8"/>
    <w:rsid w:val="008B774D"/>
    <w:rsid w:val="008C053E"/>
    <w:rsid w:val="008C123E"/>
    <w:rsid w:val="008C3ED0"/>
    <w:rsid w:val="008C5585"/>
    <w:rsid w:val="008C5E94"/>
    <w:rsid w:val="008D4E4B"/>
    <w:rsid w:val="008E03D8"/>
    <w:rsid w:val="008E5AAD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3F65"/>
    <w:rsid w:val="0091458A"/>
    <w:rsid w:val="009161C8"/>
    <w:rsid w:val="009164AD"/>
    <w:rsid w:val="00922289"/>
    <w:rsid w:val="00924ED4"/>
    <w:rsid w:val="0092571E"/>
    <w:rsid w:val="00934C0F"/>
    <w:rsid w:val="00936F46"/>
    <w:rsid w:val="00941DD9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77C6D"/>
    <w:rsid w:val="009900F0"/>
    <w:rsid w:val="00991769"/>
    <w:rsid w:val="00994E9F"/>
    <w:rsid w:val="00996931"/>
    <w:rsid w:val="009A0F18"/>
    <w:rsid w:val="009A4CD8"/>
    <w:rsid w:val="009A6AFA"/>
    <w:rsid w:val="009B1E54"/>
    <w:rsid w:val="009B3ED1"/>
    <w:rsid w:val="009C206F"/>
    <w:rsid w:val="009C433C"/>
    <w:rsid w:val="009C76CF"/>
    <w:rsid w:val="009D21F9"/>
    <w:rsid w:val="009D28B7"/>
    <w:rsid w:val="009D7E1A"/>
    <w:rsid w:val="009E2162"/>
    <w:rsid w:val="009E6286"/>
    <w:rsid w:val="009F2737"/>
    <w:rsid w:val="009F2F95"/>
    <w:rsid w:val="009F5063"/>
    <w:rsid w:val="00A006EB"/>
    <w:rsid w:val="00A03709"/>
    <w:rsid w:val="00A06C77"/>
    <w:rsid w:val="00A10147"/>
    <w:rsid w:val="00A13D26"/>
    <w:rsid w:val="00A146A5"/>
    <w:rsid w:val="00A17411"/>
    <w:rsid w:val="00A2174C"/>
    <w:rsid w:val="00A2223D"/>
    <w:rsid w:val="00A223EF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3208"/>
    <w:rsid w:val="00AA4067"/>
    <w:rsid w:val="00AA6232"/>
    <w:rsid w:val="00AB1A5B"/>
    <w:rsid w:val="00AB56EC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3DCE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51805"/>
    <w:rsid w:val="00B5197D"/>
    <w:rsid w:val="00B67E44"/>
    <w:rsid w:val="00B72D62"/>
    <w:rsid w:val="00B843C8"/>
    <w:rsid w:val="00B949E3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1D65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D367E"/>
    <w:rsid w:val="00CE214C"/>
    <w:rsid w:val="00CE6858"/>
    <w:rsid w:val="00CF50BE"/>
    <w:rsid w:val="00CF553B"/>
    <w:rsid w:val="00CF6A52"/>
    <w:rsid w:val="00D03583"/>
    <w:rsid w:val="00D03610"/>
    <w:rsid w:val="00D07A27"/>
    <w:rsid w:val="00D117B4"/>
    <w:rsid w:val="00D169F7"/>
    <w:rsid w:val="00D21382"/>
    <w:rsid w:val="00D26D01"/>
    <w:rsid w:val="00D33DA3"/>
    <w:rsid w:val="00D45D9D"/>
    <w:rsid w:val="00D460E6"/>
    <w:rsid w:val="00D4723B"/>
    <w:rsid w:val="00D55D96"/>
    <w:rsid w:val="00D55EE8"/>
    <w:rsid w:val="00D5785A"/>
    <w:rsid w:val="00D64C48"/>
    <w:rsid w:val="00D66739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0C9B"/>
    <w:rsid w:val="00E128D8"/>
    <w:rsid w:val="00E30D45"/>
    <w:rsid w:val="00E42FE4"/>
    <w:rsid w:val="00E4609D"/>
    <w:rsid w:val="00E46FAA"/>
    <w:rsid w:val="00E50FB5"/>
    <w:rsid w:val="00E5750B"/>
    <w:rsid w:val="00E60E2E"/>
    <w:rsid w:val="00E62DD8"/>
    <w:rsid w:val="00E63A24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F1347"/>
    <w:rsid w:val="00EF2BEB"/>
    <w:rsid w:val="00EF4D36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031A"/>
    <w:rsid w:val="00F7536E"/>
    <w:rsid w:val="00F81F93"/>
    <w:rsid w:val="00F839A8"/>
    <w:rsid w:val="00F86F1B"/>
    <w:rsid w:val="00F92A21"/>
    <w:rsid w:val="00F92E9B"/>
    <w:rsid w:val="00F937DD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1729"/>
    <w:rsid w:val="00FD2673"/>
    <w:rsid w:val="00FE22FA"/>
    <w:rsid w:val="00FE26C9"/>
    <w:rsid w:val="00FE2A29"/>
    <w:rsid w:val="00FE75DD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aliases w:val="TPs Lvl 2"/>
    <w:basedOn w:val="Normal"/>
    <w:next w:val="Normal"/>
    <w:link w:val="Heading1Char"/>
    <w:uiPriority w:val="9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aliases w:val="TPs Lvl 2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4969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B1E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1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E54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1E54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0C19B0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budget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dss.gov.au/budg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B92CDBA3C9D4A873F14970888E574" ma:contentTypeVersion="2" ma:contentTypeDescription="Create a new document." ma:contentTypeScope="" ma:versionID="bd05e1a2c55f41922111ad5e3b6454b9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3C65-EC03-4786-8D91-BBCE34F73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B3673-EF92-42DA-BEEE-D026E6F46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F4ADE-883E-4170-84E6-3AB6352E3D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45B5CA-84FD-4DD1-AA5B-87EB5CC55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04ED2F-F147-43EE-8176-ACFF67D7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2140</Characters>
  <Application>Microsoft Office Word</Application>
  <DocSecurity>0</DocSecurity>
  <Lines>101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2022-04-08T10:40:00Z</dcterms:created>
  <dcterms:modified xsi:type="dcterms:W3CDTF">2022-04-08T10:43:00Z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SecurityClassification">
    <vt:lpwstr>OFFICIAL</vt:lpwstr>
  </property>
  <property fmtid="{D5CDD505-2E9C-101B-9397-08002B2CF9AE}" pid="4" name="PM_Qualifier">
    <vt:lpwstr/>
  </property>
  <property fmtid="{D5CDD505-2E9C-101B-9397-08002B2CF9AE}" pid="5" name="PM_DisplayValueSecClassificationWithQualifier">
    <vt:lpwstr>OFFICIAL</vt:lpwstr>
  </property>
  <property fmtid="{D5CDD505-2E9C-101B-9397-08002B2CF9AE}" pid="6" name="PM_InsertionValue">
    <vt:lpwstr>OFFICIAL</vt:lpwstr>
  </property>
  <property fmtid="{D5CDD505-2E9C-101B-9397-08002B2CF9AE}" pid="7" name="PM_Originator_Hash_SHA1">
    <vt:lpwstr>AB6A79B87C7AEAE8B87A490CD7E6A8EB77A8B8BD</vt:lpwstr>
  </property>
  <property fmtid="{D5CDD505-2E9C-101B-9397-08002B2CF9AE}" pid="8" name="PM_Originating_FileId">
    <vt:lpwstr>60F2E8A4047641E9B64D91B7DF288C55</vt:lpwstr>
  </property>
  <property fmtid="{D5CDD505-2E9C-101B-9397-08002B2CF9AE}" pid="9" name="PM_ProtectiveMarkingValue_Footer">
    <vt:lpwstr>OFFICIAL</vt:lpwstr>
  </property>
  <property fmtid="{D5CDD505-2E9C-101B-9397-08002B2CF9AE}" pid="10" name="PM_ProtectiveMarkingValue_Header">
    <vt:lpwstr>OFFICIAL</vt:lpwstr>
  </property>
  <property fmtid="{D5CDD505-2E9C-101B-9397-08002B2CF9AE}" pid="11" name="PM_OriginationTimeStamp">
    <vt:lpwstr>2022-04-08T10:39:56Z</vt:lpwstr>
  </property>
  <property fmtid="{D5CDD505-2E9C-101B-9397-08002B2CF9AE}" pid="12" name="PM_ProtectiveMarkingImage_Header">
    <vt:lpwstr>C:\Program Files (x86)\Common Files\janusNET Shared\janusSEAL\Images\DocumentSlashBlue.png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EAE05029F33C0663F66093D393C26E5B</vt:lpwstr>
  </property>
  <property fmtid="{D5CDD505-2E9C-101B-9397-08002B2CF9AE}" pid="21" name="PM_Hash_Salt">
    <vt:lpwstr>4EEF9CA28C7F86625BCD0CB7CB36DA7D</vt:lpwstr>
  </property>
  <property fmtid="{D5CDD505-2E9C-101B-9397-08002B2CF9AE}" pid="22" name="PM_Hash_SHA1">
    <vt:lpwstr>356AA807964495623A649608CD8B1F78C0A5FDF0</vt:lpwstr>
  </property>
  <property fmtid="{D5CDD505-2E9C-101B-9397-08002B2CF9AE}" pid="23" name="PM_OriginatorUserAccountName_SHA256">
    <vt:lpwstr>ED42064FB1152190F7DC0932588F284780B20A9F483DA834ED4FFCB55C8AFC03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0x010100349B92CDBA3C9D4A873F14970888E574</vt:lpwstr>
  </property>
</Properties>
</file>