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349C476B" w:rsidR="00AD2938" w:rsidRPr="004C4DFE" w:rsidRDefault="005C22EB" w:rsidP="004C4DFE">
      <w:pPr>
        <w:pStyle w:val="CoverOutcomeSubtitle"/>
      </w:pPr>
      <w:r w:rsidRPr="005C22EB">
        <w:t>Children and Family Intensive Support (</w:t>
      </w:r>
      <w:proofErr w:type="spellStart"/>
      <w:r w:rsidRPr="005C22EB">
        <w:t>C</w:t>
      </w:r>
      <w:r w:rsidRPr="00827498">
        <w:rPr>
          <w:caps w:val="0"/>
        </w:rPr>
        <w:t>a</w:t>
      </w:r>
      <w:r w:rsidRPr="005C22EB">
        <w:t>FIS</w:t>
      </w:r>
      <w:proofErr w:type="spellEnd"/>
      <w:r w:rsidRPr="005C22EB">
        <w:t>)</w:t>
      </w:r>
    </w:p>
    <w:p w14:paraId="108B34A2" w14:textId="5AC0B118" w:rsidR="00AD2938" w:rsidRPr="00980D79" w:rsidRDefault="00D31A18" w:rsidP="006251AF">
      <w:pPr>
        <w:pStyle w:val="CoverOutcomeHeadline"/>
        <w:spacing w:after="120"/>
      </w:pPr>
      <w:r>
        <w:t>Creating</w:t>
      </w:r>
      <w:r w:rsidR="00076881">
        <w:t xml:space="preserve"> </w:t>
      </w:r>
      <w:r w:rsidR="00285D7C">
        <w:t>C</w:t>
      </w:r>
      <w:r w:rsidR="00076881">
        <w:t>ollaborative</w:t>
      </w:r>
      <w:r>
        <w:t xml:space="preserve"> and </w:t>
      </w:r>
      <w:r w:rsidR="00285D7C">
        <w:t>S</w:t>
      </w:r>
      <w:r>
        <w:t xml:space="preserve">ustainable </w:t>
      </w:r>
      <w:r w:rsidR="00285D7C">
        <w:t>P</w:t>
      </w:r>
      <w:r>
        <w:t xml:space="preserve">artnerships and </w:t>
      </w:r>
      <w:r w:rsidR="00285D7C">
        <w:t>N</w:t>
      </w:r>
      <w:r>
        <w:t>etworks</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04AA316F">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25AA9D90" w:rsidR="00162C29" w:rsidRPr="006374E7" w:rsidRDefault="0032319E" w:rsidP="00E159BE">
            <w:pPr>
              <w:pStyle w:val="NormalWhite"/>
              <w:spacing w:before="120"/>
              <w:rPr>
                <w:color w:val="auto"/>
              </w:rPr>
            </w:pPr>
            <w:r w:rsidRPr="006374E7">
              <w:rPr>
                <w:color w:val="auto"/>
              </w:rPr>
              <w:t>In this tool, you will find:</w:t>
            </w:r>
          </w:p>
          <w:p w14:paraId="5158F42F" w14:textId="316B14EB" w:rsidR="00342F31" w:rsidRPr="006374E7" w:rsidRDefault="0032319E" w:rsidP="00F5502E">
            <w:pPr>
              <w:pStyle w:val="ListBulletWhite"/>
              <w:rPr>
                <w:color w:val="auto"/>
              </w:rPr>
            </w:pPr>
            <w:r w:rsidRPr="006374E7">
              <w:rPr>
                <w:color w:val="auto"/>
              </w:rPr>
              <w:t xml:space="preserve">An </w:t>
            </w:r>
            <w:r w:rsidR="00BC49D5" w:rsidRPr="006374E7">
              <w:rPr>
                <w:color w:val="auto"/>
              </w:rPr>
              <w:t xml:space="preserve">overview of how to create collaborative and sustainable partnerships and networks </w:t>
            </w:r>
          </w:p>
          <w:p w14:paraId="183F22DA" w14:textId="740E37D6" w:rsidR="00BC49D5" w:rsidRPr="006374E7" w:rsidRDefault="00BC49D5" w:rsidP="00F5502E">
            <w:pPr>
              <w:pStyle w:val="ListBulletWhite"/>
              <w:rPr>
                <w:color w:val="auto"/>
              </w:rPr>
            </w:pPr>
            <w:r w:rsidRPr="006374E7">
              <w:rPr>
                <w:color w:val="auto"/>
              </w:rPr>
              <w:t>Principles for working collaboratively with Aboriginal community</w:t>
            </w:r>
            <w:r w:rsidR="00F82A22" w:rsidRPr="006374E7">
              <w:rPr>
                <w:color w:val="auto"/>
              </w:rPr>
              <w:t>-</w:t>
            </w:r>
            <w:r w:rsidRPr="006374E7">
              <w:rPr>
                <w:color w:val="auto"/>
              </w:rPr>
              <w:t xml:space="preserve">controlled organisations </w:t>
            </w:r>
          </w:p>
          <w:p w14:paraId="11630486" w14:textId="6080FCFC" w:rsidR="007238EB" w:rsidRPr="006374E7" w:rsidRDefault="007238EB" w:rsidP="00F5502E">
            <w:pPr>
              <w:pStyle w:val="ListBulletWhite"/>
              <w:rPr>
                <w:color w:val="auto"/>
              </w:rPr>
            </w:pPr>
            <w:r w:rsidRPr="006374E7">
              <w:rPr>
                <w:color w:val="auto"/>
              </w:rPr>
              <w:t>Information about the Multi-Agency Community and Child Safety Framework in the N</w:t>
            </w:r>
            <w:r w:rsidR="000525FF" w:rsidRPr="006374E7">
              <w:rPr>
                <w:color w:val="auto"/>
              </w:rPr>
              <w:t>T</w:t>
            </w:r>
          </w:p>
          <w:p w14:paraId="08DF6F43" w14:textId="3C9DC8FC" w:rsidR="007238EB" w:rsidRPr="006D7B77" w:rsidRDefault="007238EB" w:rsidP="00F5502E">
            <w:pPr>
              <w:pStyle w:val="ListBulletWhite"/>
            </w:pPr>
            <w:r w:rsidRPr="006374E7">
              <w:rPr>
                <w:color w:val="auto"/>
              </w:rPr>
              <w:t xml:space="preserve">Links to further information and resources </w:t>
            </w:r>
          </w:p>
        </w:tc>
      </w:tr>
    </w:tbl>
    <w:p w14:paraId="17EC8A87" w14:textId="6AA87BD2" w:rsidR="001835A6" w:rsidRDefault="00A24477" w:rsidP="0073075D">
      <w:pPr>
        <w:pStyle w:val="Style2"/>
      </w:pPr>
      <w:r w:rsidRPr="00A24477">
        <w:t>Key guidance</w:t>
      </w:r>
    </w:p>
    <w:p w14:paraId="29AB3F84" w14:textId="4D9A2344" w:rsidR="002D527B" w:rsidRDefault="002D527B" w:rsidP="0073075D">
      <w:pPr>
        <w:pStyle w:val="Style3"/>
      </w:pPr>
      <w:r>
        <w:t>What is a partnership?</w:t>
      </w:r>
    </w:p>
    <w:p w14:paraId="2D47C3F1" w14:textId="03B405EA" w:rsidR="002D527B" w:rsidRDefault="002D527B" w:rsidP="002D527B">
      <w:pPr>
        <w:rPr>
          <w:szCs w:val="19"/>
        </w:rPr>
      </w:pPr>
      <w:r>
        <w:t xml:space="preserve">A partnership is typically </w:t>
      </w:r>
      <w:r w:rsidR="00383CFC">
        <w:t xml:space="preserve">a one-to-one relationship </w:t>
      </w:r>
      <w:r>
        <w:t>between two agencies, organisations or individuals. Partnerships can be established formally (</w:t>
      </w:r>
      <w:proofErr w:type="spellStart"/>
      <w:r w:rsidR="0098580C">
        <w:t>eg</w:t>
      </w:r>
      <w:proofErr w:type="spellEnd"/>
      <w:r>
        <w:t xml:space="preserve"> through a partnership agreement) or informally.</w:t>
      </w:r>
      <w:r w:rsidRPr="002D527B">
        <w:rPr>
          <w:szCs w:val="19"/>
        </w:rPr>
        <w:t xml:space="preserve"> </w:t>
      </w:r>
    </w:p>
    <w:p w14:paraId="3AC7734C" w14:textId="36562E1C" w:rsidR="00BC49D5" w:rsidRPr="002D527B" w:rsidRDefault="00BC49D5" w:rsidP="002D527B">
      <w:r>
        <w:rPr>
          <w:szCs w:val="19"/>
        </w:rPr>
        <w:t xml:space="preserve">It </w:t>
      </w:r>
      <w:r w:rsidR="00775EE1">
        <w:rPr>
          <w:szCs w:val="19"/>
        </w:rPr>
        <w:t>is</w:t>
      </w:r>
      <w:r>
        <w:rPr>
          <w:szCs w:val="19"/>
        </w:rPr>
        <w:t xml:space="preserve"> useful for </w:t>
      </w:r>
      <w:proofErr w:type="spellStart"/>
      <w:r>
        <w:rPr>
          <w:szCs w:val="19"/>
        </w:rPr>
        <w:t>CaFIS</w:t>
      </w:r>
      <w:proofErr w:type="spellEnd"/>
      <w:r>
        <w:rPr>
          <w:szCs w:val="19"/>
        </w:rPr>
        <w:t xml:space="preserve"> providers to establish </w:t>
      </w:r>
      <w:r w:rsidR="00383CFC">
        <w:rPr>
          <w:szCs w:val="19"/>
        </w:rPr>
        <w:t xml:space="preserve">individual </w:t>
      </w:r>
      <w:r>
        <w:rPr>
          <w:szCs w:val="19"/>
        </w:rPr>
        <w:t xml:space="preserve">partnerships with other services and community representatives </w:t>
      </w:r>
      <w:r w:rsidR="00775EE1">
        <w:rPr>
          <w:szCs w:val="19"/>
        </w:rPr>
        <w:t>so that you can</w:t>
      </w:r>
      <w:r w:rsidR="00383CFC">
        <w:rPr>
          <w:szCs w:val="19"/>
        </w:rPr>
        <w:t xml:space="preserve"> be clear on your roles and responsibilities in</w:t>
      </w:r>
      <w:r w:rsidR="00775EE1">
        <w:rPr>
          <w:szCs w:val="19"/>
        </w:rPr>
        <w:t xml:space="preserve"> work</w:t>
      </w:r>
      <w:r w:rsidR="00383CFC">
        <w:rPr>
          <w:szCs w:val="19"/>
        </w:rPr>
        <w:t>ing</w:t>
      </w:r>
      <w:r w:rsidR="00775EE1">
        <w:rPr>
          <w:szCs w:val="19"/>
        </w:rPr>
        <w:t xml:space="preserve"> together to support families and children.</w:t>
      </w:r>
    </w:p>
    <w:p w14:paraId="2746CC39" w14:textId="5C157681" w:rsidR="00BD7DB9" w:rsidRPr="0032319E" w:rsidRDefault="00BD7DB9" w:rsidP="0073075D">
      <w:pPr>
        <w:pStyle w:val="Style4"/>
      </w:pPr>
      <w:r>
        <w:t>Wha</w:t>
      </w:r>
      <w:r w:rsidR="002D527B">
        <w:t>t is a network</w:t>
      </w:r>
      <w:r w:rsidR="00076881">
        <w:t>?</w:t>
      </w:r>
    </w:p>
    <w:p w14:paraId="4EF92DE9" w14:textId="1FEAAD14" w:rsidR="00BD7DB9" w:rsidRPr="00BD7DB9" w:rsidRDefault="00BD7DB9" w:rsidP="00BD7DB9">
      <w:pPr>
        <w:keepNext/>
        <w:keepLines/>
        <w:rPr>
          <w:color w:val="222222"/>
          <w:szCs w:val="19"/>
        </w:rPr>
      </w:pPr>
      <w:r w:rsidRPr="00BD7DB9">
        <w:rPr>
          <w:szCs w:val="19"/>
        </w:rPr>
        <w:t>A network refers to a group of agencies, organisations or individuals that agree to work collaboratively</w:t>
      </w:r>
      <w:r w:rsidR="00F5502E">
        <w:rPr>
          <w:szCs w:val="19"/>
        </w:rPr>
        <w:t xml:space="preserve"> </w:t>
      </w:r>
      <w:r w:rsidRPr="00BD7DB9">
        <w:rPr>
          <w:szCs w:val="19"/>
        </w:rPr>
        <w:t>to achieve a common goal. Networks can be established formally (</w:t>
      </w:r>
      <w:proofErr w:type="spellStart"/>
      <w:r w:rsidR="0098580C">
        <w:rPr>
          <w:szCs w:val="19"/>
        </w:rPr>
        <w:t>eg</w:t>
      </w:r>
      <w:proofErr w:type="spellEnd"/>
      <w:r w:rsidRPr="00BD7DB9">
        <w:rPr>
          <w:szCs w:val="19"/>
        </w:rPr>
        <w:t xml:space="preserve"> th</w:t>
      </w:r>
      <w:r w:rsidR="0098580C">
        <w:rPr>
          <w:szCs w:val="19"/>
        </w:rPr>
        <w:t>r</w:t>
      </w:r>
      <w:r w:rsidRPr="00BD7DB9">
        <w:rPr>
          <w:szCs w:val="19"/>
        </w:rPr>
        <w:t xml:space="preserve">ough a Memorandum of Understanding) or informally. </w:t>
      </w:r>
    </w:p>
    <w:p w14:paraId="40B4EDD7" w14:textId="10F81E7A" w:rsidR="00F5502E" w:rsidRDefault="00F5502E" w:rsidP="00F5502E">
      <w:pPr>
        <w:rPr>
          <w:rFonts w:eastAsia="Calibri"/>
        </w:rPr>
      </w:pPr>
      <w:proofErr w:type="spellStart"/>
      <w:r w:rsidRPr="000909BA">
        <w:rPr>
          <w:rFonts w:eastAsia="Calibri"/>
        </w:rPr>
        <w:t>CaFIS</w:t>
      </w:r>
      <w:proofErr w:type="spellEnd"/>
      <w:r w:rsidRPr="000909BA">
        <w:rPr>
          <w:rFonts w:eastAsia="Calibri"/>
        </w:rPr>
        <w:t xml:space="preserve"> providers </w:t>
      </w:r>
      <w:r>
        <w:rPr>
          <w:rFonts w:eastAsia="Calibri"/>
        </w:rPr>
        <w:t>should be part of</w:t>
      </w:r>
      <w:r w:rsidRPr="000909BA">
        <w:rPr>
          <w:rFonts w:eastAsia="Calibri"/>
        </w:rPr>
        <w:t xml:space="preserve"> </w:t>
      </w:r>
      <w:r w:rsidR="0098580C">
        <w:rPr>
          <w:rFonts w:eastAsia="Calibri"/>
        </w:rPr>
        <w:t xml:space="preserve">a </w:t>
      </w:r>
      <w:r w:rsidRPr="000909BA">
        <w:rPr>
          <w:rFonts w:eastAsia="Calibri"/>
        </w:rPr>
        <w:t xml:space="preserve">network of local services </w:t>
      </w:r>
      <w:r w:rsidR="006431DB">
        <w:rPr>
          <w:rFonts w:eastAsia="Calibri"/>
        </w:rPr>
        <w:t xml:space="preserve">and community representatives </w:t>
      </w:r>
      <w:r w:rsidRPr="000909BA">
        <w:rPr>
          <w:rFonts w:eastAsia="Calibri"/>
        </w:rPr>
        <w:t>that link closely with the community and provide coordinated services to enhance family functioning and increase children’s safety and wellbeing</w:t>
      </w:r>
      <w:r w:rsidR="006358C8">
        <w:rPr>
          <w:rFonts w:eastAsia="Calibri"/>
        </w:rPr>
        <w:t>.</w:t>
      </w:r>
    </w:p>
    <w:p w14:paraId="0EEB463D" w14:textId="0F9F1AE8" w:rsidR="002D527B" w:rsidRPr="0032319E" w:rsidRDefault="002D527B" w:rsidP="0073075D">
      <w:pPr>
        <w:pStyle w:val="Style5"/>
      </w:pPr>
      <w:r>
        <w:t>What are the benefits of working collaboratively?</w:t>
      </w:r>
    </w:p>
    <w:p w14:paraId="72E646D5" w14:textId="623C85E9" w:rsidR="006358C8" w:rsidRDefault="006358C8" w:rsidP="00F5502E">
      <w:pPr>
        <w:rPr>
          <w:color w:val="222222"/>
        </w:rPr>
      </w:pPr>
      <w:r>
        <w:rPr>
          <w:color w:val="222222"/>
        </w:rPr>
        <w:t xml:space="preserve">For </w:t>
      </w:r>
      <w:proofErr w:type="spellStart"/>
      <w:r w:rsidR="00F5502E">
        <w:rPr>
          <w:color w:val="222222"/>
        </w:rPr>
        <w:t>CaFIS</w:t>
      </w:r>
      <w:proofErr w:type="spellEnd"/>
      <w:r>
        <w:rPr>
          <w:color w:val="222222"/>
        </w:rPr>
        <w:t xml:space="preserve"> providers</w:t>
      </w:r>
      <w:r w:rsidR="00F5502E">
        <w:rPr>
          <w:color w:val="222222"/>
        </w:rPr>
        <w:t xml:space="preserve">, </w:t>
      </w:r>
      <w:r w:rsidR="00076881">
        <w:rPr>
          <w:color w:val="222222"/>
        </w:rPr>
        <w:t xml:space="preserve">working collaboratively with other service providers </w:t>
      </w:r>
      <w:r>
        <w:rPr>
          <w:color w:val="222222"/>
        </w:rPr>
        <w:t>can help you</w:t>
      </w:r>
      <w:r w:rsidR="006431DB">
        <w:rPr>
          <w:color w:val="222222"/>
        </w:rPr>
        <w:t xml:space="preserve">r </w:t>
      </w:r>
      <w:proofErr w:type="spellStart"/>
      <w:r w:rsidR="006431DB">
        <w:rPr>
          <w:color w:val="222222"/>
        </w:rPr>
        <w:t>CaFIS</w:t>
      </w:r>
      <w:proofErr w:type="spellEnd"/>
      <w:r w:rsidR="006431DB">
        <w:rPr>
          <w:color w:val="222222"/>
        </w:rPr>
        <w:t xml:space="preserve"> service</w:t>
      </w:r>
      <w:r>
        <w:rPr>
          <w:color w:val="222222"/>
        </w:rPr>
        <w:t xml:space="preserve"> to</w:t>
      </w:r>
      <w:r w:rsidR="006431DB">
        <w:rPr>
          <w:color w:val="222222"/>
        </w:rPr>
        <w:t>:</w:t>
      </w:r>
    </w:p>
    <w:p w14:paraId="576BD8A2" w14:textId="41CF1F27" w:rsidR="007238EB" w:rsidRPr="006431DB" w:rsidRDefault="007238EB" w:rsidP="006431DB">
      <w:pPr>
        <w:pStyle w:val="ListParagraph"/>
        <w:numPr>
          <w:ilvl w:val="0"/>
          <w:numId w:val="43"/>
        </w:numPr>
        <w:ind w:left="426" w:hanging="426"/>
        <w:rPr>
          <w:rFonts w:eastAsia="Calibri"/>
        </w:rPr>
      </w:pPr>
      <w:r w:rsidRPr="006431DB">
        <w:rPr>
          <w:rFonts w:eastAsia="Calibri"/>
        </w:rPr>
        <w:t>help families to access the s</w:t>
      </w:r>
      <w:r w:rsidR="006431DB">
        <w:rPr>
          <w:rFonts w:eastAsia="Calibri"/>
        </w:rPr>
        <w:t>upports</w:t>
      </w:r>
      <w:r w:rsidRPr="006431DB">
        <w:rPr>
          <w:rFonts w:eastAsia="Calibri"/>
        </w:rPr>
        <w:t xml:space="preserve"> they need </w:t>
      </w:r>
    </w:p>
    <w:p w14:paraId="2AC4E591" w14:textId="43B8A31B" w:rsidR="006431DB" w:rsidRPr="006431DB" w:rsidRDefault="006431DB" w:rsidP="006431DB">
      <w:pPr>
        <w:pStyle w:val="ListParagraph"/>
        <w:numPr>
          <w:ilvl w:val="0"/>
          <w:numId w:val="43"/>
        </w:numPr>
        <w:ind w:left="426" w:hanging="426"/>
        <w:rPr>
          <w:rFonts w:eastAsia="Calibri"/>
        </w:rPr>
      </w:pPr>
      <w:r w:rsidRPr="006431DB">
        <w:rPr>
          <w:rFonts w:eastAsia="Calibri"/>
        </w:rPr>
        <w:t xml:space="preserve">create a “no wrong door” approach in </w:t>
      </w:r>
      <w:r w:rsidR="00221D82">
        <w:rPr>
          <w:rFonts w:eastAsia="Calibri"/>
        </w:rPr>
        <w:t>th</w:t>
      </w:r>
      <w:r w:rsidR="00285D7C">
        <w:rPr>
          <w:rFonts w:eastAsia="Calibri"/>
        </w:rPr>
        <w:t>e</w:t>
      </w:r>
      <w:r w:rsidR="00221D82">
        <w:rPr>
          <w:rFonts w:eastAsia="Calibri"/>
        </w:rPr>
        <w:t xml:space="preserve"> </w:t>
      </w:r>
      <w:r w:rsidRPr="006431DB">
        <w:rPr>
          <w:rFonts w:eastAsia="Calibri"/>
        </w:rPr>
        <w:t>community in responding to families and children’s needs</w:t>
      </w:r>
      <w:r w:rsidR="00221D82">
        <w:rPr>
          <w:rFonts w:eastAsia="Calibri"/>
        </w:rPr>
        <w:t>,</w:t>
      </w:r>
      <w:r w:rsidRPr="006431DB">
        <w:rPr>
          <w:rFonts w:eastAsia="Calibri"/>
        </w:rPr>
        <w:t xml:space="preserve"> by being able to link them with the right services </w:t>
      </w:r>
    </w:p>
    <w:p w14:paraId="595C32A7" w14:textId="4FF8E5BF" w:rsidR="006431DB" w:rsidRDefault="006431DB" w:rsidP="006431DB">
      <w:pPr>
        <w:pStyle w:val="ListParagraph"/>
        <w:numPr>
          <w:ilvl w:val="0"/>
          <w:numId w:val="43"/>
        </w:numPr>
        <w:ind w:left="426" w:hanging="426"/>
        <w:rPr>
          <w:rFonts w:eastAsia="Calibri"/>
        </w:rPr>
      </w:pPr>
      <w:r>
        <w:rPr>
          <w:rFonts w:eastAsia="Calibri"/>
        </w:rPr>
        <w:t>collaborate with other services and community representatives to i</w:t>
      </w:r>
      <w:r w:rsidR="007238EB" w:rsidRPr="006431DB">
        <w:rPr>
          <w:rFonts w:eastAsia="Calibri"/>
        </w:rPr>
        <w:t xml:space="preserve">dentify </w:t>
      </w:r>
      <w:r>
        <w:rPr>
          <w:rFonts w:eastAsia="Calibri"/>
        </w:rPr>
        <w:t xml:space="preserve">and address </w:t>
      </w:r>
      <w:r w:rsidR="007238EB" w:rsidRPr="006431DB">
        <w:rPr>
          <w:rFonts w:eastAsia="Calibri"/>
        </w:rPr>
        <w:t xml:space="preserve">any service gaps or duplication </w:t>
      </w:r>
      <w:r>
        <w:rPr>
          <w:rFonts w:eastAsia="Calibri"/>
        </w:rPr>
        <w:t xml:space="preserve">and </w:t>
      </w:r>
      <w:r w:rsidRPr="006431DB">
        <w:rPr>
          <w:rFonts w:eastAsia="Calibri"/>
        </w:rPr>
        <w:t>problem solve issues</w:t>
      </w:r>
      <w:r>
        <w:rPr>
          <w:rFonts w:eastAsia="Calibri"/>
        </w:rPr>
        <w:t xml:space="preserve"> </w:t>
      </w:r>
    </w:p>
    <w:p w14:paraId="09C489F3" w14:textId="1A769BEE" w:rsidR="006431DB" w:rsidRPr="006431DB" w:rsidRDefault="006431DB" w:rsidP="006431DB">
      <w:pPr>
        <w:pStyle w:val="ListParagraph"/>
        <w:numPr>
          <w:ilvl w:val="0"/>
          <w:numId w:val="43"/>
        </w:numPr>
        <w:ind w:left="426" w:hanging="426"/>
        <w:rPr>
          <w:rFonts w:eastAsia="Calibri"/>
        </w:rPr>
      </w:pPr>
      <w:r>
        <w:rPr>
          <w:rFonts w:eastAsia="Calibri"/>
        </w:rPr>
        <w:t xml:space="preserve">get the word out to the community and other service providers about </w:t>
      </w:r>
      <w:proofErr w:type="spellStart"/>
      <w:r>
        <w:rPr>
          <w:rFonts w:eastAsia="Calibri"/>
        </w:rPr>
        <w:t>CaFIS</w:t>
      </w:r>
      <w:proofErr w:type="spellEnd"/>
      <w:r>
        <w:rPr>
          <w:rFonts w:eastAsia="Calibri"/>
        </w:rPr>
        <w:t xml:space="preserve"> and how it can support families and children </w:t>
      </w:r>
    </w:p>
    <w:p w14:paraId="4AFCB7A5" w14:textId="08FEACB7" w:rsidR="002D527B" w:rsidRPr="002D527B" w:rsidRDefault="006431DB" w:rsidP="002D527B">
      <w:pPr>
        <w:pStyle w:val="ListParagraph"/>
        <w:numPr>
          <w:ilvl w:val="0"/>
          <w:numId w:val="43"/>
        </w:numPr>
        <w:ind w:left="426" w:hanging="426"/>
        <w:rPr>
          <w:rFonts w:eastAsia="Calibri"/>
        </w:rPr>
      </w:pPr>
      <w:proofErr w:type="gramStart"/>
      <w:r>
        <w:rPr>
          <w:rFonts w:eastAsia="Calibri"/>
        </w:rPr>
        <w:t>work</w:t>
      </w:r>
      <w:proofErr w:type="gramEnd"/>
      <w:r>
        <w:rPr>
          <w:rFonts w:eastAsia="Calibri"/>
        </w:rPr>
        <w:t xml:space="preserve"> together with other services and community representatives to </w:t>
      </w:r>
      <w:r w:rsidR="007238EB" w:rsidRPr="006431DB">
        <w:rPr>
          <w:rFonts w:eastAsia="Calibri"/>
        </w:rPr>
        <w:t xml:space="preserve">reach </w:t>
      </w:r>
      <w:r>
        <w:rPr>
          <w:rFonts w:eastAsia="Calibri"/>
        </w:rPr>
        <w:t>cohorts of families and children who may need help</w:t>
      </w:r>
      <w:r w:rsidR="00C17437">
        <w:rPr>
          <w:rFonts w:eastAsia="Calibri"/>
        </w:rPr>
        <w:t>.</w:t>
      </w:r>
      <w:r>
        <w:rPr>
          <w:rFonts w:eastAsia="Calibri"/>
        </w:rPr>
        <w:t xml:space="preserve"> </w:t>
      </w:r>
    </w:p>
    <w:p w14:paraId="31DCE0B3" w14:textId="1022C94E" w:rsidR="002D527B" w:rsidRDefault="00BC49D5" w:rsidP="0073075D">
      <w:pPr>
        <w:pStyle w:val="Style6"/>
      </w:pPr>
      <w:r>
        <w:t xml:space="preserve">Considerations </w:t>
      </w:r>
      <w:r w:rsidR="002D527B">
        <w:t xml:space="preserve">to inform collaborative and sustainable partnerships </w:t>
      </w:r>
    </w:p>
    <w:p w14:paraId="3AFED263" w14:textId="4DE086EB" w:rsidR="00BC49D5" w:rsidRPr="00BC49D5" w:rsidRDefault="00285D7C" w:rsidP="00BC49D5">
      <w:r>
        <w:t>T</w:t>
      </w:r>
      <w:r w:rsidR="00BC49D5">
        <w:t xml:space="preserve">here are a number of considerations in how your </w:t>
      </w:r>
      <w:proofErr w:type="spellStart"/>
      <w:r w:rsidR="00BC49D5">
        <w:t>CaFIS</w:t>
      </w:r>
      <w:proofErr w:type="spellEnd"/>
      <w:r w:rsidR="00BC49D5">
        <w:t xml:space="preserve"> service might approach creating a partnership or network. These are set out below: </w:t>
      </w:r>
    </w:p>
    <w:p w14:paraId="3777C740" w14:textId="54A38AF2" w:rsidR="002D527B" w:rsidRPr="008E23C0" w:rsidRDefault="002D527B" w:rsidP="00F82A22">
      <w:pPr>
        <w:pStyle w:val="ListBullet"/>
        <w:numPr>
          <w:ilvl w:val="0"/>
          <w:numId w:val="45"/>
        </w:numPr>
        <w:ind w:left="426" w:hanging="426"/>
        <w:rPr>
          <w:b/>
          <w:bCs/>
        </w:rPr>
      </w:pPr>
      <w:r w:rsidRPr="008E23C0">
        <w:rPr>
          <w:b/>
          <w:bCs/>
        </w:rPr>
        <w:t xml:space="preserve">Time: </w:t>
      </w:r>
      <w:r>
        <w:t xml:space="preserve">Investing time in building a relationship </w:t>
      </w:r>
      <w:r w:rsidR="00775EE1">
        <w:t>that involves</w:t>
      </w:r>
      <w:r>
        <w:t xml:space="preserve"> regular and open communication </w:t>
      </w:r>
      <w:r w:rsidR="00775EE1">
        <w:t xml:space="preserve">is likely to lead to a sustainable, long-term relationship. </w:t>
      </w:r>
    </w:p>
    <w:p w14:paraId="0923A7DD" w14:textId="342B417D" w:rsidR="002D527B" w:rsidRPr="004B3D7A" w:rsidRDefault="002D527B" w:rsidP="00F82A22">
      <w:pPr>
        <w:pStyle w:val="ListBullet"/>
        <w:numPr>
          <w:ilvl w:val="0"/>
          <w:numId w:val="45"/>
        </w:numPr>
        <w:ind w:left="426" w:hanging="426"/>
        <w:rPr>
          <w:b/>
          <w:bCs/>
        </w:rPr>
      </w:pPr>
      <w:r w:rsidRPr="004B3D7A">
        <w:rPr>
          <w:b/>
          <w:bCs/>
        </w:rPr>
        <w:t>Common goals</w:t>
      </w:r>
      <w:r>
        <w:rPr>
          <w:b/>
          <w:bCs/>
        </w:rPr>
        <w:t xml:space="preserve"> or objectives: </w:t>
      </w:r>
      <w:r>
        <w:t xml:space="preserve">It is important to ensure that members of a </w:t>
      </w:r>
      <w:r w:rsidR="00775EE1">
        <w:t xml:space="preserve">partnership </w:t>
      </w:r>
      <w:r w:rsidR="008243FF">
        <w:t xml:space="preserve">or </w:t>
      </w:r>
      <w:r>
        <w:t xml:space="preserve">network have a shared understanding of the goals and objectives </w:t>
      </w:r>
      <w:r w:rsidR="00775EE1">
        <w:t xml:space="preserve">they are working together to achieve. </w:t>
      </w:r>
    </w:p>
    <w:p w14:paraId="37EB72F2" w14:textId="783296E4" w:rsidR="002D527B" w:rsidRDefault="002D527B" w:rsidP="00F82A22">
      <w:pPr>
        <w:pStyle w:val="ListBullet"/>
        <w:numPr>
          <w:ilvl w:val="0"/>
          <w:numId w:val="45"/>
        </w:numPr>
        <w:ind w:left="426" w:hanging="426"/>
        <w:rPr>
          <w:rFonts w:ascii="Arial" w:hAnsi="Arial"/>
        </w:rPr>
      </w:pPr>
      <w:r>
        <w:rPr>
          <w:b/>
          <w:bCs/>
        </w:rPr>
        <w:t>Defined roles:</w:t>
      </w:r>
      <w:r>
        <w:t> Clearly defining the role of other members of the</w:t>
      </w:r>
      <w:r w:rsidR="00775EE1">
        <w:t xml:space="preserve"> partnership or</w:t>
      </w:r>
      <w:r>
        <w:t xml:space="preserve"> network </w:t>
      </w:r>
      <w:r w:rsidR="008243FF">
        <w:t xml:space="preserve">will </w:t>
      </w:r>
      <w:r>
        <w:t xml:space="preserve">ensure that each member is accountable and clear on their responsibilities. </w:t>
      </w:r>
      <w:r w:rsidR="00775EE1">
        <w:t>For a network, t</w:t>
      </w:r>
      <w:r>
        <w:t>his includes agree</w:t>
      </w:r>
      <w:r w:rsidR="00775EE1">
        <w:t>ing</w:t>
      </w:r>
      <w:r>
        <w:t xml:space="preserve"> on which organisations or individuals will help to keep the network running, for </w:t>
      </w:r>
      <w:proofErr w:type="gramStart"/>
      <w:r>
        <w:t>example</w:t>
      </w:r>
      <w:proofErr w:type="gramEnd"/>
      <w:r>
        <w:t xml:space="preserve"> by arranging </w:t>
      </w:r>
      <w:r w:rsidR="00775EE1">
        <w:t xml:space="preserve">and chairing </w:t>
      </w:r>
      <w:r>
        <w:t xml:space="preserve">meetings and taking </w:t>
      </w:r>
      <w:r w:rsidR="00775EE1">
        <w:t>minutes.</w:t>
      </w:r>
      <w:r>
        <w:t xml:space="preserve"> </w:t>
      </w:r>
      <w:r w:rsidR="00383CFC">
        <w:t xml:space="preserve">For a partnership, the specific roles and responsibilities of each partner organisation </w:t>
      </w:r>
      <w:proofErr w:type="gramStart"/>
      <w:r w:rsidR="00383CFC">
        <w:t>are clearly defined</w:t>
      </w:r>
      <w:proofErr w:type="gramEnd"/>
      <w:r w:rsidR="00383CFC">
        <w:t xml:space="preserve">. </w:t>
      </w:r>
    </w:p>
    <w:p w14:paraId="5EA58774" w14:textId="6A523CC7" w:rsidR="002D527B" w:rsidRDefault="002D527B" w:rsidP="00F82A22">
      <w:pPr>
        <w:pStyle w:val="ListBullet"/>
        <w:numPr>
          <w:ilvl w:val="0"/>
          <w:numId w:val="45"/>
        </w:numPr>
        <w:ind w:left="426" w:hanging="426"/>
        <w:rPr>
          <w:rFonts w:ascii="Arial" w:hAnsi="Arial"/>
          <w:color w:val="222222"/>
        </w:rPr>
      </w:pPr>
      <w:r>
        <w:rPr>
          <w:b/>
          <w:bCs/>
          <w:color w:val="222222"/>
        </w:rPr>
        <w:t>Formal agreements:</w:t>
      </w:r>
      <w:r>
        <w:rPr>
          <w:color w:val="222222"/>
        </w:rPr>
        <w:t> </w:t>
      </w:r>
      <w:r w:rsidR="00775EE1">
        <w:rPr>
          <w:color w:val="222222"/>
        </w:rPr>
        <w:t xml:space="preserve">While partnerships and networks can be </w:t>
      </w:r>
      <w:r>
        <w:rPr>
          <w:color w:val="222222"/>
        </w:rPr>
        <w:t xml:space="preserve">informal arrangements, it can be useful to </w:t>
      </w:r>
      <w:r w:rsidR="008243FF">
        <w:rPr>
          <w:color w:val="222222"/>
        </w:rPr>
        <w:t>have a</w:t>
      </w:r>
      <w:r>
        <w:rPr>
          <w:color w:val="222222"/>
        </w:rPr>
        <w:t xml:space="preserve"> formal agreement</w:t>
      </w:r>
      <w:r w:rsidR="008243FF">
        <w:rPr>
          <w:color w:val="222222"/>
        </w:rPr>
        <w:t xml:space="preserve"> in place</w:t>
      </w:r>
      <w:r>
        <w:rPr>
          <w:color w:val="222222"/>
        </w:rPr>
        <w:t xml:space="preserve"> </w:t>
      </w:r>
      <w:r w:rsidR="008243FF">
        <w:rPr>
          <w:color w:val="222222"/>
        </w:rPr>
        <w:t>(</w:t>
      </w:r>
      <w:r>
        <w:rPr>
          <w:color w:val="222222"/>
        </w:rPr>
        <w:t xml:space="preserve">such as </w:t>
      </w:r>
      <w:r w:rsidR="008243FF">
        <w:rPr>
          <w:color w:val="222222"/>
        </w:rPr>
        <w:t xml:space="preserve">a </w:t>
      </w:r>
      <w:r>
        <w:rPr>
          <w:color w:val="222222"/>
        </w:rPr>
        <w:t>Memorandum of Understanding</w:t>
      </w:r>
      <w:r w:rsidR="008243FF">
        <w:rPr>
          <w:color w:val="222222"/>
        </w:rPr>
        <w:t>)</w:t>
      </w:r>
      <w:r>
        <w:rPr>
          <w:color w:val="222222"/>
        </w:rPr>
        <w:t xml:space="preserve"> to ensure </w:t>
      </w:r>
      <w:r>
        <w:rPr>
          <w:color w:val="222222"/>
        </w:rPr>
        <w:lastRenderedPageBreak/>
        <w:t>mutual understanding</w:t>
      </w:r>
      <w:r w:rsidR="00775EE1">
        <w:rPr>
          <w:color w:val="222222"/>
        </w:rPr>
        <w:t xml:space="preserve"> o</w:t>
      </w:r>
      <w:r w:rsidR="008243FF">
        <w:rPr>
          <w:color w:val="222222"/>
        </w:rPr>
        <w:t>f</w:t>
      </w:r>
      <w:r w:rsidR="00775EE1">
        <w:rPr>
          <w:color w:val="222222"/>
        </w:rPr>
        <w:t xml:space="preserve"> roles and responsibilities</w:t>
      </w:r>
      <w:r w:rsidR="008243FF">
        <w:rPr>
          <w:color w:val="222222"/>
        </w:rPr>
        <w:t>,</w:t>
      </w:r>
      <w:r w:rsidR="00775EE1">
        <w:rPr>
          <w:color w:val="222222"/>
        </w:rPr>
        <w:t xml:space="preserve"> particularly if there are changes in personnel</w:t>
      </w:r>
      <w:r>
        <w:rPr>
          <w:color w:val="222222"/>
        </w:rPr>
        <w:t>.</w:t>
      </w:r>
    </w:p>
    <w:p w14:paraId="0F4A494E" w14:textId="21163F88" w:rsidR="002D527B" w:rsidRPr="004B3D7A" w:rsidRDefault="008243FF" w:rsidP="00F82A22">
      <w:pPr>
        <w:pStyle w:val="ListBullet"/>
        <w:numPr>
          <w:ilvl w:val="0"/>
          <w:numId w:val="45"/>
        </w:numPr>
        <w:ind w:left="426" w:hanging="426"/>
        <w:rPr>
          <w:rFonts w:ascii="Arial" w:hAnsi="Arial"/>
          <w:color w:val="222222"/>
        </w:rPr>
      </w:pPr>
      <w:r>
        <w:rPr>
          <w:b/>
          <w:bCs/>
          <w:color w:val="222222"/>
        </w:rPr>
        <w:t>Strengths</w:t>
      </w:r>
      <w:r w:rsidR="002D527B">
        <w:rPr>
          <w:b/>
          <w:bCs/>
          <w:color w:val="222222"/>
        </w:rPr>
        <w:t xml:space="preserve"> and gaps:</w:t>
      </w:r>
      <w:r w:rsidR="002D527B">
        <w:rPr>
          <w:color w:val="222222"/>
        </w:rPr>
        <w:t> Each service provider in a community will have particular strengths and challenges</w:t>
      </w:r>
      <w:r w:rsidR="00775EE1">
        <w:rPr>
          <w:color w:val="222222"/>
        </w:rPr>
        <w:t>.</w:t>
      </w:r>
      <w:r>
        <w:rPr>
          <w:color w:val="222222"/>
        </w:rPr>
        <w:t xml:space="preserve"> Acknowledging and building on the strengths of members of a partnership or network and exploring how to address any gaps together can lead to a positive, collaborative relationship.</w:t>
      </w:r>
      <w:r w:rsidR="00775EE1">
        <w:rPr>
          <w:color w:val="222222"/>
        </w:rPr>
        <w:t xml:space="preserve"> </w:t>
      </w:r>
    </w:p>
    <w:p w14:paraId="6AB923F0" w14:textId="6D90012C" w:rsidR="002D527B" w:rsidRPr="00BC49D5" w:rsidRDefault="002D527B" w:rsidP="00F82A22">
      <w:pPr>
        <w:pStyle w:val="ListBullet"/>
        <w:numPr>
          <w:ilvl w:val="0"/>
          <w:numId w:val="45"/>
        </w:numPr>
        <w:ind w:left="426" w:hanging="426"/>
        <w:rPr>
          <w:b/>
          <w:bCs/>
          <w:color w:val="222222"/>
        </w:rPr>
      </w:pPr>
      <w:r w:rsidRPr="004C2958">
        <w:rPr>
          <w:b/>
          <w:bCs/>
          <w:color w:val="222222"/>
        </w:rPr>
        <w:t>Transparency</w:t>
      </w:r>
      <w:r>
        <w:rPr>
          <w:b/>
          <w:bCs/>
          <w:color w:val="222222"/>
        </w:rPr>
        <w:t xml:space="preserve">: </w:t>
      </w:r>
      <w:r>
        <w:rPr>
          <w:color w:val="222222"/>
        </w:rPr>
        <w:t xml:space="preserve">Ensure all members of the </w:t>
      </w:r>
      <w:r w:rsidR="00775EE1">
        <w:rPr>
          <w:color w:val="222222"/>
        </w:rPr>
        <w:t xml:space="preserve">partnership and </w:t>
      </w:r>
      <w:r>
        <w:rPr>
          <w:color w:val="222222"/>
        </w:rPr>
        <w:t>network agree on key actions and decisions coming out of each meeting</w:t>
      </w:r>
      <w:r w:rsidR="00775EE1">
        <w:rPr>
          <w:color w:val="222222"/>
        </w:rPr>
        <w:t>,</w:t>
      </w:r>
      <w:r>
        <w:rPr>
          <w:color w:val="222222"/>
        </w:rPr>
        <w:t xml:space="preserve"> and </w:t>
      </w:r>
      <w:r w:rsidR="000525FF">
        <w:rPr>
          <w:color w:val="222222"/>
        </w:rPr>
        <w:t xml:space="preserve">that </w:t>
      </w:r>
      <w:r>
        <w:rPr>
          <w:color w:val="222222"/>
        </w:rPr>
        <w:t xml:space="preserve">someone </w:t>
      </w:r>
      <w:proofErr w:type="gramStart"/>
      <w:r>
        <w:rPr>
          <w:color w:val="222222"/>
        </w:rPr>
        <w:t>is assigned</w:t>
      </w:r>
      <w:proofErr w:type="gramEnd"/>
      <w:r>
        <w:rPr>
          <w:color w:val="222222"/>
        </w:rPr>
        <w:t xml:space="preserve"> to follow</w:t>
      </w:r>
      <w:r w:rsidR="008243FF">
        <w:rPr>
          <w:color w:val="222222"/>
        </w:rPr>
        <w:t xml:space="preserve"> </w:t>
      </w:r>
      <w:r>
        <w:rPr>
          <w:color w:val="222222"/>
        </w:rPr>
        <w:t>up on any outstanding actions.</w:t>
      </w:r>
      <w:r w:rsidR="000525FF">
        <w:rPr>
          <w:color w:val="222222"/>
        </w:rPr>
        <w:t xml:space="preserve"> This will ensure that partnerships or networks lead to concrete actions</w:t>
      </w:r>
      <w:r w:rsidR="008243FF">
        <w:rPr>
          <w:color w:val="222222"/>
        </w:rPr>
        <w:t xml:space="preserve"> and investing time in working together feels worthwhile</w:t>
      </w:r>
      <w:r w:rsidR="000525FF">
        <w:rPr>
          <w:color w:val="222222"/>
        </w:rPr>
        <w:t xml:space="preserve">. </w:t>
      </w:r>
    </w:p>
    <w:p w14:paraId="47C2C2CD" w14:textId="6DC407CD" w:rsidR="0032319E" w:rsidRDefault="00076881" w:rsidP="0073075D">
      <w:pPr>
        <w:pStyle w:val="Style7"/>
      </w:pPr>
      <w:r>
        <w:t xml:space="preserve">Working collaboratively with Aboriginal community-controlled organisations </w:t>
      </w:r>
    </w:p>
    <w:p w14:paraId="06083B5D" w14:textId="7C4CCA73" w:rsidR="002D527B" w:rsidRDefault="00F82A22" w:rsidP="0032319E">
      <w:pPr>
        <w:keepNext/>
        <w:keepLines/>
        <w:rPr>
          <w:color w:val="222222"/>
        </w:rPr>
      </w:pPr>
      <w:r>
        <w:rPr>
          <w:color w:val="222222"/>
        </w:rPr>
        <w:t>The Secretariat of National Aboriginal and Islander Child Care (SNAICC) has</w:t>
      </w:r>
      <w:r w:rsidR="00F5502E">
        <w:rPr>
          <w:color w:val="222222"/>
        </w:rPr>
        <w:t xml:space="preserve"> several resources that describe </w:t>
      </w:r>
      <w:r w:rsidR="00076881">
        <w:rPr>
          <w:color w:val="222222"/>
        </w:rPr>
        <w:t>how to</w:t>
      </w:r>
      <w:r w:rsidR="008243FF">
        <w:rPr>
          <w:color w:val="222222"/>
        </w:rPr>
        <w:t xml:space="preserve"> </w:t>
      </w:r>
      <w:r w:rsidR="00E70A08">
        <w:rPr>
          <w:color w:val="222222"/>
        </w:rPr>
        <w:t xml:space="preserve">create </w:t>
      </w:r>
      <w:r w:rsidR="008243FF">
        <w:rPr>
          <w:color w:val="222222"/>
        </w:rPr>
        <w:t>genuine and successful</w:t>
      </w:r>
      <w:r w:rsidR="00076881">
        <w:rPr>
          <w:color w:val="222222"/>
        </w:rPr>
        <w:t xml:space="preserve"> partnerships </w:t>
      </w:r>
      <w:r w:rsidR="002D527B">
        <w:rPr>
          <w:color w:val="222222"/>
        </w:rPr>
        <w:t xml:space="preserve">and networks </w:t>
      </w:r>
      <w:r w:rsidR="00076881">
        <w:rPr>
          <w:color w:val="222222"/>
        </w:rPr>
        <w:t>with Aboriginal community</w:t>
      </w:r>
      <w:r w:rsidR="00D31A18">
        <w:rPr>
          <w:color w:val="222222"/>
        </w:rPr>
        <w:t>-</w:t>
      </w:r>
      <w:r w:rsidR="00076881">
        <w:rPr>
          <w:color w:val="222222"/>
        </w:rPr>
        <w:t>controlled organisations</w:t>
      </w:r>
      <w:r>
        <w:rPr>
          <w:color w:val="222222"/>
        </w:rPr>
        <w:t xml:space="preserve"> that work with children and families. SNAICC has developed the following partnership principles</w:t>
      </w:r>
      <w:r w:rsidR="00E70A08">
        <w:rPr>
          <w:color w:val="222222"/>
        </w:rPr>
        <w:t xml:space="preserve"> to inform partnerships or networks that involve both</w:t>
      </w:r>
      <w:r w:rsidR="00221D82">
        <w:rPr>
          <w:color w:val="222222"/>
        </w:rPr>
        <w:t xml:space="preserve"> Indigenous and non-Indigenous organisations</w:t>
      </w:r>
      <w:r w:rsidR="00E70A08">
        <w:rPr>
          <w:color w:val="222222"/>
        </w:rPr>
        <w:t>:</w:t>
      </w:r>
    </w:p>
    <w:p w14:paraId="520B4654" w14:textId="4889DABD" w:rsidR="00D31A18" w:rsidRDefault="00D31A18" w:rsidP="00F82A22">
      <w:pPr>
        <w:pStyle w:val="ListParagraph"/>
        <w:keepNext/>
        <w:keepLines/>
        <w:numPr>
          <w:ilvl w:val="0"/>
          <w:numId w:val="44"/>
        </w:numPr>
        <w:tabs>
          <w:tab w:val="left" w:pos="426"/>
        </w:tabs>
        <w:ind w:left="426" w:hanging="426"/>
        <w:rPr>
          <w:color w:val="222222"/>
        </w:rPr>
      </w:pPr>
      <w:r>
        <w:rPr>
          <w:color w:val="222222"/>
        </w:rPr>
        <w:t xml:space="preserve">Commitment to developing long-term sustainable relationships based on trust </w:t>
      </w:r>
    </w:p>
    <w:p w14:paraId="1FC7E381" w14:textId="6B9951E9" w:rsidR="00D31A18" w:rsidRDefault="00D31A18" w:rsidP="00F82A22">
      <w:pPr>
        <w:pStyle w:val="ListParagraph"/>
        <w:keepNext/>
        <w:keepLines/>
        <w:numPr>
          <w:ilvl w:val="0"/>
          <w:numId w:val="44"/>
        </w:numPr>
        <w:tabs>
          <w:tab w:val="left" w:pos="426"/>
        </w:tabs>
        <w:ind w:left="426" w:hanging="426"/>
        <w:rPr>
          <w:color w:val="222222"/>
        </w:rPr>
      </w:pPr>
      <w:r>
        <w:rPr>
          <w:color w:val="222222"/>
        </w:rPr>
        <w:t xml:space="preserve">Respect for Aboriginal and Torres Strait Islander cultural knowledge, history, lived experience and connection to community and country </w:t>
      </w:r>
    </w:p>
    <w:p w14:paraId="5F3A9925" w14:textId="73E83BE5" w:rsidR="00D31A18" w:rsidRDefault="00D31A18" w:rsidP="00B8029C">
      <w:pPr>
        <w:pStyle w:val="ListParagraph"/>
        <w:keepNext/>
        <w:keepLines/>
        <w:numPr>
          <w:ilvl w:val="0"/>
          <w:numId w:val="44"/>
        </w:numPr>
        <w:tabs>
          <w:tab w:val="left" w:pos="426"/>
        </w:tabs>
        <w:spacing w:after="0"/>
        <w:ind w:left="425" w:hanging="425"/>
        <w:rPr>
          <w:color w:val="222222"/>
        </w:rPr>
      </w:pPr>
      <w:r>
        <w:rPr>
          <w:color w:val="222222"/>
        </w:rPr>
        <w:t xml:space="preserve">Commitment to self-determination for Aboriginal and Torres Strait Islander peoples </w:t>
      </w:r>
    </w:p>
    <w:p w14:paraId="32398E4A" w14:textId="2F4EC1E5" w:rsidR="00D31A18" w:rsidRDefault="00D31A18" w:rsidP="00F82A22">
      <w:pPr>
        <w:pStyle w:val="ListParagraph"/>
        <w:keepNext/>
        <w:keepLines/>
        <w:numPr>
          <w:ilvl w:val="0"/>
          <w:numId w:val="44"/>
        </w:numPr>
        <w:tabs>
          <w:tab w:val="left" w:pos="426"/>
        </w:tabs>
        <w:ind w:left="426" w:hanging="426"/>
        <w:rPr>
          <w:color w:val="222222"/>
        </w:rPr>
      </w:pPr>
      <w:r>
        <w:rPr>
          <w:color w:val="222222"/>
        </w:rPr>
        <w:t xml:space="preserve">Aim to improve long-term wellbeing outcomes for Aboriginal and Torres Strait Islander children, families and communities </w:t>
      </w:r>
    </w:p>
    <w:p w14:paraId="4E83F291" w14:textId="7B7131D9" w:rsidR="00D31A18" w:rsidRDefault="00D31A18" w:rsidP="00F82A22">
      <w:pPr>
        <w:pStyle w:val="ListParagraph"/>
        <w:keepNext/>
        <w:keepLines/>
        <w:numPr>
          <w:ilvl w:val="0"/>
          <w:numId w:val="44"/>
        </w:numPr>
        <w:tabs>
          <w:tab w:val="left" w:pos="426"/>
        </w:tabs>
        <w:ind w:left="426" w:hanging="426"/>
        <w:rPr>
          <w:color w:val="222222"/>
        </w:rPr>
      </w:pPr>
      <w:r>
        <w:rPr>
          <w:color w:val="222222"/>
        </w:rPr>
        <w:t xml:space="preserve">Shared responsibility and accountability for shared objectives and activities </w:t>
      </w:r>
    </w:p>
    <w:p w14:paraId="07608E69" w14:textId="409252DC" w:rsidR="00D31A18" w:rsidRDefault="00D31A18" w:rsidP="00F82A22">
      <w:pPr>
        <w:pStyle w:val="ListParagraph"/>
        <w:keepNext/>
        <w:keepLines/>
        <w:numPr>
          <w:ilvl w:val="0"/>
          <w:numId w:val="44"/>
        </w:numPr>
        <w:tabs>
          <w:tab w:val="left" w:pos="426"/>
        </w:tabs>
        <w:ind w:left="426" w:hanging="426"/>
        <w:rPr>
          <w:color w:val="222222"/>
        </w:rPr>
      </w:pPr>
      <w:r>
        <w:rPr>
          <w:color w:val="222222"/>
        </w:rPr>
        <w:t xml:space="preserve">Valuing process elements as integral to support and enable partnership </w:t>
      </w:r>
    </w:p>
    <w:p w14:paraId="2EA8DB5F" w14:textId="488193AB" w:rsidR="00D31A18" w:rsidRDefault="00D31A18" w:rsidP="00F82A22">
      <w:pPr>
        <w:pStyle w:val="ListParagraph"/>
        <w:keepNext/>
        <w:keepLines/>
        <w:numPr>
          <w:ilvl w:val="0"/>
          <w:numId w:val="44"/>
        </w:numPr>
        <w:tabs>
          <w:tab w:val="left" w:pos="426"/>
        </w:tabs>
        <w:ind w:left="426" w:hanging="426"/>
        <w:rPr>
          <w:color w:val="222222"/>
        </w:rPr>
      </w:pPr>
      <w:r>
        <w:rPr>
          <w:color w:val="222222"/>
        </w:rPr>
        <w:t xml:space="preserve">A commitment to redressing structures, relationships and outcomes that are unequal and/or discriminatory </w:t>
      </w:r>
    </w:p>
    <w:p w14:paraId="593360DF" w14:textId="2E0AE77B" w:rsidR="00076881" w:rsidRDefault="00D31A18" w:rsidP="00F82A22">
      <w:pPr>
        <w:pStyle w:val="ListParagraph"/>
        <w:keepNext/>
        <w:keepLines/>
        <w:numPr>
          <w:ilvl w:val="0"/>
          <w:numId w:val="44"/>
        </w:numPr>
        <w:tabs>
          <w:tab w:val="left" w:pos="426"/>
        </w:tabs>
        <w:ind w:left="426" w:hanging="426"/>
        <w:rPr>
          <w:color w:val="222222"/>
        </w:rPr>
      </w:pPr>
      <w:r>
        <w:rPr>
          <w:color w:val="222222"/>
        </w:rPr>
        <w:t>Openness to working differently with Aboriginal and Torres Strait Islander peoples, recognising that mainstream approaches are frequently not the most appropriate or effective</w:t>
      </w:r>
      <w:r w:rsidR="00C17437">
        <w:rPr>
          <w:color w:val="222222"/>
        </w:rPr>
        <w:t>.</w:t>
      </w:r>
      <w:r>
        <w:rPr>
          <w:color w:val="222222"/>
        </w:rPr>
        <w:t xml:space="preserve"> </w:t>
      </w:r>
    </w:p>
    <w:p w14:paraId="6F968AC3" w14:textId="5C1515E4" w:rsidR="00E70A08" w:rsidRPr="00E70A08" w:rsidRDefault="00E70A08" w:rsidP="00E70A08">
      <w:pPr>
        <w:keepNext/>
        <w:keepLines/>
        <w:tabs>
          <w:tab w:val="left" w:pos="426"/>
        </w:tabs>
        <w:rPr>
          <w:color w:val="222222"/>
        </w:rPr>
      </w:pPr>
      <w:r>
        <w:rPr>
          <w:color w:val="222222"/>
        </w:rPr>
        <w:t xml:space="preserve">These principles </w:t>
      </w:r>
      <w:proofErr w:type="gramStart"/>
      <w:r>
        <w:rPr>
          <w:color w:val="222222"/>
        </w:rPr>
        <w:t>could be used</w:t>
      </w:r>
      <w:proofErr w:type="gramEnd"/>
      <w:r>
        <w:rPr>
          <w:color w:val="222222"/>
        </w:rPr>
        <w:t xml:space="preserve"> to inform partnerships or networks that </w:t>
      </w:r>
      <w:proofErr w:type="spellStart"/>
      <w:r>
        <w:rPr>
          <w:color w:val="222222"/>
        </w:rPr>
        <w:t>CaFIS</w:t>
      </w:r>
      <w:proofErr w:type="spellEnd"/>
      <w:r>
        <w:rPr>
          <w:color w:val="222222"/>
        </w:rPr>
        <w:t xml:space="preserve"> providers are involved in</w:t>
      </w:r>
      <w:r w:rsidR="00221D82">
        <w:rPr>
          <w:color w:val="222222"/>
        </w:rPr>
        <w:t>.</w:t>
      </w:r>
    </w:p>
    <w:p w14:paraId="4BC3CC9A" w14:textId="77777777" w:rsidR="0008105D" w:rsidRDefault="0008105D" w:rsidP="0073075D">
      <w:pPr>
        <w:pStyle w:val="Style8"/>
      </w:pPr>
      <w:bookmarkStart w:id="0" w:name="_GoBack"/>
      <w:r>
        <w:t>Multi-Agency Community and Child Safety Framework (MACCSF)</w:t>
      </w:r>
    </w:p>
    <w:bookmarkEnd w:id="0"/>
    <w:p w14:paraId="318D0271" w14:textId="23ECC883" w:rsidR="0008105D" w:rsidRDefault="0008105D" w:rsidP="0008105D">
      <w:pPr>
        <w:rPr>
          <w:color w:val="222222"/>
        </w:rPr>
      </w:pPr>
      <w:proofErr w:type="spellStart"/>
      <w:r>
        <w:rPr>
          <w:color w:val="222222"/>
        </w:rPr>
        <w:t>CaFIS</w:t>
      </w:r>
      <w:proofErr w:type="spellEnd"/>
      <w:r>
        <w:rPr>
          <w:color w:val="222222"/>
        </w:rPr>
        <w:t xml:space="preserve"> providers need to be aware of the MACCSF. The MACCSF provides a framework to guide information sharing and joint case planning between child and family service providers in </w:t>
      </w:r>
      <w:r w:rsidR="00007F48">
        <w:rPr>
          <w:color w:val="222222"/>
        </w:rPr>
        <w:t>Northern Territory</w:t>
      </w:r>
      <w:r>
        <w:rPr>
          <w:color w:val="222222"/>
        </w:rPr>
        <w:t xml:space="preserve"> communities.</w:t>
      </w:r>
    </w:p>
    <w:p w14:paraId="09A3825E" w14:textId="56396447" w:rsidR="0008105D" w:rsidRDefault="00007F48" w:rsidP="0008105D">
      <w:pPr>
        <w:rPr>
          <w:rFonts w:eastAsia="Calibri"/>
        </w:rPr>
      </w:pPr>
      <w:r>
        <w:rPr>
          <w:rFonts w:eastAsia="Calibri"/>
        </w:rPr>
        <w:t xml:space="preserve">The </w:t>
      </w:r>
      <w:r w:rsidR="0008105D" w:rsidRPr="00F5502E">
        <w:rPr>
          <w:rFonts w:eastAsia="Calibri"/>
        </w:rPr>
        <w:t>MACCSF brings together community members with cultural authority, locally</w:t>
      </w:r>
      <w:r w:rsidR="0008105D">
        <w:rPr>
          <w:rFonts w:eastAsia="Calibri"/>
        </w:rPr>
        <w:t>-</w:t>
      </w:r>
      <w:r w:rsidR="0008105D" w:rsidRPr="00F5502E">
        <w:rPr>
          <w:rFonts w:eastAsia="Calibri"/>
        </w:rPr>
        <w:t>based heads of government agencies, and non-government organisations through MACCS Teams (MACCSTs) to identify issues, create action plans for child, family and community safety, and carry out actions together</w:t>
      </w:r>
      <w:r w:rsidR="0008105D">
        <w:rPr>
          <w:rFonts w:eastAsia="Calibri"/>
        </w:rPr>
        <w:t>.</w:t>
      </w:r>
    </w:p>
    <w:p w14:paraId="60CD1767" w14:textId="77777777" w:rsidR="0008105D" w:rsidRPr="0008105D" w:rsidRDefault="0008105D" w:rsidP="0008105D">
      <w:pPr>
        <w:rPr>
          <w:rFonts w:eastAsia="Calibri"/>
        </w:rPr>
      </w:pPr>
      <w:r w:rsidRPr="0008105D">
        <w:rPr>
          <w:rFonts w:eastAsia="Calibri"/>
        </w:rPr>
        <w:t>MACCST membership must include:</w:t>
      </w:r>
    </w:p>
    <w:p w14:paraId="3F76B8A2" w14:textId="619063F9" w:rsidR="0008105D" w:rsidRPr="00007F48" w:rsidRDefault="0008105D" w:rsidP="00007F48">
      <w:pPr>
        <w:pStyle w:val="ListParagraph"/>
        <w:numPr>
          <w:ilvl w:val="0"/>
          <w:numId w:val="42"/>
        </w:numPr>
        <w:ind w:left="426" w:hanging="426"/>
        <w:rPr>
          <w:rFonts w:eastAsia="Calibri"/>
        </w:rPr>
      </w:pPr>
      <w:r w:rsidRPr="0008105D">
        <w:rPr>
          <w:rFonts w:eastAsia="Calibri"/>
        </w:rPr>
        <w:t>At least two Aboriginal members of Aboriginal Community Controlled Organisations, local staff of</w:t>
      </w:r>
      <w:r w:rsidR="00007F48">
        <w:rPr>
          <w:rFonts w:eastAsia="Calibri"/>
        </w:rPr>
        <w:t xml:space="preserve"> </w:t>
      </w:r>
      <w:r w:rsidRPr="00007F48">
        <w:rPr>
          <w:rFonts w:eastAsia="Calibri"/>
        </w:rPr>
        <w:t>the relevant government agencies and /or members with cultural authority.</w:t>
      </w:r>
    </w:p>
    <w:p w14:paraId="3E07BDBD" w14:textId="10944A38" w:rsidR="0008105D" w:rsidRPr="00007F48" w:rsidRDefault="0008105D" w:rsidP="00007F48">
      <w:pPr>
        <w:pStyle w:val="ListParagraph"/>
        <w:numPr>
          <w:ilvl w:val="0"/>
          <w:numId w:val="38"/>
        </w:numPr>
        <w:ind w:left="426" w:hanging="426"/>
        <w:rPr>
          <w:rFonts w:eastAsia="Calibri"/>
        </w:rPr>
      </w:pPr>
      <w:r w:rsidRPr="0008105D">
        <w:rPr>
          <w:rFonts w:eastAsia="Calibri"/>
        </w:rPr>
        <w:t>Locally based non-government service providers that provide services for families, children, young</w:t>
      </w:r>
      <w:r w:rsidR="00007F48">
        <w:rPr>
          <w:rFonts w:eastAsia="Calibri"/>
        </w:rPr>
        <w:t xml:space="preserve"> </w:t>
      </w:r>
      <w:r w:rsidRPr="00007F48">
        <w:rPr>
          <w:rFonts w:eastAsia="Calibri"/>
        </w:rPr>
        <w:t>people and communities.</w:t>
      </w:r>
    </w:p>
    <w:p w14:paraId="4A06CF6E" w14:textId="77777777" w:rsidR="0008105D" w:rsidRPr="0008105D" w:rsidRDefault="0008105D" w:rsidP="0008105D">
      <w:pPr>
        <w:pStyle w:val="ListParagraph"/>
        <w:numPr>
          <w:ilvl w:val="0"/>
          <w:numId w:val="38"/>
        </w:numPr>
        <w:ind w:left="426" w:hanging="426"/>
        <w:rPr>
          <w:rFonts w:eastAsia="Calibri"/>
        </w:rPr>
      </w:pPr>
      <w:r w:rsidRPr="0008105D">
        <w:rPr>
          <w:rFonts w:eastAsia="Calibri"/>
        </w:rPr>
        <w:t>The most senior delegate based in the community from each of the following agencies:</w:t>
      </w:r>
    </w:p>
    <w:p w14:paraId="02508BA7" w14:textId="77777777" w:rsidR="0008105D" w:rsidRPr="0008105D" w:rsidRDefault="0008105D" w:rsidP="00007F48">
      <w:pPr>
        <w:pStyle w:val="ListParagraph"/>
        <w:numPr>
          <w:ilvl w:val="0"/>
          <w:numId w:val="38"/>
        </w:numPr>
        <w:ind w:left="709" w:hanging="425"/>
        <w:rPr>
          <w:rFonts w:eastAsia="Calibri"/>
        </w:rPr>
      </w:pPr>
      <w:r w:rsidRPr="0008105D">
        <w:rPr>
          <w:rFonts w:eastAsia="Calibri"/>
        </w:rPr>
        <w:t>Territory Families, Housing and Communities</w:t>
      </w:r>
    </w:p>
    <w:p w14:paraId="670A2D3A" w14:textId="77777777" w:rsidR="0008105D" w:rsidRPr="0008105D" w:rsidRDefault="0008105D" w:rsidP="00007F48">
      <w:pPr>
        <w:pStyle w:val="ListParagraph"/>
        <w:numPr>
          <w:ilvl w:val="0"/>
          <w:numId w:val="38"/>
        </w:numPr>
        <w:ind w:left="709" w:hanging="425"/>
        <w:rPr>
          <w:rFonts w:eastAsia="Calibri"/>
        </w:rPr>
      </w:pPr>
      <w:r w:rsidRPr="0008105D">
        <w:rPr>
          <w:rFonts w:eastAsia="Calibri"/>
        </w:rPr>
        <w:t>Northern Territory Police</w:t>
      </w:r>
    </w:p>
    <w:p w14:paraId="0C7606AF" w14:textId="77777777" w:rsidR="0008105D" w:rsidRPr="0008105D" w:rsidRDefault="0008105D" w:rsidP="00007F48">
      <w:pPr>
        <w:pStyle w:val="ListParagraph"/>
        <w:numPr>
          <w:ilvl w:val="0"/>
          <w:numId w:val="38"/>
        </w:numPr>
        <w:ind w:left="709" w:hanging="425"/>
        <w:rPr>
          <w:rFonts w:eastAsia="Calibri"/>
        </w:rPr>
      </w:pPr>
      <w:r w:rsidRPr="0008105D">
        <w:rPr>
          <w:rFonts w:eastAsia="Calibri"/>
        </w:rPr>
        <w:t>Department of Health and/or Aboriginal Medical Service</w:t>
      </w:r>
    </w:p>
    <w:p w14:paraId="26EB0E50" w14:textId="77777777" w:rsidR="0008105D" w:rsidRPr="0008105D" w:rsidRDefault="0008105D" w:rsidP="00007F48">
      <w:pPr>
        <w:pStyle w:val="ListParagraph"/>
        <w:numPr>
          <w:ilvl w:val="0"/>
          <w:numId w:val="38"/>
        </w:numPr>
        <w:ind w:left="709" w:hanging="425"/>
        <w:rPr>
          <w:rFonts w:eastAsia="Calibri"/>
        </w:rPr>
      </w:pPr>
      <w:r w:rsidRPr="0008105D">
        <w:rPr>
          <w:rFonts w:eastAsia="Calibri"/>
        </w:rPr>
        <w:t>Department of Education and/or Independent School</w:t>
      </w:r>
    </w:p>
    <w:p w14:paraId="2290E962" w14:textId="77777777" w:rsidR="0008105D" w:rsidRPr="0008105D" w:rsidRDefault="0008105D" w:rsidP="00007F48">
      <w:pPr>
        <w:pStyle w:val="ListParagraph"/>
        <w:numPr>
          <w:ilvl w:val="0"/>
          <w:numId w:val="38"/>
        </w:numPr>
        <w:ind w:left="709" w:hanging="425"/>
        <w:rPr>
          <w:rFonts w:eastAsia="Calibri"/>
        </w:rPr>
      </w:pPr>
      <w:r w:rsidRPr="0008105D">
        <w:rPr>
          <w:rFonts w:eastAsia="Calibri"/>
        </w:rPr>
        <w:t>Department of the Chief Minister and Cabinet</w:t>
      </w:r>
    </w:p>
    <w:p w14:paraId="2C5611AB" w14:textId="77777777" w:rsidR="0008105D" w:rsidRPr="0008105D" w:rsidRDefault="0008105D" w:rsidP="00007F48">
      <w:pPr>
        <w:pStyle w:val="ListParagraph"/>
        <w:numPr>
          <w:ilvl w:val="0"/>
          <w:numId w:val="38"/>
        </w:numPr>
        <w:ind w:left="709" w:hanging="425"/>
        <w:rPr>
          <w:rFonts w:eastAsia="Calibri"/>
        </w:rPr>
      </w:pPr>
      <w:r w:rsidRPr="0008105D">
        <w:rPr>
          <w:rFonts w:eastAsia="Calibri"/>
        </w:rPr>
        <w:t>Department of Attorney-General and Justice (Correctional Services)</w:t>
      </w:r>
    </w:p>
    <w:p w14:paraId="39D43265" w14:textId="1B7BA026" w:rsidR="00007F48" w:rsidRPr="00007F48" w:rsidRDefault="0008105D" w:rsidP="00007F48">
      <w:pPr>
        <w:pStyle w:val="ListParagraph"/>
        <w:numPr>
          <w:ilvl w:val="0"/>
          <w:numId w:val="38"/>
        </w:numPr>
        <w:ind w:left="709" w:hanging="425"/>
        <w:rPr>
          <w:rFonts w:eastAsia="Calibri"/>
        </w:rPr>
      </w:pPr>
      <w:r w:rsidRPr="0008105D">
        <w:rPr>
          <w:rFonts w:eastAsia="Calibri"/>
        </w:rPr>
        <w:t>Manager, Children and Families Centre</w:t>
      </w:r>
      <w:r w:rsidR="00007F48">
        <w:rPr>
          <w:rFonts w:eastAsia="Calibri"/>
        </w:rPr>
        <w:t>.</w:t>
      </w:r>
    </w:p>
    <w:p w14:paraId="37789A95" w14:textId="2ECD1199" w:rsidR="0008105D" w:rsidRDefault="0008105D" w:rsidP="00007F48">
      <w:pPr>
        <w:pStyle w:val="ListParagraph"/>
        <w:numPr>
          <w:ilvl w:val="0"/>
          <w:numId w:val="38"/>
        </w:numPr>
        <w:ind w:left="709" w:hanging="425"/>
        <w:rPr>
          <w:rFonts w:eastAsia="Calibri"/>
        </w:rPr>
      </w:pPr>
      <w:r w:rsidRPr="0008105D">
        <w:rPr>
          <w:rFonts w:eastAsia="Calibri"/>
        </w:rPr>
        <w:t>Government Engagement Coordinator (Commonwealth)</w:t>
      </w:r>
      <w:r w:rsidR="00007F48">
        <w:rPr>
          <w:rFonts w:eastAsia="Calibri"/>
        </w:rPr>
        <w:t xml:space="preserve">. </w:t>
      </w:r>
    </w:p>
    <w:p w14:paraId="50A09C93" w14:textId="357DEFB6" w:rsidR="00007F48" w:rsidRDefault="00007F48" w:rsidP="00007F48">
      <w:pPr>
        <w:rPr>
          <w:rFonts w:eastAsia="Calibri"/>
        </w:rPr>
      </w:pPr>
      <w:r>
        <w:rPr>
          <w:rFonts w:eastAsia="Calibri"/>
        </w:rPr>
        <w:t>Not</w:t>
      </w:r>
      <w:r w:rsidRPr="00007F48">
        <w:rPr>
          <w:rFonts w:eastAsia="Calibri"/>
        </w:rPr>
        <w:t xml:space="preserve"> all </w:t>
      </w:r>
      <w:r w:rsidR="00221D82">
        <w:rPr>
          <w:rFonts w:eastAsia="Calibri"/>
        </w:rPr>
        <w:t xml:space="preserve">organisations and </w:t>
      </w:r>
      <w:r w:rsidRPr="00007F48">
        <w:rPr>
          <w:rFonts w:eastAsia="Calibri"/>
        </w:rPr>
        <w:t xml:space="preserve">agencies have permanent representatives </w:t>
      </w:r>
      <w:r>
        <w:rPr>
          <w:rFonts w:eastAsia="Calibri"/>
        </w:rPr>
        <w:t>in</w:t>
      </w:r>
      <w:r w:rsidRPr="00007F48">
        <w:rPr>
          <w:rFonts w:eastAsia="Calibri"/>
        </w:rPr>
        <w:t xml:space="preserve"> each community and the </w:t>
      </w:r>
      <w:r>
        <w:rPr>
          <w:rFonts w:eastAsia="Calibri"/>
        </w:rPr>
        <w:t xml:space="preserve">members of the </w:t>
      </w:r>
      <w:r w:rsidRPr="00007F48">
        <w:rPr>
          <w:rFonts w:eastAsia="Calibri"/>
        </w:rPr>
        <w:t xml:space="preserve">MACCST </w:t>
      </w:r>
      <w:r>
        <w:rPr>
          <w:rFonts w:eastAsia="Calibri"/>
        </w:rPr>
        <w:t xml:space="preserve">may </w:t>
      </w:r>
      <w:r w:rsidRPr="00007F48">
        <w:rPr>
          <w:rFonts w:eastAsia="Calibri"/>
        </w:rPr>
        <w:t xml:space="preserve">vary </w:t>
      </w:r>
      <w:r>
        <w:rPr>
          <w:rFonts w:eastAsia="Calibri"/>
        </w:rPr>
        <w:t xml:space="preserve">in different locations. </w:t>
      </w:r>
    </w:p>
    <w:tbl>
      <w:tblPr>
        <w:tblStyle w:val="TableGrid"/>
        <w:tblpPr w:leftFromText="180" w:rightFromText="180" w:vertAnchor="text" w:horzAnchor="margin" w:tblpXSpec="right"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6B7CA2" w:rsidRPr="00884245" w14:paraId="4072172D" w14:textId="77777777" w:rsidTr="006B7CA2">
        <w:tc>
          <w:tcPr>
            <w:tcW w:w="4819" w:type="dxa"/>
            <w:shd w:val="clear" w:color="auto" w:fill="20AEC7" w:themeFill="accent5"/>
          </w:tcPr>
          <w:p w14:paraId="14E48809" w14:textId="77777777" w:rsidR="006B7CA2" w:rsidRPr="006374E7" w:rsidRDefault="006B7CA2" w:rsidP="006B7CA2">
            <w:pPr>
              <w:pStyle w:val="TableColumnHeadingNormal"/>
              <w:rPr>
                <w:color w:val="auto"/>
              </w:rPr>
            </w:pPr>
            <w:r w:rsidRPr="006374E7">
              <w:rPr>
                <w:color w:val="auto"/>
              </w:rPr>
              <w:t>Where to go for more information on this topic</w:t>
            </w:r>
          </w:p>
          <w:p w14:paraId="1E437100" w14:textId="77777777" w:rsidR="006B7CA2" w:rsidRPr="006374E7" w:rsidRDefault="006B7CA2" w:rsidP="006B7CA2">
            <w:pPr>
              <w:pStyle w:val="TableTextNormal"/>
            </w:pPr>
            <w:r w:rsidRPr="006374E7">
              <w:t>SNAICC, Opening Doors Through Partnerships: Practical approaches to developing genuine partnerships that address Aboriginal and Torres Strait Islander community needs, April 2012.  https://www.snaicc.org.au/wp-content/uploads/2016/01/02804.pdf</w:t>
            </w:r>
          </w:p>
          <w:p w14:paraId="1C52DB87" w14:textId="77777777" w:rsidR="006B7CA2" w:rsidRPr="006374E7" w:rsidRDefault="006B7CA2" w:rsidP="006B7CA2">
            <w:pPr>
              <w:pStyle w:val="TableTextNormal"/>
            </w:pPr>
            <w:r w:rsidRPr="006374E7">
              <w:t xml:space="preserve">NT Department of Territory Families, Housing and Communities, links to information on MACCSF: </w:t>
            </w:r>
          </w:p>
          <w:p w14:paraId="31BC8B4F" w14:textId="77777777" w:rsidR="006B7CA2" w:rsidRPr="006374E7" w:rsidRDefault="006B7CA2" w:rsidP="006B7CA2">
            <w:pPr>
              <w:pStyle w:val="TableTextNormal"/>
            </w:pPr>
            <w:r w:rsidRPr="006374E7">
              <w:t>https://tfhc.nt.gov.au/children-and-families/multi-agency-community-and-child-safety-framework</w:t>
            </w:r>
          </w:p>
          <w:p w14:paraId="29391132" w14:textId="77777777" w:rsidR="006B7CA2" w:rsidRPr="006374E7" w:rsidRDefault="006B7CA2" w:rsidP="006B7CA2">
            <w:pPr>
              <w:pStyle w:val="TableTextNormal"/>
            </w:pPr>
            <w:r w:rsidRPr="006374E7">
              <w:t>https://tfhc.nt.gov.au/__data/assets/pdf_file/0012/979509/fact-sheet-community-members.pdf</w:t>
            </w:r>
          </w:p>
          <w:p w14:paraId="0D55672F" w14:textId="77777777" w:rsidR="006B7CA2" w:rsidRPr="006374E7" w:rsidRDefault="006B7CA2" w:rsidP="006B7CA2">
            <w:pPr>
              <w:pStyle w:val="TableTextNormal"/>
            </w:pPr>
            <w:r w:rsidRPr="006374E7">
              <w:t>SNAICC Genuine Partnerships Project</w:t>
            </w:r>
          </w:p>
          <w:p w14:paraId="20643C82" w14:textId="77777777" w:rsidR="006B7CA2" w:rsidRPr="008A7833" w:rsidRDefault="00A315E7" w:rsidP="006B7CA2">
            <w:pPr>
              <w:pStyle w:val="TableTextNormal"/>
              <w:rPr>
                <w:color w:val="FFFFFF" w:themeColor="background1"/>
              </w:rPr>
            </w:pPr>
            <w:hyperlink r:id="rId15" w:history="1">
              <w:r w:rsidR="006B7CA2" w:rsidRPr="006374E7">
                <w:t>SNAICC Genuine Partnerships Project | Australian Institute of Family Studies (aifs.gov.au)</w:t>
              </w:r>
            </w:hyperlink>
          </w:p>
        </w:tc>
      </w:tr>
    </w:tbl>
    <w:p w14:paraId="1868CA2C" w14:textId="77777777" w:rsidR="00326CD2" w:rsidRPr="000637FE" w:rsidRDefault="00326CD2" w:rsidP="006B7CA2">
      <w:pPr>
        <w:pStyle w:val="DisclaimerHeading"/>
        <w:keepNext w:val="0"/>
        <w:keepLines w:val="0"/>
        <w:spacing w:before="240" w:after="0"/>
        <w:rPr>
          <w:rFonts w:eastAsiaTheme="minorHAnsi"/>
          <w:sz w:val="14"/>
          <w:szCs w:val="14"/>
        </w:rPr>
      </w:pPr>
      <w:r w:rsidRPr="000637FE">
        <w:rPr>
          <w:rFonts w:eastAsiaTheme="minorHAnsi"/>
          <w:sz w:val="14"/>
          <w:szCs w:val="14"/>
        </w:rPr>
        <w:t>Disclaimer</w:t>
      </w:r>
    </w:p>
    <w:p w14:paraId="63F5D988" w14:textId="3AD082F0" w:rsidR="00827498" w:rsidRPr="000637FE" w:rsidRDefault="00326CD2" w:rsidP="006B7CA2">
      <w:pPr>
        <w:pStyle w:val="DisclaimerHeading"/>
        <w:keepNext w:val="0"/>
        <w:keepLines w:val="0"/>
        <w:spacing w:before="0" w:after="0"/>
        <w:rPr>
          <w:rFonts w:eastAsiaTheme="minorHAnsi"/>
          <w:sz w:val="14"/>
          <w:szCs w:val="14"/>
        </w:rPr>
      </w:pPr>
      <w:r w:rsidRPr="000637FE">
        <w:rPr>
          <w:rFonts w:eastAsiaTheme="minorHAnsi"/>
          <w:b w:val="0"/>
          <w:sz w:val="14"/>
          <w:szCs w:val="14"/>
        </w:rPr>
        <w:t xml:space="preserve">This document has been prepared by the Commonwealth Department of Social Services </w:t>
      </w:r>
      <w:proofErr w:type="gramStart"/>
      <w:r w:rsidRPr="000637FE">
        <w:rPr>
          <w:rFonts w:eastAsiaTheme="minorHAnsi"/>
          <w:b w:val="0"/>
          <w:sz w:val="14"/>
          <w:szCs w:val="14"/>
        </w:rPr>
        <w:t>for the purpose of</w:t>
      </w:r>
      <w:proofErr w:type="gramEnd"/>
      <w:r w:rsidRPr="000637FE">
        <w:rPr>
          <w:rFonts w:eastAsiaTheme="minorHAnsi"/>
          <w:b w:val="0"/>
          <w:sz w:val="14"/>
          <w:szCs w:val="14"/>
        </w:rPr>
        <w:t xml:space="preserve"> disseminating important information for the benefit of the public. While the Department has used its best endeavours to ensure the information included is correct as at the time of publication, the Department makes no representation or warranty about the accuracy, reliability, currency or completeness of any of the information provided. The information </w:t>
      </w:r>
      <w:proofErr w:type="gramStart"/>
      <w:r w:rsidRPr="000637FE">
        <w:rPr>
          <w:rFonts w:eastAsiaTheme="minorHAnsi"/>
          <w:b w:val="0"/>
          <w:sz w:val="14"/>
          <w:szCs w:val="14"/>
        </w:rPr>
        <w:t>is provided</w:t>
      </w:r>
      <w:proofErr w:type="gramEnd"/>
      <w:r w:rsidRPr="000637FE">
        <w:rPr>
          <w:rFonts w:eastAsiaTheme="minorHAnsi"/>
          <w:b w:val="0"/>
          <w:sz w:val="14"/>
          <w:szCs w:val="14"/>
        </w:rPr>
        <w:t xml:space="preserve"> on the understanding that the Department is not providing professional advice and individuals and organisations should obtain their own appropriate professional advice before relying on any of the information provided in this document</w:t>
      </w:r>
      <w:r w:rsidR="000637FE">
        <w:rPr>
          <w:rFonts w:eastAsiaTheme="minorHAnsi"/>
          <w:b w:val="0"/>
          <w:sz w:val="14"/>
          <w:szCs w:val="14"/>
        </w:rPr>
        <w:t>.</w:t>
      </w:r>
    </w:p>
    <w:sectPr w:rsidR="00827498" w:rsidRPr="000637FE" w:rsidSect="00326CD2">
      <w:headerReference w:type="first" r:id="rId16"/>
      <w:footerReference w:type="first" r:id="rId17"/>
      <w:type w:val="continuous"/>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5DBA" w14:textId="77777777" w:rsidR="001D679F" w:rsidRDefault="001D679F" w:rsidP="00AD2938">
      <w:pPr>
        <w:spacing w:after="0"/>
      </w:pPr>
      <w:r>
        <w:separator/>
      </w:r>
    </w:p>
  </w:endnote>
  <w:endnote w:type="continuationSeparator" w:id="0">
    <w:p w14:paraId="12C81384" w14:textId="77777777" w:rsidR="001D679F" w:rsidRDefault="001D679F"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C16F" w14:textId="77777777" w:rsidR="00285D7C" w:rsidRDefault="00285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25FCA071" w:rsidR="008243FF" w:rsidRDefault="006374E7" w:rsidP="001835A6">
    <w:pPr>
      <w:pStyle w:val="Footer-Even"/>
      <w:tabs>
        <w:tab w:val="clear" w:pos="7342"/>
        <w:tab w:val="left" w:pos="10094"/>
        <w:tab w:val="right" w:pos="10205"/>
      </w:tabs>
    </w:pPr>
    <w:fldSimple w:instr=" STYLEREF  &quot;Cover Outcome Headline&quot;  \* MERGEFORMAT ">
      <w:r w:rsidR="0073075D" w:rsidRPr="0073075D">
        <w:rPr>
          <w:noProof/>
          <w:lang w:val="en-US"/>
        </w:rPr>
        <w:t>Creating</w:t>
      </w:r>
      <w:r w:rsidR="0073075D">
        <w:rPr>
          <w:noProof/>
        </w:rPr>
        <w:t xml:space="preserve"> Collaborative and Sustainable Partnerships and Networks</w:t>
      </w:r>
    </w:fldSimple>
    <w:r w:rsidR="008243FF">
      <w:tab/>
    </w:r>
    <w:r w:rsidR="008243FF" w:rsidRPr="001835A6">
      <w:rPr>
        <w:b/>
        <w:bCs/>
      </w:rPr>
      <w:tab/>
    </w:r>
    <w:r w:rsidR="008243FF" w:rsidRPr="001835A6">
      <w:rPr>
        <w:b/>
        <w:bCs/>
      </w:rPr>
      <w:fldChar w:fldCharType="begin"/>
    </w:r>
    <w:r w:rsidR="008243FF" w:rsidRPr="001835A6">
      <w:rPr>
        <w:b/>
        <w:bCs/>
      </w:rPr>
      <w:instrText xml:space="preserve"> PAGE   \* MERGEFORMAT </w:instrText>
    </w:r>
    <w:r w:rsidR="008243FF" w:rsidRPr="001835A6">
      <w:rPr>
        <w:b/>
        <w:bCs/>
      </w:rPr>
      <w:fldChar w:fldCharType="separate"/>
    </w:r>
    <w:r w:rsidR="0073075D">
      <w:rPr>
        <w:b/>
        <w:bCs/>
        <w:noProof/>
      </w:rPr>
      <w:t>2</w:t>
    </w:r>
    <w:r w:rsidR="008243FF"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74576F6" w:rsidR="008243FF" w:rsidRPr="00AD2938" w:rsidRDefault="008243FF" w:rsidP="00E159BE">
    <w:pPr>
      <w:pStyle w:val="Footer-Even"/>
    </w:pPr>
    <w:r w:rsidRPr="0032319E">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1E6C" w14:textId="1868952C" w:rsidR="008243FF" w:rsidRPr="006251AF" w:rsidRDefault="006374E7" w:rsidP="006251AF">
    <w:pPr>
      <w:pStyle w:val="Footer-Even"/>
      <w:tabs>
        <w:tab w:val="clear" w:pos="7342"/>
        <w:tab w:val="left" w:pos="10094"/>
        <w:tab w:val="right" w:pos="10205"/>
      </w:tabs>
    </w:pPr>
    <w:fldSimple w:instr=" STYLEREF  &quot;Cover Outcome Headline&quot;  \* MERGEFORMAT ">
      <w:r w:rsidR="00FC604E">
        <w:rPr>
          <w:noProof/>
        </w:rPr>
        <w:t>Creating Collaborative and Sustainable Partnerships and Networks</w:t>
      </w:r>
    </w:fldSimple>
    <w:r w:rsidR="008243FF">
      <w:tab/>
    </w:r>
    <w:r w:rsidR="008243FF" w:rsidRPr="001835A6">
      <w:rPr>
        <w:b/>
        <w:bCs/>
      </w:rPr>
      <w:tab/>
    </w:r>
    <w:r w:rsidR="008243FF" w:rsidRPr="001835A6">
      <w:rPr>
        <w:b/>
        <w:bCs/>
      </w:rPr>
      <w:fldChar w:fldCharType="begin"/>
    </w:r>
    <w:r w:rsidR="008243FF" w:rsidRPr="001835A6">
      <w:rPr>
        <w:b/>
        <w:bCs/>
      </w:rPr>
      <w:instrText xml:space="preserve"> PAGE   \* MERGEFORMAT </w:instrText>
    </w:r>
    <w:r w:rsidR="008243FF" w:rsidRPr="001835A6">
      <w:rPr>
        <w:b/>
        <w:bCs/>
      </w:rPr>
      <w:fldChar w:fldCharType="separate"/>
    </w:r>
    <w:r w:rsidR="00326CD2">
      <w:rPr>
        <w:b/>
        <w:bCs/>
        <w:noProof/>
      </w:rPr>
      <w:t>3</w:t>
    </w:r>
    <w:r w:rsidR="008243FF" w:rsidRPr="001835A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4E94" w14:textId="77777777" w:rsidR="001D679F" w:rsidRDefault="001D679F" w:rsidP="00AD2938">
      <w:pPr>
        <w:spacing w:after="0"/>
      </w:pPr>
      <w:r>
        <w:separator/>
      </w:r>
    </w:p>
  </w:footnote>
  <w:footnote w:type="continuationSeparator" w:id="0">
    <w:p w14:paraId="445C1724" w14:textId="77777777" w:rsidR="001D679F" w:rsidRDefault="001D679F"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9768" w14:textId="77777777" w:rsidR="00285D7C" w:rsidRDefault="0028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7A2530C6" w:rsidR="008243FF" w:rsidRPr="00010FAD" w:rsidRDefault="008243FF"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73075D">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2EFF3" w14:textId="77777777" w:rsidR="00285D7C" w:rsidRDefault="00285D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4F27" w14:textId="52737958" w:rsidR="008243FF" w:rsidRPr="00010FAD" w:rsidRDefault="008243FF" w:rsidP="008E6C21">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FC604E">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1ACC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C9E42B4"/>
    <w:multiLevelType w:val="hybridMultilevel"/>
    <w:tmpl w:val="7E285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9" w15:restartNumberingAfterBreak="0">
    <w:nsid w:val="131B2FD3"/>
    <w:multiLevelType w:val="hybridMultilevel"/>
    <w:tmpl w:val="EA426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225145"/>
    <w:multiLevelType w:val="hybridMultilevel"/>
    <w:tmpl w:val="232CA834"/>
    <w:lvl w:ilvl="0" w:tplc="F314EA34">
      <w:numFmt w:val="bullet"/>
      <w:lvlText w:val="•"/>
      <w:lvlJc w:val="left"/>
      <w:pPr>
        <w:ind w:left="720" w:hanging="360"/>
      </w:pPr>
      <w:rPr>
        <w:rFonts w:ascii="Bahnschrift" w:eastAsia="Calibri" w:hAnsi="Bahnschrif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1FB92C5F"/>
    <w:multiLevelType w:val="hybridMultilevel"/>
    <w:tmpl w:val="DD2A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1E25BA"/>
    <w:multiLevelType w:val="hybridMultilevel"/>
    <w:tmpl w:val="20B41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947C2"/>
    <w:multiLevelType w:val="multilevel"/>
    <w:tmpl w:val="50B20D3A"/>
    <w:numStyleLink w:val="TableNumberedListSmall"/>
  </w:abstractNum>
  <w:abstractNum w:abstractNumId="18"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15:restartNumberingAfterBreak="0">
    <w:nsid w:val="2F1A4738"/>
    <w:multiLevelType w:val="hybridMultilevel"/>
    <w:tmpl w:val="7980974E"/>
    <w:lvl w:ilvl="0" w:tplc="F314EA34">
      <w:numFmt w:val="bullet"/>
      <w:lvlText w:val="•"/>
      <w:lvlJc w:val="left"/>
      <w:pPr>
        <w:ind w:left="720" w:hanging="360"/>
      </w:pPr>
      <w:rPr>
        <w:rFonts w:ascii="Bahnschrift" w:eastAsia="Calibri" w:hAnsi="Bahnschrif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1C50AF3"/>
    <w:multiLevelType w:val="hybridMultilevel"/>
    <w:tmpl w:val="744E32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6D1367"/>
    <w:multiLevelType w:val="multilevel"/>
    <w:tmpl w:val="EC7842BA"/>
    <w:numStyleLink w:val="ChapterNumberingList"/>
  </w:abstractNum>
  <w:abstractNum w:abstractNumId="25" w15:restartNumberingAfterBreak="0">
    <w:nsid w:val="35FD5B33"/>
    <w:multiLevelType w:val="hybridMultilevel"/>
    <w:tmpl w:val="E28C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7"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0" w15:restartNumberingAfterBreak="0">
    <w:nsid w:val="4AAB5470"/>
    <w:multiLevelType w:val="multilevel"/>
    <w:tmpl w:val="1CAC6B2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31"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2" w15:restartNumberingAfterBreak="0">
    <w:nsid w:val="4E195842"/>
    <w:multiLevelType w:val="hybridMultilevel"/>
    <w:tmpl w:val="313C4042"/>
    <w:lvl w:ilvl="0" w:tplc="CE7284AC">
      <w:start w:val="1"/>
      <w:numFmt w:val="decimal"/>
      <w:lvlText w:val="%1."/>
      <w:lvlJc w:val="left"/>
      <w:pPr>
        <w:ind w:left="422" w:hanging="360"/>
      </w:pPr>
      <w:rPr>
        <w:rFonts w:hint="default"/>
      </w:rPr>
    </w:lvl>
    <w:lvl w:ilvl="1" w:tplc="0C090019" w:tentative="1">
      <w:start w:val="1"/>
      <w:numFmt w:val="lowerLetter"/>
      <w:lvlText w:val="%2."/>
      <w:lvlJc w:val="left"/>
      <w:pPr>
        <w:ind w:left="1142" w:hanging="360"/>
      </w:pPr>
    </w:lvl>
    <w:lvl w:ilvl="2" w:tplc="0C09001B" w:tentative="1">
      <w:start w:val="1"/>
      <w:numFmt w:val="lowerRoman"/>
      <w:lvlText w:val="%3."/>
      <w:lvlJc w:val="right"/>
      <w:pPr>
        <w:ind w:left="1862" w:hanging="180"/>
      </w:pPr>
    </w:lvl>
    <w:lvl w:ilvl="3" w:tplc="0C09000F" w:tentative="1">
      <w:start w:val="1"/>
      <w:numFmt w:val="decimal"/>
      <w:lvlText w:val="%4."/>
      <w:lvlJc w:val="left"/>
      <w:pPr>
        <w:ind w:left="2582" w:hanging="360"/>
      </w:pPr>
    </w:lvl>
    <w:lvl w:ilvl="4" w:tplc="0C090019" w:tentative="1">
      <w:start w:val="1"/>
      <w:numFmt w:val="lowerLetter"/>
      <w:lvlText w:val="%5."/>
      <w:lvlJc w:val="left"/>
      <w:pPr>
        <w:ind w:left="3302" w:hanging="360"/>
      </w:pPr>
    </w:lvl>
    <w:lvl w:ilvl="5" w:tplc="0C09001B" w:tentative="1">
      <w:start w:val="1"/>
      <w:numFmt w:val="lowerRoman"/>
      <w:lvlText w:val="%6."/>
      <w:lvlJc w:val="right"/>
      <w:pPr>
        <w:ind w:left="4022" w:hanging="180"/>
      </w:pPr>
    </w:lvl>
    <w:lvl w:ilvl="6" w:tplc="0C09000F" w:tentative="1">
      <w:start w:val="1"/>
      <w:numFmt w:val="decimal"/>
      <w:lvlText w:val="%7."/>
      <w:lvlJc w:val="left"/>
      <w:pPr>
        <w:ind w:left="4742" w:hanging="360"/>
      </w:pPr>
    </w:lvl>
    <w:lvl w:ilvl="7" w:tplc="0C090019" w:tentative="1">
      <w:start w:val="1"/>
      <w:numFmt w:val="lowerLetter"/>
      <w:lvlText w:val="%8."/>
      <w:lvlJc w:val="left"/>
      <w:pPr>
        <w:ind w:left="5462" w:hanging="360"/>
      </w:pPr>
    </w:lvl>
    <w:lvl w:ilvl="8" w:tplc="0C09001B" w:tentative="1">
      <w:start w:val="1"/>
      <w:numFmt w:val="lowerRoman"/>
      <w:lvlText w:val="%9."/>
      <w:lvlJc w:val="right"/>
      <w:pPr>
        <w:ind w:left="6182" w:hanging="180"/>
      </w:pPr>
    </w:lvl>
  </w:abstractNum>
  <w:abstractNum w:abstractNumId="33"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4345BB"/>
    <w:multiLevelType w:val="hybridMultilevel"/>
    <w:tmpl w:val="F50423B4"/>
    <w:lvl w:ilvl="0" w:tplc="9198014A">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7B2F86"/>
    <w:multiLevelType w:val="hybridMultilevel"/>
    <w:tmpl w:val="CB8C33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8" w15:restartNumberingAfterBreak="0">
    <w:nsid w:val="65FC4707"/>
    <w:multiLevelType w:val="hybridMultilevel"/>
    <w:tmpl w:val="2B083BDA"/>
    <w:lvl w:ilvl="0" w:tplc="338E45E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0" w15:restartNumberingAfterBreak="0">
    <w:nsid w:val="6C9A1CE1"/>
    <w:multiLevelType w:val="hybridMultilevel"/>
    <w:tmpl w:val="3ABC9A6C"/>
    <w:lvl w:ilvl="0" w:tplc="AFF00ED4">
      <w:numFmt w:val="bullet"/>
      <w:lvlText w:val="-"/>
      <w:lvlJc w:val="left"/>
      <w:pPr>
        <w:ind w:left="644" w:hanging="360"/>
      </w:pPr>
      <w:rPr>
        <w:rFonts w:ascii="Bahnschrift" w:eastAsia="Calibri" w:hAnsi="Bahnschrift"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6FF253E3"/>
    <w:multiLevelType w:val="hybridMultilevel"/>
    <w:tmpl w:val="7E34FB50"/>
    <w:lvl w:ilvl="0" w:tplc="79902024">
      <w:numFmt w:val="bullet"/>
      <w:lvlText w:val="•"/>
      <w:lvlJc w:val="left"/>
      <w:pPr>
        <w:ind w:left="720" w:hanging="360"/>
      </w:pPr>
      <w:rPr>
        <w:rFonts w:ascii="Bahnschrift" w:eastAsia="Calibri" w:hAnsi="Bahnschrif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7B59CB"/>
    <w:multiLevelType w:val="hybridMultilevel"/>
    <w:tmpl w:val="1D44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2"/>
  </w:num>
  <w:num w:numId="5">
    <w:abstractNumId w:val="3"/>
  </w:num>
  <w:num w:numId="6">
    <w:abstractNumId w:val="26"/>
  </w:num>
  <w:num w:numId="7">
    <w:abstractNumId w:val="4"/>
  </w:num>
  <w:num w:numId="8">
    <w:abstractNumId w:val="23"/>
  </w:num>
  <w:num w:numId="9">
    <w:abstractNumId w:val="24"/>
  </w:num>
  <w:num w:numId="10">
    <w:abstractNumId w:val="8"/>
  </w:num>
  <w:num w:numId="11">
    <w:abstractNumId w:val="30"/>
  </w:num>
  <w:num w:numId="12">
    <w:abstractNumId w:val="6"/>
  </w:num>
  <w:num w:numId="13">
    <w:abstractNumId w:val="11"/>
  </w:num>
  <w:num w:numId="14">
    <w:abstractNumId w:val="27"/>
  </w:num>
  <w:num w:numId="15">
    <w:abstractNumId w:val="5"/>
  </w:num>
  <w:num w:numId="16">
    <w:abstractNumId w:val="33"/>
  </w:num>
  <w:num w:numId="17">
    <w:abstractNumId w:val="31"/>
  </w:num>
  <w:num w:numId="18">
    <w:abstractNumId w:val="19"/>
  </w:num>
  <w:num w:numId="19">
    <w:abstractNumId w:val="39"/>
  </w:num>
  <w:num w:numId="20">
    <w:abstractNumId w:val="29"/>
  </w:num>
  <w:num w:numId="21">
    <w:abstractNumId w:val="14"/>
  </w:num>
  <w:num w:numId="22">
    <w:abstractNumId w:val="18"/>
  </w:num>
  <w:num w:numId="23">
    <w:abstractNumId w:val="10"/>
  </w:num>
  <w:num w:numId="24">
    <w:abstractNumId w:val="17"/>
  </w:num>
  <w:num w:numId="25">
    <w:abstractNumId w:val="33"/>
  </w:num>
  <w:num w:numId="26">
    <w:abstractNumId w:val="37"/>
  </w:num>
  <w:num w:numId="27">
    <w:abstractNumId w:val="0"/>
  </w:num>
  <w:num w:numId="28">
    <w:abstractNumId w:val="2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5"/>
  </w:num>
  <w:num w:numId="33">
    <w:abstractNumId w:val="32"/>
  </w:num>
  <w:num w:numId="34">
    <w:abstractNumId w:val="7"/>
  </w:num>
  <w:num w:numId="35">
    <w:abstractNumId w:val="40"/>
  </w:num>
  <w:num w:numId="36">
    <w:abstractNumId w:val="9"/>
  </w:num>
  <w:num w:numId="37">
    <w:abstractNumId w:val="41"/>
  </w:num>
  <w:num w:numId="38">
    <w:abstractNumId w:val="22"/>
  </w:num>
  <w:num w:numId="39">
    <w:abstractNumId w:val="42"/>
  </w:num>
  <w:num w:numId="40">
    <w:abstractNumId w:val="20"/>
  </w:num>
  <w:num w:numId="41">
    <w:abstractNumId w:val="13"/>
  </w:num>
  <w:num w:numId="42">
    <w:abstractNumId w:val="25"/>
  </w:num>
  <w:num w:numId="43">
    <w:abstractNumId w:val="36"/>
  </w:num>
  <w:num w:numId="44">
    <w:abstractNumId w:val="15"/>
  </w:num>
  <w:num w:numId="4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7F48"/>
    <w:rsid w:val="00010FAD"/>
    <w:rsid w:val="00012585"/>
    <w:rsid w:val="00045200"/>
    <w:rsid w:val="000525FF"/>
    <w:rsid w:val="000637FE"/>
    <w:rsid w:val="00076881"/>
    <w:rsid w:val="0008105D"/>
    <w:rsid w:val="000909BA"/>
    <w:rsid w:val="0009335E"/>
    <w:rsid w:val="000C25FB"/>
    <w:rsid w:val="000D2226"/>
    <w:rsid w:val="00127506"/>
    <w:rsid w:val="00162C29"/>
    <w:rsid w:val="001763ED"/>
    <w:rsid w:val="00182029"/>
    <w:rsid w:val="001835A6"/>
    <w:rsid w:val="00195FF7"/>
    <w:rsid w:val="001A4F82"/>
    <w:rsid w:val="001B2E95"/>
    <w:rsid w:val="001D4B8F"/>
    <w:rsid w:val="001D679F"/>
    <w:rsid w:val="001D6A5A"/>
    <w:rsid w:val="001F1F94"/>
    <w:rsid w:val="00213F7E"/>
    <w:rsid w:val="00221D82"/>
    <w:rsid w:val="0028494A"/>
    <w:rsid w:val="00285D7C"/>
    <w:rsid w:val="00285EE9"/>
    <w:rsid w:val="002B76E6"/>
    <w:rsid w:val="002D527B"/>
    <w:rsid w:val="002D7BBC"/>
    <w:rsid w:val="002E2CB3"/>
    <w:rsid w:val="002F1698"/>
    <w:rsid w:val="00301D36"/>
    <w:rsid w:val="00312E48"/>
    <w:rsid w:val="003228EC"/>
    <w:rsid w:val="0032319E"/>
    <w:rsid w:val="003235A9"/>
    <w:rsid w:val="00326CD2"/>
    <w:rsid w:val="00330814"/>
    <w:rsid w:val="00342F31"/>
    <w:rsid w:val="003728BD"/>
    <w:rsid w:val="00376680"/>
    <w:rsid w:val="00377F33"/>
    <w:rsid w:val="00383CFC"/>
    <w:rsid w:val="003E36B0"/>
    <w:rsid w:val="003F1881"/>
    <w:rsid w:val="003F75A1"/>
    <w:rsid w:val="004130B0"/>
    <w:rsid w:val="00426F52"/>
    <w:rsid w:val="00455175"/>
    <w:rsid w:val="00457C80"/>
    <w:rsid w:val="00471C39"/>
    <w:rsid w:val="004738ED"/>
    <w:rsid w:val="00494B9C"/>
    <w:rsid w:val="004B3D7A"/>
    <w:rsid w:val="004C032C"/>
    <w:rsid w:val="004C2958"/>
    <w:rsid w:val="004C4DFE"/>
    <w:rsid w:val="00502FD0"/>
    <w:rsid w:val="00552E36"/>
    <w:rsid w:val="00553C6C"/>
    <w:rsid w:val="00557D50"/>
    <w:rsid w:val="005B273A"/>
    <w:rsid w:val="005B7D7E"/>
    <w:rsid w:val="005C22EB"/>
    <w:rsid w:val="005C5666"/>
    <w:rsid w:val="005C7487"/>
    <w:rsid w:val="005F4009"/>
    <w:rsid w:val="006139B8"/>
    <w:rsid w:val="006251AF"/>
    <w:rsid w:val="006358C8"/>
    <w:rsid w:val="006374E7"/>
    <w:rsid w:val="006431DB"/>
    <w:rsid w:val="006628D1"/>
    <w:rsid w:val="00686B08"/>
    <w:rsid w:val="006908C8"/>
    <w:rsid w:val="006A1FEE"/>
    <w:rsid w:val="006B7CA2"/>
    <w:rsid w:val="006D7B77"/>
    <w:rsid w:val="006E441A"/>
    <w:rsid w:val="007057B1"/>
    <w:rsid w:val="007238EB"/>
    <w:rsid w:val="0072611A"/>
    <w:rsid w:val="0073075D"/>
    <w:rsid w:val="00745176"/>
    <w:rsid w:val="00745EFF"/>
    <w:rsid w:val="00746ACA"/>
    <w:rsid w:val="00753E71"/>
    <w:rsid w:val="00762C2F"/>
    <w:rsid w:val="00775EE1"/>
    <w:rsid w:val="00793D0F"/>
    <w:rsid w:val="007A0C05"/>
    <w:rsid w:val="007A22AD"/>
    <w:rsid w:val="007F600E"/>
    <w:rsid w:val="008141D0"/>
    <w:rsid w:val="008169C1"/>
    <w:rsid w:val="0081784D"/>
    <w:rsid w:val="008243FF"/>
    <w:rsid w:val="00827498"/>
    <w:rsid w:val="00856060"/>
    <w:rsid w:val="0086454E"/>
    <w:rsid w:val="008C1489"/>
    <w:rsid w:val="008E23C0"/>
    <w:rsid w:val="008E6B3F"/>
    <w:rsid w:val="008E6C21"/>
    <w:rsid w:val="00901C4A"/>
    <w:rsid w:val="00913485"/>
    <w:rsid w:val="0092463F"/>
    <w:rsid w:val="009328FD"/>
    <w:rsid w:val="009505C9"/>
    <w:rsid w:val="00971396"/>
    <w:rsid w:val="00980D79"/>
    <w:rsid w:val="0098580C"/>
    <w:rsid w:val="009B642E"/>
    <w:rsid w:val="009E165C"/>
    <w:rsid w:val="00A00EC3"/>
    <w:rsid w:val="00A052D0"/>
    <w:rsid w:val="00A148C4"/>
    <w:rsid w:val="00A24477"/>
    <w:rsid w:val="00A315E7"/>
    <w:rsid w:val="00A4488D"/>
    <w:rsid w:val="00A647AB"/>
    <w:rsid w:val="00A961D3"/>
    <w:rsid w:val="00AD2938"/>
    <w:rsid w:val="00B01403"/>
    <w:rsid w:val="00B16CB0"/>
    <w:rsid w:val="00B8029C"/>
    <w:rsid w:val="00B86CBC"/>
    <w:rsid w:val="00BC49D5"/>
    <w:rsid w:val="00BD34AC"/>
    <w:rsid w:val="00BD7DB9"/>
    <w:rsid w:val="00BE0E73"/>
    <w:rsid w:val="00BF73D1"/>
    <w:rsid w:val="00C17437"/>
    <w:rsid w:val="00C45DFA"/>
    <w:rsid w:val="00C93197"/>
    <w:rsid w:val="00C9720C"/>
    <w:rsid w:val="00CC1668"/>
    <w:rsid w:val="00CD7F58"/>
    <w:rsid w:val="00CE387F"/>
    <w:rsid w:val="00CE485E"/>
    <w:rsid w:val="00D1110C"/>
    <w:rsid w:val="00D13754"/>
    <w:rsid w:val="00D31A18"/>
    <w:rsid w:val="00D42FB2"/>
    <w:rsid w:val="00D433E6"/>
    <w:rsid w:val="00D46645"/>
    <w:rsid w:val="00D47F90"/>
    <w:rsid w:val="00D52A74"/>
    <w:rsid w:val="00D84412"/>
    <w:rsid w:val="00D9074D"/>
    <w:rsid w:val="00D96489"/>
    <w:rsid w:val="00DA5636"/>
    <w:rsid w:val="00DE28B8"/>
    <w:rsid w:val="00DE33C9"/>
    <w:rsid w:val="00DE7B58"/>
    <w:rsid w:val="00E145CF"/>
    <w:rsid w:val="00E159BE"/>
    <w:rsid w:val="00E6218A"/>
    <w:rsid w:val="00E70A08"/>
    <w:rsid w:val="00E76D55"/>
    <w:rsid w:val="00EC1B6B"/>
    <w:rsid w:val="00ED1E6B"/>
    <w:rsid w:val="00F5502E"/>
    <w:rsid w:val="00F7569D"/>
    <w:rsid w:val="00F82A22"/>
    <w:rsid w:val="00F97856"/>
    <w:rsid w:val="00FA72B3"/>
    <w:rsid w:val="00FB1C88"/>
    <w:rsid w:val="00FC604E"/>
    <w:rsid w:val="00FE28E9"/>
    <w:rsid w:val="00FF48A8"/>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2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9E165C"/>
    <w:pPr>
      <w:numPr>
        <w:ilvl w:val="1"/>
        <w:numId w:val="11"/>
      </w:numPr>
      <w:spacing w:before="0" w:after="120"/>
    </w:pPr>
    <w:rPr>
      <w:rFonts w:eastAsia="Calibri"/>
    </w:r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9E165C"/>
    <w:pPr>
      <w:spacing w:before="40" w:after="40"/>
    </w:pPr>
    <w:rPr>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045200"/>
    <w:rPr>
      <w:color w:val="605E5C"/>
      <w:shd w:val="clear" w:color="auto" w:fill="E1DFDD"/>
    </w:rPr>
  </w:style>
  <w:style w:type="table" w:customStyle="1" w:styleId="TableGrid10">
    <w:name w:val="Table Grid1"/>
    <w:basedOn w:val="TableNormal"/>
    <w:next w:val="TableGrid"/>
    <w:uiPriority w:val="39"/>
    <w:rsid w:val="00B16C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32319E"/>
    <w:pPr>
      <w:kinsoku/>
      <w:overflowPunct/>
      <w:autoSpaceDE/>
      <w:autoSpaceDN/>
      <w:adjustRightInd/>
      <w:snapToGrid/>
      <w:spacing w:before="80" w:after="80"/>
      <w:ind w:left="62" w:right="62"/>
    </w:pPr>
    <w:rPr>
      <w:rFonts w:ascii="Arial" w:hAnsi="Arial"/>
      <w:snapToGrid/>
      <w:color w:val="FFFFFF"/>
      <w:sz w:val="21"/>
      <w:szCs w:val="21"/>
      <w:lang w:val="en-US" w:eastAsia="en-AU"/>
    </w:rPr>
  </w:style>
  <w:style w:type="paragraph" w:customStyle="1" w:styleId="Tabletext">
    <w:name w:val="Table text"/>
    <w:qFormat/>
    <w:rsid w:val="0032319E"/>
    <w:pPr>
      <w:spacing w:before="40" w:after="40"/>
      <w:ind w:left="62" w:right="62"/>
    </w:pPr>
    <w:rPr>
      <w:rFonts w:ascii="Arial" w:hAnsi="Arial" w:cs="Arial"/>
      <w:sz w:val="19"/>
      <w:szCs w:val="19"/>
      <w:lang w:val="en-US"/>
    </w:rPr>
  </w:style>
  <w:style w:type="paragraph" w:customStyle="1" w:styleId="Tablebullet">
    <w:name w:val="Table bullet"/>
    <w:qFormat/>
    <w:rsid w:val="0032319E"/>
    <w:pPr>
      <w:numPr>
        <w:numId w:val="32"/>
      </w:numPr>
      <w:spacing w:before="40" w:after="40"/>
    </w:pPr>
    <w:rPr>
      <w:rFonts w:ascii="Arial" w:hAnsi="Arial" w:cs="Arial"/>
      <w:sz w:val="19"/>
      <w:szCs w:val="19"/>
      <w:lang w:val="en-US"/>
    </w:rPr>
  </w:style>
  <w:style w:type="paragraph" w:customStyle="1" w:styleId="Style2">
    <w:name w:val="Style2"/>
    <w:basedOn w:val="Majorheading"/>
    <w:next w:val="Heading1"/>
    <w:qFormat/>
    <w:rsid w:val="0073075D"/>
    <w:pPr>
      <w:spacing w:after="0"/>
    </w:pPr>
  </w:style>
  <w:style w:type="paragraph" w:customStyle="1" w:styleId="Style3">
    <w:name w:val="Style3"/>
    <w:basedOn w:val="Minorheading"/>
    <w:next w:val="Heading2"/>
    <w:qFormat/>
    <w:rsid w:val="0073075D"/>
  </w:style>
  <w:style w:type="paragraph" w:customStyle="1" w:styleId="Style4">
    <w:name w:val="Style4"/>
    <w:basedOn w:val="Minorheading"/>
    <w:next w:val="Heading2"/>
    <w:qFormat/>
    <w:rsid w:val="0073075D"/>
  </w:style>
  <w:style w:type="paragraph" w:customStyle="1" w:styleId="Style5">
    <w:name w:val="Style5"/>
    <w:basedOn w:val="Minorheading"/>
    <w:next w:val="Heading2"/>
    <w:qFormat/>
    <w:rsid w:val="0073075D"/>
  </w:style>
  <w:style w:type="paragraph" w:customStyle="1" w:styleId="Style6">
    <w:name w:val="Style6"/>
    <w:basedOn w:val="Minorheading"/>
    <w:next w:val="Heading2"/>
    <w:qFormat/>
    <w:rsid w:val="0073075D"/>
  </w:style>
  <w:style w:type="paragraph" w:customStyle="1" w:styleId="Style7">
    <w:name w:val="Style7"/>
    <w:basedOn w:val="Minorheading"/>
    <w:next w:val="Heading2"/>
    <w:qFormat/>
    <w:rsid w:val="0073075D"/>
  </w:style>
  <w:style w:type="paragraph" w:customStyle="1" w:styleId="Style8">
    <w:name w:val="Style8"/>
    <w:basedOn w:val="Minorheading"/>
    <w:next w:val="Heading2"/>
    <w:qFormat/>
    <w:rsid w:val="0073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ifs.gov.au/projects/snaicc-genuine-partnerships-projec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A391-21F3-4297-B72E-B81CD629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1151</Words>
  <Characters>7269</Characters>
  <Application>Microsoft Office Word</Application>
  <DocSecurity>0</DocSecurity>
  <Lines>194</Lines>
  <Paragraphs>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6</cp:revision>
  <cp:lastPrinted>2022-04-03T23:02:00Z</cp:lastPrinted>
  <dcterms:created xsi:type="dcterms:W3CDTF">2022-04-03T23:01:00Z</dcterms:created>
  <dcterms:modified xsi:type="dcterms:W3CDTF">2022-04-05T22:03:00Z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D8C06E1A51CE40899C02FFCFFC082479</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2022-04-05T22:03:39Z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4FAB34138C572C1FF55B3D5CF1409A78</vt:lpwstr>
  </property>
  <property fmtid="{D5CDD505-2E9C-101B-9397-08002B2CF9AE}" pid="20" name="PM_Hash_Salt">
    <vt:lpwstr>98DEF77556C939FE570208FF29FBD572</vt:lpwstr>
  </property>
  <property fmtid="{D5CDD505-2E9C-101B-9397-08002B2CF9AE}" pid="21" name="PM_Hash_SHA1">
    <vt:lpwstr>CFBF45EFE8B5D246E0E3DABB5707B10CD71143C6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