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8BF6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3CA14DAD" wp14:editId="132DB4D3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1DFFC249" w14:textId="77777777" w:rsidR="001561E8" w:rsidRPr="001E0106" w:rsidRDefault="001561E8" w:rsidP="00EC0482">
      <w:pPr>
        <w:rPr>
          <w:sz w:val="28"/>
          <w:szCs w:val="28"/>
        </w:rPr>
      </w:pPr>
      <w:bookmarkStart w:id="1" w:name="_Toc391890680"/>
    </w:p>
    <w:p w14:paraId="6FED1C34" w14:textId="54335A19" w:rsidR="00B33D33" w:rsidRDefault="00786D10" w:rsidP="00B24420">
      <w:pPr>
        <w:pStyle w:val="Title"/>
      </w:pPr>
      <w:r>
        <w:t>Try, Test and Learn Fund</w:t>
      </w:r>
    </w:p>
    <w:p w14:paraId="765FEDCD" w14:textId="77777777" w:rsidR="00115D09" w:rsidRPr="004C5384" w:rsidRDefault="00115D09" w:rsidP="004C5384">
      <w:pPr>
        <w:pStyle w:val="Subtitle"/>
        <w:sectPr w:rsidR="00115D09" w:rsidRPr="004C5384" w:rsidSect="001E0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077" w:gutter="0"/>
          <w:cols w:space="708"/>
          <w:titlePg/>
          <w:docGrid w:linePitch="360"/>
        </w:sectPr>
      </w:pPr>
    </w:p>
    <w:bookmarkEnd w:id="1"/>
    <w:p w14:paraId="5932B580" w14:textId="61F46C4E" w:rsidR="001A39E5" w:rsidRPr="00EC0482" w:rsidRDefault="001A39E5" w:rsidP="001A39E5">
      <w:pPr>
        <w:pStyle w:val="Title"/>
        <w:rPr>
          <w:rStyle w:val="Heading1Char"/>
          <w:i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1B3ED6">
        <w:rPr>
          <w:rStyle w:val="Heading1Char"/>
          <w:i/>
          <w:color w:val="auto"/>
        </w:rPr>
        <w:t xml:space="preserve">Dependence to Independence – </w:t>
      </w:r>
      <w:r w:rsidR="001E0106">
        <w:rPr>
          <w:rStyle w:val="Heading1Char"/>
          <w:i/>
          <w:color w:val="auto"/>
        </w:rPr>
        <w:t xml:space="preserve">Innovating </w:t>
      </w:r>
      <w:r w:rsidR="001B3ED6">
        <w:rPr>
          <w:rStyle w:val="Heading1Char"/>
          <w:i/>
          <w:color w:val="auto"/>
        </w:rPr>
        <w:t>peer-to-peer mentoring and support</w:t>
      </w:r>
      <w:r w:rsidRPr="008E5EB1">
        <w:rPr>
          <w:rStyle w:val="Heading1Char"/>
          <w:color w:val="auto"/>
        </w:rPr>
        <w:t xml:space="preserve"> </w:t>
      </w:r>
    </w:p>
    <w:p w14:paraId="49E69F50" w14:textId="4B00C92B" w:rsidR="001B3ED6" w:rsidRPr="00EC0482" w:rsidRDefault="001B3ED6">
      <w:pPr>
        <w:pStyle w:val="Heading2"/>
        <w:spacing w:before="0"/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661DC6" wp14:editId="6B868CF0">
                <wp:simplePos x="0" y="0"/>
                <wp:positionH relativeFrom="page">
                  <wp:posOffset>266700</wp:posOffset>
                </wp:positionH>
                <wp:positionV relativeFrom="margin">
                  <wp:posOffset>1809750</wp:posOffset>
                </wp:positionV>
                <wp:extent cx="7094220" cy="960120"/>
                <wp:effectExtent l="0" t="0" r="11430" b="1143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75FA" w14:textId="3408944F" w:rsidR="00FF5C0D" w:rsidRDefault="00FF5C0D" w:rsidP="00EC0482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3561E3A7" w14:textId="6295E25C" w:rsidR="00FF5C0D" w:rsidRPr="000C4F78" w:rsidRDefault="00FF5C0D" w:rsidP="000C4F78">
                            <w:pPr>
                              <w:pStyle w:val="textboxe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1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142.5pt;width:558.6pt;height:75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" fillcolor="white [3201]" strokecolor="#78be20 [3207]" strokeweight=".5pt">
                <v:textbox inset="2mm,2mm,2mm,1mm">
                  <w:txbxContent>
                    <w:p w14:paraId="779A75FA" w14:textId="3408944F" w:rsidR="00FF5C0D" w:rsidRDefault="00FF5C0D" w:rsidP="00EC0482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3561E3A7" w14:textId="6295E25C" w:rsidR="00FF5C0D" w:rsidRPr="000C4F78" w:rsidRDefault="00FF5C0D" w:rsidP="000C4F78">
                      <w:pPr>
                        <w:pStyle w:val="textboxe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>
        <w:rPr>
          <w:rStyle w:val="Heading1Char"/>
          <w:bCs/>
          <w:color w:val="auto"/>
          <w:kern w:val="0"/>
          <w:sz w:val="24"/>
          <w:szCs w:val="28"/>
        </w:rPr>
        <w:t>New South Wales, Victoria and Queensland</w:t>
      </w:r>
    </w:p>
    <w:p w14:paraId="4BC219A1" w14:textId="4E5D8447" w:rsidR="00B32EED" w:rsidRDefault="001B3ED6" w:rsidP="000C4F78">
      <w:pPr>
        <w:pStyle w:val="Heading1"/>
        <w:spacing w:before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BA207" wp14:editId="1B1C1EA4">
                <wp:simplePos x="0" y="0"/>
                <wp:positionH relativeFrom="page">
                  <wp:posOffset>5143500</wp:posOffset>
                </wp:positionH>
                <wp:positionV relativeFrom="paragraph">
                  <wp:posOffset>1003300</wp:posOffset>
                </wp:positionV>
                <wp:extent cx="2235200" cy="3916680"/>
                <wp:effectExtent l="0" t="0" r="1270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916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B5D9" w14:textId="77777777" w:rsidR="001B3ED6" w:rsidRDefault="001B3ED6" w:rsidP="001B3ED6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693F231E" w14:textId="77777777" w:rsidR="001B3ED6" w:rsidRDefault="001B3ED6" w:rsidP="001B3ED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 xml:space="preserve">At-risk young people </w:t>
                            </w:r>
                          </w:p>
                          <w:p w14:paraId="36331535" w14:textId="77777777" w:rsidR="001B3ED6" w:rsidRDefault="001B3ED6" w:rsidP="001B3ED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number: </w:t>
                            </w:r>
                            <w:r>
                              <w:t>250</w:t>
                            </w:r>
                          </w:p>
                          <w:p w14:paraId="507CF0E4" w14:textId="77777777" w:rsidR="00EC0482" w:rsidRDefault="001B3ED6" w:rsidP="00EC04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Pr="00677F57">
                              <w:t>NSW: New England and North West, Central West, Illawarra, Hunter Vall</w:t>
                            </w:r>
                            <w:r>
                              <w:t xml:space="preserve">ey, </w:t>
                            </w:r>
                            <w:r w:rsidRPr="0043607D">
                              <w:t>Central Coast</w:t>
                            </w:r>
                            <w:r>
                              <w:t>, Blacktown.</w:t>
                            </w:r>
                            <w:r w:rsidRPr="00677F57">
                              <w:t xml:space="preserve"> </w:t>
                            </w:r>
                            <w:r>
                              <w:t xml:space="preserve">VIC: </w:t>
                            </w:r>
                            <w:r w:rsidRPr="00677F57">
                              <w:t xml:space="preserve">Gippsland, </w:t>
                            </w:r>
                            <w:r>
                              <w:t xml:space="preserve">Inner, </w:t>
                            </w:r>
                            <w:r w:rsidRPr="00677F57">
                              <w:t>South East</w:t>
                            </w:r>
                            <w:r>
                              <w:t xml:space="preserve">, Western </w:t>
                            </w:r>
                            <w:r w:rsidRPr="00677F57">
                              <w:t>Melbourne</w:t>
                            </w:r>
                            <w:r>
                              <w:t>,</w:t>
                            </w:r>
                            <w:r w:rsidRPr="00677F57">
                              <w:t xml:space="preserve"> Shepparton. </w:t>
                            </w:r>
                            <w:r>
                              <w:t xml:space="preserve">QLD: </w:t>
                            </w:r>
                            <w:r w:rsidRPr="00677F57">
                              <w:t xml:space="preserve">Wide Bay, </w:t>
                            </w:r>
                            <w:r w:rsidRPr="0043607D">
                              <w:t>Maranoa</w:t>
                            </w:r>
                            <w:r w:rsidRPr="00677F57">
                              <w:t xml:space="preserve">, </w:t>
                            </w:r>
                            <w:r w:rsidRPr="0043607D">
                              <w:t>Darling Downs</w:t>
                            </w:r>
                            <w:r w:rsidRPr="00677F57">
                              <w:t xml:space="preserve">, Sunshine Coast, Toowoomba. </w:t>
                            </w:r>
                          </w:p>
                          <w:p w14:paraId="60C16DE4" w14:textId="6AFEEAA7" w:rsidR="001B3ED6" w:rsidRDefault="001B3ED6" w:rsidP="00EC04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23 months</w:t>
                            </w:r>
                          </w:p>
                          <w:p w14:paraId="77A1A349" w14:textId="77777777" w:rsidR="001B3ED6" w:rsidRDefault="001B3ED6" w:rsidP="001B3ED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Pr="009A7847">
                              <w:t>$1.09 million</w:t>
                            </w:r>
                          </w:p>
                          <w:p w14:paraId="0F021119" w14:textId="77777777" w:rsidR="001B3ED6" w:rsidRDefault="001B3ED6" w:rsidP="001B3ED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Youth </w:t>
                            </w:r>
                            <w:proofErr w:type="spellStart"/>
                            <w:r>
                              <w:t>Insearch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BDC8C38" w14:textId="0C80C72A" w:rsidR="00C15227" w:rsidRPr="006C4C3E" w:rsidRDefault="001B3ED6" w:rsidP="00EC04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0C4F78">
                              <w:t>Potential future saving: The purpose of these initiatives is to test whether an intervention works to reduce long-term r</w:t>
                            </w:r>
                            <w:r w:rsidR="00F24619">
                              <w:t>eliance on welfare. If around 6 </w:t>
                            </w:r>
                            <w:r w:rsidRPr="000C4F78">
                              <w:t xml:space="preserve">per cent (14) of participants move off income support because of this project, the savings to the welfare system are likely to outweigh the </w:t>
                            </w:r>
                            <w:r w:rsidRPr="00C25AD3">
                              <w:t>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BA2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5pt;margin-top:79pt;width:176pt;height:308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" fillcolor="#e4f6cd [663]" strokecolor="#78be20 [3207]" strokeweight=".5pt">
                <v:textbox inset="2mm,2mm,2mm,2mm">
                  <w:txbxContent>
                    <w:p w14:paraId="2B9AB5D9" w14:textId="77777777" w:rsidR="001B3ED6" w:rsidRDefault="001B3ED6" w:rsidP="001B3ED6">
                      <w:pPr>
                        <w:pStyle w:val="Heading1"/>
                        <w:spacing w:before="0"/>
                        <w:jc w:val="center"/>
                      </w:pPr>
                      <w:r>
                        <w:t>Fast facts</w:t>
                      </w:r>
                    </w:p>
                    <w:p w14:paraId="693F231E" w14:textId="77777777" w:rsidR="001B3ED6" w:rsidRDefault="001B3ED6" w:rsidP="001B3ED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 xml:space="preserve">At-risk young people </w:t>
                      </w:r>
                    </w:p>
                    <w:p w14:paraId="36331535" w14:textId="77777777" w:rsidR="001B3ED6" w:rsidRDefault="001B3ED6" w:rsidP="001B3ED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number: </w:t>
                      </w:r>
                      <w:r>
                        <w:t>250</w:t>
                      </w:r>
                    </w:p>
                    <w:p w14:paraId="507CF0E4" w14:textId="77777777" w:rsidR="00EC0482" w:rsidRDefault="001B3ED6" w:rsidP="00EC048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Pr="00677F57">
                        <w:t>NSW: New England and North West, Central West, Illawarra, Hunter Vall</w:t>
                      </w:r>
                      <w:r>
                        <w:t xml:space="preserve">ey, </w:t>
                      </w:r>
                      <w:r w:rsidRPr="0043607D">
                        <w:t>Central Coast</w:t>
                      </w:r>
                      <w:r>
                        <w:t>, Blacktown.</w:t>
                      </w:r>
                      <w:r w:rsidRPr="00677F57">
                        <w:t xml:space="preserve"> </w:t>
                      </w:r>
                      <w:r>
                        <w:t xml:space="preserve">VIC: </w:t>
                      </w:r>
                      <w:r w:rsidRPr="00677F57">
                        <w:t xml:space="preserve">Gippsland, </w:t>
                      </w:r>
                      <w:r>
                        <w:t xml:space="preserve">Inner, </w:t>
                      </w:r>
                      <w:r w:rsidRPr="00677F57">
                        <w:t>South East</w:t>
                      </w:r>
                      <w:r>
                        <w:t xml:space="preserve">, Western </w:t>
                      </w:r>
                      <w:r w:rsidRPr="00677F57">
                        <w:t>Melbourne</w:t>
                      </w:r>
                      <w:r>
                        <w:t>,</w:t>
                      </w:r>
                      <w:r w:rsidRPr="00677F57">
                        <w:t xml:space="preserve"> Shepparton. </w:t>
                      </w:r>
                      <w:r>
                        <w:t xml:space="preserve">QLD: </w:t>
                      </w:r>
                      <w:r w:rsidRPr="00677F57">
                        <w:t xml:space="preserve">Wide Bay, </w:t>
                      </w:r>
                      <w:r w:rsidRPr="0043607D">
                        <w:t>Maranoa</w:t>
                      </w:r>
                      <w:r w:rsidRPr="00677F57">
                        <w:t xml:space="preserve">, </w:t>
                      </w:r>
                      <w:r w:rsidRPr="0043607D">
                        <w:t>Darling Downs</w:t>
                      </w:r>
                      <w:r w:rsidRPr="00677F57">
                        <w:t xml:space="preserve">, Sunshine Coast, Toowoomba. </w:t>
                      </w:r>
                    </w:p>
                    <w:p w14:paraId="60C16DE4" w14:textId="6AFEEAA7" w:rsidR="001B3ED6" w:rsidRDefault="001B3ED6" w:rsidP="00EC048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23 months</w:t>
                      </w:r>
                    </w:p>
                    <w:p w14:paraId="77A1A349" w14:textId="77777777" w:rsidR="001B3ED6" w:rsidRDefault="001B3ED6" w:rsidP="001B3ED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Pr="009A7847">
                        <w:t>$1.09 million</w:t>
                      </w:r>
                    </w:p>
                    <w:p w14:paraId="0F021119" w14:textId="77777777" w:rsidR="001B3ED6" w:rsidRDefault="001B3ED6" w:rsidP="001B3ED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Youth </w:t>
                      </w:r>
                      <w:proofErr w:type="spellStart"/>
                      <w:r>
                        <w:t>Insearch</w:t>
                      </w:r>
                      <w:proofErr w:type="spellEnd"/>
                      <w:r>
                        <w:t xml:space="preserve"> </w:t>
                      </w:r>
                    </w:p>
                    <w:p w14:paraId="3BDC8C38" w14:textId="0C80C72A" w:rsidR="00C15227" w:rsidRPr="006C4C3E" w:rsidRDefault="001B3ED6" w:rsidP="00EC048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0C4F78">
                        <w:t>Potential future saving: The purpose of these initiatives is to test whether an intervention works to reduce long-term r</w:t>
                      </w:r>
                      <w:r w:rsidR="00F24619">
                        <w:t xml:space="preserve">eliance on welfare. </w:t>
                      </w:r>
                      <w:r w:rsidR="00F24619">
                        <w:t>If around 6</w:t>
                      </w:r>
                      <w:bookmarkStart w:id="2" w:name="_GoBack"/>
                      <w:bookmarkEnd w:id="2"/>
                      <w:r w:rsidR="00F24619">
                        <w:t> </w:t>
                      </w:r>
                      <w:r w:rsidRPr="000C4F78">
                        <w:t xml:space="preserve">per cent (14) of participants move off income support because of this project, the savings to the welfare system are likely to outweigh the </w:t>
                      </w:r>
                      <w:r w:rsidRPr="00C25AD3">
                        <w:t>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 xml:space="preserve">What </w:t>
      </w:r>
      <w:r w:rsidR="0056134F">
        <w:t>are</w:t>
      </w:r>
      <w:r w:rsidR="00AC1074">
        <w:t xml:space="preserve"> </w:t>
      </w:r>
      <w:r w:rsidR="00B32EED">
        <w:t>we trying to achieve?</w:t>
      </w:r>
      <w:r w:rsidR="00B32EED" w:rsidRPr="0077453B">
        <w:rPr>
          <w:noProof/>
        </w:rPr>
        <w:t xml:space="preserve"> </w:t>
      </w:r>
    </w:p>
    <w:p w14:paraId="705E1565" w14:textId="5C82383D" w:rsidR="00EC6A76" w:rsidRPr="003C2399" w:rsidRDefault="001B3ED6" w:rsidP="00EC6A76">
      <w:pPr>
        <w:spacing w:after="0" w:line="240" w:lineRule="auto"/>
        <w:rPr>
          <w:rFonts w:cs="Arial"/>
          <w:color w:val="000000"/>
        </w:rPr>
      </w:pPr>
      <w:r>
        <w:rPr>
          <w:rFonts w:cs="Arial"/>
          <w:bCs/>
          <w:noProof/>
          <w:kern w:val="32"/>
        </w:rPr>
        <w:t>To identify the success factors in a peer mentoring approach to assisting</w:t>
      </w:r>
      <w:r w:rsidRPr="009A7847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>disengaged young people to overcome barriers through addressing their need for emotional healing, and assisting them to develop the life skills necessary to re-engage in education or find work</w:t>
      </w:r>
      <w:r w:rsidR="00EC6A76">
        <w:rPr>
          <w:rFonts w:cs="Arial"/>
          <w:color w:val="000000"/>
        </w:rPr>
        <w:t xml:space="preserve">. </w:t>
      </w:r>
    </w:p>
    <w:p w14:paraId="2161688A" w14:textId="5BF28C20" w:rsidR="008C4B68" w:rsidRPr="007B13D8" w:rsidRDefault="008C4B68" w:rsidP="00EC0482">
      <w:pPr>
        <w:pStyle w:val="Heading1"/>
        <w:spacing w:before="160"/>
      </w:pPr>
      <w:r>
        <w:t xml:space="preserve">What </w:t>
      </w:r>
      <w:r w:rsidR="0056134F">
        <w:t>is</w:t>
      </w:r>
      <w:r w:rsidR="00AC1074">
        <w:t xml:space="preserve"> </w:t>
      </w:r>
      <w:r w:rsidR="00EC0482">
        <w:rPr>
          <w:i/>
        </w:rPr>
        <w:t>Dependence to Independence</w:t>
      </w:r>
      <w:r w:rsidR="007B13D8" w:rsidRPr="00EC0482">
        <w:rPr>
          <w:i/>
        </w:rPr>
        <w:t>?</w:t>
      </w:r>
    </w:p>
    <w:p w14:paraId="4073BD54" w14:textId="64CBA2FA" w:rsidR="001B3ED6" w:rsidRDefault="001B3ED6" w:rsidP="001E0106">
      <w:pPr>
        <w:spacing w:before="80" w:line="240" w:lineRule="auto"/>
      </w:pPr>
      <w:r>
        <w:t>P</w:t>
      </w:r>
      <w:r w:rsidRPr="004A4D43">
        <w:t>articipants attend workshops and support meetings</w:t>
      </w:r>
      <w:r>
        <w:t xml:space="preserve"> </w:t>
      </w:r>
      <w:r w:rsidRPr="004A4D43">
        <w:t>led</w:t>
      </w:r>
      <w:r>
        <w:t xml:space="preserve"> and supported</w:t>
      </w:r>
      <w:r w:rsidRPr="004A4D43">
        <w:t xml:space="preserve"> by </w:t>
      </w:r>
      <w:r>
        <w:t>peers with</w:t>
      </w:r>
      <w:r w:rsidRPr="004A4D43">
        <w:t xml:space="preserve"> similar life experiences</w:t>
      </w:r>
      <w:r>
        <w:t>,</w:t>
      </w:r>
      <w:r w:rsidRPr="004A4D43">
        <w:t xml:space="preserve"> and overseen by qualified professionals and support adults. </w:t>
      </w:r>
      <w:r w:rsidRPr="0043607D">
        <w:t>They</w:t>
      </w:r>
      <w:r w:rsidRPr="004A4D43">
        <w:t xml:space="preserve"> discuss life skills</w:t>
      </w:r>
      <w:r>
        <w:t xml:space="preserve"> - including</w:t>
      </w:r>
      <w:r w:rsidRPr="004A4D43">
        <w:t xml:space="preserve"> communication, social and emotional skills, self-control and resilience</w:t>
      </w:r>
      <w:r>
        <w:t xml:space="preserve">. </w:t>
      </w:r>
      <w:r w:rsidRPr="00441216">
        <w:t>A group counselling approach enables participants to address adverse childhood experiences and improve wellbeing and behaviour.</w:t>
      </w:r>
    </w:p>
    <w:p w14:paraId="3333038D" w14:textId="77777777" w:rsidR="001B3ED6" w:rsidRPr="004A4D43" w:rsidRDefault="001B3ED6" w:rsidP="00EC0482">
      <w:pPr>
        <w:spacing w:line="240" w:lineRule="auto"/>
        <w:rPr>
          <w:rFonts w:asciiTheme="minorHAnsi" w:hAnsiTheme="minorHAnsi" w:cstheme="minorHAnsi"/>
          <w:szCs w:val="20"/>
        </w:rPr>
      </w:pPr>
      <w:r w:rsidRPr="004A4D43">
        <w:t xml:space="preserve">Participants receive referrals to support services they need to improve their personal circumstances </w:t>
      </w:r>
      <w:r>
        <w:t>and</w:t>
      </w:r>
      <w:r w:rsidRPr="004A4D43">
        <w:t xml:space="preserve"> </w:t>
      </w:r>
      <w:r>
        <w:t xml:space="preserve">to </w:t>
      </w:r>
      <w:r w:rsidRPr="004A4D43">
        <w:t>access education and</w:t>
      </w:r>
      <w:r>
        <w:t>/or</w:t>
      </w:r>
      <w:r w:rsidRPr="004A4D43">
        <w:t xml:space="preserve"> employment.</w:t>
      </w:r>
    </w:p>
    <w:p w14:paraId="471C0F5D" w14:textId="77777777" w:rsidR="001B3ED6" w:rsidRDefault="001B3ED6" w:rsidP="00EC0482">
      <w:pPr>
        <w:spacing w:line="240" w:lineRule="auto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Dependence to Independence offers participants a pathway to become </w:t>
      </w:r>
      <w:r w:rsidRPr="006546E3">
        <w:rPr>
          <w:rFonts w:cs="Arial"/>
          <w:bCs/>
          <w:kern w:val="32"/>
        </w:rPr>
        <w:t xml:space="preserve">youth </w:t>
      </w:r>
      <w:r>
        <w:rPr>
          <w:rFonts w:cs="Arial"/>
          <w:bCs/>
          <w:kern w:val="32"/>
        </w:rPr>
        <w:t xml:space="preserve">leaders through </w:t>
      </w:r>
      <w:r w:rsidRPr="006546E3">
        <w:rPr>
          <w:rFonts w:cs="Arial"/>
          <w:bCs/>
          <w:kern w:val="32"/>
        </w:rPr>
        <w:t>le</w:t>
      </w:r>
      <w:r>
        <w:rPr>
          <w:rFonts w:cs="Arial"/>
          <w:bCs/>
          <w:kern w:val="32"/>
        </w:rPr>
        <w:t xml:space="preserve">adership and facilitation skills training. Former participants can go on to become peer mentors, and help deliver workshops and support meetings for the next groups of at-risk young people. </w:t>
      </w:r>
    </w:p>
    <w:p w14:paraId="627FB7FC" w14:textId="2F51DCB0" w:rsidR="00171CDB" w:rsidRDefault="001B3ED6" w:rsidP="00EC0482">
      <w:pPr>
        <w:spacing w:after="0" w:line="240" w:lineRule="auto"/>
      </w:pPr>
      <w:r>
        <w:rPr>
          <w:rFonts w:cs="Arial"/>
          <w:bCs/>
          <w:kern w:val="32"/>
        </w:rPr>
        <w:t xml:space="preserve">The project also supports a </w:t>
      </w:r>
      <w:r w:rsidRPr="00E41A80">
        <w:rPr>
          <w:rFonts w:cs="Arial"/>
          <w:bCs/>
          <w:kern w:val="32"/>
        </w:rPr>
        <w:t>collaborative inquiry</w:t>
      </w:r>
      <w:r>
        <w:rPr>
          <w:rFonts w:cs="Arial"/>
          <w:bCs/>
          <w:kern w:val="32"/>
        </w:rPr>
        <w:t xml:space="preserve">, led by some participants, examining the key success factors of this approach. This inquiry will develop a </w:t>
      </w:r>
      <w:r w:rsidRPr="000A76CC">
        <w:rPr>
          <w:rFonts w:cs="Arial"/>
          <w:bCs/>
          <w:kern w:val="32"/>
        </w:rPr>
        <w:t>framework that could be used by other programs interested in adopting a similar approach to supporting at-risk young people</w:t>
      </w:r>
      <w:r w:rsidR="000A7E40">
        <w:rPr>
          <w:rFonts w:asciiTheme="minorHAnsi" w:hAnsiTheme="minorHAnsi" w:cstheme="minorHAnsi"/>
          <w:szCs w:val="20"/>
        </w:rPr>
        <w:t>.</w:t>
      </w:r>
    </w:p>
    <w:p w14:paraId="752995EF" w14:textId="0AB0A042" w:rsidR="001C2557" w:rsidRDefault="008C4B68" w:rsidP="00EC0482">
      <w:pPr>
        <w:pStyle w:val="Heading1"/>
        <w:spacing w:before="160"/>
      </w:pPr>
      <w:r w:rsidRPr="001C2557">
        <w:t>What does the evidence tell us?</w:t>
      </w:r>
    </w:p>
    <w:p w14:paraId="5B6204F0" w14:textId="77777777" w:rsidR="001B3ED6" w:rsidRPr="008A5EE1" w:rsidRDefault="001B3ED6" w:rsidP="00EC0482">
      <w:pPr>
        <w:pStyle w:val="Tablebullet"/>
        <w:numPr>
          <w:ilvl w:val="0"/>
          <w:numId w:val="63"/>
        </w:numPr>
        <w:spacing w:before="120" w:line="240" w:lineRule="auto"/>
        <w:ind w:left="357" w:hanging="357"/>
        <w:rPr>
          <w:szCs w:val="22"/>
        </w:rPr>
      </w:pPr>
      <w:r>
        <w:rPr>
          <w:szCs w:val="22"/>
        </w:rPr>
        <w:t>Young unemployed people face a variety of</w:t>
      </w:r>
      <w:r w:rsidRPr="005731A8">
        <w:rPr>
          <w:szCs w:val="22"/>
        </w:rPr>
        <w:t xml:space="preserve"> barriers to further education and employment. </w:t>
      </w:r>
    </w:p>
    <w:p w14:paraId="5A645985" w14:textId="03BFC5C1" w:rsidR="001B3ED6" w:rsidRPr="008A5EE1" w:rsidRDefault="001B3ED6" w:rsidP="001E0106">
      <w:pPr>
        <w:pStyle w:val="textboxes"/>
        <w:numPr>
          <w:ilvl w:val="0"/>
          <w:numId w:val="63"/>
        </w:numPr>
        <w:tabs>
          <w:tab w:val="left" w:pos="1701"/>
        </w:tabs>
        <w:spacing w:before="0" w:after="0" w:line="240" w:lineRule="auto"/>
        <w:ind w:left="357" w:right="-24" w:hanging="357"/>
        <w:rPr>
          <w:sz w:val="20"/>
          <w:szCs w:val="20"/>
        </w:rPr>
      </w:pPr>
      <w:r w:rsidRPr="00E02E78">
        <w:rPr>
          <w:sz w:val="20"/>
          <w:szCs w:val="22"/>
        </w:rPr>
        <w:t xml:space="preserve">If nothing changes, </w:t>
      </w:r>
      <w:r w:rsidR="000C4F78" w:rsidRPr="00504522">
        <w:rPr>
          <w:sz w:val="20"/>
          <w:szCs w:val="22"/>
        </w:rPr>
        <w:t>4</w:t>
      </w:r>
      <w:r w:rsidR="000C4F78">
        <w:rPr>
          <w:sz w:val="20"/>
          <w:szCs w:val="22"/>
        </w:rPr>
        <w:t>5</w:t>
      </w:r>
      <w:r w:rsidR="000C4F78" w:rsidRPr="00E02E78">
        <w:rPr>
          <w:sz w:val="20"/>
          <w:szCs w:val="22"/>
        </w:rPr>
        <w:t xml:space="preserve"> </w:t>
      </w:r>
      <w:r w:rsidRPr="00E02E78">
        <w:rPr>
          <w:sz w:val="20"/>
          <w:szCs w:val="22"/>
        </w:rPr>
        <w:t xml:space="preserve">per cent of </w:t>
      </w:r>
      <w:r w:rsidRPr="00504522">
        <w:rPr>
          <w:sz w:val="20"/>
          <w:szCs w:val="22"/>
        </w:rPr>
        <w:t>16-21</w:t>
      </w:r>
      <w:r w:rsidRPr="00E02E78">
        <w:rPr>
          <w:sz w:val="20"/>
          <w:szCs w:val="22"/>
        </w:rPr>
        <w:t xml:space="preserve"> year olds currently receiving Youth Allowance (other) or </w:t>
      </w:r>
      <w:r w:rsidRPr="008A5EE1">
        <w:rPr>
          <w:sz w:val="20"/>
          <w:szCs w:val="22"/>
        </w:rPr>
        <w:t>Disability Support Pension with mental health as the primary condition will be receiving income support payments in 10</w:t>
      </w:r>
      <w:r w:rsidR="00EC0482">
        <w:rPr>
          <w:sz w:val="20"/>
          <w:szCs w:val="22"/>
        </w:rPr>
        <w:t> </w:t>
      </w:r>
      <w:r w:rsidRPr="008A5EE1">
        <w:rPr>
          <w:sz w:val="20"/>
          <w:szCs w:val="22"/>
        </w:rPr>
        <w:t xml:space="preserve">years, and </w:t>
      </w:r>
      <w:r w:rsidR="000C4F78" w:rsidRPr="008A5EE1">
        <w:rPr>
          <w:sz w:val="20"/>
          <w:szCs w:val="22"/>
        </w:rPr>
        <w:t>3</w:t>
      </w:r>
      <w:r w:rsidR="000C4F78">
        <w:rPr>
          <w:sz w:val="20"/>
          <w:szCs w:val="22"/>
        </w:rPr>
        <w:t>5 </w:t>
      </w:r>
      <w:r w:rsidRPr="008A5EE1">
        <w:rPr>
          <w:sz w:val="20"/>
          <w:szCs w:val="22"/>
        </w:rPr>
        <w:t>per cent will be receiving income support payments in 20 years.</w:t>
      </w:r>
    </w:p>
    <w:p w14:paraId="0A225038" w14:textId="0D47F83A" w:rsidR="00390452" w:rsidRPr="003D26A8" w:rsidRDefault="00B32EED" w:rsidP="001E0106">
      <w:pPr>
        <w:pStyle w:val="Heading1"/>
      </w:pPr>
      <w:r w:rsidRPr="008C4B68">
        <w:t xml:space="preserve">How </w:t>
      </w:r>
      <w:r w:rsidR="0056134F">
        <w:t>is</w:t>
      </w:r>
      <w:r w:rsidR="00AC1074" w:rsidRPr="008C4B68">
        <w:t xml:space="preserve"> </w:t>
      </w:r>
      <w:r w:rsidRPr="008C4B68">
        <w:t xml:space="preserve">this initiative </w:t>
      </w:r>
      <w:r w:rsidRPr="002B0CFC">
        <w:t>new</w:t>
      </w:r>
      <w:r w:rsidRPr="008C4B68">
        <w:t xml:space="preserve"> and innovative?</w:t>
      </w:r>
    </w:p>
    <w:p w14:paraId="043EF760" w14:textId="09FA456F" w:rsidR="00390452" w:rsidRPr="00AA3005" w:rsidRDefault="001B3ED6" w:rsidP="0056134F">
      <w:pPr>
        <w:spacing w:after="0" w:line="240" w:lineRule="auto"/>
      </w:pPr>
      <w:r w:rsidRPr="00E667C3">
        <w:t xml:space="preserve">Through the collaborative inquiry into the Youth </w:t>
      </w:r>
      <w:proofErr w:type="spellStart"/>
      <w:r w:rsidRPr="00E667C3">
        <w:t>Insearch</w:t>
      </w:r>
      <w:proofErr w:type="spellEnd"/>
      <w:r w:rsidRPr="00E667C3">
        <w:t xml:space="preserve"> peer mentoring approach, Dependence to Independence is building the evidence base on what works to help at-risk young people onto a pathway towards education and work.</w:t>
      </w:r>
    </w:p>
    <w:sectPr w:rsidR="00390452" w:rsidRPr="00AA3005" w:rsidSect="000C4F78">
      <w:headerReference w:type="default" r:id="rId15"/>
      <w:footerReference w:type="default" r:id="rId16"/>
      <w:type w:val="continuous"/>
      <w:pgSz w:w="11906" w:h="16838" w:code="9"/>
      <w:pgMar w:top="-1334" w:right="720" w:bottom="720" w:left="720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977E9" w14:textId="77777777" w:rsidR="00C031EF" w:rsidRDefault="00C031EF">
      <w:r>
        <w:separator/>
      </w:r>
    </w:p>
  </w:endnote>
  <w:endnote w:type="continuationSeparator" w:id="0">
    <w:p w14:paraId="69D06E30" w14:textId="77777777" w:rsidR="00C031EF" w:rsidRDefault="00C0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8EFF" w14:textId="77777777" w:rsidR="00FA1FD9" w:rsidRDefault="00FA1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65D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C4F" w14:textId="0EBB9680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6E4DC792" wp14:editId="1347975B">
          <wp:simplePos x="0" y="0"/>
          <wp:positionH relativeFrom="column">
            <wp:posOffset>-475615</wp:posOffset>
          </wp:positionH>
          <wp:positionV relativeFrom="paragraph">
            <wp:posOffset>265430</wp:posOffset>
          </wp:positionV>
          <wp:extent cx="7559675" cy="556260"/>
          <wp:effectExtent l="0" t="0" r="3175" b="0"/>
          <wp:wrapNone/>
          <wp:docPr id="6" name="Picture 6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62" b="23899"/>
                  <a:stretch/>
                </pic:blipFill>
                <pic:spPr bwMode="auto">
                  <a:xfrm>
                    <a:off x="0" y="0"/>
                    <a:ext cx="755967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227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AF33" w14:textId="628B5D33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010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D874" w14:textId="77777777" w:rsidR="00C031EF" w:rsidRDefault="00C031EF">
      <w:r>
        <w:separator/>
      </w:r>
    </w:p>
  </w:footnote>
  <w:footnote w:type="continuationSeparator" w:id="0">
    <w:p w14:paraId="23563599" w14:textId="77777777" w:rsidR="00C031EF" w:rsidRDefault="00C0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1AED" w14:textId="77777777" w:rsidR="00FA1FD9" w:rsidRDefault="00FA1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DF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63AD594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E96E856" wp14:editId="5E5C0EE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EC3C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B4575D" wp14:editId="6469BA17">
          <wp:simplePos x="0" y="0"/>
          <wp:positionH relativeFrom="column">
            <wp:posOffset>138430</wp:posOffset>
          </wp:positionH>
          <wp:positionV relativeFrom="paragraph">
            <wp:posOffset>-400685</wp:posOffset>
          </wp:positionV>
          <wp:extent cx="6621780" cy="3133090"/>
          <wp:effectExtent l="0" t="0" r="7620" b="0"/>
          <wp:wrapNone/>
          <wp:docPr id="5" name="Picture 5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072AA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ACBDECB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90BA" w14:textId="73C524B7" w:rsidR="001354D8" w:rsidRDefault="001354D8" w:rsidP="00766A05">
    <w:pPr>
      <w:pStyle w:val="Header"/>
      <w:rPr>
        <w:noProof/>
      </w:rPr>
    </w:pPr>
    <w:r>
      <w:rPr>
        <w:noProof/>
      </w:rPr>
      <w:t>Try, Test and Learn Fund</w:t>
    </w:r>
  </w:p>
  <w:p w14:paraId="286C4DF1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1E53223" wp14:editId="70C1354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14DF4"/>
    <w:multiLevelType w:val="hybridMultilevel"/>
    <w:tmpl w:val="B1AC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76E54"/>
    <w:multiLevelType w:val="hybridMultilevel"/>
    <w:tmpl w:val="6298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1"/>
  </w:num>
  <w:num w:numId="5">
    <w:abstractNumId w:val="15"/>
  </w:num>
  <w:num w:numId="6">
    <w:abstractNumId w:val="59"/>
  </w:num>
  <w:num w:numId="7">
    <w:abstractNumId w:val="46"/>
  </w:num>
  <w:num w:numId="8">
    <w:abstractNumId w:val="51"/>
  </w:num>
  <w:num w:numId="9">
    <w:abstractNumId w:val="7"/>
  </w:num>
  <w:num w:numId="10">
    <w:abstractNumId w:val="58"/>
  </w:num>
  <w:num w:numId="11">
    <w:abstractNumId w:val="16"/>
  </w:num>
  <w:num w:numId="12">
    <w:abstractNumId w:val="43"/>
  </w:num>
  <w:num w:numId="13">
    <w:abstractNumId w:val="53"/>
  </w:num>
  <w:num w:numId="14">
    <w:abstractNumId w:val="36"/>
  </w:num>
  <w:num w:numId="15">
    <w:abstractNumId w:val="3"/>
  </w:num>
  <w:num w:numId="16">
    <w:abstractNumId w:val="12"/>
  </w:num>
  <w:num w:numId="17">
    <w:abstractNumId w:val="57"/>
  </w:num>
  <w:num w:numId="18">
    <w:abstractNumId w:val="50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1"/>
  </w:num>
  <w:num w:numId="25">
    <w:abstractNumId w:val="34"/>
  </w:num>
  <w:num w:numId="26">
    <w:abstractNumId w:val="40"/>
  </w:num>
  <w:num w:numId="27">
    <w:abstractNumId w:val="20"/>
  </w:num>
  <w:num w:numId="28">
    <w:abstractNumId w:val="60"/>
  </w:num>
  <w:num w:numId="29">
    <w:abstractNumId w:val="49"/>
  </w:num>
  <w:num w:numId="30">
    <w:abstractNumId w:val="27"/>
  </w:num>
  <w:num w:numId="31">
    <w:abstractNumId w:val="45"/>
  </w:num>
  <w:num w:numId="32">
    <w:abstractNumId w:val="54"/>
  </w:num>
  <w:num w:numId="33">
    <w:abstractNumId w:val="56"/>
  </w:num>
  <w:num w:numId="34">
    <w:abstractNumId w:val="4"/>
  </w:num>
  <w:num w:numId="35">
    <w:abstractNumId w:val="25"/>
  </w:num>
  <w:num w:numId="36">
    <w:abstractNumId w:val="48"/>
  </w:num>
  <w:num w:numId="37">
    <w:abstractNumId w:val="8"/>
  </w:num>
  <w:num w:numId="38">
    <w:abstractNumId w:val="30"/>
  </w:num>
  <w:num w:numId="39">
    <w:abstractNumId w:val="24"/>
  </w:num>
  <w:num w:numId="40">
    <w:abstractNumId w:val="33"/>
  </w:num>
  <w:num w:numId="41">
    <w:abstractNumId w:val="38"/>
  </w:num>
  <w:num w:numId="42">
    <w:abstractNumId w:val="23"/>
  </w:num>
  <w:num w:numId="43">
    <w:abstractNumId w:val="14"/>
  </w:num>
  <w:num w:numId="44">
    <w:abstractNumId w:val="42"/>
  </w:num>
  <w:num w:numId="45">
    <w:abstractNumId w:val="47"/>
  </w:num>
  <w:num w:numId="46">
    <w:abstractNumId w:val="32"/>
  </w:num>
  <w:num w:numId="47">
    <w:abstractNumId w:val="31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9"/>
  </w:num>
  <w:num w:numId="53">
    <w:abstractNumId w:val="52"/>
  </w:num>
  <w:num w:numId="54">
    <w:abstractNumId w:val="26"/>
  </w:num>
  <w:num w:numId="55">
    <w:abstractNumId w:val="18"/>
  </w:num>
  <w:num w:numId="56">
    <w:abstractNumId w:val="29"/>
  </w:num>
  <w:num w:numId="57">
    <w:abstractNumId w:val="28"/>
  </w:num>
  <w:num w:numId="58">
    <w:abstractNumId w:val="10"/>
  </w:num>
  <w:num w:numId="59">
    <w:abstractNumId w:val="37"/>
  </w:num>
  <w:num w:numId="60">
    <w:abstractNumId w:val="6"/>
  </w:num>
  <w:num w:numId="61">
    <w:abstractNumId w:val="35"/>
  </w:num>
  <w:num w:numId="62">
    <w:abstractNumId w:val="19"/>
  </w:num>
  <w:num w:numId="63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C338ED-1F9B-4B3B-BC7E-A65E4BD682C0}"/>
    <w:docVar w:name="dgnword-eventsink" w:val="523310488"/>
  </w:docVars>
  <w:rsids>
    <w:rsidRoot w:val="003703CE"/>
    <w:rsid w:val="00002C18"/>
    <w:rsid w:val="00010549"/>
    <w:rsid w:val="00012F84"/>
    <w:rsid w:val="000136AD"/>
    <w:rsid w:val="00016D60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56E0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A769F"/>
    <w:rsid w:val="000A7E40"/>
    <w:rsid w:val="000B2229"/>
    <w:rsid w:val="000C014D"/>
    <w:rsid w:val="000C4F78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98B"/>
    <w:rsid w:val="00115D09"/>
    <w:rsid w:val="00116EDF"/>
    <w:rsid w:val="00124B26"/>
    <w:rsid w:val="00130C4E"/>
    <w:rsid w:val="00131B54"/>
    <w:rsid w:val="001354B7"/>
    <w:rsid w:val="001354D8"/>
    <w:rsid w:val="001404FA"/>
    <w:rsid w:val="001413C5"/>
    <w:rsid w:val="00142956"/>
    <w:rsid w:val="00143502"/>
    <w:rsid w:val="00144494"/>
    <w:rsid w:val="00144868"/>
    <w:rsid w:val="00146F30"/>
    <w:rsid w:val="00151349"/>
    <w:rsid w:val="001561E8"/>
    <w:rsid w:val="00157709"/>
    <w:rsid w:val="00167330"/>
    <w:rsid w:val="00167CF4"/>
    <w:rsid w:val="00171CDB"/>
    <w:rsid w:val="0017768E"/>
    <w:rsid w:val="001839C2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A6716"/>
    <w:rsid w:val="001B3AEC"/>
    <w:rsid w:val="001B3ED6"/>
    <w:rsid w:val="001B5000"/>
    <w:rsid w:val="001B6F28"/>
    <w:rsid w:val="001C2557"/>
    <w:rsid w:val="001C6104"/>
    <w:rsid w:val="001D4585"/>
    <w:rsid w:val="001D5D54"/>
    <w:rsid w:val="001E0106"/>
    <w:rsid w:val="001E2C45"/>
    <w:rsid w:val="001E41C8"/>
    <w:rsid w:val="001F3AD7"/>
    <w:rsid w:val="00207630"/>
    <w:rsid w:val="00213082"/>
    <w:rsid w:val="00214BA3"/>
    <w:rsid w:val="0021714E"/>
    <w:rsid w:val="002200AD"/>
    <w:rsid w:val="00222187"/>
    <w:rsid w:val="00222C8D"/>
    <w:rsid w:val="00222E33"/>
    <w:rsid w:val="00227B95"/>
    <w:rsid w:val="002337FA"/>
    <w:rsid w:val="0023523A"/>
    <w:rsid w:val="002353DF"/>
    <w:rsid w:val="00235C99"/>
    <w:rsid w:val="00235F71"/>
    <w:rsid w:val="0025272A"/>
    <w:rsid w:val="00263E01"/>
    <w:rsid w:val="002659AC"/>
    <w:rsid w:val="00266985"/>
    <w:rsid w:val="00266C35"/>
    <w:rsid w:val="00271922"/>
    <w:rsid w:val="0027204E"/>
    <w:rsid w:val="00273412"/>
    <w:rsid w:val="00274ACF"/>
    <w:rsid w:val="00274AE3"/>
    <w:rsid w:val="00282CD1"/>
    <w:rsid w:val="00285F1B"/>
    <w:rsid w:val="00291815"/>
    <w:rsid w:val="00295831"/>
    <w:rsid w:val="00296F1B"/>
    <w:rsid w:val="002A2C44"/>
    <w:rsid w:val="002A6DF5"/>
    <w:rsid w:val="002B0CFC"/>
    <w:rsid w:val="002C2FA1"/>
    <w:rsid w:val="002C53A2"/>
    <w:rsid w:val="002C6B4C"/>
    <w:rsid w:val="002C6DDE"/>
    <w:rsid w:val="002D00B0"/>
    <w:rsid w:val="002D2E16"/>
    <w:rsid w:val="002D4005"/>
    <w:rsid w:val="002E5722"/>
    <w:rsid w:val="002F19EF"/>
    <w:rsid w:val="002F56D2"/>
    <w:rsid w:val="002F6987"/>
    <w:rsid w:val="00302415"/>
    <w:rsid w:val="003102F6"/>
    <w:rsid w:val="003131AA"/>
    <w:rsid w:val="00313304"/>
    <w:rsid w:val="00313C48"/>
    <w:rsid w:val="003162AD"/>
    <w:rsid w:val="00321148"/>
    <w:rsid w:val="00321798"/>
    <w:rsid w:val="003244D3"/>
    <w:rsid w:val="00325F44"/>
    <w:rsid w:val="00326976"/>
    <w:rsid w:val="00326FED"/>
    <w:rsid w:val="003311D7"/>
    <w:rsid w:val="00332B8B"/>
    <w:rsid w:val="00332D36"/>
    <w:rsid w:val="00337CF6"/>
    <w:rsid w:val="00347104"/>
    <w:rsid w:val="0035213F"/>
    <w:rsid w:val="00355205"/>
    <w:rsid w:val="003555D2"/>
    <w:rsid w:val="00363DF3"/>
    <w:rsid w:val="003640A5"/>
    <w:rsid w:val="003656B1"/>
    <w:rsid w:val="003662DE"/>
    <w:rsid w:val="00366339"/>
    <w:rsid w:val="00367EBC"/>
    <w:rsid w:val="003703CE"/>
    <w:rsid w:val="0037056B"/>
    <w:rsid w:val="00373057"/>
    <w:rsid w:val="00373318"/>
    <w:rsid w:val="00373E41"/>
    <w:rsid w:val="00377173"/>
    <w:rsid w:val="003774DA"/>
    <w:rsid w:val="003833D1"/>
    <w:rsid w:val="00390452"/>
    <w:rsid w:val="00392557"/>
    <w:rsid w:val="003945C0"/>
    <w:rsid w:val="00394E34"/>
    <w:rsid w:val="003A06C2"/>
    <w:rsid w:val="003A1332"/>
    <w:rsid w:val="003A77ED"/>
    <w:rsid w:val="003B067E"/>
    <w:rsid w:val="003B55C8"/>
    <w:rsid w:val="003B6040"/>
    <w:rsid w:val="003B6D2E"/>
    <w:rsid w:val="003C0B4F"/>
    <w:rsid w:val="003C430D"/>
    <w:rsid w:val="003C7107"/>
    <w:rsid w:val="003C7404"/>
    <w:rsid w:val="003D26A8"/>
    <w:rsid w:val="003D3C5A"/>
    <w:rsid w:val="003D404A"/>
    <w:rsid w:val="003D4F76"/>
    <w:rsid w:val="003D65EC"/>
    <w:rsid w:val="003E334B"/>
    <w:rsid w:val="003E6FDA"/>
    <w:rsid w:val="003F3072"/>
    <w:rsid w:val="003F599F"/>
    <w:rsid w:val="003F7DDF"/>
    <w:rsid w:val="00401A2A"/>
    <w:rsid w:val="00406458"/>
    <w:rsid w:val="004103D7"/>
    <w:rsid w:val="0041170A"/>
    <w:rsid w:val="0041307C"/>
    <w:rsid w:val="004167B4"/>
    <w:rsid w:val="004241C0"/>
    <w:rsid w:val="00430D7E"/>
    <w:rsid w:val="00432AB3"/>
    <w:rsid w:val="00433B04"/>
    <w:rsid w:val="00440BD3"/>
    <w:rsid w:val="00443E31"/>
    <w:rsid w:val="00446F93"/>
    <w:rsid w:val="00455F9B"/>
    <w:rsid w:val="00460798"/>
    <w:rsid w:val="004649E2"/>
    <w:rsid w:val="00464E8C"/>
    <w:rsid w:val="00466D36"/>
    <w:rsid w:val="00467185"/>
    <w:rsid w:val="0047050C"/>
    <w:rsid w:val="00475504"/>
    <w:rsid w:val="00480860"/>
    <w:rsid w:val="00480F21"/>
    <w:rsid w:val="00484FED"/>
    <w:rsid w:val="0049115F"/>
    <w:rsid w:val="00495AF1"/>
    <w:rsid w:val="00495EF4"/>
    <w:rsid w:val="00496410"/>
    <w:rsid w:val="004A048C"/>
    <w:rsid w:val="004A6B73"/>
    <w:rsid w:val="004C366C"/>
    <w:rsid w:val="004C5384"/>
    <w:rsid w:val="004D07DA"/>
    <w:rsid w:val="004E2A7D"/>
    <w:rsid w:val="004F7068"/>
    <w:rsid w:val="004F775C"/>
    <w:rsid w:val="004F7CAD"/>
    <w:rsid w:val="005015E4"/>
    <w:rsid w:val="0050291D"/>
    <w:rsid w:val="00503EFB"/>
    <w:rsid w:val="0050697E"/>
    <w:rsid w:val="00524B3C"/>
    <w:rsid w:val="00527705"/>
    <w:rsid w:val="005315A9"/>
    <w:rsid w:val="00532B56"/>
    <w:rsid w:val="00540AD0"/>
    <w:rsid w:val="0054322A"/>
    <w:rsid w:val="00543923"/>
    <w:rsid w:val="005519C9"/>
    <w:rsid w:val="005523D1"/>
    <w:rsid w:val="00554A9C"/>
    <w:rsid w:val="0055608C"/>
    <w:rsid w:val="00557624"/>
    <w:rsid w:val="0056023E"/>
    <w:rsid w:val="0056134F"/>
    <w:rsid w:val="005658EF"/>
    <w:rsid w:val="005822A3"/>
    <w:rsid w:val="0059070B"/>
    <w:rsid w:val="00594445"/>
    <w:rsid w:val="005971C5"/>
    <w:rsid w:val="005A0A1D"/>
    <w:rsid w:val="005A747A"/>
    <w:rsid w:val="005B1225"/>
    <w:rsid w:val="005B76B0"/>
    <w:rsid w:val="005C09F4"/>
    <w:rsid w:val="005C2FB0"/>
    <w:rsid w:val="005C316D"/>
    <w:rsid w:val="005C561A"/>
    <w:rsid w:val="005C5B93"/>
    <w:rsid w:val="005C66FF"/>
    <w:rsid w:val="005C673E"/>
    <w:rsid w:val="005C785A"/>
    <w:rsid w:val="005D03CA"/>
    <w:rsid w:val="005D45AB"/>
    <w:rsid w:val="005D4634"/>
    <w:rsid w:val="005D74C2"/>
    <w:rsid w:val="005E4662"/>
    <w:rsid w:val="005E5648"/>
    <w:rsid w:val="005F093F"/>
    <w:rsid w:val="005F214A"/>
    <w:rsid w:val="005F6BD6"/>
    <w:rsid w:val="00600B43"/>
    <w:rsid w:val="00601C99"/>
    <w:rsid w:val="00607597"/>
    <w:rsid w:val="006170D0"/>
    <w:rsid w:val="006255E4"/>
    <w:rsid w:val="00627728"/>
    <w:rsid w:val="00641020"/>
    <w:rsid w:val="006410C1"/>
    <w:rsid w:val="00647F05"/>
    <w:rsid w:val="006530EF"/>
    <w:rsid w:val="00654D06"/>
    <w:rsid w:val="00661536"/>
    <w:rsid w:val="00663A78"/>
    <w:rsid w:val="006677F2"/>
    <w:rsid w:val="0067233D"/>
    <w:rsid w:val="006745AE"/>
    <w:rsid w:val="00675BEF"/>
    <w:rsid w:val="00676AF3"/>
    <w:rsid w:val="00676D10"/>
    <w:rsid w:val="00680F71"/>
    <w:rsid w:val="00682369"/>
    <w:rsid w:val="00682A53"/>
    <w:rsid w:val="0069174B"/>
    <w:rsid w:val="00693FA1"/>
    <w:rsid w:val="00697AFF"/>
    <w:rsid w:val="006A0B6D"/>
    <w:rsid w:val="006A79B4"/>
    <w:rsid w:val="006B05E3"/>
    <w:rsid w:val="006B09BC"/>
    <w:rsid w:val="006B42A0"/>
    <w:rsid w:val="006B4E59"/>
    <w:rsid w:val="006C006D"/>
    <w:rsid w:val="006C3402"/>
    <w:rsid w:val="006C3622"/>
    <w:rsid w:val="006C395C"/>
    <w:rsid w:val="006C45D4"/>
    <w:rsid w:val="006C4C3E"/>
    <w:rsid w:val="006C59FD"/>
    <w:rsid w:val="006E1F3C"/>
    <w:rsid w:val="006E6073"/>
    <w:rsid w:val="006F33F9"/>
    <w:rsid w:val="006F7300"/>
    <w:rsid w:val="00703C09"/>
    <w:rsid w:val="00712300"/>
    <w:rsid w:val="00713CD6"/>
    <w:rsid w:val="00717D8F"/>
    <w:rsid w:val="00720739"/>
    <w:rsid w:val="00721695"/>
    <w:rsid w:val="007242B4"/>
    <w:rsid w:val="00725FB2"/>
    <w:rsid w:val="00727014"/>
    <w:rsid w:val="00730C64"/>
    <w:rsid w:val="007322AF"/>
    <w:rsid w:val="00735477"/>
    <w:rsid w:val="0073579F"/>
    <w:rsid w:val="00736DCA"/>
    <w:rsid w:val="00742399"/>
    <w:rsid w:val="0074640C"/>
    <w:rsid w:val="00747F8B"/>
    <w:rsid w:val="0075003D"/>
    <w:rsid w:val="00751B37"/>
    <w:rsid w:val="00752C05"/>
    <w:rsid w:val="00754D44"/>
    <w:rsid w:val="007641BE"/>
    <w:rsid w:val="00766A05"/>
    <w:rsid w:val="00767B7E"/>
    <w:rsid w:val="0077453B"/>
    <w:rsid w:val="007746A9"/>
    <w:rsid w:val="00785465"/>
    <w:rsid w:val="00786D10"/>
    <w:rsid w:val="00787656"/>
    <w:rsid w:val="007A67EA"/>
    <w:rsid w:val="007B13D8"/>
    <w:rsid w:val="007B15AF"/>
    <w:rsid w:val="007B7E83"/>
    <w:rsid w:val="007C1631"/>
    <w:rsid w:val="007C5227"/>
    <w:rsid w:val="007C636F"/>
    <w:rsid w:val="007D0EF8"/>
    <w:rsid w:val="007D39EB"/>
    <w:rsid w:val="007F0912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2E64"/>
    <w:rsid w:val="00855F7A"/>
    <w:rsid w:val="00856D5A"/>
    <w:rsid w:val="00860470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3D"/>
    <w:rsid w:val="008B645B"/>
    <w:rsid w:val="008B67B8"/>
    <w:rsid w:val="008B738C"/>
    <w:rsid w:val="008B774D"/>
    <w:rsid w:val="008C123E"/>
    <w:rsid w:val="008C3ED0"/>
    <w:rsid w:val="008C4106"/>
    <w:rsid w:val="008C4B68"/>
    <w:rsid w:val="008C5585"/>
    <w:rsid w:val="008C5E94"/>
    <w:rsid w:val="008C6422"/>
    <w:rsid w:val="008E270D"/>
    <w:rsid w:val="008E6E9D"/>
    <w:rsid w:val="008F3839"/>
    <w:rsid w:val="008F68F7"/>
    <w:rsid w:val="008F7480"/>
    <w:rsid w:val="009037B6"/>
    <w:rsid w:val="009039F1"/>
    <w:rsid w:val="00906CBE"/>
    <w:rsid w:val="00906FFA"/>
    <w:rsid w:val="00910384"/>
    <w:rsid w:val="009139C0"/>
    <w:rsid w:val="00913CF9"/>
    <w:rsid w:val="009161C8"/>
    <w:rsid w:val="009164AD"/>
    <w:rsid w:val="00922289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3D8E"/>
    <w:rsid w:val="009900F0"/>
    <w:rsid w:val="00991769"/>
    <w:rsid w:val="00994E9F"/>
    <w:rsid w:val="00996931"/>
    <w:rsid w:val="00996BAE"/>
    <w:rsid w:val="009A4CD8"/>
    <w:rsid w:val="009B3ED1"/>
    <w:rsid w:val="009B5C57"/>
    <w:rsid w:val="009C433C"/>
    <w:rsid w:val="009C49A3"/>
    <w:rsid w:val="009C622E"/>
    <w:rsid w:val="009D28B7"/>
    <w:rsid w:val="009D7905"/>
    <w:rsid w:val="009D7E1A"/>
    <w:rsid w:val="009E2162"/>
    <w:rsid w:val="00A006EB"/>
    <w:rsid w:val="00A022AF"/>
    <w:rsid w:val="00A03709"/>
    <w:rsid w:val="00A06C77"/>
    <w:rsid w:val="00A079F3"/>
    <w:rsid w:val="00A10147"/>
    <w:rsid w:val="00A103C7"/>
    <w:rsid w:val="00A12A9A"/>
    <w:rsid w:val="00A13D26"/>
    <w:rsid w:val="00A146A5"/>
    <w:rsid w:val="00A147EC"/>
    <w:rsid w:val="00A17411"/>
    <w:rsid w:val="00A2223D"/>
    <w:rsid w:val="00A243DE"/>
    <w:rsid w:val="00A34A74"/>
    <w:rsid w:val="00A35351"/>
    <w:rsid w:val="00A364F6"/>
    <w:rsid w:val="00A40D26"/>
    <w:rsid w:val="00A42ADE"/>
    <w:rsid w:val="00A47376"/>
    <w:rsid w:val="00A53FA7"/>
    <w:rsid w:val="00A57D8D"/>
    <w:rsid w:val="00A60693"/>
    <w:rsid w:val="00A67728"/>
    <w:rsid w:val="00A75778"/>
    <w:rsid w:val="00A81A4F"/>
    <w:rsid w:val="00A82E14"/>
    <w:rsid w:val="00A901E9"/>
    <w:rsid w:val="00A9762C"/>
    <w:rsid w:val="00AA3005"/>
    <w:rsid w:val="00AA4067"/>
    <w:rsid w:val="00AA411C"/>
    <w:rsid w:val="00AB1A5B"/>
    <w:rsid w:val="00AC0A54"/>
    <w:rsid w:val="00AC0D13"/>
    <w:rsid w:val="00AC1074"/>
    <w:rsid w:val="00AC125E"/>
    <w:rsid w:val="00AC45DF"/>
    <w:rsid w:val="00AC474D"/>
    <w:rsid w:val="00AC4DFD"/>
    <w:rsid w:val="00AC58FD"/>
    <w:rsid w:val="00AC60CD"/>
    <w:rsid w:val="00AD60E6"/>
    <w:rsid w:val="00AD793A"/>
    <w:rsid w:val="00AE427E"/>
    <w:rsid w:val="00AE451E"/>
    <w:rsid w:val="00AE5956"/>
    <w:rsid w:val="00AE619F"/>
    <w:rsid w:val="00AF3453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272E2"/>
    <w:rsid w:val="00B32EED"/>
    <w:rsid w:val="00B33D33"/>
    <w:rsid w:val="00B40D26"/>
    <w:rsid w:val="00B4451B"/>
    <w:rsid w:val="00B51E86"/>
    <w:rsid w:val="00B72D62"/>
    <w:rsid w:val="00B760F3"/>
    <w:rsid w:val="00B836C1"/>
    <w:rsid w:val="00B843C8"/>
    <w:rsid w:val="00B93AAA"/>
    <w:rsid w:val="00B951E2"/>
    <w:rsid w:val="00B96F37"/>
    <w:rsid w:val="00B96F97"/>
    <w:rsid w:val="00BA4027"/>
    <w:rsid w:val="00BA607C"/>
    <w:rsid w:val="00BB3E2A"/>
    <w:rsid w:val="00BC16F5"/>
    <w:rsid w:val="00BC287D"/>
    <w:rsid w:val="00BC4A76"/>
    <w:rsid w:val="00BD32E5"/>
    <w:rsid w:val="00BD44C0"/>
    <w:rsid w:val="00BD7ADD"/>
    <w:rsid w:val="00BE41C3"/>
    <w:rsid w:val="00BE6767"/>
    <w:rsid w:val="00BE68D7"/>
    <w:rsid w:val="00BF7763"/>
    <w:rsid w:val="00C020C8"/>
    <w:rsid w:val="00C031EF"/>
    <w:rsid w:val="00C04D5E"/>
    <w:rsid w:val="00C15227"/>
    <w:rsid w:val="00C24EA2"/>
    <w:rsid w:val="00C24F70"/>
    <w:rsid w:val="00C26409"/>
    <w:rsid w:val="00C33479"/>
    <w:rsid w:val="00C47BA2"/>
    <w:rsid w:val="00C612DC"/>
    <w:rsid w:val="00C622CB"/>
    <w:rsid w:val="00C628EC"/>
    <w:rsid w:val="00C6421D"/>
    <w:rsid w:val="00C64D15"/>
    <w:rsid w:val="00C74F74"/>
    <w:rsid w:val="00C7554B"/>
    <w:rsid w:val="00C762E5"/>
    <w:rsid w:val="00C83E31"/>
    <w:rsid w:val="00C916A4"/>
    <w:rsid w:val="00C93169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04A92"/>
    <w:rsid w:val="00D117B4"/>
    <w:rsid w:val="00D13D46"/>
    <w:rsid w:val="00D169F7"/>
    <w:rsid w:val="00D22873"/>
    <w:rsid w:val="00D26D01"/>
    <w:rsid w:val="00D31DB2"/>
    <w:rsid w:val="00D330F6"/>
    <w:rsid w:val="00D33DA3"/>
    <w:rsid w:val="00D405D6"/>
    <w:rsid w:val="00D4723B"/>
    <w:rsid w:val="00D55EE8"/>
    <w:rsid w:val="00D560CC"/>
    <w:rsid w:val="00D5785A"/>
    <w:rsid w:val="00D6062B"/>
    <w:rsid w:val="00D62A97"/>
    <w:rsid w:val="00D64C48"/>
    <w:rsid w:val="00D7006D"/>
    <w:rsid w:val="00D731C4"/>
    <w:rsid w:val="00D81BAA"/>
    <w:rsid w:val="00D85BE0"/>
    <w:rsid w:val="00D87C1A"/>
    <w:rsid w:val="00D87FD7"/>
    <w:rsid w:val="00D91524"/>
    <w:rsid w:val="00D92167"/>
    <w:rsid w:val="00D9502B"/>
    <w:rsid w:val="00D97047"/>
    <w:rsid w:val="00D97108"/>
    <w:rsid w:val="00DA13C8"/>
    <w:rsid w:val="00DB055E"/>
    <w:rsid w:val="00DC5665"/>
    <w:rsid w:val="00DD0522"/>
    <w:rsid w:val="00DD4F44"/>
    <w:rsid w:val="00DD5D8B"/>
    <w:rsid w:val="00DE09C1"/>
    <w:rsid w:val="00DE0F9E"/>
    <w:rsid w:val="00DE5D76"/>
    <w:rsid w:val="00DE7D9A"/>
    <w:rsid w:val="00DF1CC7"/>
    <w:rsid w:val="00E04C8D"/>
    <w:rsid w:val="00E120EC"/>
    <w:rsid w:val="00E128D8"/>
    <w:rsid w:val="00E15F65"/>
    <w:rsid w:val="00E30D45"/>
    <w:rsid w:val="00E42FE4"/>
    <w:rsid w:val="00E46FAA"/>
    <w:rsid w:val="00E53D1B"/>
    <w:rsid w:val="00E5750B"/>
    <w:rsid w:val="00E60E2E"/>
    <w:rsid w:val="00E63A24"/>
    <w:rsid w:val="00E71A2D"/>
    <w:rsid w:val="00E734EC"/>
    <w:rsid w:val="00E8698A"/>
    <w:rsid w:val="00E87C18"/>
    <w:rsid w:val="00E923F2"/>
    <w:rsid w:val="00E9784C"/>
    <w:rsid w:val="00EA31CC"/>
    <w:rsid w:val="00EB14DF"/>
    <w:rsid w:val="00EB2B64"/>
    <w:rsid w:val="00EB3A07"/>
    <w:rsid w:val="00EB4143"/>
    <w:rsid w:val="00EB4728"/>
    <w:rsid w:val="00EB6844"/>
    <w:rsid w:val="00EC0482"/>
    <w:rsid w:val="00EC12BE"/>
    <w:rsid w:val="00EC207A"/>
    <w:rsid w:val="00EC3F31"/>
    <w:rsid w:val="00EC6A76"/>
    <w:rsid w:val="00ED3031"/>
    <w:rsid w:val="00ED3C91"/>
    <w:rsid w:val="00ED4112"/>
    <w:rsid w:val="00EF0851"/>
    <w:rsid w:val="00EF1347"/>
    <w:rsid w:val="00EF2BEB"/>
    <w:rsid w:val="00F01129"/>
    <w:rsid w:val="00F03D93"/>
    <w:rsid w:val="00F03D9E"/>
    <w:rsid w:val="00F06873"/>
    <w:rsid w:val="00F227BF"/>
    <w:rsid w:val="00F24619"/>
    <w:rsid w:val="00F374B2"/>
    <w:rsid w:val="00F40AFC"/>
    <w:rsid w:val="00F4730E"/>
    <w:rsid w:val="00F50A92"/>
    <w:rsid w:val="00F53F24"/>
    <w:rsid w:val="00F614F1"/>
    <w:rsid w:val="00F6309F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1FD9"/>
    <w:rsid w:val="00FB13C1"/>
    <w:rsid w:val="00FB31D4"/>
    <w:rsid w:val="00FB420B"/>
    <w:rsid w:val="00FB5C24"/>
    <w:rsid w:val="00FC1A42"/>
    <w:rsid w:val="00FC1C5F"/>
    <w:rsid w:val="00FC5C0C"/>
    <w:rsid w:val="00FC64EF"/>
    <w:rsid w:val="00FC68DF"/>
    <w:rsid w:val="00FC69EB"/>
    <w:rsid w:val="00FD2673"/>
    <w:rsid w:val="00FE2A29"/>
    <w:rsid w:val="00FF0147"/>
    <w:rsid w:val="00FF3801"/>
    <w:rsid w:val="00FF3E57"/>
    <w:rsid w:val="00FF50A9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FA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2B0CFC"/>
    <w:pPr>
      <w:keepNext/>
      <w:keepLines/>
      <w:spacing w:after="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2B0CFC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77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A0A1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rsid w:val="00FB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38BE-0790-40E8-A3E3-24385801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2021-04-28T05:09:00Z</dcterms:created>
  <dcterms:modified xsi:type="dcterms:W3CDTF">2021-04-28T05:10:00Z</dcterms:modified>
</cp:coreProperties>
</file>