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E38FA" w14:textId="5B4074DE" w:rsidR="005C673E" w:rsidRDefault="00A12A9A" w:rsidP="005C673E">
      <w:pPr>
        <w:spacing w:before="0" w:after="240"/>
      </w:pPr>
      <w:bookmarkStart w:id="0" w:name="_GoBack"/>
      <w:bookmarkEnd w:id="0"/>
      <w:r>
        <w:rPr>
          <w:noProof/>
        </w:rPr>
        <w:drawing>
          <wp:anchor distT="0" distB="0" distL="114300" distR="114300" simplePos="0" relativeHeight="251664384" behindDoc="1" locked="0" layoutInCell="1" allowOverlap="1" wp14:anchorId="23C4BA45" wp14:editId="4D2ABE1C">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A90887">
        <w:rPr>
          <w:noProof/>
        </w:rPr>
        <w:t xml:space="preserve"> </w:t>
      </w:r>
      <w:r w:rsidR="000D3DC0">
        <w:rPr>
          <w:noProof/>
        </w:rPr>
        <w:softHyphen/>
      </w:r>
    </w:p>
    <w:p w14:paraId="50C98434" w14:textId="77777777" w:rsidR="008A23E1" w:rsidRPr="008A23E1" w:rsidRDefault="008A23E1" w:rsidP="00B24420">
      <w:pPr>
        <w:pStyle w:val="Title"/>
        <w:rPr>
          <w:sz w:val="44"/>
          <w:szCs w:val="44"/>
        </w:rPr>
      </w:pPr>
      <w:bookmarkStart w:id="1" w:name="_Toc391890680"/>
    </w:p>
    <w:p w14:paraId="02FCA4C4" w14:textId="4172162D" w:rsidR="00B33D33" w:rsidRDefault="00786D10" w:rsidP="00B24420">
      <w:pPr>
        <w:pStyle w:val="Title"/>
      </w:pPr>
      <w:r>
        <w:t>Try, Test and Learn Fund</w:t>
      </w:r>
    </w:p>
    <w:p w14:paraId="3149B3CB" w14:textId="77777777" w:rsidR="00115D09" w:rsidRPr="004C5384" w:rsidRDefault="00115D09" w:rsidP="004C5384">
      <w:pPr>
        <w:pStyle w:val="Subtitle"/>
        <w:sectPr w:rsidR="00115D09" w:rsidRPr="004C5384" w:rsidSect="008A23E1">
          <w:headerReference w:type="even" r:id="rId9"/>
          <w:headerReference w:type="default" r:id="rId10"/>
          <w:footerReference w:type="even" r:id="rId11"/>
          <w:footerReference w:type="default" r:id="rId12"/>
          <w:headerReference w:type="first" r:id="rId13"/>
          <w:footerReference w:type="first" r:id="rId14"/>
          <w:pgSz w:w="11906" w:h="16838" w:code="9"/>
          <w:pgMar w:top="737" w:right="2546" w:bottom="1134" w:left="737" w:header="737" w:footer="1134" w:gutter="0"/>
          <w:cols w:space="708"/>
          <w:titlePg/>
          <w:docGrid w:linePitch="360"/>
        </w:sectPr>
      </w:pPr>
    </w:p>
    <w:bookmarkEnd w:id="1"/>
    <w:p w14:paraId="73833C40" w14:textId="534125AC" w:rsidR="001A39E5" w:rsidRPr="008E5EB1" w:rsidRDefault="001A39E5" w:rsidP="001A39E5">
      <w:pPr>
        <w:pStyle w:val="Title"/>
        <w:rPr>
          <w:rStyle w:val="Heading1Char"/>
          <w:color w:val="auto"/>
        </w:rPr>
      </w:pPr>
      <w:r w:rsidRPr="008E5EB1">
        <w:rPr>
          <w:rStyle w:val="Heading1Char"/>
          <w:color w:val="auto"/>
        </w:rPr>
        <w:t xml:space="preserve">Initiative: </w:t>
      </w:r>
      <w:r w:rsidR="000E51AF">
        <w:rPr>
          <w:rStyle w:val="Heading1Char"/>
          <w:i/>
          <w:color w:val="auto"/>
        </w:rPr>
        <w:t>The Coach Project</w:t>
      </w:r>
    </w:p>
    <w:p w14:paraId="0CAB5B5D" w14:textId="5ADEC29F" w:rsidR="001A39E5" w:rsidRDefault="008A23E1" w:rsidP="001A39E5">
      <w:pPr>
        <w:pStyle w:val="Heading2"/>
        <w:spacing w:before="0"/>
        <w:rPr>
          <w:rStyle w:val="Heading1Char"/>
          <w:bCs/>
          <w:color w:val="auto"/>
          <w:kern w:val="0"/>
          <w:sz w:val="24"/>
          <w:szCs w:val="28"/>
        </w:rPr>
      </w:pPr>
      <w:r w:rsidRPr="001350F2">
        <w:rPr>
          <w:bCs w:val="0"/>
          <w:i/>
          <w:noProof/>
          <w:color w:val="275D38"/>
          <w:kern w:val="32"/>
          <w:sz w:val="32"/>
          <w:szCs w:val="32"/>
        </w:rPr>
        <mc:AlternateContent>
          <mc:Choice Requires="wps">
            <w:drawing>
              <wp:anchor distT="0" distB="0" distL="114300" distR="114300" simplePos="0" relativeHeight="251670528" behindDoc="1" locked="0" layoutInCell="1" allowOverlap="1" wp14:anchorId="726C3D3A" wp14:editId="56846BA6">
                <wp:simplePos x="0" y="0"/>
                <wp:positionH relativeFrom="page">
                  <wp:align>center</wp:align>
                </wp:positionH>
                <wp:positionV relativeFrom="margin">
                  <wp:posOffset>1663700</wp:posOffset>
                </wp:positionV>
                <wp:extent cx="7058025" cy="876300"/>
                <wp:effectExtent l="0" t="0" r="28575" b="19050"/>
                <wp:wrapTight wrapText="bothSides">
                  <wp:wrapPolygon edited="0">
                    <wp:start x="0" y="0"/>
                    <wp:lineTo x="0" y="21600"/>
                    <wp:lineTo x="21629" y="21600"/>
                    <wp:lineTo x="2162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058025" cy="87630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5665165F" w14:textId="001F743B" w:rsidR="00BD4467" w:rsidRDefault="00BD4467" w:rsidP="008A23E1">
                            <w:pPr>
                              <w:spacing w:before="0" w:line="240" w:lineRule="auto"/>
                            </w:pPr>
                            <w:r>
                              <w:t xml:space="preserve">Using insights from the Priority Investment Approach, the Try, Test and Learn Fund is gathering evidence on new or innovative approaches to addressing barriers to work.  </w:t>
                            </w:r>
                          </w:p>
                          <w:p w14:paraId="7F182DBF" w14:textId="4DE2EC44" w:rsidR="00BD4467" w:rsidRDefault="00BD4467" w:rsidP="001350F2">
                            <w:pPr>
                              <w:spacing w:line="240" w:lineRule="auto"/>
                            </w:pPr>
                            <w:r>
                              <w:t>The Try, Test and Learn Fund will help achieve the objectives of welfare reform</w:t>
                            </w:r>
                            <w:r w:rsidR="00D168BC">
                              <w:t xml:space="preserve"> </w:t>
                            </w:r>
                            <w:r>
                              <w:t>—</w:t>
                            </w:r>
                            <w:r w:rsidR="00D168BC">
                              <w:t xml:space="preserve"> </w:t>
                            </w:r>
                            <w:r>
                              <w:t>that is, to develop a modern welfare system that increases the capacity of individuals, reduces the risk of welfare dependency and maintains a strong welfare safety net.</w:t>
                            </w:r>
                          </w:p>
                          <w:p w14:paraId="5DA00686" w14:textId="77777777" w:rsidR="008C4B68" w:rsidRDefault="008C4B68" w:rsidP="008C4B68">
                            <w:pPr>
                              <w:pStyle w:val="textboxes"/>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26C3D3A" id="_x0000_t202" coordsize="21600,21600" o:spt="202" path="m,l,21600r21600,l21600,xe">
                <v:stroke joinstyle="miter"/>
                <v:path gradientshapeok="t" o:connecttype="rect"/>
              </v:shapetype>
              <v:shape id="Text Box 1" o:spid="_x0000_s1026" type="#_x0000_t202" style="position:absolute;margin-left:0;margin-top:131pt;width:555.75pt;height:69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" fillcolor="white [3201]" strokecolor="#78be20 [3207]" strokeweight=".5pt">
                <v:textbox inset="2mm,1mm,2mm,1mm">
                  <w:txbxContent>
                    <w:p w14:paraId="5665165F" w14:textId="001F743B" w:rsidR="00BD4467" w:rsidRDefault="00BD4467" w:rsidP="008A23E1">
                      <w:pPr>
                        <w:spacing w:before="0" w:line="240" w:lineRule="auto"/>
                      </w:pPr>
                      <w:r>
                        <w:t xml:space="preserve">Using insights from the Priority Investment Approach, the Try, Test and Learn Fund is gathering evidence on new or innovative approaches to addressing barriers to work.  </w:t>
                      </w:r>
                    </w:p>
                    <w:p w14:paraId="7F182DBF" w14:textId="4DE2EC44" w:rsidR="00BD4467" w:rsidRDefault="00BD4467" w:rsidP="001350F2">
                      <w:pPr>
                        <w:spacing w:line="240" w:lineRule="auto"/>
                      </w:pPr>
                      <w:r>
                        <w:t>The Try, Test and Learn Fund will help achieve the objectives of welfare reform</w:t>
                      </w:r>
                      <w:r w:rsidR="00D168BC">
                        <w:t xml:space="preserve"> </w:t>
                      </w:r>
                      <w:r>
                        <w:t>—</w:t>
                      </w:r>
                      <w:r w:rsidR="00D168BC">
                        <w:t xml:space="preserve"> </w:t>
                      </w:r>
                      <w:r>
                        <w:t>that is, to develop a modern welfare system that increases the capacity of individuals, reduces the risk of welfare dependency and maintains a strong welfare safety net.</w:t>
                      </w:r>
                    </w:p>
                    <w:p w14:paraId="5DA00686" w14:textId="77777777" w:rsidR="008C4B68" w:rsidRDefault="008C4B68" w:rsidP="008C4B68">
                      <w:pPr>
                        <w:pStyle w:val="textboxes"/>
                      </w:pPr>
                    </w:p>
                  </w:txbxContent>
                </v:textbox>
                <w10:wrap type="tight" anchorx="page" anchory="margin"/>
              </v:shape>
            </w:pict>
          </mc:Fallback>
        </mc:AlternateContent>
      </w:r>
      <w:r w:rsidR="001A39E5" w:rsidRPr="004C5435">
        <w:rPr>
          <w:rStyle w:val="Heading1Char"/>
          <w:bCs/>
          <w:color w:val="auto"/>
          <w:kern w:val="0"/>
          <w:sz w:val="24"/>
          <w:szCs w:val="28"/>
        </w:rPr>
        <w:t xml:space="preserve">Location: </w:t>
      </w:r>
      <w:r w:rsidR="000E51AF">
        <w:rPr>
          <w:rStyle w:val="Heading1Char"/>
          <w:bCs/>
          <w:color w:val="auto"/>
          <w:kern w:val="0"/>
          <w:sz w:val="24"/>
          <w:szCs w:val="28"/>
        </w:rPr>
        <w:t>South Australia</w:t>
      </w:r>
      <w:r w:rsidR="00CC1AB6">
        <w:rPr>
          <w:rStyle w:val="Heading1Char"/>
          <w:bCs/>
          <w:color w:val="auto"/>
          <w:kern w:val="0"/>
          <w:sz w:val="24"/>
          <w:szCs w:val="28"/>
        </w:rPr>
        <w:t xml:space="preserve"> </w:t>
      </w:r>
    </w:p>
    <w:p w14:paraId="42AC7AA2" w14:textId="2EDD3C48" w:rsidR="00B32EED" w:rsidRDefault="008A23E1" w:rsidP="008A23E1">
      <w:pPr>
        <w:pStyle w:val="Heading1"/>
        <w:rPr>
          <w:noProof/>
        </w:rPr>
      </w:pPr>
      <w:r>
        <w:rPr>
          <w:noProof/>
        </w:rPr>
        <mc:AlternateContent>
          <mc:Choice Requires="wps">
            <w:drawing>
              <wp:anchor distT="0" distB="0" distL="114300" distR="114300" simplePos="0" relativeHeight="251668480" behindDoc="0" locked="0" layoutInCell="1" allowOverlap="1" wp14:anchorId="7BCC183A" wp14:editId="40EF51BF">
                <wp:simplePos x="0" y="0"/>
                <wp:positionH relativeFrom="page">
                  <wp:posOffset>5341620</wp:posOffset>
                </wp:positionH>
                <wp:positionV relativeFrom="paragraph">
                  <wp:posOffset>930910</wp:posOffset>
                </wp:positionV>
                <wp:extent cx="1967865" cy="4206240"/>
                <wp:effectExtent l="0" t="0" r="13335" b="22860"/>
                <wp:wrapSquare wrapText="bothSides"/>
                <wp:docPr id="4" name="Text Box 4"/>
                <wp:cNvGraphicFramePr/>
                <a:graphic xmlns:a="http://schemas.openxmlformats.org/drawingml/2006/main">
                  <a:graphicData uri="http://schemas.microsoft.com/office/word/2010/wordprocessingShape">
                    <wps:wsp>
                      <wps:cNvSpPr txBox="1"/>
                      <wps:spPr>
                        <a:xfrm>
                          <a:off x="0" y="0"/>
                          <a:ext cx="1967865" cy="4206240"/>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1DAED6DB" w14:textId="77777777" w:rsidR="0077453B" w:rsidRDefault="0077453B" w:rsidP="008A23E1">
                            <w:pPr>
                              <w:pStyle w:val="Heading1"/>
                            </w:pPr>
                            <w:r>
                              <w:t>Fast facts</w:t>
                            </w:r>
                          </w:p>
                          <w:p w14:paraId="57756221" w14:textId="63A9BD07" w:rsidR="0077453B" w:rsidRDefault="0077453B" w:rsidP="001A39E5">
                            <w:pPr>
                              <w:pStyle w:val="ListBullet"/>
                              <w:numPr>
                                <w:ilvl w:val="0"/>
                                <w:numId w:val="0"/>
                              </w:numPr>
                            </w:pPr>
                            <w:r w:rsidRPr="00337CF6">
                              <w:rPr>
                                <w:b/>
                              </w:rPr>
                              <w:t xml:space="preserve">Priority group: </w:t>
                            </w:r>
                            <w:r w:rsidR="00DB470F">
                              <w:t xml:space="preserve">Other </w:t>
                            </w:r>
                          </w:p>
                          <w:p w14:paraId="4D426C45" w14:textId="7FAD0B25" w:rsidR="0077453B" w:rsidRDefault="00E93965" w:rsidP="001A39E5">
                            <w:pPr>
                              <w:pStyle w:val="ListBullet"/>
                              <w:numPr>
                                <w:ilvl w:val="0"/>
                                <w:numId w:val="0"/>
                              </w:numPr>
                            </w:pPr>
                            <w:r>
                              <w:rPr>
                                <w:b/>
                              </w:rPr>
                              <w:t>Target p</w:t>
                            </w:r>
                            <w:r w:rsidR="00DD2BBE">
                              <w:rPr>
                                <w:b/>
                              </w:rPr>
                              <w:t>articipant</w:t>
                            </w:r>
                            <w:r w:rsidR="00DD2BBE" w:rsidRPr="00337CF6">
                              <w:rPr>
                                <w:b/>
                              </w:rPr>
                              <w:t xml:space="preserve"> </w:t>
                            </w:r>
                            <w:r w:rsidR="0077453B" w:rsidRPr="00337CF6">
                              <w:rPr>
                                <w:b/>
                              </w:rPr>
                              <w:t xml:space="preserve">number: </w:t>
                            </w:r>
                            <w:r w:rsidR="00991DCD">
                              <w:t>100</w:t>
                            </w:r>
                          </w:p>
                          <w:p w14:paraId="08407C92" w14:textId="0DA1FDBC" w:rsidR="0077453B" w:rsidRDefault="0077453B" w:rsidP="001A39E5">
                            <w:pPr>
                              <w:pStyle w:val="ListBullet"/>
                              <w:numPr>
                                <w:ilvl w:val="0"/>
                                <w:numId w:val="0"/>
                              </w:numPr>
                            </w:pPr>
                            <w:r w:rsidRPr="00337CF6">
                              <w:rPr>
                                <w:b/>
                              </w:rPr>
                              <w:t xml:space="preserve">Locations: </w:t>
                            </w:r>
                            <w:r w:rsidR="00DB470F">
                              <w:t>Whyalla and Port Augusta</w:t>
                            </w:r>
                          </w:p>
                          <w:p w14:paraId="2CF796ED" w14:textId="2C918A32" w:rsidR="0077453B" w:rsidRDefault="0077453B" w:rsidP="001A39E5">
                            <w:pPr>
                              <w:pStyle w:val="ListBullet"/>
                              <w:numPr>
                                <w:ilvl w:val="0"/>
                                <w:numId w:val="0"/>
                              </w:numPr>
                            </w:pPr>
                            <w:r w:rsidRPr="00337CF6">
                              <w:rPr>
                                <w:b/>
                              </w:rPr>
                              <w:t xml:space="preserve">Trial period: </w:t>
                            </w:r>
                            <w:r w:rsidR="0044515D">
                              <w:t xml:space="preserve">18 </w:t>
                            </w:r>
                            <w:r w:rsidR="00862E89">
                              <w:t>months</w:t>
                            </w:r>
                          </w:p>
                          <w:p w14:paraId="3165CA2E" w14:textId="15481B30" w:rsidR="0077453B" w:rsidRDefault="0077453B" w:rsidP="001A39E5">
                            <w:pPr>
                              <w:pStyle w:val="ListBullet"/>
                              <w:numPr>
                                <w:ilvl w:val="0"/>
                                <w:numId w:val="0"/>
                              </w:numPr>
                            </w:pPr>
                            <w:r w:rsidRPr="00337CF6">
                              <w:rPr>
                                <w:b/>
                              </w:rPr>
                              <w:t xml:space="preserve">Total funding: </w:t>
                            </w:r>
                            <w:r w:rsidR="00B00419">
                              <w:t>$1 million</w:t>
                            </w:r>
                          </w:p>
                          <w:p w14:paraId="030E643A" w14:textId="77777777" w:rsidR="00862E89" w:rsidRDefault="0077453B" w:rsidP="001A39E5">
                            <w:pPr>
                              <w:pStyle w:val="ListBullet"/>
                              <w:numPr>
                                <w:ilvl w:val="0"/>
                                <w:numId w:val="0"/>
                              </w:numPr>
                            </w:pPr>
                            <w:r>
                              <w:rPr>
                                <w:b/>
                              </w:rPr>
                              <w:t>S</w:t>
                            </w:r>
                            <w:r w:rsidR="00B836C1">
                              <w:rPr>
                                <w:b/>
                              </w:rPr>
                              <w:t>ervice provider</w:t>
                            </w:r>
                            <w:r w:rsidRPr="00337CF6">
                              <w:rPr>
                                <w:b/>
                              </w:rPr>
                              <w:t>:</w:t>
                            </w:r>
                            <w:r>
                              <w:t xml:space="preserve"> </w:t>
                            </w:r>
                            <w:r w:rsidR="00B00419">
                              <w:t>Centacare Catholic Country SA</w:t>
                            </w:r>
                          </w:p>
                          <w:p w14:paraId="43130B30" w14:textId="330B928B" w:rsidR="0077453B" w:rsidRDefault="0077453B" w:rsidP="0044515D">
                            <w:pPr>
                              <w:pStyle w:val="ListBullet"/>
                              <w:numPr>
                                <w:ilvl w:val="0"/>
                                <w:numId w:val="0"/>
                              </w:numPr>
                            </w:pPr>
                            <w:r w:rsidRPr="00862E89">
                              <w:rPr>
                                <w:b/>
                              </w:rPr>
                              <w:t xml:space="preserve">Potential future saving: </w:t>
                            </w:r>
                            <w:r w:rsidR="0044515D" w:rsidRPr="00F57E77">
                              <w:t xml:space="preserve">This project supports </w:t>
                            </w:r>
                            <w:r w:rsidR="00C359EA">
                              <w:t xml:space="preserve">a </w:t>
                            </w:r>
                            <w:r w:rsidR="0044515D" w:rsidRPr="00F57E77">
                              <w:t>group of people identified through the provider’s experience in working with vulnerable people, and other research. To date, potential future savings for this group have not been calculated. Such a calculation may be possible once data on participants in this project</w:t>
                            </w:r>
                            <w:r w:rsidR="00B80360">
                              <w:t xml:space="preserve"> is available</w:t>
                            </w:r>
                            <w:r w:rsidR="0044515D" w:rsidRPr="00F57E77">
                              <w:t xml:space="preserve"> if an appropriate com</w:t>
                            </w:r>
                            <w:r w:rsidR="00B35A6C">
                              <w:t>parison group can be identified.</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BCC183A" id="_x0000_t202" coordsize="21600,21600" o:spt="202" path="m,l,21600r21600,l21600,xe">
                <v:stroke joinstyle="miter"/>
                <v:path gradientshapeok="t" o:connecttype="rect"/>
              </v:shapetype>
              <v:shape id="Text Box 4" o:spid="_x0000_s1027" type="#_x0000_t202" style="position:absolute;left:0;text-align:left;margin-left:420.6pt;margin-top:73.3pt;width:154.95pt;height:331.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" fillcolor="#e4f6cd [663]" strokecolor="#78be20 [3207]" strokeweight=".5pt">
                <v:textbox inset="2mm,2mm,2mm,2mm">
                  <w:txbxContent>
                    <w:p w14:paraId="1DAED6DB" w14:textId="77777777" w:rsidR="0077453B" w:rsidRDefault="0077453B" w:rsidP="008A23E1">
                      <w:pPr>
                        <w:pStyle w:val="Heading1"/>
                      </w:pPr>
                      <w:r>
                        <w:t>Fast facts</w:t>
                      </w:r>
                    </w:p>
                    <w:p w14:paraId="57756221" w14:textId="63A9BD07" w:rsidR="0077453B" w:rsidRDefault="0077453B" w:rsidP="001A39E5">
                      <w:pPr>
                        <w:pStyle w:val="ListBullet"/>
                        <w:numPr>
                          <w:ilvl w:val="0"/>
                          <w:numId w:val="0"/>
                        </w:numPr>
                      </w:pPr>
                      <w:r w:rsidRPr="00337CF6">
                        <w:rPr>
                          <w:b/>
                        </w:rPr>
                        <w:t xml:space="preserve">Priority group: </w:t>
                      </w:r>
                      <w:r w:rsidR="00DB470F">
                        <w:t xml:space="preserve">Other </w:t>
                      </w:r>
                    </w:p>
                    <w:p w14:paraId="4D426C45" w14:textId="7FAD0B25" w:rsidR="0077453B" w:rsidRDefault="00E93965" w:rsidP="001A39E5">
                      <w:pPr>
                        <w:pStyle w:val="ListBullet"/>
                        <w:numPr>
                          <w:ilvl w:val="0"/>
                          <w:numId w:val="0"/>
                        </w:numPr>
                      </w:pPr>
                      <w:r>
                        <w:rPr>
                          <w:b/>
                        </w:rPr>
                        <w:t>Target p</w:t>
                      </w:r>
                      <w:r w:rsidR="00DD2BBE">
                        <w:rPr>
                          <w:b/>
                        </w:rPr>
                        <w:t>articipant</w:t>
                      </w:r>
                      <w:r w:rsidR="00DD2BBE" w:rsidRPr="00337CF6">
                        <w:rPr>
                          <w:b/>
                        </w:rPr>
                        <w:t xml:space="preserve"> </w:t>
                      </w:r>
                      <w:r w:rsidR="0077453B" w:rsidRPr="00337CF6">
                        <w:rPr>
                          <w:b/>
                        </w:rPr>
                        <w:t xml:space="preserve">number: </w:t>
                      </w:r>
                      <w:r w:rsidR="00991DCD">
                        <w:t>100</w:t>
                      </w:r>
                    </w:p>
                    <w:p w14:paraId="08407C92" w14:textId="0DA1FDBC" w:rsidR="0077453B" w:rsidRDefault="0077453B" w:rsidP="001A39E5">
                      <w:pPr>
                        <w:pStyle w:val="ListBullet"/>
                        <w:numPr>
                          <w:ilvl w:val="0"/>
                          <w:numId w:val="0"/>
                        </w:numPr>
                      </w:pPr>
                      <w:r w:rsidRPr="00337CF6">
                        <w:rPr>
                          <w:b/>
                        </w:rPr>
                        <w:t xml:space="preserve">Locations: </w:t>
                      </w:r>
                      <w:r w:rsidR="00DB470F">
                        <w:t>Whyalla and Port Augusta</w:t>
                      </w:r>
                    </w:p>
                    <w:p w14:paraId="2CF796ED" w14:textId="2C918A32" w:rsidR="0077453B" w:rsidRDefault="0077453B" w:rsidP="001A39E5">
                      <w:pPr>
                        <w:pStyle w:val="ListBullet"/>
                        <w:numPr>
                          <w:ilvl w:val="0"/>
                          <w:numId w:val="0"/>
                        </w:numPr>
                      </w:pPr>
                      <w:r w:rsidRPr="00337CF6">
                        <w:rPr>
                          <w:b/>
                        </w:rPr>
                        <w:t xml:space="preserve">Trial period: </w:t>
                      </w:r>
                      <w:r w:rsidR="0044515D">
                        <w:t xml:space="preserve">18 </w:t>
                      </w:r>
                      <w:r w:rsidR="00862E89">
                        <w:t>months</w:t>
                      </w:r>
                    </w:p>
                    <w:p w14:paraId="3165CA2E" w14:textId="15481B30" w:rsidR="0077453B" w:rsidRDefault="0077453B" w:rsidP="001A39E5">
                      <w:pPr>
                        <w:pStyle w:val="ListBullet"/>
                        <w:numPr>
                          <w:ilvl w:val="0"/>
                          <w:numId w:val="0"/>
                        </w:numPr>
                      </w:pPr>
                      <w:r w:rsidRPr="00337CF6">
                        <w:rPr>
                          <w:b/>
                        </w:rPr>
                        <w:t xml:space="preserve">Total funding: </w:t>
                      </w:r>
                      <w:r w:rsidR="00B00419">
                        <w:t>$1 million</w:t>
                      </w:r>
                    </w:p>
                    <w:p w14:paraId="030E643A" w14:textId="77777777" w:rsidR="00862E89" w:rsidRDefault="0077453B" w:rsidP="001A39E5">
                      <w:pPr>
                        <w:pStyle w:val="ListBullet"/>
                        <w:numPr>
                          <w:ilvl w:val="0"/>
                          <w:numId w:val="0"/>
                        </w:numPr>
                      </w:pPr>
                      <w:r>
                        <w:rPr>
                          <w:b/>
                        </w:rPr>
                        <w:t>S</w:t>
                      </w:r>
                      <w:r w:rsidR="00B836C1">
                        <w:rPr>
                          <w:b/>
                        </w:rPr>
                        <w:t>ervice provider</w:t>
                      </w:r>
                      <w:r w:rsidRPr="00337CF6">
                        <w:rPr>
                          <w:b/>
                        </w:rPr>
                        <w:t>:</w:t>
                      </w:r>
                      <w:r>
                        <w:t xml:space="preserve"> </w:t>
                      </w:r>
                      <w:r w:rsidR="00B00419">
                        <w:t>Centacare Catholic Country SA</w:t>
                      </w:r>
                    </w:p>
                    <w:p w14:paraId="43130B30" w14:textId="330B928B" w:rsidR="0077453B" w:rsidRDefault="0077453B" w:rsidP="0044515D">
                      <w:pPr>
                        <w:pStyle w:val="ListBullet"/>
                        <w:numPr>
                          <w:ilvl w:val="0"/>
                          <w:numId w:val="0"/>
                        </w:numPr>
                      </w:pPr>
                      <w:r w:rsidRPr="00862E89">
                        <w:rPr>
                          <w:b/>
                        </w:rPr>
                        <w:t xml:space="preserve">Potential future saving: </w:t>
                      </w:r>
                      <w:r w:rsidR="0044515D" w:rsidRPr="00F57E77">
                        <w:t xml:space="preserve">This project supports </w:t>
                      </w:r>
                      <w:r w:rsidR="00C359EA">
                        <w:t xml:space="preserve">a </w:t>
                      </w:r>
                      <w:r w:rsidR="0044515D" w:rsidRPr="00F57E77">
                        <w:t xml:space="preserve">group of people identified through the provider’s experience in working with vulnerable people, and other research. To date, potential future savings for this group </w:t>
                      </w:r>
                      <w:proofErr w:type="gramStart"/>
                      <w:r w:rsidR="0044515D" w:rsidRPr="00F57E77">
                        <w:t>have not been calculated</w:t>
                      </w:r>
                      <w:proofErr w:type="gramEnd"/>
                      <w:r w:rsidR="0044515D" w:rsidRPr="00F57E77">
                        <w:t>. Such a calculation may be possible once data on participants in this project</w:t>
                      </w:r>
                      <w:r w:rsidR="00B80360">
                        <w:t xml:space="preserve"> is available</w:t>
                      </w:r>
                      <w:r w:rsidR="0044515D" w:rsidRPr="00F57E77">
                        <w:t xml:space="preserve"> if an appropriate com</w:t>
                      </w:r>
                      <w:r w:rsidR="00B35A6C">
                        <w:t xml:space="preserve">parison group </w:t>
                      </w:r>
                      <w:proofErr w:type="gramStart"/>
                      <w:r w:rsidR="00B35A6C">
                        <w:t xml:space="preserve">can be </w:t>
                      </w:r>
                      <w:r w:rsidR="00B35A6C">
                        <w:t>identified</w:t>
                      </w:r>
                      <w:proofErr w:type="gramEnd"/>
                      <w:r w:rsidR="00B35A6C">
                        <w:t>.</w:t>
                      </w:r>
                      <w:bookmarkStart w:id="2" w:name="_GoBack"/>
                      <w:bookmarkEnd w:id="2"/>
                    </w:p>
                  </w:txbxContent>
                </v:textbox>
                <w10:wrap type="square" anchorx="page"/>
              </v:shape>
            </w:pict>
          </mc:Fallback>
        </mc:AlternateContent>
      </w:r>
      <w:r w:rsidR="00B32EED">
        <w:t>What are we trying to achieve?</w:t>
      </w:r>
      <w:r w:rsidR="00B32EED" w:rsidRPr="0077453B">
        <w:rPr>
          <w:noProof/>
        </w:rPr>
        <w:t xml:space="preserve"> </w:t>
      </w:r>
    </w:p>
    <w:p w14:paraId="6DE960DB" w14:textId="510E9026" w:rsidR="008C4B68" w:rsidRPr="001350F2" w:rsidRDefault="009B7293" w:rsidP="00D168BC">
      <w:pPr>
        <w:spacing w:before="0" w:line="240" w:lineRule="auto"/>
        <w:rPr>
          <w:rFonts w:cs="Arial"/>
          <w:color w:val="0D0D0D" w:themeColor="text1" w:themeTint="F2"/>
          <w:szCs w:val="20"/>
        </w:rPr>
      </w:pPr>
      <w:r>
        <w:rPr>
          <w:rFonts w:cs="Arial"/>
          <w:color w:val="0D0D0D" w:themeColor="text1" w:themeTint="F2"/>
          <w:szCs w:val="20"/>
        </w:rPr>
        <w:t>This project aims t</w:t>
      </w:r>
      <w:r w:rsidR="00436604" w:rsidRPr="001350F2">
        <w:rPr>
          <w:rFonts w:cs="Arial"/>
          <w:color w:val="0D0D0D" w:themeColor="text1" w:themeTint="F2"/>
          <w:szCs w:val="20"/>
        </w:rPr>
        <w:t xml:space="preserve">o </w:t>
      </w:r>
      <w:r w:rsidR="00F6098E">
        <w:rPr>
          <w:rFonts w:cs="Arial"/>
          <w:color w:val="0D0D0D" w:themeColor="text1" w:themeTint="F2"/>
          <w:szCs w:val="20"/>
        </w:rPr>
        <w:t>assist</w:t>
      </w:r>
      <w:r w:rsidR="0034690B" w:rsidRPr="001350F2">
        <w:rPr>
          <w:rFonts w:cs="Arial"/>
          <w:color w:val="0D0D0D" w:themeColor="text1" w:themeTint="F2"/>
          <w:szCs w:val="20"/>
        </w:rPr>
        <w:t xml:space="preserve"> people </w:t>
      </w:r>
      <w:r w:rsidR="008D628D">
        <w:rPr>
          <w:rFonts w:cs="Arial"/>
          <w:color w:val="0D0D0D" w:themeColor="text1" w:themeTint="F2"/>
          <w:szCs w:val="20"/>
        </w:rPr>
        <w:t xml:space="preserve">who have recently moved into work after a period of unemployment of at least a year. It aims to increase the likelihood that they will remain in work.  </w:t>
      </w:r>
    </w:p>
    <w:p w14:paraId="7D64D4DD" w14:textId="6B9BA20A" w:rsidR="008C4B68" w:rsidRDefault="008C4B68" w:rsidP="008A23E1">
      <w:pPr>
        <w:pStyle w:val="Heading1"/>
      </w:pPr>
      <w:r>
        <w:t xml:space="preserve">What is </w:t>
      </w:r>
      <w:r w:rsidR="0088474A" w:rsidRPr="008A23E1">
        <w:rPr>
          <w:i/>
        </w:rPr>
        <w:t>The Coach Project</w:t>
      </w:r>
      <w:r w:rsidR="0088474A" w:rsidRPr="0088474A">
        <w:t>?</w:t>
      </w:r>
    </w:p>
    <w:p w14:paraId="204730CD" w14:textId="0271D167" w:rsidR="00E84A58" w:rsidRPr="007F66C8" w:rsidRDefault="00E84A58" w:rsidP="00FA0B45">
      <w:pPr>
        <w:spacing w:before="0" w:line="240" w:lineRule="auto"/>
        <w:rPr>
          <w:rStyle w:val="BookTitle"/>
          <w:rFonts w:eastAsiaTheme="majorEastAsia" w:cs="Arial"/>
          <w:i w:val="0"/>
          <w:iCs w:val="0"/>
          <w:smallCaps w:val="0"/>
          <w:szCs w:val="20"/>
        </w:rPr>
      </w:pPr>
      <w:r w:rsidRPr="007F66C8">
        <w:rPr>
          <w:rFonts w:cs="Arial"/>
          <w:color w:val="0D0D0D" w:themeColor="text1" w:themeTint="F2"/>
          <w:szCs w:val="20"/>
        </w:rPr>
        <w:t>This project provides participants with customised intensive support through coaching</w:t>
      </w:r>
      <w:r w:rsidR="002C05EE">
        <w:rPr>
          <w:rFonts w:cs="Arial"/>
          <w:color w:val="0D0D0D" w:themeColor="text1" w:themeTint="F2"/>
          <w:szCs w:val="20"/>
        </w:rPr>
        <w:t>,</w:t>
      </w:r>
      <w:r w:rsidR="005F511C">
        <w:rPr>
          <w:rFonts w:cs="Arial"/>
          <w:color w:val="0D0D0D" w:themeColor="text1" w:themeTint="F2"/>
          <w:szCs w:val="20"/>
        </w:rPr>
        <w:t xml:space="preserve"> mentorin</w:t>
      </w:r>
      <w:r w:rsidR="002C05EE">
        <w:rPr>
          <w:rFonts w:cs="Arial"/>
          <w:color w:val="0D0D0D" w:themeColor="text1" w:themeTint="F2"/>
          <w:szCs w:val="20"/>
        </w:rPr>
        <w:t>g,</w:t>
      </w:r>
      <w:r w:rsidRPr="007F66C8">
        <w:rPr>
          <w:rFonts w:cs="Arial"/>
          <w:color w:val="0D0D0D" w:themeColor="text1" w:themeTint="F2"/>
          <w:szCs w:val="20"/>
        </w:rPr>
        <w:t xml:space="preserve"> and developing soft-skills to address immediate barriers to remaining in or increasing employment. The project support</w:t>
      </w:r>
      <w:r w:rsidR="0044515D">
        <w:rPr>
          <w:rFonts w:cs="Arial"/>
          <w:color w:val="0D0D0D" w:themeColor="text1" w:themeTint="F2"/>
          <w:szCs w:val="20"/>
        </w:rPr>
        <w:t>s</w:t>
      </w:r>
      <w:r w:rsidRPr="007F66C8">
        <w:rPr>
          <w:rFonts w:cs="Arial"/>
          <w:color w:val="0D0D0D" w:themeColor="text1" w:themeTint="F2"/>
          <w:szCs w:val="20"/>
        </w:rPr>
        <w:t xml:space="preserve"> and mentor</w:t>
      </w:r>
      <w:r w:rsidR="000C74B8">
        <w:rPr>
          <w:rFonts w:cs="Arial"/>
          <w:color w:val="0D0D0D" w:themeColor="text1" w:themeTint="F2"/>
          <w:szCs w:val="20"/>
        </w:rPr>
        <w:t>s</w:t>
      </w:r>
      <w:r w:rsidRPr="007F66C8">
        <w:rPr>
          <w:rFonts w:cs="Arial"/>
          <w:color w:val="0D0D0D" w:themeColor="text1" w:themeTint="F2"/>
          <w:szCs w:val="20"/>
        </w:rPr>
        <w:t xml:space="preserve"> participants and their families to </w:t>
      </w:r>
      <w:r w:rsidR="008D628D">
        <w:rPr>
          <w:rFonts w:cs="Arial"/>
          <w:color w:val="0D0D0D" w:themeColor="text1" w:themeTint="F2"/>
          <w:szCs w:val="20"/>
        </w:rPr>
        <w:t xml:space="preserve">better </w:t>
      </w:r>
      <w:r w:rsidRPr="007F66C8">
        <w:rPr>
          <w:rFonts w:cs="Arial"/>
          <w:color w:val="0D0D0D" w:themeColor="text1" w:themeTint="F2"/>
          <w:szCs w:val="20"/>
        </w:rPr>
        <w:t xml:space="preserve">understand </w:t>
      </w:r>
      <w:r w:rsidR="008D628D">
        <w:rPr>
          <w:rFonts w:cs="Arial"/>
          <w:color w:val="0D0D0D" w:themeColor="text1" w:themeTint="F2"/>
          <w:szCs w:val="20"/>
        </w:rPr>
        <w:t xml:space="preserve">and overcome </w:t>
      </w:r>
      <w:r w:rsidRPr="007F66C8">
        <w:rPr>
          <w:rFonts w:cs="Arial"/>
          <w:color w:val="0D0D0D" w:themeColor="text1" w:themeTint="F2"/>
          <w:szCs w:val="20"/>
        </w:rPr>
        <w:t>their barriers.</w:t>
      </w:r>
    </w:p>
    <w:p w14:paraId="6627EE87" w14:textId="77777777" w:rsidR="00E84A58" w:rsidRPr="007F66C8" w:rsidRDefault="00E84A58" w:rsidP="00FA0B45">
      <w:pPr>
        <w:spacing w:before="0" w:line="240" w:lineRule="auto"/>
        <w:rPr>
          <w:rFonts w:cs="Arial"/>
          <w:color w:val="0D0D0D" w:themeColor="text1" w:themeTint="F2"/>
          <w:szCs w:val="20"/>
        </w:rPr>
      </w:pPr>
      <w:r w:rsidRPr="007F66C8">
        <w:rPr>
          <w:rFonts w:cs="Arial"/>
          <w:color w:val="0D0D0D" w:themeColor="text1" w:themeTint="F2"/>
          <w:szCs w:val="20"/>
        </w:rPr>
        <w:t>This support is provided to participants over an 18-month period in two stages:</w:t>
      </w:r>
    </w:p>
    <w:p w14:paraId="24F6AAE1" w14:textId="637B05A0" w:rsidR="00E84A58" w:rsidRPr="00EB7725" w:rsidRDefault="00E84A58" w:rsidP="001350F2">
      <w:pPr>
        <w:pStyle w:val="ListParagraph"/>
        <w:numPr>
          <w:ilvl w:val="0"/>
          <w:numId w:val="62"/>
        </w:numPr>
        <w:spacing w:after="120" w:line="240" w:lineRule="auto"/>
        <w:contextualSpacing w:val="0"/>
        <w:rPr>
          <w:rFonts w:eastAsia="Times New Roman" w:cs="Arial"/>
          <w:color w:val="000000"/>
          <w:sz w:val="20"/>
          <w:szCs w:val="20"/>
          <w:lang w:eastAsia="en-AU"/>
        </w:rPr>
      </w:pPr>
      <w:r w:rsidRPr="00EB7725">
        <w:rPr>
          <w:rFonts w:eastAsia="Times New Roman" w:cs="Arial"/>
          <w:color w:val="000000"/>
          <w:sz w:val="20"/>
          <w:szCs w:val="20"/>
          <w:lang w:eastAsia="en-AU"/>
        </w:rPr>
        <w:t xml:space="preserve">Intensive support for up to </w:t>
      </w:r>
      <w:r w:rsidR="00D168BC">
        <w:rPr>
          <w:rFonts w:eastAsia="Times New Roman" w:cs="Arial"/>
          <w:color w:val="000000"/>
          <w:sz w:val="20"/>
          <w:szCs w:val="20"/>
          <w:lang w:eastAsia="en-AU"/>
        </w:rPr>
        <w:t>6</w:t>
      </w:r>
      <w:r w:rsidR="00D168BC" w:rsidRPr="00EB7725">
        <w:rPr>
          <w:rFonts w:eastAsia="Times New Roman" w:cs="Arial"/>
          <w:color w:val="000000"/>
          <w:sz w:val="20"/>
          <w:szCs w:val="20"/>
          <w:lang w:eastAsia="en-AU"/>
        </w:rPr>
        <w:t xml:space="preserve"> </w:t>
      </w:r>
      <w:r w:rsidRPr="00EB7725">
        <w:rPr>
          <w:rFonts w:eastAsia="Times New Roman" w:cs="Arial"/>
          <w:color w:val="000000"/>
          <w:sz w:val="20"/>
          <w:szCs w:val="20"/>
          <w:lang w:eastAsia="en-AU"/>
        </w:rPr>
        <w:t>months including developing and reviewing a solution-focused individual plan, implementing training, coaching, mentoring, skills development, and referrals to existing specialist support services.</w:t>
      </w:r>
    </w:p>
    <w:p w14:paraId="26063A8E" w14:textId="18A7281D" w:rsidR="00E84A58" w:rsidRPr="00EB7725" w:rsidRDefault="008D628D" w:rsidP="001350F2">
      <w:pPr>
        <w:pStyle w:val="ListParagraph"/>
        <w:numPr>
          <w:ilvl w:val="0"/>
          <w:numId w:val="62"/>
        </w:numPr>
        <w:spacing w:after="120" w:line="240" w:lineRule="auto"/>
        <w:ind w:left="357" w:hanging="357"/>
        <w:contextualSpacing w:val="0"/>
        <w:rPr>
          <w:rFonts w:eastAsia="Times New Roman" w:cs="Arial"/>
          <w:color w:val="000000"/>
          <w:sz w:val="20"/>
          <w:szCs w:val="20"/>
          <w:lang w:eastAsia="en-AU"/>
        </w:rPr>
      </w:pPr>
      <w:r>
        <w:rPr>
          <w:rFonts w:eastAsia="Times New Roman" w:cs="Arial"/>
          <w:color w:val="000000"/>
          <w:sz w:val="20"/>
          <w:szCs w:val="20"/>
          <w:lang w:eastAsia="en-AU"/>
        </w:rPr>
        <w:t>This is followed by o</w:t>
      </w:r>
      <w:r w:rsidR="00E84A58" w:rsidRPr="00EB7725">
        <w:rPr>
          <w:rFonts w:eastAsia="Times New Roman" w:cs="Arial"/>
          <w:color w:val="000000"/>
          <w:sz w:val="20"/>
          <w:szCs w:val="20"/>
          <w:lang w:eastAsia="en-AU"/>
        </w:rPr>
        <w:t xml:space="preserve">ngoing support for </w:t>
      </w:r>
      <w:r>
        <w:rPr>
          <w:rFonts w:eastAsia="Times New Roman" w:cs="Arial"/>
          <w:color w:val="000000"/>
          <w:sz w:val="20"/>
          <w:szCs w:val="20"/>
          <w:lang w:eastAsia="en-AU"/>
        </w:rPr>
        <w:t>12</w:t>
      </w:r>
      <w:r w:rsidR="00E84A58" w:rsidRPr="00EB7725">
        <w:rPr>
          <w:rFonts w:eastAsia="Times New Roman" w:cs="Arial"/>
          <w:color w:val="000000"/>
          <w:sz w:val="20"/>
          <w:szCs w:val="20"/>
          <w:lang w:eastAsia="en-AU"/>
        </w:rPr>
        <w:t xml:space="preserve"> months to </w:t>
      </w:r>
      <w:r>
        <w:rPr>
          <w:rFonts w:eastAsia="Times New Roman" w:cs="Arial"/>
          <w:color w:val="000000"/>
          <w:sz w:val="20"/>
          <w:szCs w:val="20"/>
          <w:lang w:eastAsia="en-AU"/>
        </w:rPr>
        <w:t xml:space="preserve">help </w:t>
      </w:r>
      <w:r w:rsidR="00E84A58" w:rsidRPr="00EB7725">
        <w:rPr>
          <w:rFonts w:eastAsia="Times New Roman" w:cs="Arial"/>
          <w:color w:val="000000"/>
          <w:sz w:val="20"/>
          <w:szCs w:val="20"/>
          <w:lang w:eastAsia="en-AU"/>
        </w:rPr>
        <w:t>transition participants to independence though a support program that will provide positive reinforcement for achievements and encourage partic</w:t>
      </w:r>
      <w:r w:rsidR="00EB7725">
        <w:rPr>
          <w:rFonts w:eastAsia="Times New Roman" w:cs="Arial"/>
          <w:color w:val="000000"/>
          <w:sz w:val="20"/>
          <w:szCs w:val="20"/>
          <w:lang w:eastAsia="en-AU"/>
        </w:rPr>
        <w:t>ipants to implement new skills.</w:t>
      </w:r>
    </w:p>
    <w:p w14:paraId="580111A2" w14:textId="08E35F5A" w:rsidR="00E84A58" w:rsidRPr="007F66C8" w:rsidRDefault="00E84A58" w:rsidP="008A23E1">
      <w:pPr>
        <w:spacing w:line="240" w:lineRule="auto"/>
        <w:rPr>
          <w:rFonts w:cs="Arial"/>
          <w:color w:val="0D0D0D" w:themeColor="text1" w:themeTint="F2"/>
          <w:szCs w:val="20"/>
        </w:rPr>
      </w:pPr>
      <w:r w:rsidRPr="007F66C8">
        <w:rPr>
          <w:rFonts w:cs="Arial"/>
          <w:color w:val="0D0D0D" w:themeColor="text1" w:themeTint="F2"/>
          <w:szCs w:val="20"/>
        </w:rPr>
        <w:t>The support provided focuses on six key domains: social and emotional wellbeing; building finance resilience; life skills development; the culture of em</w:t>
      </w:r>
      <w:r w:rsidR="007F66C8" w:rsidRPr="007F66C8">
        <w:rPr>
          <w:rFonts w:cs="Arial"/>
          <w:color w:val="0D0D0D" w:themeColor="text1" w:themeTint="F2"/>
          <w:szCs w:val="20"/>
        </w:rPr>
        <w:t>ployment; cultural wellbeing</w:t>
      </w:r>
      <w:r w:rsidR="005F511C">
        <w:rPr>
          <w:rFonts w:cs="Arial"/>
          <w:color w:val="0D0D0D" w:themeColor="text1" w:themeTint="F2"/>
          <w:szCs w:val="20"/>
        </w:rPr>
        <w:t>;</w:t>
      </w:r>
      <w:r w:rsidR="007F66C8" w:rsidRPr="007F66C8">
        <w:rPr>
          <w:rFonts w:cs="Arial"/>
          <w:color w:val="0D0D0D" w:themeColor="text1" w:themeTint="F2"/>
          <w:szCs w:val="20"/>
        </w:rPr>
        <w:t xml:space="preserve"> and </w:t>
      </w:r>
      <w:r w:rsidRPr="007F66C8">
        <w:rPr>
          <w:rFonts w:cs="Arial"/>
          <w:color w:val="0D0D0D" w:themeColor="text1" w:themeTint="F2"/>
          <w:szCs w:val="20"/>
        </w:rPr>
        <w:t>community connectedness.</w:t>
      </w:r>
    </w:p>
    <w:p w14:paraId="3C0E4899" w14:textId="1B99B28F" w:rsidR="001C2557" w:rsidRPr="008A23E1" w:rsidRDefault="008C4B68" w:rsidP="008A23E1">
      <w:pPr>
        <w:pStyle w:val="Heading1"/>
      </w:pPr>
      <w:r w:rsidRPr="008A23E1">
        <w:t>What does the evidence tell us?</w:t>
      </w:r>
    </w:p>
    <w:p w14:paraId="758A4034" w14:textId="4F351C5F" w:rsidR="001350F2" w:rsidRPr="001350F2" w:rsidRDefault="007D20F7" w:rsidP="001350F2">
      <w:pPr>
        <w:pStyle w:val="ListParagraph"/>
        <w:numPr>
          <w:ilvl w:val="0"/>
          <w:numId w:val="64"/>
        </w:numPr>
        <w:spacing w:after="120" w:line="240" w:lineRule="auto"/>
        <w:ind w:left="425" w:hanging="425"/>
        <w:contextualSpacing w:val="0"/>
        <w:rPr>
          <w:rFonts w:ascii="Georgia" w:hAnsi="Georgia" w:cs="Arial"/>
          <w:bCs/>
          <w:kern w:val="32"/>
          <w:sz w:val="20"/>
          <w:szCs w:val="20"/>
        </w:rPr>
      </w:pPr>
      <w:r w:rsidRPr="001350F2">
        <w:rPr>
          <w:rFonts w:cs="Myriad Pro Light"/>
          <w:sz w:val="20"/>
          <w:szCs w:val="20"/>
        </w:rPr>
        <w:t xml:space="preserve">The longer someone is reliant on income support, the more difficult it is </w:t>
      </w:r>
      <w:r w:rsidR="008D628D">
        <w:rPr>
          <w:rFonts w:cs="Myriad Pro Light"/>
          <w:sz w:val="20"/>
          <w:szCs w:val="20"/>
        </w:rPr>
        <w:t xml:space="preserve">for them to </w:t>
      </w:r>
      <w:r w:rsidR="00B06D8E">
        <w:rPr>
          <w:rFonts w:cs="Myriad Pro Light"/>
          <w:sz w:val="20"/>
          <w:szCs w:val="20"/>
        </w:rPr>
        <w:t>get off</w:t>
      </w:r>
      <w:r w:rsidRPr="001350F2">
        <w:rPr>
          <w:rFonts w:cs="Myriad Pro Light"/>
          <w:sz w:val="20"/>
          <w:szCs w:val="20"/>
        </w:rPr>
        <w:t xml:space="preserve"> that support.</w:t>
      </w:r>
    </w:p>
    <w:p w14:paraId="0B270865" w14:textId="08BB4926" w:rsidR="001350F2" w:rsidRPr="001350F2" w:rsidRDefault="005E50B7" w:rsidP="001350F2">
      <w:pPr>
        <w:pStyle w:val="ListParagraph"/>
        <w:numPr>
          <w:ilvl w:val="0"/>
          <w:numId w:val="64"/>
        </w:numPr>
        <w:spacing w:after="120" w:line="240" w:lineRule="auto"/>
        <w:ind w:left="425" w:hanging="425"/>
        <w:contextualSpacing w:val="0"/>
        <w:rPr>
          <w:rFonts w:cs="Myriad Pro Light"/>
          <w:sz w:val="20"/>
          <w:szCs w:val="20"/>
        </w:rPr>
      </w:pPr>
      <w:r w:rsidRPr="001350F2">
        <w:rPr>
          <w:rFonts w:cs="Myriad Pro Light"/>
          <w:sz w:val="20"/>
          <w:szCs w:val="20"/>
        </w:rPr>
        <w:t>Former long-term unemployed people who move</w:t>
      </w:r>
      <w:r w:rsidR="00413925" w:rsidRPr="001350F2">
        <w:rPr>
          <w:rFonts w:cs="Myriad Pro Light"/>
          <w:sz w:val="20"/>
          <w:szCs w:val="20"/>
        </w:rPr>
        <w:t xml:space="preserve"> from employment back onto income support</w:t>
      </w:r>
      <w:r w:rsidR="006A14E4" w:rsidRPr="001350F2">
        <w:rPr>
          <w:rFonts w:cs="Myriad Pro Light"/>
          <w:sz w:val="20"/>
          <w:szCs w:val="20"/>
        </w:rPr>
        <w:t xml:space="preserve"> payments</w:t>
      </w:r>
      <w:r w:rsidRPr="001350F2">
        <w:rPr>
          <w:rFonts w:cs="Myriad Pro Light"/>
          <w:sz w:val="20"/>
          <w:szCs w:val="20"/>
        </w:rPr>
        <w:t xml:space="preserve"> are</w:t>
      </w:r>
      <w:r w:rsidR="00413925" w:rsidRPr="001350F2">
        <w:rPr>
          <w:rFonts w:cs="Myriad Pro Light"/>
          <w:sz w:val="20"/>
          <w:szCs w:val="20"/>
        </w:rPr>
        <w:t xml:space="preserve"> </w:t>
      </w:r>
      <w:r w:rsidRPr="001350F2">
        <w:rPr>
          <w:rFonts w:cs="Myriad Pro Light"/>
          <w:sz w:val="20"/>
          <w:szCs w:val="20"/>
        </w:rPr>
        <w:t>expect</w:t>
      </w:r>
      <w:r w:rsidR="00413925" w:rsidRPr="001350F2">
        <w:rPr>
          <w:rFonts w:cs="Myriad Pro Light"/>
          <w:sz w:val="20"/>
          <w:szCs w:val="20"/>
        </w:rPr>
        <w:t xml:space="preserve">ed </w:t>
      </w:r>
      <w:r w:rsidRPr="001350F2">
        <w:rPr>
          <w:rFonts w:cs="Myriad Pro Light"/>
          <w:sz w:val="20"/>
          <w:szCs w:val="20"/>
        </w:rPr>
        <w:t xml:space="preserve">to have an average future lifetime cost of $326,000. This </w:t>
      </w:r>
      <w:r w:rsidR="006A14E4" w:rsidRPr="001350F2">
        <w:rPr>
          <w:rFonts w:cs="Myriad Pro Light"/>
          <w:sz w:val="20"/>
          <w:szCs w:val="20"/>
        </w:rPr>
        <w:t>compares to an expected average future lifetime cost of $188,000 for previous welfare recipients who remain in employment.</w:t>
      </w:r>
    </w:p>
    <w:p w14:paraId="57ADC7F0" w14:textId="7BA7421C" w:rsidR="0021393F" w:rsidRPr="001350F2" w:rsidRDefault="0021393F" w:rsidP="008A23E1">
      <w:pPr>
        <w:pStyle w:val="ListParagraph"/>
        <w:numPr>
          <w:ilvl w:val="0"/>
          <w:numId w:val="64"/>
        </w:numPr>
        <w:spacing w:after="120" w:line="240" w:lineRule="auto"/>
        <w:ind w:left="425" w:hanging="425"/>
        <w:contextualSpacing w:val="0"/>
        <w:rPr>
          <w:rFonts w:cs="Myriad Pro Light"/>
          <w:sz w:val="20"/>
          <w:szCs w:val="20"/>
        </w:rPr>
      </w:pPr>
      <w:r w:rsidRPr="001350F2">
        <w:rPr>
          <w:rFonts w:cs="Myriad Pro Light"/>
          <w:sz w:val="20"/>
          <w:szCs w:val="20"/>
        </w:rPr>
        <w:t>If this group moves back onto income support payments, 52 per cent will be receiving income support payments in 10 years, and 44 per cent will be receiving income support payments in 20 years.</w:t>
      </w:r>
    </w:p>
    <w:p w14:paraId="7CB55522" w14:textId="40B21541" w:rsidR="001350F2" w:rsidRPr="008A23E1" w:rsidRDefault="00B32EED" w:rsidP="008A23E1">
      <w:pPr>
        <w:pStyle w:val="Tablebullet"/>
        <w:spacing w:after="120" w:line="240" w:lineRule="auto"/>
        <w:ind w:left="357" w:hanging="357"/>
        <w:rPr>
          <w:rFonts w:ascii="Georgia" w:hAnsi="Georgia" w:cs="Arial"/>
          <w:bCs/>
          <w:color w:val="275D38"/>
          <w:kern w:val="32"/>
          <w:sz w:val="32"/>
          <w:szCs w:val="32"/>
        </w:rPr>
      </w:pPr>
      <w:r w:rsidRPr="008A23E1">
        <w:rPr>
          <w:rFonts w:ascii="Georgia" w:hAnsi="Georgia" w:cs="Arial"/>
          <w:bCs/>
          <w:color w:val="275D38"/>
          <w:kern w:val="32"/>
          <w:sz w:val="32"/>
          <w:szCs w:val="32"/>
        </w:rPr>
        <w:t>How is this initiative new and innovative?</w:t>
      </w:r>
    </w:p>
    <w:p w14:paraId="50D735DA" w14:textId="0193C796" w:rsidR="001350F2" w:rsidRDefault="0027638F">
      <w:pPr>
        <w:spacing w:before="0" w:after="0" w:line="240" w:lineRule="auto"/>
        <w:rPr>
          <w:rFonts w:cs="Arial"/>
          <w:color w:val="000000"/>
          <w:szCs w:val="20"/>
        </w:rPr>
      </w:pPr>
      <w:r w:rsidRPr="00F6530C">
        <w:rPr>
          <w:rFonts w:cs="Arial"/>
          <w:color w:val="000000"/>
          <w:szCs w:val="20"/>
        </w:rPr>
        <w:t xml:space="preserve">The </w:t>
      </w:r>
      <w:r w:rsidR="00F6530C">
        <w:rPr>
          <w:rFonts w:cs="Arial"/>
          <w:color w:val="000000"/>
          <w:szCs w:val="20"/>
        </w:rPr>
        <w:t xml:space="preserve">provision of </w:t>
      </w:r>
      <w:r w:rsidR="00A83326">
        <w:rPr>
          <w:rFonts w:cs="Arial"/>
          <w:color w:val="000000"/>
          <w:szCs w:val="20"/>
        </w:rPr>
        <w:t xml:space="preserve">post-employment support </w:t>
      </w:r>
      <w:r w:rsidR="00436604">
        <w:rPr>
          <w:rFonts w:cs="Arial"/>
          <w:color w:val="000000"/>
          <w:szCs w:val="20"/>
        </w:rPr>
        <w:t xml:space="preserve">for </w:t>
      </w:r>
      <w:r w:rsidR="008D628D">
        <w:rPr>
          <w:rFonts w:cs="Arial"/>
          <w:color w:val="000000"/>
          <w:szCs w:val="20"/>
        </w:rPr>
        <w:t xml:space="preserve">recently employed </w:t>
      </w:r>
      <w:r w:rsidR="00FD4EB3">
        <w:rPr>
          <w:rFonts w:cs="Arial"/>
          <w:color w:val="000000"/>
          <w:szCs w:val="20"/>
        </w:rPr>
        <w:t>people</w:t>
      </w:r>
      <w:r w:rsidR="008D628D">
        <w:rPr>
          <w:rFonts w:cs="Arial"/>
          <w:color w:val="000000"/>
          <w:szCs w:val="20"/>
        </w:rPr>
        <w:t>,</w:t>
      </w:r>
      <w:r w:rsidR="00436604">
        <w:rPr>
          <w:rFonts w:cs="Arial"/>
          <w:color w:val="000000"/>
          <w:szCs w:val="20"/>
        </w:rPr>
        <w:t xml:space="preserve"> </w:t>
      </w:r>
      <w:r w:rsidR="0017050C">
        <w:rPr>
          <w:rFonts w:cs="Arial"/>
          <w:color w:val="000000"/>
          <w:szCs w:val="20"/>
        </w:rPr>
        <w:t>their families</w:t>
      </w:r>
      <w:r w:rsidR="00436604">
        <w:rPr>
          <w:rFonts w:cs="Arial"/>
          <w:color w:val="000000"/>
          <w:szCs w:val="20"/>
        </w:rPr>
        <w:t xml:space="preserve"> and others close to them</w:t>
      </w:r>
      <w:r w:rsidR="0017050C">
        <w:rPr>
          <w:rFonts w:cs="Arial"/>
          <w:color w:val="000000"/>
          <w:szCs w:val="20"/>
        </w:rPr>
        <w:t>,</w:t>
      </w:r>
      <w:r w:rsidR="00A377D5">
        <w:rPr>
          <w:rFonts w:cs="Arial"/>
          <w:color w:val="000000"/>
          <w:szCs w:val="20"/>
        </w:rPr>
        <w:t xml:space="preserve"> is a service offer that differs significantly </w:t>
      </w:r>
      <w:r w:rsidR="009368C2">
        <w:rPr>
          <w:rFonts w:cs="Arial"/>
          <w:color w:val="000000"/>
          <w:szCs w:val="20"/>
        </w:rPr>
        <w:t>to those currently available.</w:t>
      </w:r>
      <w:r w:rsidR="005E348D">
        <w:rPr>
          <w:rFonts w:cs="Arial"/>
          <w:color w:val="000000"/>
          <w:szCs w:val="20"/>
        </w:rPr>
        <w:t xml:space="preserve"> </w:t>
      </w:r>
    </w:p>
    <w:sectPr w:rsidR="001350F2" w:rsidSect="008C4B68">
      <w:headerReference w:type="default" r:id="rId15"/>
      <w:footerReference w:type="default" r:id="rId16"/>
      <w:type w:val="continuous"/>
      <w:pgSz w:w="11906" w:h="16838" w:code="9"/>
      <w:pgMar w:top="720" w:right="720" w:bottom="720" w:left="72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3DAAC" w14:textId="77777777" w:rsidR="00010EE3" w:rsidRDefault="00010EE3">
      <w:r>
        <w:separator/>
      </w:r>
    </w:p>
  </w:endnote>
  <w:endnote w:type="continuationSeparator" w:id="0">
    <w:p w14:paraId="01668699" w14:textId="77777777" w:rsidR="00010EE3" w:rsidRDefault="0001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96C8E" w14:textId="77777777" w:rsidR="00CE7BD6" w:rsidRDefault="00CE7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F76DB"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4613F" w14:textId="7E952E5D" w:rsidR="00115D09" w:rsidRDefault="00CA4C7E" w:rsidP="008A23E1">
    <w:pPr>
      <w:pStyle w:val="Footer"/>
      <w:tabs>
        <w:tab w:val="clear" w:pos="10433"/>
        <w:tab w:val="left" w:pos="989"/>
      </w:tabs>
    </w:pPr>
    <w:r w:rsidRPr="00496410">
      <w:rPr>
        <w:noProof/>
      </w:rPr>
      <w:drawing>
        <wp:anchor distT="0" distB="0" distL="114300" distR="114300" simplePos="0" relativeHeight="251659264" behindDoc="1" locked="0" layoutInCell="1" allowOverlap="1" wp14:anchorId="300D499D" wp14:editId="4E92AA87">
          <wp:simplePos x="0" y="0"/>
          <wp:positionH relativeFrom="column">
            <wp:posOffset>-475615</wp:posOffset>
          </wp:positionH>
          <wp:positionV relativeFrom="paragraph">
            <wp:posOffset>288291</wp:posOffset>
          </wp:positionV>
          <wp:extent cx="7559675" cy="487680"/>
          <wp:effectExtent l="0" t="0" r="3175" b="7620"/>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rotWithShape="1">
                  <a:blip r:embed="rId1" cstate="print">
                    <a:extLst>
                      <a:ext uri="{28A0092B-C50C-407E-A947-70E740481C1C}">
                        <a14:useLocalDpi xmlns:a14="http://schemas.microsoft.com/office/drawing/2010/main" val="0"/>
                      </a:ext>
                    </a:extLst>
                  </a:blip>
                  <a:srcRect t="26776" b="28127"/>
                  <a:stretch/>
                </pic:blipFill>
                <pic:spPr bwMode="auto">
                  <a:xfrm>
                    <a:off x="0" y="0"/>
                    <a:ext cx="7559675" cy="487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515D">
      <w:t>Revised February 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5A237" w14:textId="7FBB936B" w:rsidR="00A06C77" w:rsidRPr="00846C1D" w:rsidRDefault="00321148" w:rsidP="00846C1D">
    <w:pPr>
      <w:pStyle w:val="Footer"/>
    </w:pPr>
    <w:r>
      <w:tab/>
    </w:r>
    <w:r>
      <w:fldChar w:fldCharType="begin"/>
    </w:r>
    <w:r>
      <w:instrText xml:space="preserve"> PAGE   \* MERGEFORMAT </w:instrText>
    </w:r>
    <w:r>
      <w:fldChar w:fldCharType="separate"/>
    </w:r>
    <w:r w:rsidR="008A23E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36F2C" w14:textId="77777777" w:rsidR="00010EE3" w:rsidRDefault="00010EE3">
      <w:r>
        <w:separator/>
      </w:r>
    </w:p>
  </w:footnote>
  <w:footnote w:type="continuationSeparator" w:id="0">
    <w:p w14:paraId="0B731968" w14:textId="77777777" w:rsidR="00010EE3" w:rsidRDefault="00010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A5D60" w14:textId="77777777" w:rsidR="00CE7BD6" w:rsidRDefault="00CE7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F27FF" w14:textId="77777777" w:rsidR="009D7E1A" w:rsidRDefault="00680F71">
    <w:pPr>
      <w:pStyle w:val="Header"/>
      <w:rPr>
        <w:noProof/>
      </w:rPr>
    </w:pPr>
    <w:r w:rsidRPr="00680F71">
      <w:rPr>
        <w:noProof/>
      </w:rPr>
      <w:t>Commonwealth Financial Counselling</w:t>
    </w:r>
  </w:p>
  <w:p w14:paraId="181E485E" w14:textId="77777777" w:rsidR="00214BA3" w:rsidRDefault="00214BA3">
    <w:pPr>
      <w:pStyle w:val="Header"/>
    </w:pPr>
    <w:r>
      <w:rPr>
        <w:noProof/>
      </w:rPr>
      <mc:AlternateContent>
        <mc:Choice Requires="wps">
          <w:drawing>
            <wp:inline distT="0" distB="0" distL="0" distR="0" wp14:anchorId="2A3E6222" wp14:editId="36478992">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89B1FD"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A6C5" w14:textId="77777777" w:rsidR="00752C05" w:rsidRDefault="00752C05">
    <w:pPr>
      <w:pStyle w:val="Header"/>
      <w:rPr>
        <w:noProof/>
      </w:rPr>
    </w:pPr>
    <w:r>
      <w:rPr>
        <w:noProof/>
      </w:rPr>
      <w:drawing>
        <wp:anchor distT="0" distB="0" distL="114300" distR="114300" simplePos="0" relativeHeight="251661312" behindDoc="1" locked="0" layoutInCell="1" allowOverlap="1" wp14:anchorId="717569FF" wp14:editId="1D7D24F7">
          <wp:simplePos x="0" y="0"/>
          <wp:positionH relativeFrom="column">
            <wp:posOffset>138430</wp:posOffset>
          </wp:positionH>
          <wp:positionV relativeFrom="paragraph">
            <wp:posOffset>-347345</wp:posOffset>
          </wp:positionV>
          <wp:extent cx="6621780" cy="3133090"/>
          <wp:effectExtent l="0" t="0" r="7620" b="0"/>
          <wp:wrapNone/>
          <wp:docPr id="2" name="Picture 2" descr="This element is background and contains the Australian Government crest and some design featu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A790DB" w14:textId="77777777" w:rsidR="00CC2E8B" w:rsidRDefault="00752C05">
    <w:pPr>
      <w:pStyle w:val="Header"/>
      <w:rPr>
        <w:noProof/>
      </w:rPr>
    </w:pPr>
    <w:r>
      <w:rPr>
        <w:noProof/>
      </w:rPr>
      <w:softHyphen/>
    </w:r>
    <w:r>
      <w:rPr>
        <w:noProof/>
      </w:rPr>
      <w:softHyphen/>
    </w:r>
    <w:r>
      <w:rPr>
        <w:noProof/>
      </w:rPr>
      <w:softHyphen/>
    </w:r>
  </w:p>
  <w:p w14:paraId="676D11B9" w14:textId="77777777" w:rsidR="00766A05" w:rsidRDefault="00766A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A9B35" w14:textId="74AF3209" w:rsidR="00766A05" w:rsidRDefault="00317A45" w:rsidP="00766A05">
    <w:pPr>
      <w:pStyle w:val="Header"/>
      <w:rPr>
        <w:noProof/>
      </w:rPr>
    </w:pPr>
    <w:r>
      <w:rPr>
        <w:noProof/>
      </w:rPr>
      <w:t>Try, Test and Learn Fund</w:t>
    </w:r>
  </w:p>
  <w:p w14:paraId="38E133CB" w14:textId="77777777" w:rsidR="00214BA3" w:rsidRDefault="00214BA3">
    <w:pPr>
      <w:pStyle w:val="Header"/>
    </w:pPr>
    <w:r>
      <w:rPr>
        <w:noProof/>
      </w:rPr>
      <mc:AlternateContent>
        <mc:Choice Requires="wps">
          <w:drawing>
            <wp:inline distT="0" distB="0" distL="0" distR="0" wp14:anchorId="596C686C" wp14:editId="2EEEE408">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AF853"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460369"/>
    <w:multiLevelType w:val="hybridMultilevel"/>
    <w:tmpl w:val="26167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B36BDE"/>
    <w:multiLevelType w:val="hybridMultilevel"/>
    <w:tmpl w:val="D520D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236553"/>
    <w:multiLevelType w:val="hybridMultilevel"/>
    <w:tmpl w:val="CA803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F817F1"/>
    <w:multiLevelType w:val="hybridMultilevel"/>
    <w:tmpl w:val="6910E3EA"/>
    <w:lvl w:ilvl="0" w:tplc="B3623AD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BF9576B"/>
    <w:multiLevelType w:val="hybridMultilevel"/>
    <w:tmpl w:val="D8640A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9"/>
  </w:num>
  <w:num w:numId="4">
    <w:abstractNumId w:val="13"/>
  </w:num>
  <w:num w:numId="5">
    <w:abstractNumId w:val="17"/>
  </w:num>
  <w:num w:numId="6">
    <w:abstractNumId w:val="60"/>
  </w:num>
  <w:num w:numId="7">
    <w:abstractNumId w:val="46"/>
  </w:num>
  <w:num w:numId="8">
    <w:abstractNumId w:val="51"/>
  </w:num>
  <w:num w:numId="9">
    <w:abstractNumId w:val="8"/>
  </w:num>
  <w:num w:numId="10">
    <w:abstractNumId w:val="58"/>
  </w:num>
  <w:num w:numId="11">
    <w:abstractNumId w:val="18"/>
  </w:num>
  <w:num w:numId="12">
    <w:abstractNumId w:val="43"/>
  </w:num>
  <w:num w:numId="13">
    <w:abstractNumId w:val="53"/>
  </w:num>
  <w:num w:numId="14">
    <w:abstractNumId w:val="36"/>
  </w:num>
  <w:num w:numId="15">
    <w:abstractNumId w:val="4"/>
  </w:num>
  <w:num w:numId="16">
    <w:abstractNumId w:val="14"/>
  </w:num>
  <w:num w:numId="17">
    <w:abstractNumId w:val="57"/>
  </w:num>
  <w:num w:numId="18">
    <w:abstractNumId w:val="50"/>
  </w:num>
  <w:num w:numId="19">
    <w:abstractNumId w:val="15"/>
  </w:num>
  <w:num w:numId="20">
    <w:abstractNumId w:val="3"/>
  </w:num>
  <w:num w:numId="21">
    <w:abstractNumId w:val="6"/>
  </w:num>
  <w:num w:numId="22">
    <w:abstractNumId w:val="22"/>
  </w:num>
  <w:num w:numId="23">
    <w:abstractNumId w:val="19"/>
  </w:num>
  <w:num w:numId="24">
    <w:abstractNumId w:val="62"/>
  </w:num>
  <w:num w:numId="25">
    <w:abstractNumId w:val="34"/>
  </w:num>
  <w:num w:numId="26">
    <w:abstractNumId w:val="40"/>
  </w:num>
  <w:num w:numId="27">
    <w:abstractNumId w:val="21"/>
  </w:num>
  <w:num w:numId="28">
    <w:abstractNumId w:val="61"/>
  </w:num>
  <w:num w:numId="29">
    <w:abstractNumId w:val="49"/>
  </w:num>
  <w:num w:numId="30">
    <w:abstractNumId w:val="27"/>
  </w:num>
  <w:num w:numId="31">
    <w:abstractNumId w:val="45"/>
  </w:num>
  <w:num w:numId="32">
    <w:abstractNumId w:val="54"/>
  </w:num>
  <w:num w:numId="33">
    <w:abstractNumId w:val="56"/>
  </w:num>
  <w:num w:numId="34">
    <w:abstractNumId w:val="5"/>
  </w:num>
  <w:num w:numId="35">
    <w:abstractNumId w:val="25"/>
  </w:num>
  <w:num w:numId="36">
    <w:abstractNumId w:val="48"/>
  </w:num>
  <w:num w:numId="37">
    <w:abstractNumId w:val="9"/>
  </w:num>
  <w:num w:numId="38">
    <w:abstractNumId w:val="30"/>
  </w:num>
  <w:num w:numId="39">
    <w:abstractNumId w:val="24"/>
  </w:num>
  <w:num w:numId="40">
    <w:abstractNumId w:val="33"/>
  </w:num>
  <w:num w:numId="41">
    <w:abstractNumId w:val="38"/>
  </w:num>
  <w:num w:numId="42">
    <w:abstractNumId w:val="23"/>
  </w:num>
  <w:num w:numId="43">
    <w:abstractNumId w:val="16"/>
  </w:num>
  <w:num w:numId="44">
    <w:abstractNumId w:val="42"/>
  </w:num>
  <w:num w:numId="45">
    <w:abstractNumId w:val="47"/>
  </w:num>
  <w:num w:numId="46">
    <w:abstractNumId w:val="32"/>
  </w:num>
  <w:num w:numId="47">
    <w:abstractNumId w:val="31"/>
  </w:num>
  <w:num w:numId="48">
    <w:abstractNumId w:val="1"/>
  </w:num>
  <w:num w:numId="49">
    <w:abstractNumId w:val="44"/>
  </w:num>
  <w:num w:numId="50">
    <w:abstractNumId w:val="55"/>
  </w:num>
  <w:num w:numId="51">
    <w:abstractNumId w:val="41"/>
  </w:num>
  <w:num w:numId="52">
    <w:abstractNumId w:val="11"/>
  </w:num>
  <w:num w:numId="53">
    <w:abstractNumId w:val="52"/>
  </w:num>
  <w:num w:numId="54">
    <w:abstractNumId w:val="26"/>
  </w:num>
  <w:num w:numId="55">
    <w:abstractNumId w:val="20"/>
  </w:num>
  <w:num w:numId="56">
    <w:abstractNumId w:val="29"/>
  </w:num>
  <w:num w:numId="57">
    <w:abstractNumId w:val="28"/>
  </w:num>
  <w:num w:numId="58">
    <w:abstractNumId w:val="12"/>
  </w:num>
  <w:num w:numId="59">
    <w:abstractNumId w:val="37"/>
  </w:num>
  <w:num w:numId="60">
    <w:abstractNumId w:val="7"/>
  </w:num>
  <w:num w:numId="61">
    <w:abstractNumId w:val="35"/>
  </w:num>
  <w:num w:numId="62">
    <w:abstractNumId w:val="59"/>
  </w:num>
  <w:num w:numId="63">
    <w:abstractNumId w:val="10"/>
  </w:num>
  <w:num w:numId="64">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A64"/>
    <w:rsid w:val="00002C18"/>
    <w:rsid w:val="00010549"/>
    <w:rsid w:val="00010EE3"/>
    <w:rsid w:val="00012F84"/>
    <w:rsid w:val="000136AD"/>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52C9"/>
    <w:rsid w:val="00067CD0"/>
    <w:rsid w:val="00080F2E"/>
    <w:rsid w:val="00081CEB"/>
    <w:rsid w:val="00083791"/>
    <w:rsid w:val="00086E3C"/>
    <w:rsid w:val="00087B2C"/>
    <w:rsid w:val="00087DBD"/>
    <w:rsid w:val="00090570"/>
    <w:rsid w:val="00090753"/>
    <w:rsid w:val="00093570"/>
    <w:rsid w:val="00097BFF"/>
    <w:rsid w:val="000A669D"/>
    <w:rsid w:val="000A66A8"/>
    <w:rsid w:val="000C014D"/>
    <w:rsid w:val="000C74B8"/>
    <w:rsid w:val="000D3DC0"/>
    <w:rsid w:val="000D4703"/>
    <w:rsid w:val="000D64F9"/>
    <w:rsid w:val="000D693C"/>
    <w:rsid w:val="000E12D4"/>
    <w:rsid w:val="000E2CA6"/>
    <w:rsid w:val="000E51AF"/>
    <w:rsid w:val="00104669"/>
    <w:rsid w:val="00110028"/>
    <w:rsid w:val="00111C64"/>
    <w:rsid w:val="00115D09"/>
    <w:rsid w:val="00116EDF"/>
    <w:rsid w:val="00124B26"/>
    <w:rsid w:val="00130C4E"/>
    <w:rsid w:val="00131B54"/>
    <w:rsid w:val="001350F2"/>
    <w:rsid w:val="001354B7"/>
    <w:rsid w:val="001404FA"/>
    <w:rsid w:val="001413C5"/>
    <w:rsid w:val="00142956"/>
    <w:rsid w:val="00143502"/>
    <w:rsid w:val="00144494"/>
    <w:rsid w:val="00144868"/>
    <w:rsid w:val="0015580B"/>
    <w:rsid w:val="00157709"/>
    <w:rsid w:val="00167330"/>
    <w:rsid w:val="00167CF4"/>
    <w:rsid w:val="0017050C"/>
    <w:rsid w:val="00185F6A"/>
    <w:rsid w:val="00191831"/>
    <w:rsid w:val="001933BC"/>
    <w:rsid w:val="001939FF"/>
    <w:rsid w:val="00193B98"/>
    <w:rsid w:val="001943DD"/>
    <w:rsid w:val="00195374"/>
    <w:rsid w:val="001A101A"/>
    <w:rsid w:val="001A127F"/>
    <w:rsid w:val="001A2E2F"/>
    <w:rsid w:val="001A39E5"/>
    <w:rsid w:val="001A3CA4"/>
    <w:rsid w:val="001A3EA4"/>
    <w:rsid w:val="001B3AEC"/>
    <w:rsid w:val="001B5000"/>
    <w:rsid w:val="001B6F28"/>
    <w:rsid w:val="001C2557"/>
    <w:rsid w:val="001C6104"/>
    <w:rsid w:val="001C6499"/>
    <w:rsid w:val="001D067B"/>
    <w:rsid w:val="001D4585"/>
    <w:rsid w:val="001D5D54"/>
    <w:rsid w:val="001E41C8"/>
    <w:rsid w:val="001F3AD7"/>
    <w:rsid w:val="001F743B"/>
    <w:rsid w:val="00207630"/>
    <w:rsid w:val="00213082"/>
    <w:rsid w:val="0021393F"/>
    <w:rsid w:val="00214BA3"/>
    <w:rsid w:val="0021714E"/>
    <w:rsid w:val="00222187"/>
    <w:rsid w:val="00222C8D"/>
    <w:rsid w:val="00222E33"/>
    <w:rsid w:val="00225ACB"/>
    <w:rsid w:val="00227B95"/>
    <w:rsid w:val="0023523A"/>
    <w:rsid w:val="002353DF"/>
    <w:rsid w:val="00235C99"/>
    <w:rsid w:val="00235F71"/>
    <w:rsid w:val="0025272A"/>
    <w:rsid w:val="00263E01"/>
    <w:rsid w:val="002659AC"/>
    <w:rsid w:val="00266985"/>
    <w:rsid w:val="00271922"/>
    <w:rsid w:val="0027204E"/>
    <w:rsid w:val="00273412"/>
    <w:rsid w:val="00274ACF"/>
    <w:rsid w:val="00274AE3"/>
    <w:rsid w:val="002760A9"/>
    <w:rsid w:val="0027638F"/>
    <w:rsid w:val="00282CD1"/>
    <w:rsid w:val="00285F1B"/>
    <w:rsid w:val="002906E0"/>
    <w:rsid w:val="00295831"/>
    <w:rsid w:val="00296F1B"/>
    <w:rsid w:val="002A6DF5"/>
    <w:rsid w:val="002C05EE"/>
    <w:rsid w:val="002C2F06"/>
    <w:rsid w:val="002C2FA1"/>
    <w:rsid w:val="002D00B0"/>
    <w:rsid w:val="002D2E16"/>
    <w:rsid w:val="002E5722"/>
    <w:rsid w:val="002F19EF"/>
    <w:rsid w:val="002F56D2"/>
    <w:rsid w:val="00302415"/>
    <w:rsid w:val="00303704"/>
    <w:rsid w:val="003102F6"/>
    <w:rsid w:val="00313304"/>
    <w:rsid w:val="00313C48"/>
    <w:rsid w:val="003162AD"/>
    <w:rsid w:val="003164D7"/>
    <w:rsid w:val="00317A45"/>
    <w:rsid w:val="00321148"/>
    <w:rsid w:val="00321798"/>
    <w:rsid w:val="00325F44"/>
    <w:rsid w:val="00326976"/>
    <w:rsid w:val="00326FED"/>
    <w:rsid w:val="00330DEB"/>
    <w:rsid w:val="0033101D"/>
    <w:rsid w:val="003311D7"/>
    <w:rsid w:val="00332B8B"/>
    <w:rsid w:val="00337CF6"/>
    <w:rsid w:val="00340ACB"/>
    <w:rsid w:val="00341ADA"/>
    <w:rsid w:val="0034690B"/>
    <w:rsid w:val="00347104"/>
    <w:rsid w:val="0035213F"/>
    <w:rsid w:val="003555D2"/>
    <w:rsid w:val="00363DF3"/>
    <w:rsid w:val="003656B1"/>
    <w:rsid w:val="00366339"/>
    <w:rsid w:val="00367EBC"/>
    <w:rsid w:val="003703CE"/>
    <w:rsid w:val="0037056B"/>
    <w:rsid w:val="00377173"/>
    <w:rsid w:val="003774DA"/>
    <w:rsid w:val="0039035A"/>
    <w:rsid w:val="00392557"/>
    <w:rsid w:val="003945C0"/>
    <w:rsid w:val="003A06C2"/>
    <w:rsid w:val="003B067E"/>
    <w:rsid w:val="003B3675"/>
    <w:rsid w:val="003B55C8"/>
    <w:rsid w:val="003B6D2E"/>
    <w:rsid w:val="003C430D"/>
    <w:rsid w:val="003C7107"/>
    <w:rsid w:val="003C7404"/>
    <w:rsid w:val="003D3C5A"/>
    <w:rsid w:val="003D404A"/>
    <w:rsid w:val="003D4F76"/>
    <w:rsid w:val="003D65EC"/>
    <w:rsid w:val="003E6484"/>
    <w:rsid w:val="003E6FDA"/>
    <w:rsid w:val="003F3072"/>
    <w:rsid w:val="003F7DDF"/>
    <w:rsid w:val="00401A2A"/>
    <w:rsid w:val="004103D7"/>
    <w:rsid w:val="0041170A"/>
    <w:rsid w:val="0041307C"/>
    <w:rsid w:val="00413925"/>
    <w:rsid w:val="004167B4"/>
    <w:rsid w:val="00417174"/>
    <w:rsid w:val="00430D7E"/>
    <w:rsid w:val="00432AB3"/>
    <w:rsid w:val="00433B04"/>
    <w:rsid w:val="00436604"/>
    <w:rsid w:val="00440BD3"/>
    <w:rsid w:val="0044515D"/>
    <w:rsid w:val="00446F93"/>
    <w:rsid w:val="004649E2"/>
    <w:rsid w:val="00464E8C"/>
    <w:rsid w:val="00466D36"/>
    <w:rsid w:val="00467185"/>
    <w:rsid w:val="00470222"/>
    <w:rsid w:val="0047050C"/>
    <w:rsid w:val="00475504"/>
    <w:rsid w:val="00480F21"/>
    <w:rsid w:val="00484FED"/>
    <w:rsid w:val="00495AF1"/>
    <w:rsid w:val="00496410"/>
    <w:rsid w:val="004A1DD0"/>
    <w:rsid w:val="004A6B73"/>
    <w:rsid w:val="004C5384"/>
    <w:rsid w:val="004F775C"/>
    <w:rsid w:val="005001F1"/>
    <w:rsid w:val="005015E4"/>
    <w:rsid w:val="0050291D"/>
    <w:rsid w:val="0050697E"/>
    <w:rsid w:val="00524B3C"/>
    <w:rsid w:val="005315A9"/>
    <w:rsid w:val="00532B56"/>
    <w:rsid w:val="00536338"/>
    <w:rsid w:val="00540AD0"/>
    <w:rsid w:val="0054322A"/>
    <w:rsid w:val="00543923"/>
    <w:rsid w:val="005519C9"/>
    <w:rsid w:val="005523D1"/>
    <w:rsid w:val="00554A9C"/>
    <w:rsid w:val="00554DD0"/>
    <w:rsid w:val="00557624"/>
    <w:rsid w:val="0056023E"/>
    <w:rsid w:val="005658EF"/>
    <w:rsid w:val="00576FB9"/>
    <w:rsid w:val="00580574"/>
    <w:rsid w:val="00580D5E"/>
    <w:rsid w:val="005822A3"/>
    <w:rsid w:val="0059070B"/>
    <w:rsid w:val="00594445"/>
    <w:rsid w:val="00597026"/>
    <w:rsid w:val="005B1225"/>
    <w:rsid w:val="005B163B"/>
    <w:rsid w:val="005B76B0"/>
    <w:rsid w:val="005C09F4"/>
    <w:rsid w:val="005C2FB0"/>
    <w:rsid w:val="005C561A"/>
    <w:rsid w:val="005C5B93"/>
    <w:rsid w:val="005C66FF"/>
    <w:rsid w:val="005C673E"/>
    <w:rsid w:val="005C785A"/>
    <w:rsid w:val="005D03CA"/>
    <w:rsid w:val="005D3590"/>
    <w:rsid w:val="005D45AB"/>
    <w:rsid w:val="005D4634"/>
    <w:rsid w:val="005E053E"/>
    <w:rsid w:val="005E348D"/>
    <w:rsid w:val="005E4662"/>
    <w:rsid w:val="005E50B7"/>
    <w:rsid w:val="005F093F"/>
    <w:rsid w:val="005F214A"/>
    <w:rsid w:val="005F511C"/>
    <w:rsid w:val="005F6BD6"/>
    <w:rsid w:val="00601C99"/>
    <w:rsid w:val="00605919"/>
    <w:rsid w:val="00607597"/>
    <w:rsid w:val="006255E4"/>
    <w:rsid w:val="00627728"/>
    <w:rsid w:val="00641020"/>
    <w:rsid w:val="006410C1"/>
    <w:rsid w:val="00647F05"/>
    <w:rsid w:val="006530EF"/>
    <w:rsid w:val="00654D06"/>
    <w:rsid w:val="00661536"/>
    <w:rsid w:val="0067233D"/>
    <w:rsid w:val="006745AE"/>
    <w:rsid w:val="00675BEF"/>
    <w:rsid w:val="00676AF3"/>
    <w:rsid w:val="00676D10"/>
    <w:rsid w:val="00680F71"/>
    <w:rsid w:val="00682A53"/>
    <w:rsid w:val="0068686A"/>
    <w:rsid w:val="00690C22"/>
    <w:rsid w:val="0069174B"/>
    <w:rsid w:val="00693FA1"/>
    <w:rsid w:val="00697964"/>
    <w:rsid w:val="006A0B6D"/>
    <w:rsid w:val="006A14E4"/>
    <w:rsid w:val="006A6899"/>
    <w:rsid w:val="006A79B4"/>
    <w:rsid w:val="006B05E3"/>
    <w:rsid w:val="006B09BC"/>
    <w:rsid w:val="006B2F44"/>
    <w:rsid w:val="006B42A0"/>
    <w:rsid w:val="006B4E59"/>
    <w:rsid w:val="006C0CB7"/>
    <w:rsid w:val="006C3402"/>
    <w:rsid w:val="006C3622"/>
    <w:rsid w:val="006C395C"/>
    <w:rsid w:val="006C45D4"/>
    <w:rsid w:val="006C59FD"/>
    <w:rsid w:val="006E1F3C"/>
    <w:rsid w:val="006E6073"/>
    <w:rsid w:val="006F7300"/>
    <w:rsid w:val="00703C09"/>
    <w:rsid w:val="00712300"/>
    <w:rsid w:val="00713CD6"/>
    <w:rsid w:val="00720739"/>
    <w:rsid w:val="00721695"/>
    <w:rsid w:val="00721EE7"/>
    <w:rsid w:val="007242B4"/>
    <w:rsid w:val="00725FB2"/>
    <w:rsid w:val="00730C64"/>
    <w:rsid w:val="007322AF"/>
    <w:rsid w:val="00735477"/>
    <w:rsid w:val="00736DCA"/>
    <w:rsid w:val="00740DF2"/>
    <w:rsid w:val="00742399"/>
    <w:rsid w:val="0074640C"/>
    <w:rsid w:val="00747F8B"/>
    <w:rsid w:val="0075003D"/>
    <w:rsid w:val="00751B37"/>
    <w:rsid w:val="00752C05"/>
    <w:rsid w:val="00754D44"/>
    <w:rsid w:val="00766A05"/>
    <w:rsid w:val="00767B7E"/>
    <w:rsid w:val="00770400"/>
    <w:rsid w:val="0077453B"/>
    <w:rsid w:val="007746A9"/>
    <w:rsid w:val="00785465"/>
    <w:rsid w:val="00786D10"/>
    <w:rsid w:val="00787656"/>
    <w:rsid w:val="00797D46"/>
    <w:rsid w:val="007A2F59"/>
    <w:rsid w:val="007A67EA"/>
    <w:rsid w:val="007B15AF"/>
    <w:rsid w:val="007B7E83"/>
    <w:rsid w:val="007C1631"/>
    <w:rsid w:val="007C636F"/>
    <w:rsid w:val="007D0EF8"/>
    <w:rsid w:val="007D20F7"/>
    <w:rsid w:val="007D39EB"/>
    <w:rsid w:val="007F66C8"/>
    <w:rsid w:val="008131E7"/>
    <w:rsid w:val="00813711"/>
    <w:rsid w:val="00814279"/>
    <w:rsid w:val="008263C2"/>
    <w:rsid w:val="00833147"/>
    <w:rsid w:val="00842959"/>
    <w:rsid w:val="008451FE"/>
    <w:rsid w:val="008466A1"/>
    <w:rsid w:val="00846C1D"/>
    <w:rsid w:val="00851758"/>
    <w:rsid w:val="00856D5A"/>
    <w:rsid w:val="008609EB"/>
    <w:rsid w:val="00862D6D"/>
    <w:rsid w:val="00862E89"/>
    <w:rsid w:val="008653E0"/>
    <w:rsid w:val="008657FB"/>
    <w:rsid w:val="00871D4F"/>
    <w:rsid w:val="00874FB3"/>
    <w:rsid w:val="00880BE3"/>
    <w:rsid w:val="00882588"/>
    <w:rsid w:val="0088474A"/>
    <w:rsid w:val="00895792"/>
    <w:rsid w:val="008A1212"/>
    <w:rsid w:val="008A23E1"/>
    <w:rsid w:val="008A3738"/>
    <w:rsid w:val="008B645B"/>
    <w:rsid w:val="008B67B8"/>
    <w:rsid w:val="008B774D"/>
    <w:rsid w:val="008C123E"/>
    <w:rsid w:val="008C3ED0"/>
    <w:rsid w:val="008C4B68"/>
    <w:rsid w:val="008C5585"/>
    <w:rsid w:val="008C5E94"/>
    <w:rsid w:val="008D39FD"/>
    <w:rsid w:val="008D628D"/>
    <w:rsid w:val="008E6E9D"/>
    <w:rsid w:val="008F3839"/>
    <w:rsid w:val="008F68F7"/>
    <w:rsid w:val="008F7480"/>
    <w:rsid w:val="009037B6"/>
    <w:rsid w:val="00906487"/>
    <w:rsid w:val="00906CBE"/>
    <w:rsid w:val="00906FFA"/>
    <w:rsid w:val="00910384"/>
    <w:rsid w:val="009139C0"/>
    <w:rsid w:val="009161C8"/>
    <w:rsid w:val="009164AD"/>
    <w:rsid w:val="00922289"/>
    <w:rsid w:val="00931A25"/>
    <w:rsid w:val="009368C2"/>
    <w:rsid w:val="00936F46"/>
    <w:rsid w:val="00941057"/>
    <w:rsid w:val="00941364"/>
    <w:rsid w:val="0094271E"/>
    <w:rsid w:val="00942E13"/>
    <w:rsid w:val="00943142"/>
    <w:rsid w:val="00943A29"/>
    <w:rsid w:val="0095197E"/>
    <w:rsid w:val="00952AB2"/>
    <w:rsid w:val="009551E0"/>
    <w:rsid w:val="00955801"/>
    <w:rsid w:val="00955F43"/>
    <w:rsid w:val="0095654E"/>
    <w:rsid w:val="00956F3C"/>
    <w:rsid w:val="0095779B"/>
    <w:rsid w:val="009900F0"/>
    <w:rsid w:val="00991769"/>
    <w:rsid w:val="00991DCD"/>
    <w:rsid w:val="00994E9F"/>
    <w:rsid w:val="00996931"/>
    <w:rsid w:val="009A4CD8"/>
    <w:rsid w:val="009A5B5F"/>
    <w:rsid w:val="009B3ED1"/>
    <w:rsid w:val="009B5C57"/>
    <w:rsid w:val="009B7293"/>
    <w:rsid w:val="009C433C"/>
    <w:rsid w:val="009C49A3"/>
    <w:rsid w:val="009D28B7"/>
    <w:rsid w:val="009D4E6B"/>
    <w:rsid w:val="009D7E1A"/>
    <w:rsid w:val="009E2162"/>
    <w:rsid w:val="009E5AFB"/>
    <w:rsid w:val="00A006EB"/>
    <w:rsid w:val="00A03709"/>
    <w:rsid w:val="00A06C77"/>
    <w:rsid w:val="00A10147"/>
    <w:rsid w:val="00A12A9A"/>
    <w:rsid w:val="00A13D26"/>
    <w:rsid w:val="00A146A5"/>
    <w:rsid w:val="00A17411"/>
    <w:rsid w:val="00A20F76"/>
    <w:rsid w:val="00A2223D"/>
    <w:rsid w:val="00A2491A"/>
    <w:rsid w:val="00A34A74"/>
    <w:rsid w:val="00A35351"/>
    <w:rsid w:val="00A364F6"/>
    <w:rsid w:val="00A377D5"/>
    <w:rsid w:val="00A42ADE"/>
    <w:rsid w:val="00A57D8D"/>
    <w:rsid w:val="00A60693"/>
    <w:rsid w:val="00A67728"/>
    <w:rsid w:val="00A81A4F"/>
    <w:rsid w:val="00A82E14"/>
    <w:rsid w:val="00A83326"/>
    <w:rsid w:val="00A83B86"/>
    <w:rsid w:val="00A901E9"/>
    <w:rsid w:val="00A90887"/>
    <w:rsid w:val="00A9762C"/>
    <w:rsid w:val="00AA4067"/>
    <w:rsid w:val="00AB1A5B"/>
    <w:rsid w:val="00AB205A"/>
    <w:rsid w:val="00AC0A54"/>
    <w:rsid w:val="00AC125E"/>
    <w:rsid w:val="00AC45DF"/>
    <w:rsid w:val="00AC474D"/>
    <w:rsid w:val="00AC4DFD"/>
    <w:rsid w:val="00AC58FD"/>
    <w:rsid w:val="00AC60CD"/>
    <w:rsid w:val="00AD264F"/>
    <w:rsid w:val="00AD60E6"/>
    <w:rsid w:val="00AD793A"/>
    <w:rsid w:val="00AE5956"/>
    <w:rsid w:val="00AE619F"/>
    <w:rsid w:val="00AF373A"/>
    <w:rsid w:val="00AF7268"/>
    <w:rsid w:val="00AF7EFE"/>
    <w:rsid w:val="00B00419"/>
    <w:rsid w:val="00B03BEE"/>
    <w:rsid w:val="00B049AA"/>
    <w:rsid w:val="00B0517E"/>
    <w:rsid w:val="00B056E2"/>
    <w:rsid w:val="00B06D8E"/>
    <w:rsid w:val="00B11314"/>
    <w:rsid w:val="00B1192C"/>
    <w:rsid w:val="00B138E3"/>
    <w:rsid w:val="00B23267"/>
    <w:rsid w:val="00B24420"/>
    <w:rsid w:val="00B25891"/>
    <w:rsid w:val="00B27149"/>
    <w:rsid w:val="00B32EED"/>
    <w:rsid w:val="00B33D33"/>
    <w:rsid w:val="00B35A6C"/>
    <w:rsid w:val="00B40D26"/>
    <w:rsid w:val="00B4451B"/>
    <w:rsid w:val="00B72D62"/>
    <w:rsid w:val="00B760F3"/>
    <w:rsid w:val="00B80360"/>
    <w:rsid w:val="00B836C1"/>
    <w:rsid w:val="00B843C8"/>
    <w:rsid w:val="00B951E2"/>
    <w:rsid w:val="00B96F37"/>
    <w:rsid w:val="00BA4027"/>
    <w:rsid w:val="00BA607C"/>
    <w:rsid w:val="00BB3E2A"/>
    <w:rsid w:val="00BB4BB8"/>
    <w:rsid w:val="00BC16F5"/>
    <w:rsid w:val="00BC287D"/>
    <w:rsid w:val="00BC4A76"/>
    <w:rsid w:val="00BD0E34"/>
    <w:rsid w:val="00BD32E5"/>
    <w:rsid w:val="00BD4467"/>
    <w:rsid w:val="00BD7ADD"/>
    <w:rsid w:val="00BD7ED1"/>
    <w:rsid w:val="00BE41C3"/>
    <w:rsid w:val="00BE6767"/>
    <w:rsid w:val="00BE68D7"/>
    <w:rsid w:val="00BF7763"/>
    <w:rsid w:val="00C04D5E"/>
    <w:rsid w:val="00C20B25"/>
    <w:rsid w:val="00C24EA2"/>
    <w:rsid w:val="00C24F70"/>
    <w:rsid w:val="00C33479"/>
    <w:rsid w:val="00C359EA"/>
    <w:rsid w:val="00C40EF8"/>
    <w:rsid w:val="00C45E17"/>
    <w:rsid w:val="00C47BA2"/>
    <w:rsid w:val="00C612DC"/>
    <w:rsid w:val="00C622CB"/>
    <w:rsid w:val="00C628EC"/>
    <w:rsid w:val="00C64D15"/>
    <w:rsid w:val="00C74F74"/>
    <w:rsid w:val="00C7554B"/>
    <w:rsid w:val="00C762E5"/>
    <w:rsid w:val="00C83C8D"/>
    <w:rsid w:val="00C83E31"/>
    <w:rsid w:val="00C916A4"/>
    <w:rsid w:val="00CA2A52"/>
    <w:rsid w:val="00CA2B15"/>
    <w:rsid w:val="00CA4C7E"/>
    <w:rsid w:val="00CA6490"/>
    <w:rsid w:val="00CB5744"/>
    <w:rsid w:val="00CB7022"/>
    <w:rsid w:val="00CC1AB6"/>
    <w:rsid w:val="00CC2E8B"/>
    <w:rsid w:val="00CD1937"/>
    <w:rsid w:val="00CE0ADC"/>
    <w:rsid w:val="00CE214C"/>
    <w:rsid w:val="00CE2721"/>
    <w:rsid w:val="00CE682B"/>
    <w:rsid w:val="00CE6858"/>
    <w:rsid w:val="00CE7BD6"/>
    <w:rsid w:val="00CF34DF"/>
    <w:rsid w:val="00CF50BE"/>
    <w:rsid w:val="00CF6A52"/>
    <w:rsid w:val="00D03583"/>
    <w:rsid w:val="00D117B4"/>
    <w:rsid w:val="00D168BC"/>
    <w:rsid w:val="00D169F7"/>
    <w:rsid w:val="00D26D01"/>
    <w:rsid w:val="00D31DB2"/>
    <w:rsid w:val="00D33DA3"/>
    <w:rsid w:val="00D37742"/>
    <w:rsid w:val="00D405D6"/>
    <w:rsid w:val="00D4723B"/>
    <w:rsid w:val="00D52BEF"/>
    <w:rsid w:val="00D55EE8"/>
    <w:rsid w:val="00D5785A"/>
    <w:rsid w:val="00D64C48"/>
    <w:rsid w:val="00D7006D"/>
    <w:rsid w:val="00D731C4"/>
    <w:rsid w:val="00D81BAA"/>
    <w:rsid w:val="00D85BE0"/>
    <w:rsid w:val="00D87C1A"/>
    <w:rsid w:val="00D87FD7"/>
    <w:rsid w:val="00D92167"/>
    <w:rsid w:val="00D9502B"/>
    <w:rsid w:val="00D97047"/>
    <w:rsid w:val="00D97108"/>
    <w:rsid w:val="00DA13C8"/>
    <w:rsid w:val="00DA6930"/>
    <w:rsid w:val="00DB055E"/>
    <w:rsid w:val="00DB470F"/>
    <w:rsid w:val="00DC5665"/>
    <w:rsid w:val="00DD2BBE"/>
    <w:rsid w:val="00DD4F44"/>
    <w:rsid w:val="00DD5D8B"/>
    <w:rsid w:val="00DE09C1"/>
    <w:rsid w:val="00DE0F9E"/>
    <w:rsid w:val="00DE5D76"/>
    <w:rsid w:val="00DE7D9A"/>
    <w:rsid w:val="00DF4298"/>
    <w:rsid w:val="00E04C8D"/>
    <w:rsid w:val="00E128D8"/>
    <w:rsid w:val="00E21CBB"/>
    <w:rsid w:val="00E30D45"/>
    <w:rsid w:val="00E32F83"/>
    <w:rsid w:val="00E42FE4"/>
    <w:rsid w:val="00E46FAA"/>
    <w:rsid w:val="00E53D1B"/>
    <w:rsid w:val="00E56488"/>
    <w:rsid w:val="00E57387"/>
    <w:rsid w:val="00E5750B"/>
    <w:rsid w:val="00E60E2E"/>
    <w:rsid w:val="00E63A24"/>
    <w:rsid w:val="00E71A2D"/>
    <w:rsid w:val="00E84A58"/>
    <w:rsid w:val="00E8698A"/>
    <w:rsid w:val="00E87C18"/>
    <w:rsid w:val="00E923F2"/>
    <w:rsid w:val="00E93965"/>
    <w:rsid w:val="00EA31CC"/>
    <w:rsid w:val="00EB14DF"/>
    <w:rsid w:val="00EB2B64"/>
    <w:rsid w:val="00EB3A07"/>
    <w:rsid w:val="00EB4143"/>
    <w:rsid w:val="00EB4728"/>
    <w:rsid w:val="00EB6844"/>
    <w:rsid w:val="00EB7725"/>
    <w:rsid w:val="00EC207A"/>
    <w:rsid w:val="00EC3F31"/>
    <w:rsid w:val="00ED3C91"/>
    <w:rsid w:val="00ED4112"/>
    <w:rsid w:val="00EE25E6"/>
    <w:rsid w:val="00EE4A30"/>
    <w:rsid w:val="00EF0851"/>
    <w:rsid w:val="00EF1347"/>
    <w:rsid w:val="00EF2BEB"/>
    <w:rsid w:val="00F01129"/>
    <w:rsid w:val="00F03D93"/>
    <w:rsid w:val="00F03D9E"/>
    <w:rsid w:val="00F227BF"/>
    <w:rsid w:val="00F2343C"/>
    <w:rsid w:val="00F317CF"/>
    <w:rsid w:val="00F3234D"/>
    <w:rsid w:val="00F374B2"/>
    <w:rsid w:val="00F40AFC"/>
    <w:rsid w:val="00F44CB7"/>
    <w:rsid w:val="00F4730E"/>
    <w:rsid w:val="00F50A92"/>
    <w:rsid w:val="00F53F24"/>
    <w:rsid w:val="00F6098E"/>
    <w:rsid w:val="00F614F1"/>
    <w:rsid w:val="00F617D3"/>
    <w:rsid w:val="00F63341"/>
    <w:rsid w:val="00F6530C"/>
    <w:rsid w:val="00F7536E"/>
    <w:rsid w:val="00F81F93"/>
    <w:rsid w:val="00F86F1B"/>
    <w:rsid w:val="00F92A21"/>
    <w:rsid w:val="00F92C27"/>
    <w:rsid w:val="00F92E9B"/>
    <w:rsid w:val="00F95814"/>
    <w:rsid w:val="00F96D66"/>
    <w:rsid w:val="00FA01D9"/>
    <w:rsid w:val="00FA031C"/>
    <w:rsid w:val="00FA0B45"/>
    <w:rsid w:val="00FB13C1"/>
    <w:rsid w:val="00FB420B"/>
    <w:rsid w:val="00FB73AE"/>
    <w:rsid w:val="00FC1C5F"/>
    <w:rsid w:val="00FC5C0C"/>
    <w:rsid w:val="00FC64EF"/>
    <w:rsid w:val="00FC69EB"/>
    <w:rsid w:val="00FD2673"/>
    <w:rsid w:val="00FD4EB3"/>
    <w:rsid w:val="00FE2A29"/>
    <w:rsid w:val="00FF3801"/>
    <w:rsid w:val="00FF50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7B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Tablebullet"/>
    <w:next w:val="Normal"/>
    <w:link w:val="Heading1Char"/>
    <w:uiPriority w:val="2"/>
    <w:qFormat/>
    <w:rsid w:val="008A23E1"/>
    <w:pPr>
      <w:spacing w:after="80" w:line="240" w:lineRule="auto"/>
      <w:ind w:left="357" w:hanging="357"/>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8A23E1"/>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rmalWeb">
    <w:name w:val="Normal (Web)"/>
    <w:basedOn w:val="Normal"/>
    <w:uiPriority w:val="99"/>
    <w:semiHidden/>
    <w:unhideWhenUsed/>
    <w:rsid w:val="002E5722"/>
    <w:pPr>
      <w:spacing w:before="100" w:beforeAutospacing="1" w:after="100" w:afterAutospacing="1" w:line="240" w:lineRule="auto"/>
    </w:pPr>
    <w:rPr>
      <w:rFonts w:ascii="Times New Roman" w:hAnsi="Times New Roman"/>
      <w:sz w:val="24"/>
    </w:rPr>
  </w:style>
  <w:style w:type="paragraph" w:customStyle="1" w:styleId="Default">
    <w:name w:val="Default"/>
    <w:rsid w:val="0027638F"/>
    <w:pPr>
      <w:autoSpaceDE w:val="0"/>
      <w:autoSpaceDN w:val="0"/>
      <w:adjustRightInd w:val="0"/>
    </w:pPr>
    <w:rPr>
      <w:rFonts w:ascii="Verdana" w:eastAsiaTheme="minorHAnsi" w:hAnsi="Verdana" w:cs="Verdana"/>
      <w:color w:val="000000"/>
      <w:sz w:val="24"/>
      <w:szCs w:val="24"/>
      <w:lang w:eastAsia="en-US"/>
    </w:rPr>
  </w:style>
  <w:style w:type="paragraph" w:styleId="ListParagraph">
    <w:name w:val="List Paragraph"/>
    <w:aliases w:val="Bullet point,List Paragraph1,List Paragraph11,Recommendation,#List Paragraph,List Paragraph Number,L,Bullet Point,List Bullet 1,Body Bullets 1,Bulleted Para,NFP GP Bulleted List,bullet point list,Bullet points,Content descriptions,Lis"/>
    <w:basedOn w:val="Normal"/>
    <w:link w:val="ListParagraphChar"/>
    <w:uiPriority w:val="34"/>
    <w:qFormat/>
    <w:rsid w:val="00E84A58"/>
    <w:pPr>
      <w:spacing w:before="0" w:after="200" w:line="276" w:lineRule="auto"/>
      <w:ind w:left="720"/>
      <w:contextualSpacing/>
    </w:pPr>
    <w:rPr>
      <w:rFonts w:eastAsiaTheme="minorHAnsi" w:cstheme="minorBidi"/>
      <w:sz w:val="22"/>
      <w:szCs w:val="22"/>
      <w:lang w:eastAsia="en-US"/>
    </w:rPr>
  </w:style>
  <w:style w:type="character" w:styleId="BookTitle">
    <w:name w:val="Book Title"/>
    <w:uiPriority w:val="33"/>
    <w:qFormat/>
    <w:rsid w:val="00E84A58"/>
    <w:rPr>
      <w:i/>
      <w:iCs/>
      <w:smallCaps/>
      <w:spacing w:val="5"/>
    </w:rPr>
  </w:style>
  <w:style w:type="character" w:customStyle="1" w:styleId="ListParagraphChar">
    <w:name w:val="List Paragraph Char"/>
    <w:aliases w:val="Bullet point Char,List Paragraph1 Char,List Paragraph11 Char,Recommendation Char,#List Paragraph Char,List Paragraph Number Char,L Char,Bullet Point Char,List Bullet 1 Char,Body Bullets 1 Char,Bulleted Para Char,Bullet points Char"/>
    <w:basedOn w:val="DefaultParagraphFont"/>
    <w:link w:val="ListParagraph"/>
    <w:uiPriority w:val="34"/>
    <w:rsid w:val="00E84A58"/>
    <w:rPr>
      <w:rFonts w:ascii="Arial" w:eastAsiaTheme="minorHAnsi" w:hAnsi="Arial" w:cstheme="minorBidi"/>
      <w:sz w:val="22"/>
      <w:szCs w:val="22"/>
      <w:lang w:eastAsia="en-US"/>
    </w:rPr>
  </w:style>
  <w:style w:type="character" w:styleId="CommentReference">
    <w:name w:val="annotation reference"/>
    <w:basedOn w:val="DefaultParagraphFont"/>
    <w:semiHidden/>
    <w:unhideWhenUsed/>
    <w:rsid w:val="00436604"/>
    <w:rPr>
      <w:sz w:val="16"/>
      <w:szCs w:val="16"/>
    </w:rPr>
  </w:style>
  <w:style w:type="paragraph" w:styleId="CommentText">
    <w:name w:val="annotation text"/>
    <w:basedOn w:val="Normal"/>
    <w:link w:val="CommentTextChar"/>
    <w:semiHidden/>
    <w:unhideWhenUsed/>
    <w:rsid w:val="00436604"/>
    <w:pPr>
      <w:spacing w:line="240" w:lineRule="auto"/>
    </w:pPr>
    <w:rPr>
      <w:szCs w:val="20"/>
    </w:rPr>
  </w:style>
  <w:style w:type="character" w:customStyle="1" w:styleId="CommentTextChar">
    <w:name w:val="Comment Text Char"/>
    <w:basedOn w:val="DefaultParagraphFont"/>
    <w:link w:val="CommentText"/>
    <w:semiHidden/>
    <w:rsid w:val="00436604"/>
    <w:rPr>
      <w:rFonts w:ascii="Arial" w:hAnsi="Arial"/>
    </w:rPr>
  </w:style>
  <w:style w:type="paragraph" w:styleId="CommentSubject">
    <w:name w:val="annotation subject"/>
    <w:basedOn w:val="CommentText"/>
    <w:next w:val="CommentText"/>
    <w:link w:val="CommentSubjectChar"/>
    <w:semiHidden/>
    <w:unhideWhenUsed/>
    <w:rsid w:val="00436604"/>
    <w:rPr>
      <w:b/>
      <w:bCs/>
    </w:rPr>
  </w:style>
  <w:style w:type="character" w:customStyle="1" w:styleId="CommentSubjectChar">
    <w:name w:val="Comment Subject Char"/>
    <w:basedOn w:val="CommentTextChar"/>
    <w:link w:val="CommentSubject"/>
    <w:semiHidden/>
    <w:rsid w:val="0043660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61092016">
      <w:bodyDiv w:val="1"/>
      <w:marLeft w:val="0"/>
      <w:marRight w:val="0"/>
      <w:marTop w:val="0"/>
      <w:marBottom w:val="0"/>
      <w:divBdr>
        <w:top w:val="none" w:sz="0" w:space="0" w:color="auto"/>
        <w:left w:val="none" w:sz="0" w:space="0" w:color="auto"/>
        <w:bottom w:val="none" w:sz="0" w:space="0" w:color="auto"/>
        <w:right w:val="none" w:sz="0" w:space="0" w:color="auto"/>
      </w:divBdr>
    </w:div>
    <w:div w:id="113502445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545219050">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C2368-0F57-41D7-BF1A-356963E9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1916</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2021-04-29T03:46:00Z</dcterms:created>
  <dcterms:modified xsi:type="dcterms:W3CDTF">2021-04-29T03:46:00Z</dcterms:modified>
</cp:coreProperties>
</file>