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03F67" w14:textId="77777777" w:rsidR="009570D5" w:rsidRDefault="00472BF0" w:rsidP="00B83E67">
      <w:pPr>
        <w:pStyle w:val="Title"/>
      </w:pPr>
      <w:bookmarkStart w:id="0" w:name="_Toc391890680"/>
      <w:r>
        <w:t xml:space="preserve">BasicsCard </w:t>
      </w:r>
      <w:r w:rsidR="007F002F">
        <w:br/>
        <w:t xml:space="preserve">Merchant </w:t>
      </w:r>
      <w:r>
        <w:t>Approval Framework</w:t>
      </w:r>
      <w:r w:rsidR="007F002F">
        <w:t xml:space="preserve"> </w:t>
      </w:r>
      <w:r>
        <w:t>Policy Guidelines</w:t>
      </w:r>
    </w:p>
    <w:p w14:paraId="20A41956" w14:textId="25C6266D" w:rsidR="007F002F" w:rsidRDefault="007F002F" w:rsidP="007F002F"/>
    <w:p w14:paraId="3DBCEEAD" w14:textId="77777777" w:rsidR="00781D38" w:rsidRDefault="00781D38" w:rsidP="007F002F"/>
    <w:p w14:paraId="526CCA23" w14:textId="77777777" w:rsidR="007F002F" w:rsidRDefault="007F002F" w:rsidP="007F002F"/>
    <w:p w14:paraId="32938F03" w14:textId="77777777" w:rsidR="007F002F" w:rsidRDefault="007F002F" w:rsidP="007F002F"/>
    <w:p w14:paraId="61E227F3" w14:textId="77777777" w:rsidR="007F002F" w:rsidRDefault="007F002F" w:rsidP="007F002F"/>
    <w:p w14:paraId="3C238885" w14:textId="77777777" w:rsidR="007F002F" w:rsidRDefault="007F002F" w:rsidP="007F002F"/>
    <w:p w14:paraId="3A3917BB" w14:textId="77777777" w:rsidR="007F002F" w:rsidRDefault="007F002F" w:rsidP="007F002F"/>
    <w:p w14:paraId="3B502A5D" w14:textId="77777777" w:rsidR="007F002F" w:rsidRDefault="007F002F" w:rsidP="007F002F"/>
    <w:p w14:paraId="0D760BED" w14:textId="77777777" w:rsidR="007F002F" w:rsidRDefault="007F002F" w:rsidP="007F002F"/>
    <w:p w14:paraId="04B44A49" w14:textId="77777777" w:rsidR="007F002F" w:rsidRPr="007F002F" w:rsidRDefault="007F002F" w:rsidP="007F002F">
      <w:bookmarkStart w:id="1" w:name="_GoBack"/>
      <w:bookmarkEnd w:id="1"/>
    </w:p>
    <w:p w14:paraId="13927511" w14:textId="77777777" w:rsidR="00450212" w:rsidRDefault="00B83E67" w:rsidP="00CD758D">
      <w:pPr>
        <w:pStyle w:val="Subtitle"/>
        <w:ind w:left="-851"/>
      </w:pPr>
      <w:r>
        <w:rPr>
          <w:noProof/>
        </w:rPr>
        <w:drawing>
          <wp:inline distT="0" distB="0" distL="0" distR="0" wp14:anchorId="6ED6150F" wp14:editId="25F2C12F">
            <wp:extent cx="7552800" cy="3132000"/>
            <wp:effectExtent l="0" t="0" r="0" b="0"/>
            <wp:docPr id="4" name="Picture 4" descr="Illustrations of a family, a house, a tree and a person sitting on a park bench" title="Illustrativ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rative image.jpg"/>
                    <pic:cNvPicPr/>
                  </pic:nvPicPr>
                  <pic:blipFill>
                    <a:blip r:embed="rId8">
                      <a:extLst>
                        <a:ext uri="{28A0092B-C50C-407E-A947-70E740481C1C}">
                          <a14:useLocalDpi xmlns:a14="http://schemas.microsoft.com/office/drawing/2010/main" val="0"/>
                        </a:ext>
                      </a:extLst>
                    </a:blip>
                    <a:stretch>
                      <a:fillRect/>
                    </a:stretch>
                  </pic:blipFill>
                  <pic:spPr>
                    <a:xfrm>
                      <a:off x="0" y="0"/>
                      <a:ext cx="7552800" cy="3132000"/>
                    </a:xfrm>
                    <a:prstGeom prst="rect">
                      <a:avLst/>
                    </a:prstGeom>
                  </pic:spPr>
                </pic:pic>
              </a:graphicData>
            </a:graphic>
          </wp:inline>
        </w:drawing>
      </w:r>
    </w:p>
    <w:p w14:paraId="74A1B689" w14:textId="77777777" w:rsidR="00472BF0" w:rsidRPr="00BD3BCF" w:rsidRDefault="00472BF0" w:rsidP="00BD3BCF">
      <w:pPr>
        <w:pStyle w:val="Heading1"/>
        <w:rPr>
          <w:caps/>
        </w:rPr>
      </w:pPr>
      <w:r w:rsidRPr="00BD3BCF">
        <w:rPr>
          <w:caps/>
        </w:rPr>
        <w:lastRenderedPageBreak/>
        <w:t>index</w:t>
      </w:r>
    </w:p>
    <w:p w14:paraId="7AE489CC" w14:textId="77777777" w:rsidR="00472BF0" w:rsidRDefault="00472BF0" w:rsidP="00472BF0">
      <w:pPr>
        <w:rPr>
          <w:rFonts w:cs="Arial"/>
        </w:rPr>
      </w:pPr>
    </w:p>
    <w:p w14:paraId="2C8743D5" w14:textId="77777777" w:rsidR="00CD758D" w:rsidRPr="0093246F" w:rsidRDefault="00CD758D" w:rsidP="00472BF0">
      <w:pPr>
        <w:rPr>
          <w:rFonts w:cs="Arial"/>
        </w:rPr>
      </w:pPr>
    </w:p>
    <w:p w14:paraId="5C420B6F" w14:textId="77777777" w:rsidR="00472BF0" w:rsidRPr="0093246F" w:rsidRDefault="00472BF0" w:rsidP="00472BF0">
      <w:pPr>
        <w:ind w:firstLine="720"/>
        <w:rPr>
          <w:rFonts w:cs="Arial"/>
          <w:b/>
        </w:rPr>
      </w:pPr>
      <w:r w:rsidRPr="0093246F">
        <w:rPr>
          <w:rFonts w:cs="Arial"/>
          <w:b/>
        </w:rPr>
        <w:t>i</w:t>
      </w:r>
      <w:r w:rsidRPr="0093246F">
        <w:rPr>
          <w:rFonts w:cs="Arial"/>
          <w:b/>
        </w:rPr>
        <w:tab/>
        <w:t>Definition of terms</w:t>
      </w:r>
    </w:p>
    <w:p w14:paraId="6CBD7EFB" w14:textId="77777777" w:rsidR="00472BF0" w:rsidRPr="0093246F" w:rsidRDefault="00472BF0" w:rsidP="00472BF0">
      <w:pPr>
        <w:rPr>
          <w:rFonts w:cs="Arial"/>
        </w:rPr>
      </w:pPr>
    </w:p>
    <w:p w14:paraId="3CBD6556" w14:textId="72AE28F7" w:rsidR="00472BF0" w:rsidRPr="0093246F" w:rsidRDefault="00472BF0" w:rsidP="00472BF0">
      <w:pPr>
        <w:rPr>
          <w:rFonts w:cs="Arial"/>
          <w:b/>
        </w:rPr>
      </w:pPr>
      <w:r w:rsidRPr="0093246F">
        <w:rPr>
          <w:rFonts w:cs="Arial"/>
          <w:b/>
        </w:rPr>
        <w:t>BasicsCard Merchant Approval Framework</w:t>
      </w:r>
      <w:r w:rsidR="0007620A">
        <w:rPr>
          <w:rFonts w:cs="Arial"/>
          <w:b/>
        </w:rPr>
        <w:t xml:space="preserve"> Policy Guidelines</w:t>
      </w:r>
    </w:p>
    <w:p w14:paraId="48E55B59" w14:textId="77777777" w:rsidR="00472BF0" w:rsidRPr="0093246F" w:rsidRDefault="00472BF0" w:rsidP="00472BF0">
      <w:pPr>
        <w:ind w:firstLine="720"/>
        <w:rPr>
          <w:rFonts w:cs="Arial"/>
          <w:b/>
        </w:rPr>
      </w:pPr>
      <w:r w:rsidRPr="0093246F">
        <w:rPr>
          <w:rFonts w:cs="Arial"/>
          <w:b/>
        </w:rPr>
        <w:t>ii</w:t>
      </w:r>
      <w:r w:rsidRPr="0093246F">
        <w:rPr>
          <w:rFonts w:cs="Arial"/>
          <w:b/>
        </w:rPr>
        <w:tab/>
        <w:t>Purpose</w:t>
      </w:r>
    </w:p>
    <w:p w14:paraId="21EE4DA2" w14:textId="77777777" w:rsidR="00472BF0" w:rsidRPr="0093246F" w:rsidRDefault="00472BF0" w:rsidP="00472BF0">
      <w:pPr>
        <w:ind w:left="720"/>
        <w:rPr>
          <w:rFonts w:cs="Arial"/>
        </w:rPr>
      </w:pPr>
    </w:p>
    <w:p w14:paraId="4E2513B2" w14:textId="77777777" w:rsidR="00472BF0" w:rsidRPr="0093246F" w:rsidRDefault="00472BF0" w:rsidP="00472BF0">
      <w:pPr>
        <w:rPr>
          <w:rFonts w:cs="Arial"/>
          <w:b/>
        </w:rPr>
      </w:pPr>
      <w:r>
        <w:rPr>
          <w:rFonts w:cs="Arial"/>
          <w:b/>
        </w:rPr>
        <w:t>Policy Guidelines</w:t>
      </w:r>
    </w:p>
    <w:p w14:paraId="7F717751" w14:textId="1F608788" w:rsidR="00472BF0" w:rsidRPr="0093246F" w:rsidRDefault="00472BF0" w:rsidP="00472BF0">
      <w:pPr>
        <w:rPr>
          <w:rFonts w:cs="Arial"/>
          <w:b/>
        </w:rPr>
      </w:pPr>
      <w:r w:rsidRPr="0093246F">
        <w:rPr>
          <w:rFonts w:cs="Arial"/>
          <w:b/>
        </w:rPr>
        <w:tab/>
        <w:t>1.1</w:t>
      </w:r>
      <w:r w:rsidRPr="0093246F">
        <w:rPr>
          <w:rFonts w:cs="Arial"/>
          <w:b/>
        </w:rPr>
        <w:tab/>
      </w:r>
      <w:r w:rsidRPr="00FF7E46">
        <w:rPr>
          <w:rFonts w:cs="Arial"/>
          <w:b/>
        </w:rPr>
        <w:t>Aim</w:t>
      </w:r>
      <w:r>
        <w:rPr>
          <w:rFonts w:cs="Arial"/>
          <w:b/>
        </w:rPr>
        <w:t xml:space="preserve"> of BasicsCard</w:t>
      </w:r>
      <w:r w:rsidRPr="00FF7E46">
        <w:rPr>
          <w:rFonts w:cs="Arial"/>
          <w:b/>
        </w:rPr>
        <w:t xml:space="preserve"> and </w:t>
      </w:r>
      <w:r w:rsidR="00FB486D">
        <w:rPr>
          <w:rFonts w:cs="Arial"/>
          <w:b/>
        </w:rPr>
        <w:t>o</w:t>
      </w:r>
      <w:r w:rsidRPr="00FF7E46">
        <w:rPr>
          <w:rFonts w:cs="Arial"/>
          <w:b/>
        </w:rPr>
        <w:t xml:space="preserve">bjectives of </w:t>
      </w:r>
      <w:r w:rsidR="00FB486D">
        <w:rPr>
          <w:rFonts w:cs="Arial"/>
          <w:b/>
        </w:rPr>
        <w:t>I</w:t>
      </w:r>
      <w:r w:rsidRPr="00FF7E46">
        <w:rPr>
          <w:rFonts w:cs="Arial"/>
          <w:b/>
        </w:rPr>
        <w:t xml:space="preserve">ncome </w:t>
      </w:r>
      <w:r w:rsidR="00FB486D">
        <w:rPr>
          <w:rFonts w:cs="Arial"/>
          <w:b/>
        </w:rPr>
        <w:t>M</w:t>
      </w:r>
      <w:r w:rsidRPr="00FF7E46">
        <w:rPr>
          <w:rFonts w:cs="Arial"/>
          <w:b/>
        </w:rPr>
        <w:t>anagement</w:t>
      </w:r>
    </w:p>
    <w:p w14:paraId="3EFB4E98" w14:textId="77777777" w:rsidR="00472BF0" w:rsidRPr="0093246F" w:rsidRDefault="00472BF0" w:rsidP="00472BF0">
      <w:pPr>
        <w:ind w:left="720"/>
        <w:rPr>
          <w:rFonts w:cs="Arial"/>
          <w:b/>
        </w:rPr>
      </w:pPr>
      <w:r w:rsidRPr="0093246F">
        <w:rPr>
          <w:rFonts w:cs="Arial"/>
          <w:b/>
        </w:rPr>
        <w:t>1.2</w:t>
      </w:r>
      <w:r w:rsidRPr="0093246F">
        <w:rPr>
          <w:rFonts w:cs="Arial"/>
          <w:b/>
        </w:rPr>
        <w:tab/>
        <w:t>BasicsCard policy rationale</w:t>
      </w:r>
    </w:p>
    <w:p w14:paraId="4A02F3E9" w14:textId="77777777" w:rsidR="00472BF0" w:rsidRPr="0093246F" w:rsidRDefault="00472BF0" w:rsidP="00472BF0">
      <w:pPr>
        <w:ind w:firstLine="720"/>
        <w:rPr>
          <w:rFonts w:cs="Arial"/>
          <w:b/>
        </w:rPr>
      </w:pPr>
      <w:r w:rsidRPr="0093246F">
        <w:rPr>
          <w:rFonts w:cs="Arial"/>
          <w:b/>
        </w:rPr>
        <w:t>1.3</w:t>
      </w:r>
      <w:r w:rsidRPr="0093246F">
        <w:rPr>
          <w:rFonts w:cs="Arial"/>
          <w:b/>
        </w:rPr>
        <w:tab/>
      </w:r>
      <w:r>
        <w:rPr>
          <w:rFonts w:cs="Arial"/>
          <w:b/>
        </w:rPr>
        <w:t>Merchants seeking approval for BasicsCard</w:t>
      </w:r>
    </w:p>
    <w:p w14:paraId="6E54118D" w14:textId="77777777" w:rsidR="00472BF0" w:rsidRPr="0093246F" w:rsidRDefault="00472BF0" w:rsidP="00472BF0">
      <w:pPr>
        <w:ind w:left="1440" w:hanging="720"/>
        <w:rPr>
          <w:rFonts w:cs="Arial"/>
          <w:b/>
        </w:rPr>
      </w:pPr>
      <w:r>
        <w:rPr>
          <w:rFonts w:cs="Arial"/>
          <w:b/>
        </w:rPr>
        <w:t>1.3a</w:t>
      </w:r>
      <w:r w:rsidRPr="0093246F">
        <w:rPr>
          <w:rFonts w:cs="Arial"/>
          <w:b/>
        </w:rPr>
        <w:tab/>
      </w:r>
      <w:r>
        <w:rPr>
          <w:rFonts w:cs="Arial"/>
          <w:b/>
        </w:rPr>
        <w:t>Participation in the BasicsCard Scheme – Supporting the primary aim</w:t>
      </w:r>
    </w:p>
    <w:p w14:paraId="2A323B3F" w14:textId="49032388" w:rsidR="00472BF0" w:rsidRDefault="00472BF0" w:rsidP="00472BF0">
      <w:pPr>
        <w:ind w:left="1440" w:hanging="720"/>
        <w:rPr>
          <w:rFonts w:cs="Arial"/>
          <w:b/>
        </w:rPr>
      </w:pPr>
      <w:r>
        <w:rPr>
          <w:rFonts w:cs="Arial"/>
          <w:b/>
        </w:rPr>
        <w:t>1.3b</w:t>
      </w:r>
      <w:r w:rsidRPr="0093246F">
        <w:rPr>
          <w:rFonts w:cs="Arial"/>
          <w:b/>
        </w:rPr>
        <w:tab/>
      </w:r>
      <w:r>
        <w:rPr>
          <w:rFonts w:cs="Arial"/>
          <w:b/>
        </w:rPr>
        <w:t xml:space="preserve">Participation in the BasicsCard Scheme </w:t>
      </w:r>
      <w:r w:rsidRPr="0093246F">
        <w:rPr>
          <w:rFonts w:cs="Arial"/>
          <w:b/>
        </w:rPr>
        <w:t xml:space="preserve">– </w:t>
      </w:r>
      <w:r>
        <w:rPr>
          <w:rFonts w:cs="Arial"/>
          <w:b/>
        </w:rPr>
        <w:t>Merchant Application Form</w:t>
      </w:r>
      <w:r w:rsidR="005862BE">
        <w:rPr>
          <w:rFonts w:cs="Arial"/>
          <w:b/>
        </w:rPr>
        <w:t>, Special Conditions</w:t>
      </w:r>
      <w:r>
        <w:rPr>
          <w:rFonts w:cs="Arial"/>
          <w:b/>
        </w:rPr>
        <w:t xml:space="preserve"> and Terms</w:t>
      </w:r>
    </w:p>
    <w:p w14:paraId="79269550" w14:textId="553C1E15" w:rsidR="00472BF0" w:rsidRPr="0093246F" w:rsidRDefault="00472BF0" w:rsidP="00472BF0">
      <w:pPr>
        <w:ind w:left="720"/>
        <w:rPr>
          <w:rFonts w:cs="Arial"/>
          <w:b/>
        </w:rPr>
      </w:pPr>
      <w:r>
        <w:rPr>
          <w:rFonts w:cs="Arial"/>
          <w:b/>
        </w:rPr>
        <w:t>1.</w:t>
      </w:r>
      <w:r w:rsidR="00580236">
        <w:rPr>
          <w:rFonts w:cs="Arial"/>
          <w:b/>
        </w:rPr>
        <w:t>3</w:t>
      </w:r>
      <w:r w:rsidR="00C01344">
        <w:rPr>
          <w:rFonts w:cs="Arial"/>
          <w:b/>
        </w:rPr>
        <w:t>c</w:t>
      </w:r>
      <w:r w:rsidRPr="0093246F">
        <w:rPr>
          <w:rFonts w:cs="Arial"/>
          <w:b/>
        </w:rPr>
        <w:tab/>
        <w:t xml:space="preserve">Merchants within Northern Territory </w:t>
      </w:r>
      <w:r>
        <w:rPr>
          <w:rFonts w:cs="Arial"/>
          <w:b/>
        </w:rPr>
        <w:t>Food Security Areas</w:t>
      </w:r>
    </w:p>
    <w:p w14:paraId="583B21B6" w14:textId="77777777" w:rsidR="00472BF0" w:rsidRDefault="00472BF0" w:rsidP="00472BF0">
      <w:pPr>
        <w:ind w:left="720"/>
        <w:rPr>
          <w:rFonts w:cs="Arial"/>
          <w:b/>
        </w:rPr>
      </w:pPr>
      <w:r>
        <w:rPr>
          <w:rFonts w:cs="Arial"/>
          <w:b/>
        </w:rPr>
        <w:t>1.</w:t>
      </w:r>
      <w:r w:rsidR="00580236">
        <w:rPr>
          <w:rFonts w:cs="Arial"/>
          <w:b/>
        </w:rPr>
        <w:t>4</w:t>
      </w:r>
      <w:r w:rsidRPr="0093246F">
        <w:rPr>
          <w:rFonts w:cs="Arial"/>
          <w:b/>
        </w:rPr>
        <w:tab/>
        <w:t xml:space="preserve">Merchants </w:t>
      </w:r>
      <w:r>
        <w:rPr>
          <w:rFonts w:cs="Arial"/>
          <w:b/>
        </w:rPr>
        <w:t>that will not be approved for BasicsCard</w:t>
      </w:r>
    </w:p>
    <w:p w14:paraId="6F892280" w14:textId="77777777" w:rsidR="00472BF0" w:rsidRDefault="00472BF0" w:rsidP="00472BF0">
      <w:pPr>
        <w:ind w:left="720" w:right="-394"/>
        <w:rPr>
          <w:rFonts w:cs="Arial"/>
          <w:b/>
        </w:rPr>
      </w:pPr>
      <w:r w:rsidRPr="0093246F">
        <w:rPr>
          <w:rFonts w:cs="Arial"/>
          <w:b/>
        </w:rPr>
        <w:t>1.</w:t>
      </w:r>
      <w:r w:rsidR="00580236">
        <w:rPr>
          <w:rFonts w:cs="Arial"/>
          <w:b/>
        </w:rPr>
        <w:t>5</w:t>
      </w:r>
      <w:r w:rsidRPr="0093246F">
        <w:rPr>
          <w:rFonts w:cs="Arial"/>
          <w:b/>
        </w:rPr>
        <w:t xml:space="preserve"> </w:t>
      </w:r>
      <w:r w:rsidRPr="0093246F">
        <w:rPr>
          <w:rFonts w:cs="Arial"/>
          <w:b/>
        </w:rPr>
        <w:tab/>
      </w:r>
      <w:r>
        <w:rPr>
          <w:rFonts w:cs="Arial"/>
          <w:b/>
        </w:rPr>
        <w:t xml:space="preserve">Merchants approved for BasicsCard – exceptional circumstances </w:t>
      </w:r>
    </w:p>
    <w:p w14:paraId="7AFD6B1A" w14:textId="77777777" w:rsidR="00472BF0" w:rsidRPr="0093246F" w:rsidRDefault="00472BF0" w:rsidP="00472BF0">
      <w:pPr>
        <w:ind w:firstLine="720"/>
        <w:rPr>
          <w:rFonts w:cs="Arial"/>
          <w:b/>
        </w:rPr>
      </w:pPr>
      <w:r>
        <w:rPr>
          <w:rFonts w:cs="Arial"/>
          <w:b/>
        </w:rPr>
        <w:t>1.</w:t>
      </w:r>
      <w:r w:rsidR="00580236">
        <w:rPr>
          <w:rFonts w:cs="Arial"/>
          <w:b/>
        </w:rPr>
        <w:t>6</w:t>
      </w:r>
      <w:r>
        <w:rPr>
          <w:rFonts w:cs="Arial"/>
          <w:b/>
        </w:rPr>
        <w:tab/>
        <w:t>Merchants approved for BasicsCard – BasicsCard trials</w:t>
      </w:r>
    </w:p>
    <w:p w14:paraId="6702C625" w14:textId="77777777" w:rsidR="00472BF0" w:rsidRPr="0093246F" w:rsidRDefault="00472BF0" w:rsidP="00472BF0">
      <w:pPr>
        <w:rPr>
          <w:rFonts w:cs="Arial"/>
          <w:b/>
          <w:lang w:val="en-US"/>
        </w:rPr>
      </w:pPr>
    </w:p>
    <w:p w14:paraId="70786376" w14:textId="77777777" w:rsidR="00472BF0" w:rsidRPr="0093246F" w:rsidRDefault="00472BF0" w:rsidP="00472BF0">
      <w:pPr>
        <w:rPr>
          <w:rFonts w:cs="Arial"/>
          <w:b/>
          <w:lang w:val="en-US"/>
        </w:rPr>
      </w:pPr>
      <w:r w:rsidRPr="0093246F">
        <w:rPr>
          <w:rFonts w:cs="Arial"/>
          <w:b/>
          <w:lang w:val="en-US"/>
        </w:rPr>
        <w:t>Glossary</w:t>
      </w:r>
    </w:p>
    <w:p w14:paraId="558CA6E5" w14:textId="77777777" w:rsidR="007F002F" w:rsidRDefault="00472BF0" w:rsidP="007F002F">
      <w:pPr>
        <w:rPr>
          <w:rFonts w:cs="Arial"/>
          <w:b/>
          <w:lang w:val="en-US"/>
        </w:rPr>
      </w:pPr>
      <w:r w:rsidRPr="0093246F">
        <w:rPr>
          <w:rFonts w:cs="Arial"/>
          <w:b/>
          <w:lang w:val="en-US"/>
        </w:rPr>
        <w:tab/>
        <w:t>(i)</w:t>
      </w:r>
    </w:p>
    <w:p w14:paraId="0FEB70F1" w14:textId="77777777" w:rsidR="007F002F" w:rsidRDefault="00A502A1" w:rsidP="007F002F">
      <w:pPr>
        <w:ind w:left="720" w:firstLine="720"/>
        <w:rPr>
          <w:rFonts w:cs="Arial"/>
          <w:b/>
          <w:lang w:val="en-US"/>
        </w:rPr>
      </w:pPr>
      <w:r>
        <w:rPr>
          <w:rFonts w:cs="Arial"/>
          <w:b/>
          <w:lang w:val="en-US"/>
        </w:rPr>
        <w:t>(a)</w:t>
      </w:r>
      <w:r w:rsidR="00472BF0" w:rsidRPr="0093246F">
        <w:rPr>
          <w:rFonts w:cs="Arial"/>
          <w:b/>
          <w:lang w:val="en-US"/>
        </w:rPr>
        <w:tab/>
        <w:t>BasicsCard priority goods and services</w:t>
      </w:r>
    </w:p>
    <w:p w14:paraId="5658878B" w14:textId="7E5AF5E0" w:rsidR="00A502A1" w:rsidRPr="0093246F" w:rsidRDefault="00A502A1" w:rsidP="007F002F">
      <w:pPr>
        <w:ind w:left="720" w:firstLine="720"/>
        <w:rPr>
          <w:rFonts w:cs="Arial"/>
          <w:b/>
          <w:lang w:val="en-US"/>
        </w:rPr>
      </w:pPr>
      <w:r>
        <w:rPr>
          <w:rFonts w:cs="Arial"/>
          <w:b/>
          <w:lang w:val="en-US"/>
        </w:rPr>
        <w:t>(b)</w:t>
      </w:r>
      <w:r>
        <w:rPr>
          <w:rFonts w:cs="Arial"/>
          <w:b/>
          <w:lang w:val="en-US"/>
        </w:rPr>
        <w:tab/>
        <w:t>BasicsCard other goods and services</w:t>
      </w:r>
    </w:p>
    <w:p w14:paraId="1D54CFF7" w14:textId="77777777" w:rsidR="00472BF0" w:rsidRPr="0093246F" w:rsidRDefault="00472BF0" w:rsidP="00472BF0">
      <w:pPr>
        <w:rPr>
          <w:rFonts w:cs="Arial"/>
          <w:b/>
          <w:lang w:val="en-US"/>
        </w:rPr>
      </w:pPr>
      <w:r w:rsidRPr="0093246F">
        <w:rPr>
          <w:rFonts w:cs="Arial"/>
          <w:b/>
          <w:lang w:val="en-US"/>
        </w:rPr>
        <w:tab/>
        <w:t>(ii)</w:t>
      </w:r>
      <w:r w:rsidRPr="0093246F">
        <w:rPr>
          <w:rFonts w:cs="Arial"/>
          <w:b/>
          <w:lang w:val="en-US"/>
        </w:rPr>
        <w:tab/>
        <w:t>BasicsCard excluded goods and services</w:t>
      </w:r>
    </w:p>
    <w:p w14:paraId="59BB02DB" w14:textId="77777777" w:rsidR="007F002F" w:rsidRDefault="00472BF0" w:rsidP="00472BF0">
      <w:r>
        <w:br/>
      </w:r>
    </w:p>
    <w:p w14:paraId="76697A60" w14:textId="77777777" w:rsidR="007F002F" w:rsidRDefault="007F002F">
      <w:pPr>
        <w:spacing w:before="0" w:after="0" w:line="240" w:lineRule="auto"/>
      </w:pPr>
      <w:r>
        <w:br w:type="page"/>
      </w:r>
    </w:p>
    <w:p w14:paraId="4788A784" w14:textId="77777777" w:rsidR="00472BF0" w:rsidRDefault="007F002F" w:rsidP="007F002F">
      <w:pPr>
        <w:pStyle w:val="Heading1"/>
      </w:pPr>
      <w:r w:rsidRPr="007F002F">
        <w:lastRenderedPageBreak/>
        <w:t>i</w:t>
      </w:r>
      <w:r w:rsidRPr="007F002F">
        <w:tab/>
        <w:t>Definition of terms</w:t>
      </w: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950"/>
      </w:tblGrid>
      <w:tr w:rsidR="00472BF0" w:rsidRPr="00087156" w14:paraId="00758911" w14:textId="77777777" w:rsidTr="0007620A">
        <w:trPr>
          <w:cantSplit/>
          <w:trHeight w:val="718"/>
        </w:trPr>
        <w:tc>
          <w:tcPr>
            <w:tcW w:w="2552" w:type="dxa"/>
          </w:tcPr>
          <w:p w14:paraId="608F497E" w14:textId="77777777" w:rsidR="007F002F" w:rsidRDefault="007F002F">
            <w:pPr>
              <w:pStyle w:val="Heading1"/>
              <w:spacing w:before="120" w:after="0"/>
              <w:rPr>
                <w:rFonts w:ascii="Arial" w:hAnsi="Arial"/>
                <w:caps/>
                <w:color w:val="auto"/>
                <w:sz w:val="22"/>
                <w:szCs w:val="22"/>
              </w:rPr>
            </w:pPr>
          </w:p>
          <w:p w14:paraId="40648412" w14:textId="56160CB2" w:rsidR="00472BF0" w:rsidRPr="00087156" w:rsidRDefault="00472BF0" w:rsidP="0007620A">
            <w:pPr>
              <w:pStyle w:val="Heading1"/>
              <w:spacing w:before="120" w:after="0"/>
            </w:pPr>
            <w:r w:rsidRPr="00087156">
              <w:rPr>
                <w:rFonts w:ascii="Arial" w:hAnsi="Arial"/>
                <w:caps/>
                <w:color w:val="auto"/>
                <w:sz w:val="22"/>
                <w:szCs w:val="22"/>
              </w:rPr>
              <w:t>tERM</w:t>
            </w:r>
          </w:p>
        </w:tc>
        <w:tc>
          <w:tcPr>
            <w:tcW w:w="6950" w:type="dxa"/>
          </w:tcPr>
          <w:p w14:paraId="744D728C" w14:textId="77777777" w:rsidR="008403DA" w:rsidRDefault="008403DA">
            <w:pPr>
              <w:pStyle w:val="Heading1"/>
              <w:spacing w:before="120" w:after="0"/>
              <w:rPr>
                <w:rFonts w:ascii="Arial" w:hAnsi="Arial"/>
                <w:caps/>
                <w:color w:val="auto"/>
                <w:sz w:val="22"/>
                <w:szCs w:val="22"/>
              </w:rPr>
            </w:pPr>
          </w:p>
          <w:p w14:paraId="6B2B8AB7" w14:textId="0AC4E977" w:rsidR="008403DA" w:rsidRPr="0007620A" w:rsidRDefault="00472BF0">
            <w:pPr>
              <w:pStyle w:val="Heading1"/>
              <w:spacing w:before="120" w:after="0"/>
              <w:rPr>
                <w:rFonts w:ascii="Arial" w:hAnsi="Arial"/>
                <w:caps/>
                <w:color w:val="auto"/>
                <w:sz w:val="22"/>
                <w:szCs w:val="22"/>
              </w:rPr>
            </w:pPr>
            <w:r w:rsidRPr="00087156">
              <w:rPr>
                <w:rFonts w:ascii="Arial" w:hAnsi="Arial"/>
                <w:caps/>
                <w:color w:val="auto"/>
                <w:sz w:val="22"/>
                <w:szCs w:val="22"/>
              </w:rPr>
              <w:t>DEFINITION</w:t>
            </w:r>
          </w:p>
        </w:tc>
      </w:tr>
      <w:tr w:rsidR="00472BF0" w:rsidRPr="00087156" w14:paraId="06D34947" w14:textId="77777777" w:rsidTr="00A17B8A">
        <w:tc>
          <w:tcPr>
            <w:tcW w:w="2552" w:type="dxa"/>
          </w:tcPr>
          <w:p w14:paraId="38180AF2" w14:textId="77777777" w:rsidR="00472BF0" w:rsidRPr="00087156" w:rsidRDefault="00472BF0" w:rsidP="00087156">
            <w:pPr>
              <w:pStyle w:val="Heading1"/>
              <w:spacing w:before="120" w:after="0"/>
              <w:rPr>
                <w:rFonts w:ascii="Arial" w:hAnsi="Arial"/>
                <w:b/>
                <w:caps/>
                <w:color w:val="auto"/>
                <w:sz w:val="22"/>
                <w:szCs w:val="22"/>
              </w:rPr>
            </w:pPr>
            <w:r w:rsidRPr="00087156">
              <w:rPr>
                <w:rFonts w:ascii="Arial" w:hAnsi="Arial"/>
                <w:color w:val="auto"/>
                <w:sz w:val="22"/>
                <w:szCs w:val="22"/>
              </w:rPr>
              <w:t>Application Form</w:t>
            </w:r>
          </w:p>
        </w:tc>
        <w:tc>
          <w:tcPr>
            <w:tcW w:w="6950" w:type="dxa"/>
          </w:tcPr>
          <w:p w14:paraId="0D68C17B" w14:textId="77777777" w:rsidR="00472BF0" w:rsidRPr="00087156" w:rsidRDefault="00472BF0" w:rsidP="00087156">
            <w:pPr>
              <w:spacing w:after="0" w:line="240" w:lineRule="auto"/>
              <w:rPr>
                <w:rFonts w:cs="Arial"/>
                <w:szCs w:val="22"/>
              </w:rPr>
            </w:pPr>
            <w:r w:rsidRPr="00087156">
              <w:rPr>
                <w:rFonts w:cs="Arial"/>
                <w:szCs w:val="22"/>
              </w:rPr>
              <w:t>means the BasicsCard</w:t>
            </w:r>
            <w:r w:rsidRPr="00087156">
              <w:rPr>
                <w:rFonts w:cs="Arial"/>
                <w:i/>
                <w:szCs w:val="22"/>
              </w:rPr>
              <w:t xml:space="preserve"> Merchant Application Form </w:t>
            </w:r>
            <w:r w:rsidRPr="00087156">
              <w:rPr>
                <w:rFonts w:cs="Arial"/>
                <w:szCs w:val="22"/>
              </w:rPr>
              <w:t>signed by, or on behalf of, the Merchant seeking the Commonwealth’s approval for the Merchant to participate in the BasicsCard Scheme.</w:t>
            </w:r>
          </w:p>
        </w:tc>
      </w:tr>
      <w:tr w:rsidR="00472BF0" w:rsidRPr="00087156" w14:paraId="39AECAC6" w14:textId="77777777" w:rsidTr="00A17B8A">
        <w:tc>
          <w:tcPr>
            <w:tcW w:w="2552" w:type="dxa"/>
          </w:tcPr>
          <w:p w14:paraId="72AEE81B" w14:textId="77777777" w:rsidR="00472BF0" w:rsidRPr="00087156" w:rsidRDefault="00472BF0" w:rsidP="00087156">
            <w:pPr>
              <w:pStyle w:val="Heading1"/>
              <w:spacing w:before="120" w:after="0"/>
              <w:rPr>
                <w:rFonts w:ascii="Arial" w:hAnsi="Arial"/>
                <w:b/>
                <w:caps/>
                <w:color w:val="auto"/>
                <w:sz w:val="22"/>
                <w:szCs w:val="22"/>
              </w:rPr>
            </w:pPr>
            <w:r w:rsidRPr="00087156">
              <w:rPr>
                <w:rFonts w:ascii="Arial" w:hAnsi="Arial"/>
                <w:color w:val="auto"/>
                <w:sz w:val="22"/>
                <w:szCs w:val="22"/>
              </w:rPr>
              <w:t>Approval</w:t>
            </w:r>
          </w:p>
        </w:tc>
        <w:tc>
          <w:tcPr>
            <w:tcW w:w="6950" w:type="dxa"/>
          </w:tcPr>
          <w:p w14:paraId="1976912A" w14:textId="77777777" w:rsidR="001762DC" w:rsidRDefault="00472BF0" w:rsidP="001762DC">
            <w:pPr>
              <w:pStyle w:val="Heading1"/>
              <w:spacing w:before="120" w:after="0"/>
              <w:rPr>
                <w:rFonts w:ascii="Arial" w:hAnsi="Arial"/>
                <w:color w:val="auto"/>
                <w:sz w:val="22"/>
                <w:szCs w:val="22"/>
              </w:rPr>
            </w:pPr>
            <w:r w:rsidRPr="00087156">
              <w:rPr>
                <w:rFonts w:ascii="Arial" w:hAnsi="Arial"/>
                <w:color w:val="auto"/>
                <w:sz w:val="22"/>
                <w:szCs w:val="22"/>
              </w:rPr>
              <w:t>means an approval granted by the Department of Human Services for the Merchant to participate in the Scheme</w:t>
            </w:r>
            <w:r w:rsidR="001762DC">
              <w:rPr>
                <w:rFonts w:ascii="Arial" w:hAnsi="Arial"/>
                <w:color w:val="auto"/>
                <w:sz w:val="22"/>
                <w:szCs w:val="22"/>
              </w:rPr>
              <w:t>.</w:t>
            </w:r>
            <w:r w:rsidRPr="00087156">
              <w:rPr>
                <w:rFonts w:ascii="Arial" w:hAnsi="Arial"/>
                <w:color w:val="auto"/>
                <w:sz w:val="22"/>
                <w:szCs w:val="22"/>
              </w:rPr>
              <w:t xml:space="preserve"> </w:t>
            </w:r>
          </w:p>
          <w:p w14:paraId="7557C88C" w14:textId="77777777" w:rsidR="001762DC" w:rsidRDefault="001762DC" w:rsidP="001762DC">
            <w:pPr>
              <w:pStyle w:val="Heading1"/>
              <w:spacing w:before="120" w:after="0"/>
              <w:rPr>
                <w:rFonts w:ascii="Arial" w:hAnsi="Arial"/>
                <w:color w:val="auto"/>
                <w:sz w:val="22"/>
                <w:szCs w:val="22"/>
              </w:rPr>
            </w:pPr>
          </w:p>
          <w:p w14:paraId="3B0B404E" w14:textId="2BB6A2EC" w:rsidR="00472BF0" w:rsidRPr="00087156" w:rsidRDefault="001762DC" w:rsidP="001762DC">
            <w:pPr>
              <w:pStyle w:val="Heading1"/>
              <w:spacing w:before="120" w:after="0"/>
              <w:rPr>
                <w:rFonts w:ascii="Arial" w:hAnsi="Arial"/>
                <w:b/>
                <w:caps/>
                <w:color w:val="auto"/>
                <w:sz w:val="22"/>
                <w:szCs w:val="22"/>
              </w:rPr>
            </w:pPr>
            <w:r>
              <w:rPr>
                <w:rFonts w:ascii="Arial" w:hAnsi="Arial"/>
                <w:color w:val="auto"/>
                <w:sz w:val="22"/>
                <w:szCs w:val="22"/>
              </w:rPr>
              <w:t>“</w:t>
            </w:r>
            <w:r w:rsidR="00472BF0" w:rsidRPr="00087156">
              <w:rPr>
                <w:rFonts w:ascii="Arial" w:hAnsi="Arial"/>
                <w:color w:val="auto"/>
                <w:sz w:val="22"/>
                <w:szCs w:val="22"/>
              </w:rPr>
              <w:t>Approve</w:t>
            </w:r>
            <w:r>
              <w:rPr>
                <w:rFonts w:ascii="Arial" w:hAnsi="Arial"/>
                <w:color w:val="auto"/>
                <w:sz w:val="22"/>
                <w:szCs w:val="22"/>
              </w:rPr>
              <w:t>”</w:t>
            </w:r>
            <w:r w:rsidR="00472BF0" w:rsidRPr="00087156">
              <w:rPr>
                <w:rFonts w:ascii="Arial" w:hAnsi="Arial"/>
                <w:color w:val="auto"/>
                <w:sz w:val="22"/>
                <w:szCs w:val="22"/>
              </w:rPr>
              <w:t xml:space="preserve"> has a corresponding meaning.</w:t>
            </w:r>
          </w:p>
        </w:tc>
      </w:tr>
      <w:tr w:rsidR="0064690A" w:rsidRPr="00087156" w14:paraId="0C31E9CC" w14:textId="77777777" w:rsidTr="00A17B8A">
        <w:tc>
          <w:tcPr>
            <w:tcW w:w="2552" w:type="dxa"/>
          </w:tcPr>
          <w:p w14:paraId="1AA661F9" w14:textId="71E2FCB7" w:rsidR="0064690A" w:rsidRPr="00087156" w:rsidRDefault="0064690A" w:rsidP="00087156">
            <w:pPr>
              <w:pStyle w:val="Heading1"/>
              <w:spacing w:before="120" w:after="0"/>
              <w:rPr>
                <w:rFonts w:ascii="Arial" w:hAnsi="Arial"/>
                <w:color w:val="auto"/>
                <w:sz w:val="22"/>
                <w:szCs w:val="22"/>
              </w:rPr>
            </w:pPr>
            <w:r w:rsidRPr="0007620A">
              <w:rPr>
                <w:rFonts w:asciiTheme="minorHAnsi" w:hAnsiTheme="minorHAnsi"/>
                <w:color w:val="auto"/>
                <w:sz w:val="22"/>
                <w:szCs w:val="22"/>
              </w:rPr>
              <w:t>Approval Letter</w:t>
            </w:r>
          </w:p>
        </w:tc>
        <w:tc>
          <w:tcPr>
            <w:tcW w:w="6950" w:type="dxa"/>
          </w:tcPr>
          <w:p w14:paraId="7C094F3E" w14:textId="029781F3" w:rsidR="0064690A" w:rsidRPr="0007620A" w:rsidRDefault="0064690A" w:rsidP="0007620A">
            <w:pPr>
              <w:pStyle w:val="DHSbodytext"/>
              <w:ind w:left="0"/>
            </w:pPr>
            <w:r w:rsidRPr="00925D41">
              <w:t xml:space="preserve">means the letter sent by the </w:t>
            </w:r>
            <w:r>
              <w:t>D</w:t>
            </w:r>
            <w:r w:rsidRPr="00925D41">
              <w:t>epartment</w:t>
            </w:r>
            <w:r>
              <w:t xml:space="preserve"> of Human Services</w:t>
            </w:r>
            <w:r w:rsidRPr="00925D41">
              <w:t xml:space="preserve"> to the Merchant in which the </w:t>
            </w:r>
            <w:r>
              <w:t>D</w:t>
            </w:r>
            <w:r w:rsidRPr="00925D41">
              <w:t>epartment</w:t>
            </w:r>
            <w:r>
              <w:t xml:space="preserve"> of Human Services</w:t>
            </w:r>
            <w:r w:rsidRPr="00925D41">
              <w:t xml:space="preserve"> notifie</w:t>
            </w:r>
            <w:r w:rsidR="00D311D6">
              <w:t>s</w:t>
            </w:r>
            <w:r w:rsidRPr="00925D41">
              <w:t xml:space="preserve"> the Merchant that it is Approved to participate in the BasicsCard Scheme. </w:t>
            </w:r>
          </w:p>
        </w:tc>
      </w:tr>
      <w:tr w:rsidR="00472BF0" w:rsidRPr="00087156" w14:paraId="5E03D81A" w14:textId="77777777" w:rsidTr="00A17B8A">
        <w:tc>
          <w:tcPr>
            <w:tcW w:w="2552" w:type="dxa"/>
          </w:tcPr>
          <w:p w14:paraId="01A5F0FD" w14:textId="77777777" w:rsidR="00472BF0" w:rsidRPr="00087156" w:rsidRDefault="00472BF0" w:rsidP="00087156">
            <w:pPr>
              <w:pStyle w:val="Heading1"/>
              <w:spacing w:before="120" w:after="0"/>
              <w:rPr>
                <w:rFonts w:ascii="Arial" w:hAnsi="Arial"/>
                <w:b/>
                <w:caps/>
                <w:color w:val="auto"/>
                <w:sz w:val="22"/>
                <w:szCs w:val="22"/>
              </w:rPr>
            </w:pPr>
            <w:r w:rsidRPr="00087156">
              <w:rPr>
                <w:rFonts w:ascii="Arial" w:hAnsi="Arial"/>
                <w:color w:val="auto"/>
                <w:sz w:val="22"/>
                <w:szCs w:val="22"/>
              </w:rPr>
              <w:t>BasicsCard</w:t>
            </w:r>
          </w:p>
        </w:tc>
        <w:tc>
          <w:tcPr>
            <w:tcW w:w="6950" w:type="dxa"/>
          </w:tcPr>
          <w:p w14:paraId="561AD255" w14:textId="77777777" w:rsidR="00472BF0" w:rsidRPr="00087156" w:rsidRDefault="00472BF0" w:rsidP="00087156">
            <w:pPr>
              <w:pStyle w:val="Heading1"/>
              <w:spacing w:before="120" w:after="0"/>
              <w:rPr>
                <w:rFonts w:ascii="Arial" w:hAnsi="Arial"/>
                <w:b/>
                <w:caps/>
                <w:color w:val="auto"/>
                <w:sz w:val="22"/>
                <w:szCs w:val="22"/>
              </w:rPr>
            </w:pPr>
            <w:r w:rsidRPr="00087156">
              <w:rPr>
                <w:rFonts w:ascii="Arial" w:hAnsi="Arial"/>
                <w:color w:val="auto"/>
                <w:sz w:val="22"/>
                <w:szCs w:val="22"/>
              </w:rPr>
              <w:t xml:space="preserve">means a stored value card provided to a Card Holder in accordance with sections 123YE or 123YF of the </w:t>
            </w:r>
            <w:r w:rsidRPr="00087156">
              <w:rPr>
                <w:rFonts w:ascii="Arial" w:hAnsi="Arial"/>
                <w:i/>
                <w:color w:val="auto"/>
                <w:sz w:val="22"/>
                <w:szCs w:val="22"/>
              </w:rPr>
              <w:t>Social Security (Administration Act) 1999</w:t>
            </w:r>
            <w:r w:rsidRPr="00087156">
              <w:rPr>
                <w:rFonts w:ascii="Arial" w:hAnsi="Arial"/>
                <w:color w:val="auto"/>
                <w:sz w:val="22"/>
                <w:szCs w:val="22"/>
              </w:rPr>
              <w:t xml:space="preserve"> (Cth).</w:t>
            </w:r>
          </w:p>
        </w:tc>
      </w:tr>
      <w:tr w:rsidR="0083467B" w:rsidRPr="00087156" w14:paraId="56873288" w14:textId="77777777" w:rsidTr="00A17B8A">
        <w:tc>
          <w:tcPr>
            <w:tcW w:w="2552" w:type="dxa"/>
          </w:tcPr>
          <w:p w14:paraId="7361E801" w14:textId="1BAA6A45" w:rsidR="0083467B" w:rsidRPr="00087156" w:rsidRDefault="0083467B" w:rsidP="00087156">
            <w:pPr>
              <w:pStyle w:val="Heading1"/>
              <w:spacing w:before="120" w:after="0"/>
              <w:rPr>
                <w:rFonts w:ascii="Arial" w:hAnsi="Arial"/>
                <w:color w:val="auto"/>
                <w:sz w:val="22"/>
                <w:szCs w:val="22"/>
              </w:rPr>
            </w:pPr>
            <w:r>
              <w:rPr>
                <w:rFonts w:ascii="Arial" w:hAnsi="Arial"/>
                <w:color w:val="auto"/>
                <w:sz w:val="22"/>
                <w:szCs w:val="22"/>
              </w:rPr>
              <w:t>BasicsCard Agreement</w:t>
            </w:r>
          </w:p>
        </w:tc>
        <w:tc>
          <w:tcPr>
            <w:tcW w:w="6950" w:type="dxa"/>
          </w:tcPr>
          <w:p w14:paraId="0E0E52B2" w14:textId="1FBBAC5D" w:rsidR="0083467B" w:rsidRPr="0083467B" w:rsidRDefault="0083467B" w:rsidP="00D311D6">
            <w:pPr>
              <w:pStyle w:val="Heading1"/>
              <w:spacing w:before="120" w:after="0"/>
              <w:rPr>
                <w:rFonts w:ascii="Arial" w:hAnsi="Arial"/>
                <w:color w:val="auto"/>
                <w:sz w:val="22"/>
                <w:szCs w:val="22"/>
              </w:rPr>
            </w:pPr>
            <w:r w:rsidRPr="0007620A">
              <w:rPr>
                <w:rFonts w:ascii="Arial" w:hAnsi="Arial"/>
                <w:color w:val="auto"/>
                <w:sz w:val="22"/>
                <w:szCs w:val="22"/>
              </w:rPr>
              <w:t xml:space="preserve">means </w:t>
            </w:r>
            <w:r w:rsidR="00D311D6">
              <w:rPr>
                <w:rFonts w:ascii="Arial" w:hAnsi="Arial"/>
                <w:color w:val="auto"/>
                <w:sz w:val="22"/>
                <w:szCs w:val="22"/>
              </w:rPr>
              <w:t>an</w:t>
            </w:r>
            <w:r w:rsidRPr="0007620A">
              <w:rPr>
                <w:rFonts w:ascii="Arial" w:hAnsi="Arial"/>
                <w:color w:val="auto"/>
                <w:sz w:val="22"/>
                <w:szCs w:val="22"/>
              </w:rPr>
              <w:t xml:space="preserve"> agreement between the </w:t>
            </w:r>
            <w:r w:rsidR="0064690A" w:rsidRPr="0007620A">
              <w:rPr>
                <w:rFonts w:ascii="Arial" w:hAnsi="Arial"/>
                <w:color w:val="auto"/>
                <w:sz w:val="22"/>
                <w:szCs w:val="22"/>
              </w:rPr>
              <w:t>Department of Human Services</w:t>
            </w:r>
            <w:r w:rsidRPr="0007620A">
              <w:rPr>
                <w:rFonts w:ascii="Arial" w:hAnsi="Arial"/>
                <w:color w:val="auto"/>
                <w:sz w:val="22"/>
                <w:szCs w:val="22"/>
              </w:rPr>
              <w:t xml:space="preserve"> and </w:t>
            </w:r>
            <w:r w:rsidR="00D311D6">
              <w:rPr>
                <w:rFonts w:ascii="Arial" w:hAnsi="Arial"/>
                <w:color w:val="auto"/>
                <w:sz w:val="22"/>
                <w:szCs w:val="22"/>
              </w:rPr>
              <w:t>a</w:t>
            </w:r>
            <w:r w:rsidRPr="0007620A">
              <w:rPr>
                <w:rFonts w:ascii="Arial" w:hAnsi="Arial"/>
                <w:color w:val="auto"/>
                <w:sz w:val="22"/>
                <w:szCs w:val="22"/>
              </w:rPr>
              <w:t xml:space="preserve"> Merchant in relation to the Merchant’s participation in the BasicsCard Scheme, and which comprises the</w:t>
            </w:r>
            <w:r w:rsidR="0064690A">
              <w:rPr>
                <w:rFonts w:ascii="Arial" w:hAnsi="Arial"/>
                <w:color w:val="auto"/>
                <w:sz w:val="22"/>
                <w:szCs w:val="22"/>
              </w:rPr>
              <w:t xml:space="preserve"> </w:t>
            </w:r>
            <w:r w:rsidRPr="0007620A">
              <w:rPr>
                <w:rFonts w:ascii="Arial" w:hAnsi="Arial"/>
                <w:color w:val="auto"/>
                <w:sz w:val="22"/>
                <w:szCs w:val="22"/>
              </w:rPr>
              <w:t>Merchant Terms (as varied from time to time), the Merchant Application, and any Special Conditions referred to in the Approval Letter or otherwise notified to the Merchant.</w:t>
            </w:r>
          </w:p>
        </w:tc>
      </w:tr>
      <w:tr w:rsidR="00472BF0" w:rsidRPr="00087156" w14:paraId="7845A125" w14:textId="77777777" w:rsidTr="00A17B8A">
        <w:tc>
          <w:tcPr>
            <w:tcW w:w="2552" w:type="dxa"/>
          </w:tcPr>
          <w:p w14:paraId="54863EDA" w14:textId="77777777" w:rsidR="00472BF0" w:rsidRPr="00087156" w:rsidRDefault="00472BF0" w:rsidP="00087156">
            <w:pPr>
              <w:pStyle w:val="Heading1"/>
              <w:spacing w:before="120" w:after="0"/>
              <w:rPr>
                <w:rFonts w:ascii="Arial" w:hAnsi="Arial"/>
                <w:b/>
                <w:color w:val="auto"/>
                <w:sz w:val="22"/>
                <w:szCs w:val="22"/>
              </w:rPr>
            </w:pPr>
            <w:r w:rsidRPr="00087156">
              <w:rPr>
                <w:rFonts w:ascii="Arial" w:hAnsi="Arial"/>
                <w:color w:val="auto"/>
                <w:sz w:val="22"/>
                <w:szCs w:val="22"/>
              </w:rPr>
              <w:t>BasicsCard Scheme</w:t>
            </w:r>
          </w:p>
        </w:tc>
        <w:tc>
          <w:tcPr>
            <w:tcW w:w="6950" w:type="dxa"/>
          </w:tcPr>
          <w:p w14:paraId="3D261021" w14:textId="77777777" w:rsidR="00472BF0" w:rsidRPr="00087156" w:rsidRDefault="00472BF0" w:rsidP="00087156">
            <w:pPr>
              <w:pStyle w:val="Heading1"/>
              <w:spacing w:before="120" w:after="0"/>
              <w:rPr>
                <w:rFonts w:ascii="Arial" w:hAnsi="Arial"/>
                <w:b/>
                <w:color w:val="auto"/>
                <w:sz w:val="22"/>
                <w:szCs w:val="22"/>
              </w:rPr>
            </w:pPr>
            <w:r w:rsidRPr="00087156">
              <w:rPr>
                <w:rFonts w:ascii="Arial" w:hAnsi="Arial"/>
                <w:color w:val="auto"/>
                <w:sz w:val="22"/>
                <w:szCs w:val="22"/>
              </w:rPr>
              <w:t>means the administrative scheme established by the Australian Government and described in the Merchant Application Form for the provision, use and operation of BasicsCards to enable Card Holders to undertake BasicsCard transactions.</w:t>
            </w:r>
          </w:p>
        </w:tc>
      </w:tr>
      <w:tr w:rsidR="00472BF0" w:rsidRPr="00087156" w14:paraId="5B300502" w14:textId="77777777" w:rsidTr="00A17B8A">
        <w:tc>
          <w:tcPr>
            <w:tcW w:w="2552" w:type="dxa"/>
          </w:tcPr>
          <w:p w14:paraId="2243FC82" w14:textId="77777777" w:rsidR="00472BF0" w:rsidRPr="00087156" w:rsidRDefault="00472BF0" w:rsidP="00087156">
            <w:pPr>
              <w:pStyle w:val="Heading1"/>
              <w:spacing w:before="120" w:after="0"/>
              <w:rPr>
                <w:rFonts w:ascii="Arial" w:hAnsi="Arial"/>
                <w:b/>
                <w:caps/>
                <w:color w:val="auto"/>
                <w:sz w:val="22"/>
                <w:szCs w:val="22"/>
              </w:rPr>
            </w:pPr>
            <w:r w:rsidRPr="00087156">
              <w:rPr>
                <w:rFonts w:ascii="Arial" w:hAnsi="Arial"/>
                <w:color w:val="auto"/>
                <w:sz w:val="22"/>
                <w:szCs w:val="22"/>
              </w:rPr>
              <w:t>BasicsCard Transaction</w:t>
            </w:r>
          </w:p>
        </w:tc>
        <w:tc>
          <w:tcPr>
            <w:tcW w:w="6950" w:type="dxa"/>
          </w:tcPr>
          <w:p w14:paraId="253AC8A4" w14:textId="77777777" w:rsidR="00472BF0" w:rsidRPr="00087156" w:rsidRDefault="00472BF0" w:rsidP="00087156">
            <w:pPr>
              <w:pStyle w:val="Heading1"/>
              <w:spacing w:before="120" w:after="0"/>
              <w:rPr>
                <w:rFonts w:ascii="Arial" w:hAnsi="Arial"/>
                <w:b/>
                <w:caps/>
                <w:color w:val="auto"/>
                <w:sz w:val="22"/>
                <w:szCs w:val="22"/>
              </w:rPr>
            </w:pPr>
            <w:r w:rsidRPr="00087156">
              <w:rPr>
                <w:rFonts w:ascii="Arial" w:hAnsi="Arial"/>
                <w:color w:val="auto"/>
                <w:sz w:val="22"/>
                <w:szCs w:val="22"/>
              </w:rPr>
              <w:t>means any sale or refund transaction with the Merchant completed by the use of a BasicsCard.</w:t>
            </w:r>
          </w:p>
        </w:tc>
      </w:tr>
      <w:tr w:rsidR="00472BF0" w:rsidRPr="00087156" w14:paraId="07C1A24A" w14:textId="77777777" w:rsidTr="00A17B8A">
        <w:tc>
          <w:tcPr>
            <w:tcW w:w="2552" w:type="dxa"/>
          </w:tcPr>
          <w:p w14:paraId="5C3CF7DD" w14:textId="77777777" w:rsidR="00472BF0" w:rsidRPr="00087156" w:rsidRDefault="00472BF0" w:rsidP="00087156">
            <w:pPr>
              <w:pStyle w:val="Heading1"/>
              <w:spacing w:before="120" w:after="0"/>
              <w:rPr>
                <w:rFonts w:ascii="Arial" w:hAnsi="Arial"/>
                <w:b/>
                <w:caps/>
                <w:color w:val="auto"/>
                <w:sz w:val="22"/>
                <w:szCs w:val="22"/>
              </w:rPr>
            </w:pPr>
            <w:r w:rsidRPr="00087156">
              <w:rPr>
                <w:rFonts w:ascii="Arial" w:hAnsi="Arial"/>
                <w:color w:val="auto"/>
                <w:sz w:val="22"/>
                <w:szCs w:val="22"/>
              </w:rPr>
              <w:t>Card Holder</w:t>
            </w:r>
          </w:p>
        </w:tc>
        <w:tc>
          <w:tcPr>
            <w:tcW w:w="6950" w:type="dxa"/>
          </w:tcPr>
          <w:p w14:paraId="29FDC6D5" w14:textId="77777777" w:rsidR="00472BF0" w:rsidRPr="00087156" w:rsidRDefault="00472BF0" w:rsidP="00087156">
            <w:pPr>
              <w:pStyle w:val="Heading1"/>
              <w:spacing w:before="120" w:after="0"/>
              <w:rPr>
                <w:rFonts w:ascii="Arial" w:hAnsi="Arial"/>
                <w:b/>
                <w:caps/>
                <w:color w:val="auto"/>
                <w:sz w:val="22"/>
                <w:szCs w:val="22"/>
              </w:rPr>
            </w:pPr>
            <w:r w:rsidRPr="00087156">
              <w:rPr>
                <w:rFonts w:ascii="Arial" w:hAnsi="Arial"/>
                <w:color w:val="auto"/>
                <w:sz w:val="22"/>
                <w:szCs w:val="22"/>
              </w:rPr>
              <w:t>means a person to whom a BasicsCard has been issued.</w:t>
            </w:r>
          </w:p>
        </w:tc>
      </w:tr>
      <w:tr w:rsidR="00472BF0" w:rsidRPr="00087156" w14:paraId="632165CE" w14:textId="77777777" w:rsidTr="00A17B8A">
        <w:tc>
          <w:tcPr>
            <w:tcW w:w="2552" w:type="dxa"/>
          </w:tcPr>
          <w:p w14:paraId="4D950606" w14:textId="77777777" w:rsidR="00472BF0" w:rsidRPr="00087156" w:rsidRDefault="00472BF0" w:rsidP="00087156">
            <w:pPr>
              <w:pStyle w:val="Heading1"/>
              <w:spacing w:before="120" w:after="0"/>
              <w:rPr>
                <w:rFonts w:ascii="Arial" w:hAnsi="Arial"/>
                <w:b/>
                <w:color w:val="auto"/>
                <w:sz w:val="22"/>
                <w:szCs w:val="22"/>
              </w:rPr>
            </w:pPr>
            <w:r w:rsidRPr="00087156">
              <w:rPr>
                <w:rFonts w:ascii="Arial" w:hAnsi="Arial"/>
                <w:color w:val="auto"/>
                <w:sz w:val="22"/>
                <w:szCs w:val="22"/>
              </w:rPr>
              <w:t>DSS</w:t>
            </w:r>
          </w:p>
        </w:tc>
        <w:tc>
          <w:tcPr>
            <w:tcW w:w="6950" w:type="dxa"/>
          </w:tcPr>
          <w:p w14:paraId="6914EEFE" w14:textId="77777777" w:rsidR="00472BF0" w:rsidRPr="00087156" w:rsidRDefault="00472BF0" w:rsidP="00087156">
            <w:pPr>
              <w:pStyle w:val="Heading1"/>
              <w:spacing w:before="120" w:after="0"/>
              <w:rPr>
                <w:rFonts w:ascii="Arial" w:hAnsi="Arial"/>
                <w:b/>
                <w:color w:val="auto"/>
                <w:sz w:val="22"/>
                <w:szCs w:val="22"/>
              </w:rPr>
            </w:pPr>
            <w:r w:rsidRPr="00087156">
              <w:rPr>
                <w:rFonts w:ascii="Arial" w:hAnsi="Arial"/>
                <w:color w:val="auto"/>
                <w:sz w:val="22"/>
                <w:szCs w:val="22"/>
              </w:rPr>
              <w:t>means the Commonwealth Department of Social Services</w:t>
            </w:r>
          </w:p>
        </w:tc>
      </w:tr>
      <w:tr w:rsidR="00472BF0" w:rsidRPr="00087156" w14:paraId="67799393" w14:textId="77777777" w:rsidTr="00A17B8A">
        <w:tc>
          <w:tcPr>
            <w:tcW w:w="2552" w:type="dxa"/>
          </w:tcPr>
          <w:p w14:paraId="134B8062" w14:textId="77777777" w:rsidR="00472BF0" w:rsidRPr="00087156" w:rsidRDefault="00472BF0" w:rsidP="00087156">
            <w:pPr>
              <w:pStyle w:val="Heading1"/>
              <w:spacing w:before="120" w:after="0"/>
              <w:rPr>
                <w:rFonts w:ascii="Arial" w:hAnsi="Arial"/>
                <w:b/>
                <w:color w:val="auto"/>
                <w:sz w:val="22"/>
                <w:szCs w:val="22"/>
              </w:rPr>
            </w:pPr>
            <w:r w:rsidRPr="00087156">
              <w:rPr>
                <w:rFonts w:ascii="Arial" w:hAnsi="Arial"/>
                <w:color w:val="auto"/>
                <w:sz w:val="22"/>
                <w:szCs w:val="22"/>
              </w:rPr>
              <w:t>EFTPOS</w:t>
            </w:r>
          </w:p>
        </w:tc>
        <w:tc>
          <w:tcPr>
            <w:tcW w:w="6950" w:type="dxa"/>
          </w:tcPr>
          <w:p w14:paraId="5288DC55" w14:textId="77777777" w:rsidR="00472BF0" w:rsidRPr="00087156" w:rsidRDefault="00472BF0" w:rsidP="00087156">
            <w:pPr>
              <w:pStyle w:val="Heading1"/>
              <w:spacing w:before="120" w:after="0"/>
              <w:rPr>
                <w:rFonts w:ascii="Arial" w:hAnsi="Arial"/>
                <w:b/>
                <w:color w:val="auto"/>
                <w:sz w:val="22"/>
                <w:szCs w:val="22"/>
              </w:rPr>
            </w:pPr>
            <w:r w:rsidRPr="00087156">
              <w:rPr>
                <w:rFonts w:ascii="Arial" w:hAnsi="Arial"/>
                <w:color w:val="auto"/>
                <w:sz w:val="22"/>
                <w:szCs w:val="22"/>
              </w:rPr>
              <w:t>means Electronic Funds Transfer at Point of Sale</w:t>
            </w:r>
          </w:p>
        </w:tc>
      </w:tr>
      <w:tr w:rsidR="00472BF0" w:rsidRPr="00087156" w14:paraId="0D6706D2" w14:textId="77777777" w:rsidTr="00A17B8A">
        <w:tc>
          <w:tcPr>
            <w:tcW w:w="2552" w:type="dxa"/>
            <w:tcBorders>
              <w:top w:val="single" w:sz="4" w:space="0" w:color="auto"/>
              <w:left w:val="single" w:sz="4" w:space="0" w:color="auto"/>
              <w:bottom w:val="single" w:sz="4" w:space="0" w:color="auto"/>
              <w:right w:val="single" w:sz="4" w:space="0" w:color="auto"/>
            </w:tcBorders>
            <w:hideMark/>
          </w:tcPr>
          <w:p w14:paraId="3E1F616B" w14:textId="77777777" w:rsidR="00472BF0" w:rsidRPr="00087156" w:rsidRDefault="00472BF0" w:rsidP="00087156">
            <w:pPr>
              <w:pStyle w:val="Heading1"/>
              <w:spacing w:before="120" w:after="0"/>
              <w:rPr>
                <w:rFonts w:ascii="Arial" w:hAnsi="Arial"/>
                <w:b/>
                <w:caps/>
                <w:color w:val="auto"/>
                <w:sz w:val="22"/>
                <w:szCs w:val="22"/>
              </w:rPr>
            </w:pPr>
            <w:r w:rsidRPr="00087156">
              <w:rPr>
                <w:rFonts w:ascii="Arial" w:hAnsi="Arial"/>
                <w:color w:val="auto"/>
                <w:sz w:val="22"/>
                <w:szCs w:val="22"/>
              </w:rPr>
              <w:t>Excluded Goods</w:t>
            </w:r>
          </w:p>
        </w:tc>
        <w:tc>
          <w:tcPr>
            <w:tcW w:w="6950" w:type="dxa"/>
            <w:tcBorders>
              <w:top w:val="single" w:sz="4" w:space="0" w:color="auto"/>
              <w:left w:val="single" w:sz="4" w:space="0" w:color="auto"/>
              <w:bottom w:val="single" w:sz="4" w:space="0" w:color="auto"/>
              <w:right w:val="single" w:sz="4" w:space="0" w:color="auto"/>
            </w:tcBorders>
            <w:hideMark/>
          </w:tcPr>
          <w:p w14:paraId="54E918BE" w14:textId="29CD320D" w:rsidR="00472BF0" w:rsidRPr="00087156" w:rsidRDefault="00472BF0" w:rsidP="00087156">
            <w:pPr>
              <w:pStyle w:val="Heading1"/>
              <w:spacing w:before="120" w:after="0"/>
              <w:rPr>
                <w:rFonts w:ascii="Arial" w:hAnsi="Arial"/>
                <w:b/>
                <w:caps/>
                <w:color w:val="auto"/>
                <w:sz w:val="22"/>
                <w:szCs w:val="22"/>
              </w:rPr>
            </w:pPr>
            <w:r w:rsidRPr="00087156">
              <w:rPr>
                <w:rFonts w:ascii="Arial" w:hAnsi="Arial"/>
                <w:color w:val="auto"/>
                <w:sz w:val="22"/>
                <w:szCs w:val="22"/>
              </w:rPr>
              <w:t>means alcoholic beverages, home</w:t>
            </w:r>
            <w:r w:rsidR="00FB486D">
              <w:rPr>
                <w:rFonts w:ascii="Arial" w:hAnsi="Arial"/>
                <w:color w:val="auto"/>
                <w:sz w:val="22"/>
                <w:szCs w:val="22"/>
              </w:rPr>
              <w:t xml:space="preserve"> </w:t>
            </w:r>
            <w:r w:rsidRPr="00087156">
              <w:rPr>
                <w:rFonts w:ascii="Arial" w:hAnsi="Arial"/>
                <w:color w:val="auto"/>
                <w:sz w:val="22"/>
                <w:szCs w:val="22"/>
              </w:rPr>
              <w:t>brew kits, home</w:t>
            </w:r>
            <w:r w:rsidR="00FB486D">
              <w:rPr>
                <w:rFonts w:ascii="Arial" w:hAnsi="Arial"/>
                <w:color w:val="auto"/>
                <w:sz w:val="22"/>
                <w:szCs w:val="22"/>
              </w:rPr>
              <w:t xml:space="preserve"> </w:t>
            </w:r>
            <w:r w:rsidRPr="00087156">
              <w:rPr>
                <w:rFonts w:ascii="Arial" w:hAnsi="Arial"/>
                <w:color w:val="auto"/>
                <w:sz w:val="22"/>
                <w:szCs w:val="22"/>
              </w:rPr>
              <w:t xml:space="preserve">brew concentrate, tobacco products, pornographic material as per section 123TI(1) </w:t>
            </w:r>
            <w:r w:rsidRPr="00087156">
              <w:rPr>
                <w:rFonts w:ascii="Arial" w:hAnsi="Arial"/>
                <w:i/>
                <w:color w:val="auto"/>
                <w:sz w:val="22"/>
                <w:szCs w:val="22"/>
              </w:rPr>
              <w:t>Social Security (Administration) Act 1999</w:t>
            </w:r>
            <w:r w:rsidRPr="00087156">
              <w:rPr>
                <w:rFonts w:ascii="Arial" w:hAnsi="Arial"/>
                <w:color w:val="auto"/>
                <w:sz w:val="22"/>
                <w:szCs w:val="22"/>
              </w:rPr>
              <w:t xml:space="preserve">.  Refer to Glossary (ii). </w:t>
            </w:r>
          </w:p>
        </w:tc>
      </w:tr>
      <w:tr w:rsidR="00472BF0" w:rsidRPr="00087156" w14:paraId="37BB2EF8" w14:textId="77777777" w:rsidTr="00A17B8A">
        <w:tc>
          <w:tcPr>
            <w:tcW w:w="2552" w:type="dxa"/>
            <w:tcBorders>
              <w:top w:val="single" w:sz="4" w:space="0" w:color="auto"/>
              <w:left w:val="single" w:sz="4" w:space="0" w:color="auto"/>
              <w:bottom w:val="single" w:sz="4" w:space="0" w:color="auto"/>
              <w:right w:val="single" w:sz="4" w:space="0" w:color="auto"/>
            </w:tcBorders>
            <w:hideMark/>
          </w:tcPr>
          <w:p w14:paraId="447D58F1" w14:textId="77777777" w:rsidR="00472BF0" w:rsidRPr="00087156" w:rsidRDefault="00472BF0" w:rsidP="00087156">
            <w:pPr>
              <w:pStyle w:val="Heading1"/>
              <w:spacing w:before="120" w:after="0"/>
              <w:rPr>
                <w:rFonts w:ascii="Arial" w:hAnsi="Arial"/>
                <w:b/>
                <w:caps/>
                <w:color w:val="auto"/>
                <w:sz w:val="22"/>
                <w:szCs w:val="22"/>
              </w:rPr>
            </w:pPr>
            <w:r w:rsidRPr="00087156">
              <w:rPr>
                <w:rFonts w:ascii="Arial" w:hAnsi="Arial"/>
                <w:color w:val="auto"/>
                <w:sz w:val="22"/>
                <w:szCs w:val="22"/>
              </w:rPr>
              <w:t>Excluded Service</w:t>
            </w:r>
          </w:p>
        </w:tc>
        <w:tc>
          <w:tcPr>
            <w:tcW w:w="6950" w:type="dxa"/>
            <w:tcBorders>
              <w:top w:val="single" w:sz="4" w:space="0" w:color="auto"/>
              <w:left w:val="single" w:sz="4" w:space="0" w:color="auto"/>
              <w:bottom w:val="single" w:sz="4" w:space="0" w:color="auto"/>
              <w:right w:val="single" w:sz="4" w:space="0" w:color="auto"/>
            </w:tcBorders>
            <w:hideMark/>
          </w:tcPr>
          <w:p w14:paraId="17C9E74D" w14:textId="77777777" w:rsidR="00472BF0" w:rsidRPr="00087156" w:rsidRDefault="00472BF0" w:rsidP="00087156">
            <w:pPr>
              <w:pStyle w:val="Heading1"/>
              <w:spacing w:before="120" w:after="0"/>
              <w:rPr>
                <w:rFonts w:ascii="Arial" w:hAnsi="Arial"/>
                <w:b/>
                <w:caps/>
                <w:color w:val="auto"/>
                <w:sz w:val="22"/>
                <w:szCs w:val="22"/>
              </w:rPr>
            </w:pPr>
            <w:r w:rsidRPr="00087156">
              <w:rPr>
                <w:rFonts w:ascii="Arial" w:hAnsi="Arial"/>
                <w:color w:val="auto"/>
                <w:sz w:val="22"/>
                <w:szCs w:val="22"/>
              </w:rPr>
              <w:t xml:space="preserve">means gambling services as per section 123TI(1) </w:t>
            </w:r>
            <w:r w:rsidRPr="00087156">
              <w:rPr>
                <w:rFonts w:ascii="Arial" w:hAnsi="Arial"/>
                <w:i/>
                <w:color w:val="auto"/>
                <w:sz w:val="22"/>
                <w:szCs w:val="22"/>
              </w:rPr>
              <w:t>Social Security (Administration) Act 1999</w:t>
            </w:r>
            <w:r w:rsidRPr="00087156">
              <w:rPr>
                <w:rFonts w:ascii="Arial" w:hAnsi="Arial"/>
                <w:color w:val="auto"/>
                <w:sz w:val="22"/>
                <w:szCs w:val="22"/>
              </w:rPr>
              <w:t>.  Refer to Glossary (ii).</w:t>
            </w:r>
          </w:p>
        </w:tc>
      </w:tr>
      <w:tr w:rsidR="00472BF0" w:rsidRPr="00087156" w14:paraId="7E271F7C" w14:textId="77777777" w:rsidTr="00A17B8A">
        <w:tc>
          <w:tcPr>
            <w:tcW w:w="2552" w:type="dxa"/>
          </w:tcPr>
          <w:p w14:paraId="2305AA33" w14:textId="77777777" w:rsidR="00472BF0" w:rsidRPr="00087156" w:rsidRDefault="00472BF0" w:rsidP="00087156">
            <w:pPr>
              <w:pStyle w:val="Heading1"/>
              <w:spacing w:before="120" w:after="0"/>
              <w:rPr>
                <w:rFonts w:ascii="Arial" w:hAnsi="Arial"/>
                <w:b/>
                <w:caps/>
                <w:color w:val="auto"/>
                <w:sz w:val="22"/>
                <w:szCs w:val="22"/>
              </w:rPr>
            </w:pPr>
            <w:r w:rsidRPr="00087156">
              <w:rPr>
                <w:rFonts w:ascii="Arial" w:hAnsi="Arial"/>
                <w:color w:val="auto"/>
                <w:sz w:val="22"/>
                <w:szCs w:val="22"/>
              </w:rPr>
              <w:t>Fallback Transactions</w:t>
            </w:r>
          </w:p>
        </w:tc>
        <w:tc>
          <w:tcPr>
            <w:tcW w:w="6950" w:type="dxa"/>
          </w:tcPr>
          <w:p w14:paraId="2B5F32A8" w14:textId="77777777" w:rsidR="00472BF0" w:rsidRPr="00087156" w:rsidRDefault="00472BF0" w:rsidP="00087156">
            <w:pPr>
              <w:pStyle w:val="Heading1"/>
              <w:spacing w:before="120" w:after="0"/>
              <w:rPr>
                <w:rFonts w:ascii="Arial" w:hAnsi="Arial"/>
                <w:b/>
                <w:caps/>
                <w:color w:val="auto"/>
                <w:sz w:val="22"/>
                <w:szCs w:val="22"/>
              </w:rPr>
            </w:pPr>
            <w:r w:rsidRPr="00087156">
              <w:rPr>
                <w:rFonts w:ascii="Arial" w:hAnsi="Arial"/>
                <w:color w:val="auto"/>
                <w:sz w:val="22"/>
                <w:szCs w:val="22"/>
              </w:rPr>
              <w:t>means, in relation to EFTPOS Transactions, a transaction generated when online authorisation is not available.</w:t>
            </w:r>
          </w:p>
        </w:tc>
      </w:tr>
      <w:tr w:rsidR="00472BF0" w:rsidRPr="00087156" w14:paraId="29C978A8" w14:textId="77777777" w:rsidTr="001762DC">
        <w:trPr>
          <w:trHeight w:val="548"/>
        </w:trPr>
        <w:tc>
          <w:tcPr>
            <w:tcW w:w="2552" w:type="dxa"/>
          </w:tcPr>
          <w:p w14:paraId="3DEFCAB0" w14:textId="77777777" w:rsidR="00472BF0" w:rsidRPr="00087156" w:rsidRDefault="00472BF0" w:rsidP="00087156">
            <w:pPr>
              <w:pStyle w:val="Heading1"/>
              <w:spacing w:before="120" w:after="0"/>
              <w:rPr>
                <w:rFonts w:ascii="Arial" w:hAnsi="Arial"/>
                <w:b/>
                <w:color w:val="auto"/>
                <w:sz w:val="22"/>
                <w:szCs w:val="22"/>
              </w:rPr>
            </w:pPr>
            <w:r w:rsidRPr="00087156">
              <w:rPr>
                <w:rFonts w:ascii="Arial" w:hAnsi="Arial"/>
                <w:color w:val="auto"/>
                <w:sz w:val="22"/>
                <w:szCs w:val="22"/>
              </w:rPr>
              <w:t>Food Security</w:t>
            </w:r>
          </w:p>
        </w:tc>
        <w:tc>
          <w:tcPr>
            <w:tcW w:w="6950" w:type="dxa"/>
          </w:tcPr>
          <w:p w14:paraId="333F987B" w14:textId="77777777" w:rsidR="00472BF0" w:rsidRPr="00087156" w:rsidRDefault="00472BF0" w:rsidP="00087156">
            <w:pPr>
              <w:pStyle w:val="Heading1"/>
              <w:spacing w:before="120" w:after="0"/>
              <w:rPr>
                <w:rFonts w:ascii="Arial" w:hAnsi="Arial"/>
                <w:b/>
                <w:color w:val="auto"/>
                <w:sz w:val="22"/>
                <w:szCs w:val="22"/>
              </w:rPr>
            </w:pPr>
            <w:r w:rsidRPr="00087156">
              <w:rPr>
                <w:rFonts w:ascii="Arial" w:hAnsi="Arial"/>
                <w:color w:val="auto"/>
                <w:sz w:val="22"/>
                <w:szCs w:val="22"/>
              </w:rPr>
              <w:t>means a reasonable ongoing level of access to a range of food, drink and grocery items that is reasonably priced, safe and of sufficient quantity and quality to meet nutritional needs.</w:t>
            </w:r>
          </w:p>
        </w:tc>
      </w:tr>
      <w:tr w:rsidR="00472BF0" w:rsidRPr="00087156" w14:paraId="6FAA88ED" w14:textId="77777777" w:rsidTr="001762DC">
        <w:trPr>
          <w:trHeight w:val="487"/>
        </w:trPr>
        <w:tc>
          <w:tcPr>
            <w:tcW w:w="2552" w:type="dxa"/>
          </w:tcPr>
          <w:p w14:paraId="312693EF" w14:textId="77777777" w:rsidR="00472BF0" w:rsidRPr="00087156" w:rsidRDefault="00472BF0" w:rsidP="00087156">
            <w:pPr>
              <w:pStyle w:val="Heading1"/>
              <w:spacing w:before="120" w:after="0"/>
              <w:rPr>
                <w:rFonts w:ascii="Arial" w:hAnsi="Arial"/>
                <w:b/>
                <w:color w:val="auto"/>
                <w:sz w:val="22"/>
                <w:szCs w:val="22"/>
              </w:rPr>
            </w:pPr>
            <w:r w:rsidRPr="00087156">
              <w:rPr>
                <w:rFonts w:ascii="Arial" w:hAnsi="Arial"/>
                <w:color w:val="auto"/>
                <w:sz w:val="22"/>
                <w:szCs w:val="22"/>
              </w:rPr>
              <w:t>Food Security Area</w:t>
            </w:r>
          </w:p>
        </w:tc>
        <w:tc>
          <w:tcPr>
            <w:tcW w:w="6950" w:type="dxa"/>
          </w:tcPr>
          <w:p w14:paraId="3005F591" w14:textId="2A4BD090" w:rsidR="00472BF0" w:rsidRPr="00087156" w:rsidRDefault="00472BF0" w:rsidP="00087156">
            <w:pPr>
              <w:spacing w:after="0" w:line="240" w:lineRule="auto"/>
              <w:rPr>
                <w:rFonts w:cs="Arial"/>
                <w:szCs w:val="22"/>
              </w:rPr>
            </w:pPr>
            <w:r w:rsidRPr="001762DC">
              <w:rPr>
                <w:rFonts w:cs="Arial"/>
                <w:bCs/>
                <w:kern w:val="32"/>
                <w:szCs w:val="22"/>
              </w:rPr>
              <w:t>Has</w:t>
            </w:r>
            <w:r w:rsidRPr="00087156">
              <w:rPr>
                <w:rFonts w:cs="Arial"/>
                <w:szCs w:val="22"/>
              </w:rPr>
              <w:t xml:space="preserve"> the same meaning as given by section 5 of the </w:t>
            </w:r>
            <w:r w:rsidR="001762DC" w:rsidRPr="00087156">
              <w:rPr>
                <w:rFonts w:cs="Arial"/>
                <w:i/>
                <w:szCs w:val="22"/>
              </w:rPr>
              <w:t>S</w:t>
            </w:r>
            <w:r w:rsidR="001762DC">
              <w:rPr>
                <w:rFonts w:cs="Arial"/>
                <w:i/>
                <w:szCs w:val="22"/>
              </w:rPr>
              <w:t xml:space="preserve">tronger </w:t>
            </w:r>
            <w:r w:rsidRPr="00087156">
              <w:rPr>
                <w:rFonts w:cs="Arial"/>
                <w:i/>
                <w:szCs w:val="22"/>
              </w:rPr>
              <w:t>F</w:t>
            </w:r>
            <w:r w:rsidR="001762DC">
              <w:rPr>
                <w:rFonts w:cs="Arial"/>
                <w:i/>
                <w:szCs w:val="22"/>
              </w:rPr>
              <w:t xml:space="preserve">utures in the </w:t>
            </w:r>
            <w:r w:rsidRPr="00087156">
              <w:rPr>
                <w:rFonts w:cs="Arial"/>
                <w:i/>
                <w:szCs w:val="22"/>
              </w:rPr>
              <w:t>N</w:t>
            </w:r>
            <w:r w:rsidR="001762DC">
              <w:rPr>
                <w:rFonts w:cs="Arial"/>
                <w:i/>
                <w:szCs w:val="22"/>
              </w:rPr>
              <w:t xml:space="preserve">orthern </w:t>
            </w:r>
            <w:r w:rsidRPr="00087156">
              <w:rPr>
                <w:rFonts w:cs="Arial"/>
                <w:i/>
                <w:szCs w:val="22"/>
              </w:rPr>
              <w:t>T</w:t>
            </w:r>
            <w:r w:rsidR="001762DC">
              <w:rPr>
                <w:rFonts w:cs="Arial"/>
                <w:i/>
                <w:szCs w:val="22"/>
              </w:rPr>
              <w:t>erritory</w:t>
            </w:r>
            <w:r w:rsidRPr="00087156">
              <w:rPr>
                <w:rFonts w:cs="Arial"/>
                <w:i/>
                <w:szCs w:val="22"/>
              </w:rPr>
              <w:t xml:space="preserve"> Act 2012</w:t>
            </w:r>
            <w:r w:rsidRPr="00087156">
              <w:rPr>
                <w:rFonts w:cs="Arial"/>
                <w:szCs w:val="22"/>
              </w:rPr>
              <w:t>.</w:t>
            </w:r>
          </w:p>
        </w:tc>
      </w:tr>
      <w:tr w:rsidR="00472BF0" w:rsidRPr="00087156" w14:paraId="0B0E64EF" w14:textId="77777777" w:rsidTr="00A17B8A">
        <w:tc>
          <w:tcPr>
            <w:tcW w:w="2552" w:type="dxa"/>
          </w:tcPr>
          <w:p w14:paraId="7C53D059" w14:textId="77777777" w:rsidR="00472BF0" w:rsidRPr="00087156" w:rsidRDefault="00472BF0" w:rsidP="00087156">
            <w:pPr>
              <w:pStyle w:val="Heading1"/>
              <w:spacing w:before="120" w:after="0"/>
              <w:rPr>
                <w:rFonts w:ascii="Arial" w:hAnsi="Arial"/>
                <w:b/>
                <w:color w:val="auto"/>
                <w:sz w:val="22"/>
                <w:szCs w:val="22"/>
              </w:rPr>
            </w:pPr>
            <w:r w:rsidRPr="00087156">
              <w:rPr>
                <w:rFonts w:ascii="Arial" w:hAnsi="Arial"/>
                <w:color w:val="auto"/>
                <w:sz w:val="22"/>
                <w:szCs w:val="22"/>
              </w:rPr>
              <w:t>Gambling</w:t>
            </w:r>
          </w:p>
        </w:tc>
        <w:tc>
          <w:tcPr>
            <w:tcW w:w="6950" w:type="dxa"/>
          </w:tcPr>
          <w:p w14:paraId="366CE809" w14:textId="77777777" w:rsidR="00472BF0" w:rsidRPr="00087156" w:rsidRDefault="00472BF0" w:rsidP="00182C78">
            <w:pPr>
              <w:spacing w:after="0" w:line="240" w:lineRule="auto"/>
              <w:rPr>
                <w:rFonts w:cs="Arial"/>
                <w:szCs w:val="22"/>
              </w:rPr>
            </w:pPr>
            <w:r w:rsidRPr="001762DC">
              <w:rPr>
                <w:rFonts w:cs="Arial"/>
                <w:bCs/>
                <w:kern w:val="32"/>
                <w:szCs w:val="22"/>
              </w:rPr>
              <w:t>means</w:t>
            </w:r>
            <w:r w:rsidRPr="00087156">
              <w:rPr>
                <w:rFonts w:cs="Arial"/>
                <w:szCs w:val="22"/>
              </w:rPr>
              <w:t xml:space="preserve"> a </w:t>
            </w:r>
            <w:hyperlink r:id="rId9" w:anchor="service" w:history="1">
              <w:r w:rsidRPr="00182C78">
                <w:rPr>
                  <w:rStyle w:val="Hyperlink"/>
                  <w:rFonts w:cs="Arial"/>
                  <w:b w:val="0"/>
                  <w:sz w:val="22"/>
                  <w:szCs w:val="22"/>
                </w:rPr>
                <w:t>service</w:t>
              </w:r>
            </w:hyperlink>
            <w:r w:rsidRPr="006B581B">
              <w:rPr>
                <w:rFonts w:cs="Arial"/>
                <w:szCs w:val="22"/>
              </w:rPr>
              <w:t xml:space="preserve"> provided to a person in the capacity of a customer of a </w:t>
            </w:r>
            <w:hyperlink r:id="rId10" w:anchor="gambling" w:history="1">
              <w:r w:rsidRPr="00182C78">
                <w:rPr>
                  <w:rStyle w:val="Hyperlink"/>
                  <w:rFonts w:cs="Arial"/>
                  <w:b w:val="0"/>
                  <w:sz w:val="22"/>
                  <w:szCs w:val="22"/>
                </w:rPr>
                <w:t>gambling</w:t>
              </w:r>
            </w:hyperlink>
            <w:r w:rsidRPr="006B581B">
              <w:rPr>
                <w:rFonts w:cs="Arial"/>
                <w:szCs w:val="22"/>
              </w:rPr>
              <w:t xml:space="preserve"> </w:t>
            </w:r>
            <w:hyperlink r:id="rId11" w:anchor="service" w:history="1">
              <w:r w:rsidRPr="00182C78">
                <w:rPr>
                  <w:rStyle w:val="Hyperlink"/>
                  <w:rFonts w:cs="Arial"/>
                  <w:b w:val="0"/>
                  <w:sz w:val="22"/>
                  <w:szCs w:val="22"/>
                </w:rPr>
                <w:t>service</w:t>
              </w:r>
            </w:hyperlink>
            <w:r w:rsidRPr="006B581B">
              <w:rPr>
                <w:rFonts w:cs="Arial"/>
                <w:szCs w:val="22"/>
              </w:rPr>
              <w:t xml:space="preserve"> (within the meaning of the </w:t>
            </w:r>
            <w:hyperlink r:id="rId12" w:history="1">
              <w:r w:rsidR="00182C78" w:rsidRPr="00182C78">
                <w:rPr>
                  <w:rStyle w:val="Hyperlink"/>
                  <w:rFonts w:cs="Arial"/>
                  <w:b w:val="0"/>
                  <w:i/>
                  <w:sz w:val="22"/>
                  <w:szCs w:val="22"/>
                </w:rPr>
                <w:t>Interactive Gambling</w:t>
              </w:r>
              <w:r w:rsidRPr="00182C78">
                <w:rPr>
                  <w:rStyle w:val="Hyperlink"/>
                  <w:rFonts w:cs="Arial"/>
                  <w:b w:val="0"/>
                  <w:i/>
                  <w:sz w:val="22"/>
                  <w:szCs w:val="22"/>
                </w:rPr>
                <w:t xml:space="preserve"> Act 2001</w:t>
              </w:r>
            </w:hyperlink>
            <w:r w:rsidRPr="006B581B">
              <w:rPr>
                <w:rFonts w:cs="Arial"/>
                <w:szCs w:val="22"/>
              </w:rPr>
              <w:t>).</w:t>
            </w:r>
          </w:p>
        </w:tc>
      </w:tr>
      <w:tr w:rsidR="00472BF0" w:rsidRPr="00087156" w14:paraId="557AC721" w14:textId="77777777" w:rsidTr="00A17B8A">
        <w:tc>
          <w:tcPr>
            <w:tcW w:w="2552" w:type="dxa"/>
          </w:tcPr>
          <w:p w14:paraId="4242D920" w14:textId="77777777" w:rsidR="00472BF0" w:rsidRPr="00087156" w:rsidRDefault="00472BF0" w:rsidP="00087156">
            <w:pPr>
              <w:pStyle w:val="Heading1"/>
              <w:spacing w:before="120" w:after="0"/>
              <w:rPr>
                <w:rFonts w:ascii="Arial" w:hAnsi="Arial"/>
                <w:b/>
                <w:color w:val="auto"/>
                <w:sz w:val="22"/>
                <w:szCs w:val="22"/>
              </w:rPr>
            </w:pPr>
            <w:r w:rsidRPr="00087156">
              <w:rPr>
                <w:rFonts w:ascii="Arial" w:hAnsi="Arial"/>
                <w:color w:val="auto"/>
                <w:sz w:val="22"/>
                <w:szCs w:val="22"/>
              </w:rPr>
              <w:t>Approved Merchant</w:t>
            </w:r>
          </w:p>
        </w:tc>
        <w:tc>
          <w:tcPr>
            <w:tcW w:w="6950" w:type="dxa"/>
          </w:tcPr>
          <w:p w14:paraId="19907239" w14:textId="77777777" w:rsidR="00472BF0" w:rsidRPr="00087156" w:rsidRDefault="00472BF0" w:rsidP="00087156">
            <w:pPr>
              <w:pStyle w:val="Heading1"/>
              <w:spacing w:before="120" w:after="0"/>
              <w:rPr>
                <w:rFonts w:ascii="Arial" w:hAnsi="Arial"/>
                <w:b/>
                <w:color w:val="auto"/>
                <w:sz w:val="22"/>
                <w:szCs w:val="22"/>
              </w:rPr>
            </w:pPr>
            <w:r w:rsidRPr="00087156">
              <w:rPr>
                <w:rFonts w:ascii="Arial" w:hAnsi="Arial"/>
                <w:color w:val="auto"/>
                <w:sz w:val="22"/>
                <w:szCs w:val="22"/>
              </w:rPr>
              <w:t>means the entity or entities that have been Approved as a Merchant in accordance with this Framework.</w:t>
            </w:r>
          </w:p>
        </w:tc>
      </w:tr>
      <w:tr w:rsidR="00472BF0" w:rsidRPr="00087156" w14:paraId="79D1A042" w14:textId="77777777" w:rsidTr="00A17B8A">
        <w:tc>
          <w:tcPr>
            <w:tcW w:w="2552" w:type="dxa"/>
          </w:tcPr>
          <w:p w14:paraId="62360F55" w14:textId="7DD02E18" w:rsidR="00472BF0" w:rsidRPr="00087156" w:rsidRDefault="00472BF0" w:rsidP="00BC6C4F">
            <w:pPr>
              <w:pStyle w:val="Heading1"/>
              <w:spacing w:before="120" w:after="0"/>
              <w:rPr>
                <w:rFonts w:ascii="Arial" w:hAnsi="Arial"/>
                <w:b/>
                <w:color w:val="auto"/>
                <w:sz w:val="22"/>
                <w:szCs w:val="22"/>
              </w:rPr>
            </w:pPr>
            <w:r w:rsidRPr="00087156">
              <w:rPr>
                <w:rFonts w:ascii="Arial" w:hAnsi="Arial"/>
                <w:color w:val="auto"/>
                <w:sz w:val="22"/>
                <w:szCs w:val="22"/>
              </w:rPr>
              <w:t xml:space="preserve">Merchant Terms </w:t>
            </w:r>
          </w:p>
        </w:tc>
        <w:tc>
          <w:tcPr>
            <w:tcW w:w="6950" w:type="dxa"/>
          </w:tcPr>
          <w:p w14:paraId="4EF7219F" w14:textId="36854568" w:rsidR="00472BF0" w:rsidRPr="00087156" w:rsidRDefault="00472BF0" w:rsidP="00087156">
            <w:pPr>
              <w:pStyle w:val="Heading1"/>
              <w:spacing w:before="120" w:after="0"/>
              <w:rPr>
                <w:rFonts w:ascii="Arial" w:hAnsi="Arial"/>
                <w:b/>
                <w:color w:val="auto"/>
                <w:sz w:val="22"/>
                <w:szCs w:val="22"/>
              </w:rPr>
            </w:pPr>
            <w:r w:rsidRPr="00087156">
              <w:rPr>
                <w:rFonts w:ascii="Arial" w:hAnsi="Arial"/>
                <w:color w:val="auto"/>
                <w:sz w:val="22"/>
                <w:szCs w:val="22"/>
              </w:rPr>
              <w:t xml:space="preserve">set out the basis on which the Merchant agrees </w:t>
            </w:r>
            <w:r w:rsidR="0064690A">
              <w:rPr>
                <w:rFonts w:ascii="Arial" w:hAnsi="Arial"/>
                <w:color w:val="auto"/>
                <w:sz w:val="22"/>
                <w:szCs w:val="22"/>
              </w:rPr>
              <w:t>with the Department of</w:t>
            </w:r>
            <w:r w:rsidRPr="00087156">
              <w:rPr>
                <w:rFonts w:ascii="Arial" w:hAnsi="Arial"/>
                <w:color w:val="auto"/>
                <w:sz w:val="22"/>
                <w:szCs w:val="22"/>
              </w:rPr>
              <w:t xml:space="preserve"> Human Services to participate in the BasicsCard Scheme</w:t>
            </w:r>
            <w:r w:rsidR="00774965">
              <w:rPr>
                <w:rFonts w:ascii="Arial" w:hAnsi="Arial"/>
                <w:color w:val="auto"/>
                <w:sz w:val="22"/>
                <w:szCs w:val="22"/>
              </w:rPr>
              <w:t>.</w:t>
            </w:r>
            <w:r w:rsidRPr="00087156">
              <w:rPr>
                <w:rFonts w:ascii="Arial" w:hAnsi="Arial"/>
                <w:color w:val="auto"/>
                <w:sz w:val="22"/>
                <w:szCs w:val="22"/>
              </w:rPr>
              <w:t xml:space="preserve">  </w:t>
            </w:r>
          </w:p>
        </w:tc>
      </w:tr>
    </w:tbl>
    <w:tbl>
      <w:tblPr>
        <w:tblpPr w:leftFromText="180" w:rightFromText="180" w:vertAnchor="text" w:horzAnchor="margin" w:tblpY="5"/>
        <w:tblW w:w="9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950"/>
      </w:tblGrid>
      <w:tr w:rsidR="001762DC" w:rsidRPr="00087156" w14:paraId="51DC3D5F" w14:textId="77777777" w:rsidTr="0007620A">
        <w:tc>
          <w:tcPr>
            <w:tcW w:w="2552" w:type="dxa"/>
          </w:tcPr>
          <w:p w14:paraId="0068517A" w14:textId="35A0A13B" w:rsidR="001762DC" w:rsidRPr="00087156" w:rsidRDefault="001762DC" w:rsidP="0007620A">
            <w:pPr>
              <w:pStyle w:val="Heading1"/>
              <w:spacing w:before="120" w:after="0"/>
              <w:rPr>
                <w:rFonts w:ascii="Arial" w:hAnsi="Arial"/>
                <w:color w:val="auto"/>
                <w:sz w:val="22"/>
                <w:szCs w:val="22"/>
              </w:rPr>
            </w:pPr>
            <w:r w:rsidRPr="00087156">
              <w:rPr>
                <w:rFonts w:ascii="Arial" w:hAnsi="Arial"/>
                <w:color w:val="auto"/>
                <w:sz w:val="22"/>
                <w:szCs w:val="22"/>
              </w:rPr>
              <w:lastRenderedPageBreak/>
              <w:t>Pornographic Material</w:t>
            </w:r>
          </w:p>
        </w:tc>
        <w:tc>
          <w:tcPr>
            <w:tcW w:w="6950" w:type="dxa"/>
          </w:tcPr>
          <w:p w14:paraId="3D0A5E9B" w14:textId="620D830C" w:rsidR="001762DC" w:rsidRPr="00087156" w:rsidRDefault="001762DC" w:rsidP="0007620A">
            <w:pPr>
              <w:spacing w:after="0" w:line="240" w:lineRule="auto"/>
              <w:rPr>
                <w:rFonts w:cs="Arial"/>
                <w:szCs w:val="22"/>
              </w:rPr>
            </w:pPr>
            <w:r w:rsidRPr="00087156">
              <w:rPr>
                <w:szCs w:val="22"/>
              </w:rPr>
              <w:t xml:space="preserve">has the meaning as in section 123TJ of the </w:t>
            </w:r>
            <w:r w:rsidRPr="00087156">
              <w:rPr>
                <w:i/>
                <w:szCs w:val="22"/>
              </w:rPr>
              <w:t>Social Security (Administration) Act 1999</w:t>
            </w:r>
            <w:r w:rsidRPr="00087156">
              <w:rPr>
                <w:szCs w:val="22"/>
              </w:rPr>
              <w:t>.</w:t>
            </w:r>
          </w:p>
        </w:tc>
      </w:tr>
      <w:tr w:rsidR="0007620A" w:rsidRPr="00087156" w14:paraId="1B997412" w14:textId="77777777" w:rsidTr="0007620A">
        <w:tc>
          <w:tcPr>
            <w:tcW w:w="2552" w:type="dxa"/>
          </w:tcPr>
          <w:p w14:paraId="648E72B6" w14:textId="77777777" w:rsidR="0007620A" w:rsidRPr="00087156" w:rsidRDefault="0007620A" w:rsidP="0007620A">
            <w:pPr>
              <w:pStyle w:val="Heading1"/>
              <w:spacing w:before="120" w:after="0"/>
              <w:rPr>
                <w:rFonts w:ascii="Arial" w:hAnsi="Arial"/>
                <w:b/>
                <w:color w:val="auto"/>
                <w:sz w:val="22"/>
                <w:szCs w:val="22"/>
              </w:rPr>
            </w:pPr>
            <w:r w:rsidRPr="00087156">
              <w:rPr>
                <w:rFonts w:ascii="Arial" w:hAnsi="Arial"/>
                <w:color w:val="auto"/>
                <w:sz w:val="22"/>
                <w:szCs w:val="22"/>
              </w:rPr>
              <w:t>Priority Goods and Services</w:t>
            </w:r>
          </w:p>
        </w:tc>
        <w:tc>
          <w:tcPr>
            <w:tcW w:w="6950" w:type="dxa"/>
          </w:tcPr>
          <w:p w14:paraId="47D398CB" w14:textId="77777777" w:rsidR="0007620A" w:rsidRPr="00087156" w:rsidRDefault="0007620A" w:rsidP="0007620A">
            <w:pPr>
              <w:spacing w:after="0" w:line="240" w:lineRule="auto"/>
              <w:rPr>
                <w:rFonts w:cs="Arial"/>
                <w:szCs w:val="22"/>
              </w:rPr>
            </w:pPr>
            <w:r w:rsidRPr="00087156">
              <w:rPr>
                <w:rFonts w:cs="Arial"/>
                <w:szCs w:val="22"/>
              </w:rPr>
              <w:t>has the same meaning as “priority needs” as per section 123TH(1) Social Security (Administration) Act 1999. A list of Priority Goods And Services for the purposes of the BasicsCard can be found in Glossary (i)</w:t>
            </w:r>
            <w:r>
              <w:rPr>
                <w:rFonts w:cs="Arial"/>
                <w:szCs w:val="22"/>
              </w:rPr>
              <w:t xml:space="preserve"> (a)</w:t>
            </w:r>
            <w:r w:rsidRPr="00087156">
              <w:rPr>
                <w:rFonts w:cs="Arial"/>
                <w:szCs w:val="22"/>
              </w:rPr>
              <w:t>.</w:t>
            </w:r>
          </w:p>
        </w:tc>
      </w:tr>
      <w:tr w:rsidR="0007620A" w:rsidRPr="00087156" w14:paraId="321015C8" w14:textId="77777777" w:rsidTr="00076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552" w:type="dxa"/>
          </w:tcPr>
          <w:p w14:paraId="6906A596" w14:textId="77777777" w:rsidR="0007620A" w:rsidRPr="00087156" w:rsidRDefault="0007620A" w:rsidP="0007620A">
            <w:pPr>
              <w:pStyle w:val="Heading1"/>
              <w:spacing w:before="120" w:after="0"/>
              <w:rPr>
                <w:rFonts w:ascii="Arial" w:hAnsi="Arial"/>
                <w:b/>
                <w:color w:val="auto"/>
                <w:sz w:val="22"/>
                <w:szCs w:val="22"/>
              </w:rPr>
            </w:pPr>
            <w:r w:rsidRPr="00087156">
              <w:rPr>
                <w:rFonts w:ascii="Arial" w:hAnsi="Arial"/>
                <w:color w:val="auto"/>
                <w:sz w:val="22"/>
                <w:szCs w:val="22"/>
              </w:rPr>
              <w:t>Regulatory Body</w:t>
            </w:r>
          </w:p>
        </w:tc>
        <w:tc>
          <w:tcPr>
            <w:tcW w:w="6950" w:type="dxa"/>
          </w:tcPr>
          <w:p w14:paraId="3F0B5D89" w14:textId="77777777" w:rsidR="0007620A" w:rsidRPr="00087156" w:rsidRDefault="0007620A" w:rsidP="0007620A">
            <w:pPr>
              <w:pStyle w:val="Heading1"/>
              <w:spacing w:before="120" w:after="0"/>
              <w:rPr>
                <w:rFonts w:ascii="Arial" w:hAnsi="Arial"/>
                <w:b/>
                <w:color w:val="auto"/>
                <w:sz w:val="22"/>
                <w:szCs w:val="22"/>
              </w:rPr>
            </w:pPr>
            <w:r w:rsidRPr="00087156">
              <w:rPr>
                <w:rFonts w:ascii="Arial" w:hAnsi="Arial"/>
                <w:color w:val="auto"/>
                <w:sz w:val="22"/>
                <w:szCs w:val="22"/>
              </w:rPr>
              <w:t>means the Australian Competition and Consumer Commission (ACCC), the Australian Securities and Investments Commission (ASIC), or a State Department or agency responsible for fair trading, or other Commonwealth agencies.</w:t>
            </w:r>
          </w:p>
        </w:tc>
      </w:tr>
      <w:tr w:rsidR="0007620A" w:rsidRPr="00087156" w14:paraId="4B7CD847" w14:textId="77777777" w:rsidTr="00076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552" w:type="dxa"/>
          </w:tcPr>
          <w:p w14:paraId="2E20584C" w14:textId="77777777" w:rsidR="0007620A" w:rsidRPr="00087156" w:rsidRDefault="0007620A" w:rsidP="0007620A">
            <w:pPr>
              <w:pStyle w:val="Heading1"/>
              <w:spacing w:before="120" w:after="0"/>
              <w:rPr>
                <w:rFonts w:ascii="Arial" w:hAnsi="Arial"/>
                <w:b/>
                <w:i/>
                <w:color w:val="auto"/>
                <w:sz w:val="22"/>
                <w:szCs w:val="22"/>
              </w:rPr>
            </w:pPr>
            <w:r w:rsidRPr="00087156">
              <w:rPr>
                <w:rFonts w:ascii="Arial" w:hAnsi="Arial"/>
                <w:i/>
                <w:color w:val="auto"/>
                <w:sz w:val="22"/>
                <w:szCs w:val="22"/>
              </w:rPr>
              <w:t>SFNT Act 2012</w:t>
            </w:r>
          </w:p>
        </w:tc>
        <w:tc>
          <w:tcPr>
            <w:tcW w:w="6950" w:type="dxa"/>
          </w:tcPr>
          <w:p w14:paraId="29E82FC1" w14:textId="77777777" w:rsidR="0007620A" w:rsidRPr="00087156" w:rsidRDefault="0007620A" w:rsidP="0007620A">
            <w:pPr>
              <w:pStyle w:val="NormalWeb"/>
              <w:spacing w:before="120" w:beforeAutospacing="0" w:after="0" w:afterAutospacing="0"/>
              <w:jc w:val="both"/>
              <w:rPr>
                <w:rFonts w:ascii="Arial" w:hAnsi="Arial" w:cs="Arial"/>
                <w:sz w:val="22"/>
                <w:szCs w:val="22"/>
              </w:rPr>
            </w:pPr>
            <w:r w:rsidRPr="00087156">
              <w:rPr>
                <w:rFonts w:ascii="Arial" w:hAnsi="Arial" w:cs="Arial"/>
                <w:sz w:val="22"/>
                <w:szCs w:val="22"/>
              </w:rPr>
              <w:t xml:space="preserve">Means the </w:t>
            </w:r>
            <w:r w:rsidRPr="00087156">
              <w:rPr>
                <w:rFonts w:ascii="Arial" w:hAnsi="Arial" w:cs="Arial"/>
                <w:i/>
                <w:sz w:val="22"/>
                <w:szCs w:val="22"/>
              </w:rPr>
              <w:t>Stronger Futures in the Northern Territory Act 2012</w:t>
            </w:r>
            <w:r w:rsidRPr="00087156">
              <w:rPr>
                <w:rFonts w:ascii="Arial" w:hAnsi="Arial" w:cs="Arial"/>
                <w:sz w:val="22"/>
                <w:szCs w:val="22"/>
              </w:rPr>
              <w:t>.</w:t>
            </w:r>
          </w:p>
        </w:tc>
      </w:tr>
      <w:tr w:rsidR="0007620A" w:rsidRPr="00087156" w14:paraId="4E53B6AF" w14:textId="77777777" w:rsidTr="00076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552" w:type="dxa"/>
          </w:tcPr>
          <w:p w14:paraId="0F81FB7B" w14:textId="77777777" w:rsidR="0007620A" w:rsidRPr="00087156" w:rsidRDefault="0007620A" w:rsidP="0007620A">
            <w:pPr>
              <w:pStyle w:val="Heading1"/>
              <w:spacing w:before="120" w:after="0"/>
              <w:rPr>
                <w:rFonts w:ascii="Arial" w:hAnsi="Arial"/>
                <w:b/>
                <w:color w:val="auto"/>
                <w:sz w:val="22"/>
                <w:szCs w:val="22"/>
              </w:rPr>
            </w:pPr>
            <w:r w:rsidRPr="00087156">
              <w:rPr>
                <w:rFonts w:ascii="Arial" w:hAnsi="Arial"/>
                <w:color w:val="auto"/>
                <w:sz w:val="22"/>
                <w:szCs w:val="22"/>
              </w:rPr>
              <w:t>Tobacco Product</w:t>
            </w:r>
          </w:p>
        </w:tc>
        <w:tc>
          <w:tcPr>
            <w:tcW w:w="6950" w:type="dxa"/>
          </w:tcPr>
          <w:p w14:paraId="08994F71" w14:textId="77777777" w:rsidR="0007620A" w:rsidRPr="00087156" w:rsidRDefault="0007620A" w:rsidP="0007620A">
            <w:pPr>
              <w:pStyle w:val="NormalWeb"/>
              <w:spacing w:before="120" w:beforeAutospacing="0" w:after="0" w:afterAutospacing="0"/>
              <w:jc w:val="both"/>
              <w:rPr>
                <w:rFonts w:ascii="Arial" w:hAnsi="Arial" w:cs="Arial"/>
                <w:sz w:val="22"/>
                <w:szCs w:val="22"/>
              </w:rPr>
            </w:pPr>
            <w:r w:rsidRPr="00087156">
              <w:rPr>
                <w:rFonts w:ascii="Arial" w:hAnsi="Arial" w:cs="Arial"/>
                <w:sz w:val="22"/>
                <w:szCs w:val="22"/>
              </w:rPr>
              <w:t xml:space="preserve">has the same meaning as in the </w:t>
            </w:r>
            <w:r w:rsidRPr="00087156">
              <w:rPr>
                <w:rFonts w:ascii="Arial" w:hAnsi="Arial" w:cs="Arial"/>
                <w:i/>
                <w:sz w:val="22"/>
                <w:szCs w:val="22"/>
              </w:rPr>
              <w:t xml:space="preserve">Tobacco Advertising Prohibition Act 1992 </w:t>
            </w:r>
            <w:r w:rsidRPr="00087156">
              <w:rPr>
                <w:rFonts w:ascii="Arial" w:hAnsi="Arial" w:cs="Arial"/>
                <w:sz w:val="22"/>
                <w:szCs w:val="22"/>
              </w:rPr>
              <w:t>and means:</w:t>
            </w:r>
          </w:p>
          <w:p w14:paraId="7C89468A" w14:textId="77777777" w:rsidR="0007620A" w:rsidRPr="00087156" w:rsidRDefault="0007620A" w:rsidP="0007620A">
            <w:pPr>
              <w:pStyle w:val="NormalWeb"/>
              <w:numPr>
                <w:ilvl w:val="0"/>
                <w:numId w:val="4"/>
              </w:numPr>
              <w:spacing w:before="120" w:beforeAutospacing="0" w:after="0" w:afterAutospacing="0"/>
              <w:jc w:val="both"/>
              <w:rPr>
                <w:rFonts w:ascii="Arial" w:hAnsi="Arial" w:cs="Arial"/>
                <w:sz w:val="22"/>
                <w:szCs w:val="22"/>
              </w:rPr>
            </w:pPr>
            <w:r w:rsidRPr="00087156">
              <w:rPr>
                <w:rFonts w:ascii="Arial" w:hAnsi="Arial" w:cs="Arial"/>
                <w:sz w:val="22"/>
                <w:szCs w:val="22"/>
              </w:rPr>
              <w:t>tobacco (in any form); or</w:t>
            </w:r>
          </w:p>
          <w:p w14:paraId="39640795" w14:textId="77777777" w:rsidR="0007620A" w:rsidRPr="00087156" w:rsidRDefault="0007620A" w:rsidP="0007620A">
            <w:pPr>
              <w:pStyle w:val="NormalWeb"/>
              <w:numPr>
                <w:ilvl w:val="0"/>
                <w:numId w:val="4"/>
              </w:numPr>
              <w:tabs>
                <w:tab w:val="clear" w:pos="720"/>
              </w:tabs>
              <w:spacing w:before="120" w:beforeAutospacing="0" w:after="0" w:afterAutospacing="0"/>
              <w:rPr>
                <w:rFonts w:ascii="Arial" w:hAnsi="Arial" w:cs="Arial"/>
                <w:sz w:val="22"/>
                <w:szCs w:val="22"/>
              </w:rPr>
            </w:pPr>
            <w:r w:rsidRPr="00087156">
              <w:rPr>
                <w:rFonts w:ascii="Arial" w:hAnsi="Arial" w:cs="Arial"/>
                <w:sz w:val="22"/>
                <w:szCs w:val="22"/>
              </w:rPr>
              <w:t xml:space="preserve">any product (for example a cigar or cigarette) that contains tobacco as its main or a substantial ingredient; and that is designed or intended for human consumption or use; and that is not included in the Australian Register of Therapeutic Goods maintained under the </w:t>
            </w:r>
            <w:r w:rsidRPr="00087156">
              <w:rPr>
                <w:rFonts w:ascii="Arial" w:hAnsi="Arial" w:cs="Arial"/>
                <w:i/>
                <w:sz w:val="22"/>
                <w:szCs w:val="22"/>
              </w:rPr>
              <w:t>Therapeutic Goods Act 1989</w:t>
            </w:r>
            <w:r w:rsidRPr="00087156">
              <w:rPr>
                <w:rFonts w:ascii="Arial" w:hAnsi="Arial" w:cs="Arial"/>
                <w:sz w:val="22"/>
                <w:szCs w:val="22"/>
              </w:rPr>
              <w:t xml:space="preserve">.  </w:t>
            </w:r>
          </w:p>
          <w:p w14:paraId="4D83A4BD" w14:textId="77777777" w:rsidR="0007620A" w:rsidRPr="00087156" w:rsidRDefault="0007620A" w:rsidP="0007620A">
            <w:pPr>
              <w:pStyle w:val="NormalWeb"/>
              <w:numPr>
                <w:ilvl w:val="0"/>
                <w:numId w:val="4"/>
              </w:numPr>
              <w:tabs>
                <w:tab w:val="clear" w:pos="720"/>
              </w:tabs>
              <w:spacing w:before="120" w:beforeAutospacing="0" w:after="0" w:afterAutospacing="0"/>
              <w:rPr>
                <w:rFonts w:ascii="Arial" w:hAnsi="Arial" w:cs="Arial"/>
                <w:sz w:val="22"/>
                <w:szCs w:val="22"/>
              </w:rPr>
            </w:pPr>
            <w:r w:rsidRPr="00087156">
              <w:rPr>
                <w:rFonts w:ascii="Arial" w:hAnsi="Arial" w:cs="Arial"/>
                <w:sz w:val="22"/>
                <w:szCs w:val="22"/>
              </w:rPr>
              <w:t>a cigarette paper, cigarette roller or pipe.</w:t>
            </w:r>
          </w:p>
        </w:tc>
      </w:tr>
    </w:tbl>
    <w:p w14:paraId="6DB3535F" w14:textId="31C475D5" w:rsidR="00BD3BCF" w:rsidRDefault="00BD3BCF"/>
    <w:p w14:paraId="7FAF4878" w14:textId="77777777" w:rsidR="00087156" w:rsidRDefault="00087156">
      <w:pPr>
        <w:spacing w:before="0" w:after="0" w:line="240" w:lineRule="auto"/>
        <w:rPr>
          <w:rFonts w:ascii="Georgia" w:hAnsi="Georgia" w:cs="Arial"/>
          <w:bCs/>
          <w:color w:val="275D38"/>
          <w:kern w:val="32"/>
          <w:sz w:val="36"/>
          <w:szCs w:val="32"/>
        </w:rPr>
      </w:pPr>
      <w:r>
        <w:br w:type="page"/>
      </w:r>
    </w:p>
    <w:p w14:paraId="027C2A05" w14:textId="143C2F59" w:rsidR="00087156" w:rsidRDefault="00087156" w:rsidP="00087156">
      <w:pPr>
        <w:pStyle w:val="Heading1"/>
      </w:pPr>
      <w:r w:rsidRPr="0093246F">
        <w:lastRenderedPageBreak/>
        <w:t>BasicsCard Merchant Approval Framework</w:t>
      </w:r>
      <w:r w:rsidR="00A4301B">
        <w:t xml:space="preserve"> Policy Guidelines</w:t>
      </w:r>
    </w:p>
    <w:p w14:paraId="7064B032" w14:textId="77777777" w:rsidR="00087156" w:rsidRDefault="00087156" w:rsidP="00087156">
      <w:pPr>
        <w:rPr>
          <w:rFonts w:cs="Arial"/>
          <w:b/>
        </w:rPr>
      </w:pPr>
    </w:p>
    <w:p w14:paraId="61C858B6" w14:textId="77777777" w:rsidR="00087156" w:rsidRPr="00087156" w:rsidRDefault="00087156" w:rsidP="00087156">
      <w:pPr>
        <w:pStyle w:val="Heading2"/>
      </w:pPr>
      <w:r w:rsidRPr="00087156">
        <w:t xml:space="preserve">ii </w:t>
      </w:r>
      <w:r w:rsidRPr="00087156">
        <w:tab/>
        <w:t>Purpose</w:t>
      </w:r>
    </w:p>
    <w:p w14:paraId="5E003A46" w14:textId="77777777" w:rsidR="00087156" w:rsidRDefault="00087156" w:rsidP="00087156">
      <w:pPr>
        <w:rPr>
          <w:rFonts w:cs="Arial"/>
        </w:rPr>
      </w:pPr>
    </w:p>
    <w:p w14:paraId="35B38CC9" w14:textId="3F9186D4" w:rsidR="00087156" w:rsidRDefault="00087156">
      <w:pPr>
        <w:rPr>
          <w:rFonts w:cs="Arial"/>
        </w:rPr>
      </w:pPr>
      <w:r w:rsidRPr="00E407D1">
        <w:rPr>
          <w:rFonts w:cs="Arial"/>
        </w:rPr>
        <w:t>The purpose of the BasicsCard Merchant Approval Framework</w:t>
      </w:r>
      <w:r w:rsidR="00D311D6">
        <w:rPr>
          <w:rFonts w:cs="Arial"/>
        </w:rPr>
        <w:t xml:space="preserve"> </w:t>
      </w:r>
      <w:r w:rsidRPr="00E407D1">
        <w:rPr>
          <w:rFonts w:cs="Arial"/>
        </w:rPr>
        <w:t>is to provide the policy</w:t>
      </w:r>
      <w:r w:rsidR="00520BC5">
        <w:rPr>
          <w:rFonts w:cs="Arial"/>
        </w:rPr>
        <w:t xml:space="preserve"> guidelines for the assessment of a merchant’s suitability for BasicsCard approval.</w:t>
      </w:r>
      <w:r>
        <w:rPr>
          <w:rFonts w:cs="Arial"/>
        </w:rPr>
        <w:t xml:space="preserve"> The Merchant Approval Framework Policy Guidelines contained in this document are administered by the Department of Social Services</w:t>
      </w:r>
      <w:r w:rsidR="004735D0">
        <w:rPr>
          <w:rFonts w:cs="Arial"/>
        </w:rPr>
        <w:t xml:space="preserve"> (DSS)</w:t>
      </w:r>
      <w:r>
        <w:rPr>
          <w:rFonts w:cs="Arial"/>
        </w:rPr>
        <w:t xml:space="preserve">. </w:t>
      </w:r>
    </w:p>
    <w:p w14:paraId="20F6D65C" w14:textId="77777777" w:rsidR="00A4301B" w:rsidRDefault="00A4301B">
      <w:pPr>
        <w:rPr>
          <w:rFonts w:cs="Arial"/>
        </w:rPr>
      </w:pPr>
    </w:p>
    <w:p w14:paraId="3BF41690" w14:textId="1DBBAE4F" w:rsidR="00A4301B" w:rsidRDefault="0092127B">
      <w:pPr>
        <w:rPr>
          <w:rFonts w:cs="Arial"/>
        </w:rPr>
      </w:pPr>
      <w:r>
        <w:rPr>
          <w:rFonts w:cs="Arial"/>
        </w:rPr>
        <w:t xml:space="preserve">The </w:t>
      </w:r>
      <w:r w:rsidRPr="00E407D1">
        <w:rPr>
          <w:rFonts w:cs="Arial"/>
        </w:rPr>
        <w:t>BasicsCard Merchant Approval Framework</w:t>
      </w:r>
      <w:r>
        <w:rPr>
          <w:rFonts w:cs="Arial"/>
        </w:rPr>
        <w:t xml:space="preserve"> Policy Guidelines</w:t>
      </w:r>
      <w:r w:rsidR="00A4301B">
        <w:rPr>
          <w:rFonts w:cs="Arial"/>
        </w:rPr>
        <w:t xml:space="preserve"> should be read in conjunction with the:</w:t>
      </w:r>
    </w:p>
    <w:p w14:paraId="4E547108" w14:textId="14DB13E8" w:rsidR="00A4301B" w:rsidRDefault="00A4301B" w:rsidP="0007620A">
      <w:pPr>
        <w:pStyle w:val="ListParagraph"/>
        <w:numPr>
          <w:ilvl w:val="0"/>
          <w:numId w:val="28"/>
        </w:numPr>
        <w:rPr>
          <w:rFonts w:cs="Arial"/>
        </w:rPr>
      </w:pPr>
      <w:r w:rsidRPr="00C80784">
        <w:rPr>
          <w:rFonts w:cs="Arial"/>
        </w:rPr>
        <w:t>BasicsCard Merchant Terms</w:t>
      </w:r>
    </w:p>
    <w:p w14:paraId="33977383" w14:textId="1516EE82" w:rsidR="00A4301B" w:rsidRPr="0007620A" w:rsidRDefault="00A4301B" w:rsidP="0007620A">
      <w:pPr>
        <w:pStyle w:val="ListParagraph"/>
        <w:numPr>
          <w:ilvl w:val="0"/>
          <w:numId w:val="28"/>
        </w:numPr>
        <w:rPr>
          <w:rFonts w:cs="Arial"/>
        </w:rPr>
      </w:pPr>
      <w:r w:rsidRPr="00F4106A">
        <w:rPr>
          <w:rFonts w:cs="Arial"/>
        </w:rPr>
        <w:t>BasicsCard Special Conditions for Taxi-cab and Minibus</w:t>
      </w:r>
      <w:r>
        <w:rPr>
          <w:rFonts w:cs="Arial"/>
        </w:rPr>
        <w:t xml:space="preserve">, </w:t>
      </w:r>
      <w:r w:rsidRPr="0083467B">
        <w:rPr>
          <w:rFonts w:cs="Arial"/>
        </w:rPr>
        <w:t>and</w:t>
      </w:r>
    </w:p>
    <w:p w14:paraId="15A0CDF6" w14:textId="2069B0BA" w:rsidR="00A4301B" w:rsidRPr="0007620A" w:rsidRDefault="00A4301B" w:rsidP="0007620A">
      <w:pPr>
        <w:pStyle w:val="ListParagraph"/>
        <w:numPr>
          <w:ilvl w:val="0"/>
          <w:numId w:val="28"/>
        </w:numPr>
        <w:rPr>
          <w:rFonts w:cs="Arial"/>
        </w:rPr>
      </w:pPr>
      <w:r w:rsidRPr="006E0D5B">
        <w:rPr>
          <w:rFonts w:cs="Arial"/>
        </w:rPr>
        <w:t>BasicsCard Merchant Application</w:t>
      </w:r>
      <w:r w:rsidR="0092127B">
        <w:rPr>
          <w:rFonts w:cs="Arial"/>
        </w:rPr>
        <w:t>.</w:t>
      </w:r>
    </w:p>
    <w:p w14:paraId="693FCB46" w14:textId="4B308328" w:rsidR="008158CC" w:rsidRDefault="00087156">
      <w:pPr>
        <w:rPr>
          <w:rFonts w:cs="Arial"/>
        </w:rPr>
      </w:pPr>
      <w:r>
        <w:t>The</w:t>
      </w:r>
      <w:r w:rsidR="00A4301B">
        <w:t>se documents</w:t>
      </w:r>
      <w:r>
        <w:t xml:space="preserve"> are administered by the Australian Government Department of Human Services </w:t>
      </w:r>
      <w:r w:rsidR="00A4301B">
        <w:t xml:space="preserve">and can be found </w:t>
      </w:r>
      <w:r w:rsidR="00A4301B">
        <w:rPr>
          <w:rFonts w:cs="Arial"/>
        </w:rPr>
        <w:t>on the Department of Human Services website.</w:t>
      </w:r>
      <w:r w:rsidR="0092127B">
        <w:rPr>
          <w:rFonts w:cs="Arial"/>
        </w:rPr>
        <w:t xml:space="preserve"> </w:t>
      </w:r>
    </w:p>
    <w:p w14:paraId="1D008941" w14:textId="77777777" w:rsidR="008158CC" w:rsidRDefault="008158CC">
      <w:pPr>
        <w:rPr>
          <w:rFonts w:cs="Arial"/>
        </w:rPr>
      </w:pPr>
    </w:p>
    <w:p w14:paraId="3CAADD28" w14:textId="7A0BD803" w:rsidR="00A4301B" w:rsidRDefault="0092127B">
      <w:pPr>
        <w:rPr>
          <w:rFonts w:cs="Arial"/>
        </w:rPr>
      </w:pPr>
      <w:r>
        <w:rPr>
          <w:rFonts w:cs="Arial"/>
        </w:rPr>
        <w:t>The BasicsCard Merchant Terms and</w:t>
      </w:r>
      <w:r w:rsidR="008158CC">
        <w:rPr>
          <w:rFonts w:cs="Arial"/>
        </w:rPr>
        <w:t xml:space="preserve"> BasicsCard Special Conditions d</w:t>
      </w:r>
      <w:r>
        <w:rPr>
          <w:rFonts w:cs="Arial"/>
        </w:rPr>
        <w:t>ocument</w:t>
      </w:r>
      <w:r w:rsidR="00D311D6">
        <w:rPr>
          <w:rFonts w:cs="Arial"/>
        </w:rPr>
        <w:t>s</w:t>
      </w:r>
      <w:r>
        <w:rPr>
          <w:rFonts w:cs="Arial"/>
        </w:rPr>
        <w:t xml:space="preserve"> contain the </w:t>
      </w:r>
      <w:r w:rsidR="004735D0">
        <w:t>contractual obligations for A</w:t>
      </w:r>
      <w:r>
        <w:t xml:space="preserve">pproved Merchants. The BasicsCard Merchant Terms </w:t>
      </w:r>
      <w:r w:rsidR="008158CC">
        <w:t>also detail aspects of service delivery</w:t>
      </w:r>
      <w:r w:rsidR="004735D0">
        <w:t>, management of A</w:t>
      </w:r>
      <w:r w:rsidR="008158CC">
        <w:t>pproved Merchant</w:t>
      </w:r>
      <w:r w:rsidR="004735D0">
        <w:t>s</w:t>
      </w:r>
      <w:r w:rsidR="008158CC">
        <w:t>, and compliance review processes.</w:t>
      </w:r>
    </w:p>
    <w:p w14:paraId="19F2437C" w14:textId="77777777" w:rsidR="00087156" w:rsidRPr="0093246F" w:rsidRDefault="00087156" w:rsidP="00087156">
      <w:pPr>
        <w:rPr>
          <w:rFonts w:cs="Arial"/>
        </w:rPr>
      </w:pPr>
    </w:p>
    <w:p w14:paraId="7E13B745" w14:textId="77777777" w:rsidR="00087156" w:rsidRDefault="00087156">
      <w:pPr>
        <w:spacing w:before="0" w:after="0" w:line="240" w:lineRule="auto"/>
        <w:rPr>
          <w:rFonts w:ascii="Georgia" w:hAnsi="Georgia" w:cs="Arial"/>
          <w:bCs/>
          <w:color w:val="275D38"/>
          <w:kern w:val="32"/>
          <w:sz w:val="36"/>
          <w:szCs w:val="32"/>
        </w:rPr>
      </w:pPr>
      <w:r>
        <w:br w:type="page"/>
      </w:r>
    </w:p>
    <w:p w14:paraId="556AE05B" w14:textId="77777777" w:rsidR="00087156" w:rsidRPr="0093246F" w:rsidRDefault="00087156" w:rsidP="00087156">
      <w:pPr>
        <w:pStyle w:val="Heading1"/>
      </w:pPr>
      <w:r>
        <w:lastRenderedPageBreak/>
        <w:t>Policy Guidelines</w:t>
      </w:r>
    </w:p>
    <w:p w14:paraId="002DDA81" w14:textId="77777777" w:rsidR="00087156" w:rsidRDefault="00087156" w:rsidP="00087156">
      <w:pPr>
        <w:rPr>
          <w:rFonts w:cs="Arial"/>
        </w:rPr>
      </w:pPr>
    </w:p>
    <w:p w14:paraId="7A24395D" w14:textId="605F42B6" w:rsidR="00087156" w:rsidRPr="00087156" w:rsidRDefault="00087156" w:rsidP="00087156">
      <w:pPr>
        <w:pStyle w:val="Heading2"/>
        <w:ind w:left="709" w:hanging="709"/>
      </w:pPr>
      <w:bookmarkStart w:id="2" w:name="_Toc219104790"/>
      <w:bookmarkStart w:id="3" w:name="_Toc225745681"/>
      <w:bookmarkStart w:id="4" w:name="_Toc225845268"/>
      <w:r w:rsidRPr="00087156">
        <w:t>1.1</w:t>
      </w:r>
      <w:r w:rsidRPr="00087156">
        <w:tab/>
        <w:t xml:space="preserve">Aim of the BasicsCard Scheme and </w:t>
      </w:r>
      <w:r w:rsidR="00A80C8E">
        <w:t>o</w:t>
      </w:r>
      <w:r w:rsidRPr="00087156">
        <w:t>bjectives of Income Management</w:t>
      </w:r>
    </w:p>
    <w:p w14:paraId="5AB98EF5" w14:textId="77777777" w:rsidR="00087156" w:rsidRDefault="00087156" w:rsidP="00087156">
      <w:pPr>
        <w:rPr>
          <w:rFonts w:cs="Arial"/>
          <w:lang w:val="en"/>
        </w:rPr>
      </w:pPr>
    </w:p>
    <w:p w14:paraId="1BAE4411" w14:textId="77777777" w:rsidR="00087156" w:rsidRPr="0093246F" w:rsidRDefault="00087156" w:rsidP="00087156">
      <w:pPr>
        <w:rPr>
          <w:rFonts w:cs="Arial"/>
          <w:lang w:val="en"/>
        </w:rPr>
      </w:pPr>
      <w:r w:rsidRPr="0093246F">
        <w:rPr>
          <w:rFonts w:cs="Arial"/>
          <w:lang w:val="en"/>
        </w:rPr>
        <w:t>Income management</w:t>
      </w:r>
      <w:r w:rsidRPr="00F31CE7">
        <w:rPr>
          <w:rFonts w:eastAsia="Arial" w:cs="Arial"/>
          <w:color w:val="231F20"/>
          <w:spacing w:val="-1"/>
        </w:rPr>
        <w:t xml:space="preserve"> </w:t>
      </w:r>
      <w:r w:rsidRPr="00A23C1D">
        <w:rPr>
          <w:rFonts w:eastAsia="Arial" w:cs="Arial"/>
          <w:color w:val="231F20"/>
          <w:spacing w:val="-1"/>
        </w:rPr>
        <w:t>o</w:t>
      </w:r>
      <w:r w:rsidRPr="00A23C1D">
        <w:rPr>
          <w:rFonts w:eastAsia="Arial" w:cs="Arial"/>
          <w:color w:val="231F20"/>
        </w:rPr>
        <w:t xml:space="preserve">f </w:t>
      </w:r>
      <w:r w:rsidRPr="00A23C1D">
        <w:rPr>
          <w:rFonts w:eastAsia="Arial" w:cs="Arial"/>
          <w:color w:val="231F20"/>
          <w:spacing w:val="-1"/>
        </w:rPr>
        <w:t>welfa</w:t>
      </w:r>
      <w:r w:rsidRPr="00A23C1D">
        <w:rPr>
          <w:rFonts w:eastAsia="Arial" w:cs="Arial"/>
          <w:color w:val="231F20"/>
          <w:spacing w:val="-5"/>
        </w:rPr>
        <w:t>r</w:t>
      </w:r>
      <w:r w:rsidRPr="00A23C1D">
        <w:rPr>
          <w:rFonts w:eastAsia="Arial" w:cs="Arial"/>
          <w:color w:val="231F20"/>
        </w:rPr>
        <w:t xml:space="preserve">e </w:t>
      </w:r>
      <w:r w:rsidRPr="00A23C1D">
        <w:rPr>
          <w:rFonts w:eastAsia="Arial" w:cs="Arial"/>
          <w:color w:val="231F20"/>
          <w:spacing w:val="-1"/>
        </w:rPr>
        <w:t>payment</w:t>
      </w:r>
      <w:r w:rsidRPr="00A23C1D">
        <w:rPr>
          <w:rFonts w:eastAsia="Arial" w:cs="Arial"/>
          <w:color w:val="231F20"/>
        </w:rPr>
        <w:t xml:space="preserve">s </w:t>
      </w:r>
      <w:r w:rsidRPr="00A23C1D">
        <w:rPr>
          <w:rFonts w:eastAsia="Arial" w:cs="Arial"/>
          <w:color w:val="231F20"/>
          <w:spacing w:val="-1"/>
        </w:rPr>
        <w:t>unde</w:t>
      </w:r>
      <w:r w:rsidRPr="00A23C1D">
        <w:rPr>
          <w:rFonts w:eastAsia="Arial" w:cs="Arial"/>
          <w:color w:val="231F20"/>
        </w:rPr>
        <w:t xml:space="preserve">r </w:t>
      </w:r>
      <w:r w:rsidRPr="00A23C1D">
        <w:rPr>
          <w:rFonts w:eastAsia="Arial" w:cs="Arial"/>
          <w:color w:val="231F20"/>
          <w:spacing w:val="-1"/>
        </w:rPr>
        <w:t>Par</w:t>
      </w:r>
      <w:r w:rsidRPr="00A23C1D">
        <w:rPr>
          <w:rFonts w:eastAsia="Arial" w:cs="Arial"/>
          <w:color w:val="231F20"/>
        </w:rPr>
        <w:t>t</w:t>
      </w:r>
      <w:r w:rsidRPr="00A23C1D">
        <w:rPr>
          <w:rFonts w:eastAsia="Arial" w:cs="Arial"/>
          <w:color w:val="231F20"/>
          <w:spacing w:val="-1"/>
        </w:rPr>
        <w:t xml:space="preserve"> 3</w:t>
      </w:r>
      <w:r w:rsidRPr="00A23C1D">
        <w:rPr>
          <w:rFonts w:eastAsia="Arial" w:cs="Arial"/>
          <w:color w:val="231F20"/>
        </w:rPr>
        <w:t xml:space="preserve">B </w:t>
      </w:r>
      <w:r w:rsidRPr="00A23C1D">
        <w:rPr>
          <w:rFonts w:eastAsia="Arial" w:cs="Arial"/>
          <w:color w:val="231F20"/>
          <w:spacing w:val="-1"/>
        </w:rPr>
        <w:t>o</w:t>
      </w:r>
      <w:r w:rsidRPr="00A23C1D">
        <w:rPr>
          <w:rFonts w:eastAsia="Arial" w:cs="Arial"/>
          <w:color w:val="231F20"/>
        </w:rPr>
        <w:t xml:space="preserve">f </w:t>
      </w:r>
      <w:r w:rsidRPr="00A23C1D">
        <w:rPr>
          <w:rFonts w:eastAsia="Arial" w:cs="Arial"/>
          <w:color w:val="231F20"/>
          <w:spacing w:val="-1"/>
        </w:rPr>
        <w:t>th</w:t>
      </w:r>
      <w:r w:rsidRPr="00A23C1D">
        <w:rPr>
          <w:rFonts w:eastAsia="Arial" w:cs="Arial"/>
          <w:color w:val="231F20"/>
        </w:rPr>
        <w:t xml:space="preserve">e </w:t>
      </w:r>
      <w:r w:rsidRPr="00A23C1D">
        <w:rPr>
          <w:rFonts w:eastAsia="Arial" w:cs="Arial"/>
          <w:i/>
          <w:color w:val="231F20"/>
          <w:spacing w:val="-1"/>
        </w:rPr>
        <w:t>Socia</w:t>
      </w:r>
      <w:r w:rsidRPr="00A23C1D">
        <w:rPr>
          <w:rFonts w:eastAsia="Arial" w:cs="Arial"/>
          <w:i/>
          <w:color w:val="231F20"/>
        </w:rPr>
        <w:t xml:space="preserve">l </w:t>
      </w:r>
      <w:r w:rsidRPr="00A23C1D">
        <w:rPr>
          <w:rFonts w:eastAsia="Arial" w:cs="Arial"/>
          <w:i/>
          <w:color w:val="231F20"/>
          <w:spacing w:val="-1"/>
        </w:rPr>
        <w:t>Securit</w:t>
      </w:r>
      <w:r w:rsidRPr="00A23C1D">
        <w:rPr>
          <w:rFonts w:eastAsia="Arial" w:cs="Arial"/>
          <w:i/>
          <w:color w:val="231F20"/>
        </w:rPr>
        <w:t xml:space="preserve">y </w:t>
      </w:r>
      <w:r w:rsidRPr="00A23C1D">
        <w:rPr>
          <w:rFonts w:eastAsia="Arial" w:cs="Arial"/>
          <w:i/>
          <w:color w:val="231F20"/>
          <w:spacing w:val="-1"/>
        </w:rPr>
        <w:t>(Administration</w:t>
      </w:r>
      <w:r w:rsidRPr="00A23C1D">
        <w:rPr>
          <w:rFonts w:eastAsia="Arial" w:cs="Arial"/>
          <w:i/>
          <w:color w:val="231F20"/>
        </w:rPr>
        <w:t xml:space="preserve">) </w:t>
      </w:r>
      <w:r w:rsidRPr="00A23C1D">
        <w:rPr>
          <w:rFonts w:eastAsia="Arial" w:cs="Arial"/>
          <w:i/>
          <w:color w:val="231F20"/>
          <w:spacing w:val="-1"/>
        </w:rPr>
        <w:t>Ac</w:t>
      </w:r>
      <w:r w:rsidRPr="00A23C1D">
        <w:rPr>
          <w:rFonts w:eastAsia="Arial" w:cs="Arial"/>
          <w:i/>
          <w:color w:val="231F20"/>
        </w:rPr>
        <w:t>t</w:t>
      </w:r>
      <w:r w:rsidRPr="00A23C1D">
        <w:rPr>
          <w:rFonts w:eastAsia="Arial" w:cs="Arial"/>
          <w:i/>
          <w:color w:val="231F20"/>
          <w:spacing w:val="-1"/>
        </w:rPr>
        <w:t xml:space="preserve"> </w:t>
      </w:r>
      <w:r w:rsidRPr="008321F3">
        <w:rPr>
          <w:rFonts w:cs="Arial"/>
          <w:i/>
          <w:color w:val="000000"/>
        </w:rPr>
        <w:t>1999</w:t>
      </w:r>
      <w:r w:rsidRPr="00A23C1D">
        <w:rPr>
          <w:rFonts w:cs="Arial"/>
          <w:color w:val="000000"/>
          <w:sz w:val="19"/>
          <w:szCs w:val="19"/>
        </w:rPr>
        <w:t xml:space="preserve"> </w:t>
      </w:r>
      <w:r w:rsidRPr="0093246F">
        <w:rPr>
          <w:rFonts w:cs="Arial"/>
          <w:lang w:val="en"/>
        </w:rPr>
        <w:t>aims to ensure that people receiving welfare payments use this money in a socially responsible way. This means protecting and providing for children and vulnerable people and ensuring that priority needs are met.</w:t>
      </w:r>
    </w:p>
    <w:p w14:paraId="07760BB5" w14:textId="77777777" w:rsidR="00D87431" w:rsidRDefault="00D87431" w:rsidP="00087156">
      <w:pPr>
        <w:rPr>
          <w:rFonts w:cs="Arial"/>
        </w:rPr>
      </w:pPr>
    </w:p>
    <w:p w14:paraId="56ABD5D3" w14:textId="77777777" w:rsidR="00087156" w:rsidRPr="0093246F" w:rsidRDefault="00087156" w:rsidP="00087156">
      <w:pPr>
        <w:rPr>
          <w:rFonts w:cs="Arial"/>
        </w:rPr>
      </w:pPr>
      <w:r>
        <w:rPr>
          <w:rFonts w:cs="Arial"/>
        </w:rPr>
        <w:t>The p</w:t>
      </w:r>
      <w:r w:rsidRPr="0093246F">
        <w:rPr>
          <w:rFonts w:cs="Arial"/>
        </w:rPr>
        <w:t xml:space="preserve">rimary </w:t>
      </w:r>
      <w:r>
        <w:rPr>
          <w:rFonts w:cs="Arial"/>
        </w:rPr>
        <w:t>aim of the BasicsCard Scheme is:</w:t>
      </w:r>
    </w:p>
    <w:p w14:paraId="1936ECE7" w14:textId="77777777" w:rsidR="00087156" w:rsidRDefault="00087156" w:rsidP="00087156">
      <w:pPr>
        <w:numPr>
          <w:ilvl w:val="0"/>
          <w:numId w:val="7"/>
        </w:numPr>
        <w:spacing w:before="0" w:after="0" w:line="240" w:lineRule="auto"/>
        <w:rPr>
          <w:rFonts w:cs="Arial"/>
        </w:rPr>
      </w:pPr>
      <w:r>
        <w:rPr>
          <w:rFonts w:cs="Arial"/>
        </w:rPr>
        <w:t>t</w:t>
      </w:r>
      <w:r w:rsidRPr="0093246F">
        <w:rPr>
          <w:rFonts w:cs="Arial"/>
        </w:rPr>
        <w:t xml:space="preserve">o </w:t>
      </w:r>
      <w:r>
        <w:rPr>
          <w:rFonts w:cs="Arial"/>
        </w:rPr>
        <w:t>assist</w:t>
      </w:r>
      <w:r w:rsidRPr="0093246F">
        <w:rPr>
          <w:rFonts w:cs="Arial"/>
        </w:rPr>
        <w:t xml:space="preserve"> income managed </w:t>
      </w:r>
      <w:r>
        <w:rPr>
          <w:rFonts w:cs="Arial"/>
        </w:rPr>
        <w:t>people to have</w:t>
      </w:r>
      <w:r w:rsidRPr="0093246F">
        <w:rPr>
          <w:rFonts w:cs="Arial"/>
        </w:rPr>
        <w:t xml:space="preserve"> access to priority goods and services as listed in the Glossary</w:t>
      </w:r>
      <w:r>
        <w:rPr>
          <w:rFonts w:cs="Arial"/>
        </w:rPr>
        <w:t xml:space="preserve"> (i)</w:t>
      </w:r>
      <w:r w:rsidR="00A502A1">
        <w:rPr>
          <w:rFonts w:cs="Arial"/>
        </w:rPr>
        <w:t>(a)</w:t>
      </w:r>
      <w:r w:rsidRPr="0093246F">
        <w:rPr>
          <w:rFonts w:cs="Arial"/>
        </w:rPr>
        <w:t>.</w:t>
      </w:r>
    </w:p>
    <w:p w14:paraId="6B2B06F3" w14:textId="77777777" w:rsidR="00087156" w:rsidRDefault="00087156" w:rsidP="00087156"/>
    <w:p w14:paraId="6CB6787C" w14:textId="2D0B5956" w:rsidR="00087156" w:rsidRPr="009B589F" w:rsidRDefault="00087156" w:rsidP="00087156">
      <w:pPr>
        <w:rPr>
          <w:rFonts w:eastAsia="Arial" w:cs="Arial"/>
        </w:rPr>
      </w:pPr>
      <w:r w:rsidRPr="009B589F">
        <w:rPr>
          <w:rFonts w:eastAsia="Arial" w:cs="Arial"/>
          <w:color w:val="231F20"/>
          <w:spacing w:val="-1"/>
        </w:rPr>
        <w:t xml:space="preserve">The key objectives of </w:t>
      </w:r>
      <w:r w:rsidR="004735D0">
        <w:rPr>
          <w:rFonts w:eastAsia="Arial" w:cs="Arial"/>
          <w:color w:val="231F20"/>
          <w:spacing w:val="-1"/>
        </w:rPr>
        <w:t>I</w:t>
      </w:r>
      <w:r w:rsidRPr="009B589F">
        <w:rPr>
          <w:rFonts w:eastAsia="Arial" w:cs="Arial"/>
          <w:color w:val="231F20"/>
          <w:spacing w:val="-1"/>
        </w:rPr>
        <w:t>ncom</w:t>
      </w:r>
      <w:r w:rsidRPr="009B589F">
        <w:rPr>
          <w:rFonts w:eastAsia="Arial" w:cs="Arial"/>
          <w:color w:val="231F20"/>
        </w:rPr>
        <w:t>e</w:t>
      </w:r>
      <w:r w:rsidRPr="009B589F">
        <w:rPr>
          <w:rFonts w:eastAsia="Arial" w:cs="Arial"/>
          <w:color w:val="231F20"/>
          <w:spacing w:val="-1"/>
        </w:rPr>
        <w:t xml:space="preserve"> </w:t>
      </w:r>
      <w:r w:rsidR="004735D0">
        <w:rPr>
          <w:rFonts w:eastAsia="Arial" w:cs="Arial"/>
          <w:color w:val="231F20"/>
          <w:spacing w:val="-1"/>
        </w:rPr>
        <w:t>M</w:t>
      </w:r>
      <w:r w:rsidRPr="009B589F">
        <w:rPr>
          <w:rFonts w:eastAsia="Arial" w:cs="Arial"/>
          <w:color w:val="231F20"/>
          <w:spacing w:val="-1"/>
        </w:rPr>
        <w:t>anagemen</w:t>
      </w:r>
      <w:r w:rsidRPr="009B589F">
        <w:rPr>
          <w:rFonts w:eastAsia="Arial" w:cs="Arial"/>
          <w:color w:val="231F20"/>
        </w:rPr>
        <w:t xml:space="preserve">t are </w:t>
      </w:r>
      <w:r w:rsidRPr="009B589F">
        <w:rPr>
          <w:rFonts w:eastAsia="Arial" w:cs="Arial"/>
          <w:color w:val="231F20"/>
          <w:spacing w:val="-1"/>
        </w:rPr>
        <w:t>to:</w:t>
      </w:r>
    </w:p>
    <w:p w14:paraId="2F390F94" w14:textId="77AC5987" w:rsidR="00087156" w:rsidRPr="009B589F" w:rsidRDefault="00087156" w:rsidP="00087156">
      <w:pPr>
        <w:numPr>
          <w:ilvl w:val="0"/>
          <w:numId w:val="15"/>
        </w:numPr>
        <w:spacing w:before="0" w:after="30" w:line="240" w:lineRule="auto"/>
        <w:ind w:left="1259"/>
        <w:rPr>
          <w:rFonts w:cs="Arial"/>
          <w:color w:val="000000"/>
        </w:rPr>
      </w:pPr>
      <w:r w:rsidRPr="009B589F">
        <w:rPr>
          <w:rFonts w:cs="Arial"/>
          <w:color w:val="000000"/>
        </w:rPr>
        <w:t xml:space="preserve">reduce immediate hardship and deprivation by directing welfare payments to the priority needs of recipients, their partner, children and any other dependants </w:t>
      </w:r>
    </w:p>
    <w:p w14:paraId="3B177536" w14:textId="31467968" w:rsidR="00087156" w:rsidRPr="009B589F" w:rsidRDefault="00087156" w:rsidP="00087156">
      <w:pPr>
        <w:numPr>
          <w:ilvl w:val="0"/>
          <w:numId w:val="15"/>
        </w:numPr>
        <w:spacing w:before="0" w:after="30" w:line="240" w:lineRule="auto"/>
        <w:ind w:left="1259"/>
        <w:rPr>
          <w:rFonts w:cs="Arial"/>
          <w:color w:val="000000"/>
        </w:rPr>
      </w:pPr>
      <w:r w:rsidRPr="009B589F">
        <w:rPr>
          <w:rFonts w:cs="Arial"/>
          <w:color w:val="000000"/>
        </w:rPr>
        <w:t xml:space="preserve">help individuals to budget so that they can meet their priority needs </w:t>
      </w:r>
    </w:p>
    <w:p w14:paraId="0DF8674C" w14:textId="69F32E5C" w:rsidR="00087156" w:rsidRPr="009B589F" w:rsidRDefault="00087156" w:rsidP="00087156">
      <w:pPr>
        <w:numPr>
          <w:ilvl w:val="0"/>
          <w:numId w:val="15"/>
        </w:numPr>
        <w:spacing w:before="0" w:after="30" w:line="240" w:lineRule="auto"/>
        <w:ind w:left="1259"/>
        <w:rPr>
          <w:rFonts w:cs="Arial"/>
          <w:color w:val="000000"/>
        </w:rPr>
      </w:pPr>
      <w:r w:rsidRPr="009B589F">
        <w:rPr>
          <w:rFonts w:cs="Arial"/>
          <w:color w:val="000000"/>
        </w:rPr>
        <w:t xml:space="preserve">reduce the amount of certain welfare payments available for alcohol, gambling, tobacco and pornography </w:t>
      </w:r>
    </w:p>
    <w:p w14:paraId="0D9F7773" w14:textId="276F0A84" w:rsidR="00087156" w:rsidRPr="009B589F" w:rsidRDefault="00087156" w:rsidP="00087156">
      <w:pPr>
        <w:numPr>
          <w:ilvl w:val="0"/>
          <w:numId w:val="15"/>
        </w:numPr>
        <w:spacing w:before="0" w:after="30" w:line="240" w:lineRule="auto"/>
        <w:ind w:left="1259"/>
        <w:rPr>
          <w:rFonts w:cs="Arial"/>
          <w:color w:val="000000"/>
        </w:rPr>
      </w:pPr>
      <w:r w:rsidRPr="009B589F">
        <w:rPr>
          <w:rFonts w:cs="Arial"/>
          <w:color w:val="000000"/>
        </w:rPr>
        <w:t>reduce the likelihood that welfare payment recipients will be subject to harassment and abuse in relation to their welfare payments</w:t>
      </w:r>
      <w:r w:rsidR="004735D0">
        <w:rPr>
          <w:rFonts w:cs="Arial"/>
          <w:color w:val="000000"/>
        </w:rPr>
        <w:t>,</w:t>
      </w:r>
      <w:r w:rsidRPr="009B589F">
        <w:rPr>
          <w:rFonts w:cs="Arial"/>
          <w:color w:val="000000"/>
        </w:rPr>
        <w:t xml:space="preserve"> and </w:t>
      </w:r>
    </w:p>
    <w:p w14:paraId="39B62A07" w14:textId="77777777" w:rsidR="00087156" w:rsidRPr="009B589F" w:rsidRDefault="00087156" w:rsidP="00087156">
      <w:pPr>
        <w:numPr>
          <w:ilvl w:val="0"/>
          <w:numId w:val="15"/>
        </w:numPr>
        <w:spacing w:before="0" w:after="30" w:line="240" w:lineRule="auto"/>
        <w:ind w:left="1259"/>
        <w:rPr>
          <w:rFonts w:cs="Arial"/>
          <w:color w:val="000000"/>
        </w:rPr>
      </w:pPr>
      <w:r w:rsidRPr="009B589F">
        <w:rPr>
          <w:rFonts w:cs="Arial"/>
          <w:color w:val="000000"/>
        </w:rPr>
        <w:t>encourage socially responsible behaviour, particularly in the care and education of children.</w:t>
      </w:r>
    </w:p>
    <w:p w14:paraId="1C7731AD" w14:textId="77777777" w:rsidR="00087156" w:rsidRPr="0093246F" w:rsidRDefault="00087156" w:rsidP="00087156">
      <w:pPr>
        <w:rPr>
          <w:rFonts w:cs="Arial"/>
          <w:b/>
        </w:rPr>
      </w:pPr>
    </w:p>
    <w:p w14:paraId="23B9793D" w14:textId="77777777" w:rsidR="00087156" w:rsidRPr="0093246F" w:rsidRDefault="00087156" w:rsidP="00087156">
      <w:pPr>
        <w:pStyle w:val="Heading2"/>
      </w:pPr>
      <w:r w:rsidRPr="0093246F">
        <w:t xml:space="preserve">1.2 </w:t>
      </w:r>
      <w:r w:rsidRPr="0093246F">
        <w:tab/>
        <w:t xml:space="preserve">BasicsCard </w:t>
      </w:r>
      <w:r>
        <w:t xml:space="preserve">Approval </w:t>
      </w:r>
      <w:r w:rsidRPr="0093246F">
        <w:t>policy rationale</w:t>
      </w:r>
    </w:p>
    <w:p w14:paraId="1D6CE644" w14:textId="77777777" w:rsidR="00087156" w:rsidRDefault="00087156" w:rsidP="00087156">
      <w:pPr>
        <w:rPr>
          <w:rFonts w:cs="Arial"/>
        </w:rPr>
      </w:pPr>
    </w:p>
    <w:p w14:paraId="75CA6EA7" w14:textId="09C778C9" w:rsidR="00087156" w:rsidRDefault="00087156" w:rsidP="00087156">
      <w:pPr>
        <w:rPr>
          <w:rFonts w:cs="Arial"/>
        </w:rPr>
      </w:pPr>
      <w:r w:rsidRPr="0093246F">
        <w:rPr>
          <w:rFonts w:cs="Arial"/>
        </w:rPr>
        <w:t xml:space="preserve">The BasicsCard is a stored value card under paragraph 123YE of the </w:t>
      </w:r>
      <w:r w:rsidRPr="0093246F">
        <w:rPr>
          <w:rFonts w:cs="Arial"/>
          <w:i/>
        </w:rPr>
        <w:t>Social Security (Administration) Act 1999</w:t>
      </w:r>
      <w:r>
        <w:rPr>
          <w:rFonts w:cs="Arial"/>
        </w:rPr>
        <w:t xml:space="preserve"> and provides people on </w:t>
      </w:r>
      <w:r w:rsidR="00A80C8E">
        <w:rPr>
          <w:rFonts w:cs="Arial"/>
        </w:rPr>
        <w:t>I</w:t>
      </w:r>
      <w:r>
        <w:rPr>
          <w:rFonts w:cs="Arial"/>
        </w:rPr>
        <w:t xml:space="preserve">ncome </w:t>
      </w:r>
      <w:r w:rsidR="00A80C8E">
        <w:rPr>
          <w:rFonts w:cs="Arial"/>
        </w:rPr>
        <w:t>M</w:t>
      </w:r>
      <w:r>
        <w:rPr>
          <w:rFonts w:cs="Arial"/>
        </w:rPr>
        <w:t>anagement</w:t>
      </w:r>
      <w:r w:rsidRPr="0093246F">
        <w:rPr>
          <w:rFonts w:cs="Arial"/>
        </w:rPr>
        <w:t xml:space="preserve"> </w:t>
      </w:r>
      <w:r>
        <w:rPr>
          <w:rFonts w:cs="Arial"/>
        </w:rPr>
        <w:t xml:space="preserve">with a convenient method of </w:t>
      </w:r>
      <w:r w:rsidRPr="00CE3D55">
        <w:rPr>
          <w:rFonts w:cs="Arial"/>
        </w:rPr>
        <w:t>access</w:t>
      </w:r>
      <w:r>
        <w:rPr>
          <w:rFonts w:cs="Arial"/>
        </w:rPr>
        <w:t>ing</w:t>
      </w:r>
      <w:r w:rsidRPr="0093246F">
        <w:rPr>
          <w:rFonts w:cs="Arial"/>
        </w:rPr>
        <w:t xml:space="preserve"> income managed funds</w:t>
      </w:r>
      <w:r>
        <w:rPr>
          <w:rFonts w:cs="Arial"/>
        </w:rPr>
        <w:t xml:space="preserve">. The BasicsCard Merchant Approval Framework Policy Guidelines ensure the BasicsCard </w:t>
      </w:r>
      <w:r w:rsidR="00A80C8E">
        <w:rPr>
          <w:rFonts w:cs="Arial"/>
        </w:rPr>
        <w:t>S</w:t>
      </w:r>
      <w:r>
        <w:rPr>
          <w:rFonts w:cs="Arial"/>
        </w:rPr>
        <w:t xml:space="preserve">cheme achieves the objectives of </w:t>
      </w:r>
      <w:r w:rsidR="00A80C8E">
        <w:rPr>
          <w:rFonts w:cs="Arial"/>
        </w:rPr>
        <w:t>I</w:t>
      </w:r>
      <w:r>
        <w:rPr>
          <w:rFonts w:cs="Arial"/>
        </w:rPr>
        <w:t xml:space="preserve">ncome </w:t>
      </w:r>
      <w:r w:rsidR="00A80C8E">
        <w:rPr>
          <w:rFonts w:cs="Arial"/>
        </w:rPr>
        <w:t>M</w:t>
      </w:r>
      <w:r>
        <w:rPr>
          <w:rFonts w:cs="Arial"/>
        </w:rPr>
        <w:t>anagement by outlining the conditions of merchant approval.</w:t>
      </w:r>
    </w:p>
    <w:p w14:paraId="1F78B835" w14:textId="77777777" w:rsidR="00087156" w:rsidRDefault="00087156" w:rsidP="00087156">
      <w:pPr>
        <w:rPr>
          <w:rFonts w:cs="Arial"/>
        </w:rPr>
      </w:pPr>
      <w:r>
        <w:rPr>
          <w:rFonts w:cs="Arial"/>
        </w:rPr>
        <w:t>The Policy Guidelines should be read in conjunction with the:</w:t>
      </w:r>
    </w:p>
    <w:p w14:paraId="27B6142C" w14:textId="77777777" w:rsidR="00A80C8E" w:rsidRDefault="00A80C8E" w:rsidP="00A80C8E">
      <w:pPr>
        <w:pStyle w:val="ListParagraph"/>
        <w:numPr>
          <w:ilvl w:val="0"/>
          <w:numId w:val="28"/>
        </w:numPr>
        <w:rPr>
          <w:rFonts w:cs="Arial"/>
        </w:rPr>
      </w:pPr>
      <w:r w:rsidRPr="00C80784">
        <w:rPr>
          <w:rFonts w:cs="Arial"/>
        </w:rPr>
        <w:t>BasicsCard Merchant Terms</w:t>
      </w:r>
    </w:p>
    <w:p w14:paraId="0F30A21F" w14:textId="77777777" w:rsidR="00A80C8E" w:rsidRPr="00664E82" w:rsidRDefault="00A80C8E" w:rsidP="00A80C8E">
      <w:pPr>
        <w:pStyle w:val="ListParagraph"/>
        <w:numPr>
          <w:ilvl w:val="0"/>
          <w:numId w:val="28"/>
        </w:numPr>
        <w:rPr>
          <w:rFonts w:cs="Arial"/>
        </w:rPr>
      </w:pPr>
      <w:r w:rsidRPr="00F4106A">
        <w:rPr>
          <w:rFonts w:cs="Arial"/>
        </w:rPr>
        <w:t>BasicsCard Special Conditions for Taxi-cab and Minibus</w:t>
      </w:r>
      <w:r>
        <w:rPr>
          <w:rFonts w:cs="Arial"/>
        </w:rPr>
        <w:t xml:space="preserve">, </w:t>
      </w:r>
      <w:r w:rsidRPr="00664E82">
        <w:rPr>
          <w:rFonts w:cs="Arial"/>
        </w:rPr>
        <w:t>and</w:t>
      </w:r>
    </w:p>
    <w:p w14:paraId="57C83356" w14:textId="77777777" w:rsidR="00A80C8E" w:rsidRPr="00664E82" w:rsidRDefault="00A80C8E" w:rsidP="00A80C8E">
      <w:pPr>
        <w:pStyle w:val="ListParagraph"/>
        <w:numPr>
          <w:ilvl w:val="0"/>
          <w:numId w:val="28"/>
        </w:numPr>
        <w:rPr>
          <w:rFonts w:cs="Arial"/>
        </w:rPr>
      </w:pPr>
      <w:r w:rsidRPr="006E0D5B">
        <w:rPr>
          <w:rFonts w:cs="Arial"/>
        </w:rPr>
        <w:t>BasicsCard Merchant Application</w:t>
      </w:r>
      <w:r>
        <w:rPr>
          <w:rFonts w:cs="Arial"/>
        </w:rPr>
        <w:t>.</w:t>
      </w:r>
    </w:p>
    <w:p w14:paraId="14672ECB" w14:textId="3734C6C1" w:rsidR="00087156" w:rsidRPr="00DE7928" w:rsidRDefault="00087156" w:rsidP="00087156">
      <w:pPr>
        <w:rPr>
          <w:rFonts w:cs="Arial"/>
        </w:rPr>
      </w:pPr>
      <w:r w:rsidRPr="00DE7928">
        <w:rPr>
          <w:rFonts w:cs="Arial"/>
        </w:rPr>
        <w:br/>
        <w:t>If, for any reason, there are inconsistencies between these documents, the Merchant Application</w:t>
      </w:r>
      <w:r w:rsidR="004735D0">
        <w:rPr>
          <w:rFonts w:cs="Arial"/>
        </w:rPr>
        <w:t>,</w:t>
      </w:r>
      <w:r w:rsidRPr="00DE7928">
        <w:rPr>
          <w:rFonts w:cs="Arial"/>
        </w:rPr>
        <w:t xml:space="preserve"> the Merchant Terms</w:t>
      </w:r>
      <w:r w:rsidR="00A80C8E">
        <w:rPr>
          <w:rFonts w:cs="Arial"/>
        </w:rPr>
        <w:t xml:space="preserve"> and </w:t>
      </w:r>
      <w:r w:rsidR="004735D0">
        <w:rPr>
          <w:rFonts w:cs="Arial"/>
        </w:rPr>
        <w:t xml:space="preserve">the </w:t>
      </w:r>
      <w:r w:rsidR="00A80C8E">
        <w:rPr>
          <w:rFonts w:cs="Arial"/>
        </w:rPr>
        <w:t>BasicsCard Special Conditions</w:t>
      </w:r>
      <w:r w:rsidR="004735D0">
        <w:rPr>
          <w:rFonts w:cs="Arial"/>
        </w:rPr>
        <w:t xml:space="preserve"> for Taxi-cab and Minibus</w:t>
      </w:r>
      <w:r w:rsidRPr="00DE7928">
        <w:rPr>
          <w:rFonts w:cs="Arial"/>
        </w:rPr>
        <w:t xml:space="preserve"> take precedence.</w:t>
      </w:r>
    </w:p>
    <w:p w14:paraId="557AEBD9" w14:textId="23EDC772" w:rsidR="00523925" w:rsidRDefault="00087156">
      <w:pPr>
        <w:spacing w:before="0" w:after="0" w:line="240" w:lineRule="auto"/>
      </w:pPr>
      <w:r w:rsidRPr="00523925">
        <w:rPr>
          <w:rFonts w:cs="Arial"/>
          <w:bCs/>
          <w:iCs/>
        </w:rPr>
        <w:t xml:space="preserve">Meeting the criteria for participation does not entitle an applicant to participate in </w:t>
      </w:r>
      <w:r w:rsidR="00673BDE">
        <w:rPr>
          <w:rFonts w:cs="Arial"/>
          <w:bCs/>
          <w:iCs/>
        </w:rPr>
        <w:t>the BasicsCard Scheme</w:t>
      </w:r>
      <w:r w:rsidRPr="00523925">
        <w:rPr>
          <w:rFonts w:cs="Arial"/>
          <w:bCs/>
          <w:iCs/>
        </w:rPr>
        <w:t>.  Approval to participate</w:t>
      </w:r>
      <w:r w:rsidR="001E44A5" w:rsidRPr="00523925">
        <w:rPr>
          <w:rFonts w:cs="Arial"/>
          <w:bCs/>
          <w:iCs/>
        </w:rPr>
        <w:t xml:space="preserve"> </w:t>
      </w:r>
      <w:r w:rsidRPr="00523925">
        <w:rPr>
          <w:rFonts w:cs="Arial"/>
          <w:bCs/>
          <w:iCs/>
        </w:rPr>
        <w:t>is at the discretion of the Commonwealth Government</w:t>
      </w:r>
      <w:r w:rsidR="00523925">
        <w:rPr>
          <w:rFonts w:cs="Arial"/>
          <w:bCs/>
          <w:iCs/>
        </w:rPr>
        <w:t>.</w:t>
      </w:r>
      <w:r w:rsidR="00523925">
        <w:br w:type="page"/>
      </w:r>
    </w:p>
    <w:p w14:paraId="67B6D652" w14:textId="77777777" w:rsidR="00087156" w:rsidRPr="001C76D2" w:rsidRDefault="00BD3BCF" w:rsidP="00673BDE">
      <w:pPr>
        <w:pStyle w:val="Heading2"/>
        <w:spacing w:before="0"/>
      </w:pPr>
      <w:r>
        <w:lastRenderedPageBreak/>
        <w:t>1.3</w:t>
      </w:r>
      <w:r>
        <w:tab/>
      </w:r>
      <w:r w:rsidR="00087156" w:rsidRPr="003B6271">
        <w:t>Merchants seeking approval for BasicsCard</w:t>
      </w:r>
    </w:p>
    <w:p w14:paraId="6C48F69B" w14:textId="77777777" w:rsidR="00087156" w:rsidRDefault="00087156" w:rsidP="00087156">
      <w:pPr>
        <w:rPr>
          <w:rFonts w:cs="Arial"/>
          <w:iCs/>
        </w:rPr>
      </w:pPr>
    </w:p>
    <w:p w14:paraId="46298AF3" w14:textId="77777777" w:rsidR="00087156" w:rsidRPr="0093246F" w:rsidRDefault="00087156" w:rsidP="00087156">
      <w:pPr>
        <w:rPr>
          <w:b/>
          <w:highlight w:val="yellow"/>
        </w:rPr>
      </w:pPr>
      <w:r w:rsidRPr="0093246F">
        <w:rPr>
          <w:rFonts w:cs="Arial"/>
          <w:iCs/>
        </w:rPr>
        <w:t xml:space="preserve">In order for a </w:t>
      </w:r>
      <w:r>
        <w:rPr>
          <w:rFonts w:cs="Arial"/>
          <w:iCs/>
        </w:rPr>
        <w:t>merchant</w:t>
      </w:r>
      <w:r w:rsidRPr="0093246F">
        <w:rPr>
          <w:rFonts w:cs="Arial"/>
          <w:iCs/>
        </w:rPr>
        <w:t xml:space="preserve"> to participate in the BasicsCard Scheme they need to meet the following requirements: </w:t>
      </w:r>
    </w:p>
    <w:p w14:paraId="42C462D2" w14:textId="38CF4685" w:rsidR="00087156" w:rsidRPr="0093246F" w:rsidRDefault="00A80C8E" w:rsidP="00087156">
      <w:pPr>
        <w:numPr>
          <w:ilvl w:val="0"/>
          <w:numId w:val="10"/>
        </w:numPr>
        <w:spacing w:before="0" w:after="0" w:line="240" w:lineRule="auto"/>
        <w:rPr>
          <w:rFonts w:cs="Arial"/>
        </w:rPr>
      </w:pPr>
      <w:r>
        <w:rPr>
          <w:rFonts w:cs="Arial"/>
          <w:iCs/>
        </w:rPr>
        <w:t>s</w:t>
      </w:r>
      <w:r w:rsidR="00087156" w:rsidRPr="0093246F">
        <w:rPr>
          <w:rFonts w:cs="Arial"/>
          <w:iCs/>
        </w:rPr>
        <w:t xml:space="preserve">upport the primary </w:t>
      </w:r>
      <w:r w:rsidR="00087156">
        <w:rPr>
          <w:rFonts w:cs="Arial"/>
          <w:iCs/>
        </w:rPr>
        <w:t>aim of the BasicsCard Scheme and the objectives</w:t>
      </w:r>
      <w:r w:rsidR="00087156">
        <w:rPr>
          <w:rFonts w:cs="Arial"/>
        </w:rPr>
        <w:t xml:space="preserve"> of </w:t>
      </w:r>
      <w:r>
        <w:rPr>
          <w:rFonts w:cs="Arial"/>
        </w:rPr>
        <w:t>I</w:t>
      </w:r>
      <w:r w:rsidR="00087156">
        <w:rPr>
          <w:rFonts w:cs="Arial"/>
        </w:rPr>
        <w:t xml:space="preserve">ncome </w:t>
      </w:r>
      <w:r>
        <w:rPr>
          <w:rFonts w:cs="Arial"/>
        </w:rPr>
        <w:t>M</w:t>
      </w:r>
      <w:r w:rsidR="00087156">
        <w:rPr>
          <w:rFonts w:cs="Arial"/>
        </w:rPr>
        <w:t>anagement</w:t>
      </w:r>
    </w:p>
    <w:p w14:paraId="030FE444" w14:textId="02D137E2" w:rsidR="00087156" w:rsidRPr="0093246F" w:rsidRDefault="00D1666B" w:rsidP="00087156">
      <w:pPr>
        <w:numPr>
          <w:ilvl w:val="0"/>
          <w:numId w:val="10"/>
        </w:numPr>
        <w:spacing w:before="0" w:after="0" w:line="240" w:lineRule="auto"/>
        <w:rPr>
          <w:rFonts w:cs="Arial"/>
        </w:rPr>
      </w:pPr>
      <w:r>
        <w:rPr>
          <w:rFonts w:cs="Arial"/>
        </w:rPr>
        <w:t>m</w:t>
      </w:r>
      <w:r w:rsidR="00087156" w:rsidRPr="0093246F">
        <w:rPr>
          <w:rFonts w:cs="Arial"/>
        </w:rPr>
        <w:t xml:space="preserve">eet the requirements as per the BasicsCard Merchant Application or be </w:t>
      </w:r>
      <w:r w:rsidR="00087156">
        <w:rPr>
          <w:rFonts w:cs="Arial"/>
        </w:rPr>
        <w:t>approved</w:t>
      </w:r>
      <w:r w:rsidR="00087156" w:rsidRPr="0093246F">
        <w:rPr>
          <w:rFonts w:cs="Arial"/>
        </w:rPr>
        <w:t xml:space="preserve"> </w:t>
      </w:r>
      <w:r w:rsidR="00087156">
        <w:rPr>
          <w:rFonts w:cs="Arial"/>
        </w:rPr>
        <w:t xml:space="preserve">on a trial basis or </w:t>
      </w:r>
      <w:r w:rsidR="00087156" w:rsidRPr="0093246F">
        <w:rPr>
          <w:rFonts w:cs="Arial"/>
        </w:rPr>
        <w:t>due to exceptional circumstances</w:t>
      </w:r>
      <w:r w:rsidR="00A80C8E">
        <w:rPr>
          <w:rFonts w:cs="Arial"/>
        </w:rPr>
        <w:t>,</w:t>
      </w:r>
      <w:r w:rsidR="00087156">
        <w:rPr>
          <w:rFonts w:cs="Arial"/>
        </w:rPr>
        <w:t xml:space="preserve"> and</w:t>
      </w:r>
    </w:p>
    <w:p w14:paraId="13B4AD3E" w14:textId="076A6868" w:rsidR="00087156" w:rsidRPr="0093246F" w:rsidRDefault="00D1666B" w:rsidP="00087156">
      <w:pPr>
        <w:numPr>
          <w:ilvl w:val="0"/>
          <w:numId w:val="10"/>
        </w:numPr>
        <w:spacing w:before="0" w:after="0" w:line="240" w:lineRule="auto"/>
        <w:rPr>
          <w:rFonts w:cs="Arial"/>
        </w:rPr>
      </w:pPr>
      <w:r>
        <w:rPr>
          <w:rFonts w:cs="Arial"/>
        </w:rPr>
        <w:t>c</w:t>
      </w:r>
      <w:r w:rsidR="00087156" w:rsidRPr="0093246F">
        <w:rPr>
          <w:rFonts w:cs="Arial"/>
        </w:rPr>
        <w:t>omply with the Merchant Terms</w:t>
      </w:r>
      <w:r w:rsidR="00A80C8E">
        <w:rPr>
          <w:rFonts w:cs="Arial"/>
        </w:rPr>
        <w:t>, and if applicable</w:t>
      </w:r>
      <w:r w:rsidR="000613A3">
        <w:rPr>
          <w:rFonts w:cs="Arial"/>
        </w:rPr>
        <w:t>,</w:t>
      </w:r>
      <w:r w:rsidR="00A80C8E">
        <w:rPr>
          <w:rFonts w:cs="Arial"/>
        </w:rPr>
        <w:t xml:space="preserve"> BasicsCard Special Conditions for Taxi-cab and Minibus</w:t>
      </w:r>
      <w:r w:rsidR="00087156" w:rsidRPr="0093246F">
        <w:rPr>
          <w:rFonts w:cs="Arial"/>
        </w:rPr>
        <w:t>.</w:t>
      </w:r>
    </w:p>
    <w:p w14:paraId="1566E145" w14:textId="77777777" w:rsidR="00087156" w:rsidRPr="0093246F" w:rsidRDefault="00087156" w:rsidP="00087156">
      <w:pPr>
        <w:rPr>
          <w:rFonts w:cs="Arial"/>
        </w:rPr>
      </w:pPr>
      <w:r>
        <w:rPr>
          <w:rFonts w:cs="Arial"/>
        </w:rPr>
        <w:t>If</w:t>
      </w:r>
      <w:r w:rsidRPr="0093246F">
        <w:rPr>
          <w:rFonts w:cs="Arial"/>
        </w:rPr>
        <w:t xml:space="preserve"> a </w:t>
      </w:r>
      <w:r>
        <w:rPr>
          <w:rFonts w:cs="Arial"/>
        </w:rPr>
        <w:t>merchant</w:t>
      </w:r>
      <w:r w:rsidRPr="0093246F">
        <w:rPr>
          <w:rFonts w:cs="Arial"/>
        </w:rPr>
        <w:t xml:space="preserve"> does not meet these requirements they </w:t>
      </w:r>
      <w:r>
        <w:rPr>
          <w:rFonts w:cs="Arial"/>
        </w:rPr>
        <w:t>cannot be approved for the BasicsCard</w:t>
      </w:r>
      <w:r w:rsidRPr="0093246F">
        <w:rPr>
          <w:rFonts w:cs="Arial"/>
        </w:rPr>
        <w:t xml:space="preserve">. </w:t>
      </w:r>
    </w:p>
    <w:p w14:paraId="26DCD1F6" w14:textId="77777777" w:rsidR="00087156" w:rsidRPr="0093246F" w:rsidRDefault="00087156" w:rsidP="00087156">
      <w:pPr>
        <w:rPr>
          <w:rFonts w:cs="Arial"/>
        </w:rPr>
      </w:pPr>
    </w:p>
    <w:p w14:paraId="006F7F32" w14:textId="77777777" w:rsidR="00087156" w:rsidRPr="00BD3BCF" w:rsidRDefault="00087156" w:rsidP="00BD3BCF">
      <w:pPr>
        <w:pStyle w:val="Heading2"/>
        <w:ind w:left="851" w:hanging="851"/>
      </w:pPr>
      <w:r w:rsidRPr="00BD3BCF">
        <w:t>1.3a</w:t>
      </w:r>
      <w:r w:rsidRPr="00BD3BCF">
        <w:tab/>
        <w:t>Participation in the BasicsCard Scheme - Supporting the primary aim</w:t>
      </w:r>
      <w:bookmarkEnd w:id="2"/>
      <w:bookmarkEnd w:id="3"/>
      <w:bookmarkEnd w:id="4"/>
    </w:p>
    <w:p w14:paraId="506F56D0" w14:textId="77777777" w:rsidR="00BD3BCF" w:rsidRDefault="00BD3BCF" w:rsidP="00087156">
      <w:pPr>
        <w:rPr>
          <w:rFonts w:cs="Arial"/>
          <w:iCs/>
        </w:rPr>
      </w:pPr>
      <w:bookmarkStart w:id="5" w:name="_Toc225745683"/>
    </w:p>
    <w:p w14:paraId="3DF88EF5" w14:textId="53A17751" w:rsidR="00A80C8E" w:rsidRPr="00933005" w:rsidRDefault="00087156" w:rsidP="00087156">
      <w:pPr>
        <w:rPr>
          <w:rFonts w:cs="Arial"/>
        </w:rPr>
      </w:pPr>
      <w:r w:rsidRPr="0093246F">
        <w:rPr>
          <w:rFonts w:cs="Arial"/>
          <w:iCs/>
        </w:rPr>
        <w:t xml:space="preserve">The approval of the Merchant is dependent upon the Merchant supporting the primary </w:t>
      </w:r>
      <w:r>
        <w:rPr>
          <w:rFonts w:cs="Arial"/>
          <w:iCs/>
        </w:rPr>
        <w:t>aim of the BasicsCard Scheme and the objectives</w:t>
      </w:r>
      <w:r>
        <w:rPr>
          <w:rFonts w:cs="Arial"/>
        </w:rPr>
        <w:t xml:space="preserve"> of </w:t>
      </w:r>
      <w:r w:rsidR="00A80C8E">
        <w:rPr>
          <w:rFonts w:cs="Arial"/>
        </w:rPr>
        <w:t>I</w:t>
      </w:r>
      <w:r>
        <w:rPr>
          <w:rFonts w:cs="Arial"/>
        </w:rPr>
        <w:t xml:space="preserve">ncome </w:t>
      </w:r>
      <w:r w:rsidR="00A80C8E">
        <w:rPr>
          <w:rFonts w:cs="Arial"/>
        </w:rPr>
        <w:t>M</w:t>
      </w:r>
      <w:r>
        <w:rPr>
          <w:rFonts w:cs="Arial"/>
        </w:rPr>
        <w:t>anagement</w:t>
      </w:r>
      <w:r w:rsidRPr="0093246F">
        <w:rPr>
          <w:rFonts w:cs="Arial"/>
          <w:iCs/>
        </w:rPr>
        <w:t xml:space="preserve"> as outlined in section 1.</w:t>
      </w:r>
      <w:r>
        <w:rPr>
          <w:rFonts w:cs="Arial"/>
          <w:iCs/>
        </w:rPr>
        <w:t>1</w:t>
      </w:r>
      <w:r w:rsidRPr="0093246F">
        <w:rPr>
          <w:rFonts w:cs="Arial"/>
          <w:iCs/>
        </w:rPr>
        <w:t xml:space="preserve">. </w:t>
      </w:r>
      <w:r w:rsidRPr="0081412D">
        <w:rPr>
          <w:rFonts w:cs="Arial"/>
        </w:rPr>
        <w:t xml:space="preserve">In considering whether to approve a merchant, </w:t>
      </w:r>
      <w:r w:rsidR="00A80C8E">
        <w:rPr>
          <w:rFonts w:cs="Arial"/>
        </w:rPr>
        <w:t xml:space="preserve">the Department of </w:t>
      </w:r>
      <w:r>
        <w:rPr>
          <w:rFonts w:cs="Arial"/>
        </w:rPr>
        <w:t xml:space="preserve">Human Services </w:t>
      </w:r>
      <w:r w:rsidRPr="0081412D">
        <w:rPr>
          <w:rFonts w:cs="Arial"/>
        </w:rPr>
        <w:t xml:space="preserve">will </w:t>
      </w:r>
      <w:r w:rsidRPr="00933005">
        <w:rPr>
          <w:rFonts w:cs="Arial"/>
        </w:rPr>
        <w:t xml:space="preserve">take into account all relevant information to determine whether the merchant supports the primary </w:t>
      </w:r>
      <w:r>
        <w:rPr>
          <w:rFonts w:cs="Arial"/>
        </w:rPr>
        <w:t>aim</w:t>
      </w:r>
      <w:r w:rsidRPr="00933005">
        <w:rPr>
          <w:rFonts w:cs="Arial"/>
        </w:rPr>
        <w:t xml:space="preserve"> of the BasicsCard</w:t>
      </w:r>
      <w:r>
        <w:rPr>
          <w:rFonts w:cs="Arial"/>
        </w:rPr>
        <w:t xml:space="preserve"> and the objectives of </w:t>
      </w:r>
      <w:r w:rsidR="00A80C8E">
        <w:rPr>
          <w:rFonts w:cs="Arial"/>
        </w:rPr>
        <w:t>I</w:t>
      </w:r>
      <w:r>
        <w:rPr>
          <w:rFonts w:cs="Arial"/>
        </w:rPr>
        <w:t xml:space="preserve">ncome </w:t>
      </w:r>
      <w:r w:rsidR="00A80C8E">
        <w:rPr>
          <w:rFonts w:cs="Arial"/>
        </w:rPr>
        <w:t>M</w:t>
      </w:r>
      <w:r>
        <w:rPr>
          <w:rFonts w:cs="Arial"/>
        </w:rPr>
        <w:t>anagement</w:t>
      </w:r>
      <w:r w:rsidRPr="00933005">
        <w:rPr>
          <w:rFonts w:cs="Arial"/>
        </w:rPr>
        <w:t>, including but not limited to:</w:t>
      </w:r>
    </w:p>
    <w:p w14:paraId="19AF7D5D" w14:textId="77777777" w:rsidR="00087156" w:rsidRDefault="00087156" w:rsidP="00087156"/>
    <w:p w14:paraId="7C691FF7" w14:textId="77777777" w:rsidR="00A26CD3" w:rsidRPr="0007620A" w:rsidRDefault="00A26CD3" w:rsidP="0007620A">
      <w:pPr>
        <w:pStyle w:val="ListParagraph"/>
        <w:numPr>
          <w:ilvl w:val="0"/>
          <w:numId w:val="31"/>
        </w:numPr>
        <w:spacing w:before="0" w:after="30" w:line="240" w:lineRule="auto"/>
        <w:rPr>
          <w:rFonts w:cs="Arial"/>
          <w:color w:val="000000"/>
        </w:rPr>
      </w:pPr>
      <w:r w:rsidRPr="0007620A">
        <w:rPr>
          <w:rFonts w:cs="Arial"/>
          <w:color w:val="000000"/>
        </w:rPr>
        <w:t>its understanding of how the BasicsCard Scheme supports the aims and objectives of Income Management</w:t>
      </w:r>
    </w:p>
    <w:p w14:paraId="67FC35FF" w14:textId="77777777" w:rsidR="00A26CD3" w:rsidRPr="0007620A" w:rsidRDefault="00A26CD3" w:rsidP="0007620A">
      <w:pPr>
        <w:pStyle w:val="ListParagraph"/>
        <w:numPr>
          <w:ilvl w:val="0"/>
          <w:numId w:val="31"/>
        </w:numPr>
        <w:spacing w:before="0" w:after="30" w:line="240" w:lineRule="auto"/>
        <w:rPr>
          <w:rFonts w:cs="Arial"/>
          <w:color w:val="000000"/>
        </w:rPr>
      </w:pPr>
      <w:r w:rsidRPr="0007620A">
        <w:rPr>
          <w:rFonts w:cs="Arial"/>
          <w:color w:val="000000"/>
        </w:rPr>
        <w:t>its ability to comply with the terms of the BasicsCard Agreement</w:t>
      </w:r>
    </w:p>
    <w:p w14:paraId="51B06DCC" w14:textId="547994DE" w:rsidR="00A26CD3" w:rsidRPr="0007620A" w:rsidRDefault="00A26CD3" w:rsidP="0007620A">
      <w:pPr>
        <w:pStyle w:val="ListParagraph"/>
        <w:numPr>
          <w:ilvl w:val="0"/>
          <w:numId w:val="31"/>
        </w:numPr>
        <w:spacing w:before="0" w:after="30" w:line="240" w:lineRule="auto"/>
        <w:rPr>
          <w:rFonts w:cs="Arial"/>
          <w:color w:val="000000"/>
        </w:rPr>
      </w:pPr>
      <w:r w:rsidRPr="0007620A">
        <w:rPr>
          <w:rFonts w:cs="Arial"/>
          <w:color w:val="000000"/>
        </w:rPr>
        <w:t xml:space="preserve">any previous non-compliance with the terms of </w:t>
      </w:r>
      <w:r w:rsidR="0083467B">
        <w:rPr>
          <w:rFonts w:cs="Arial"/>
          <w:color w:val="000000"/>
        </w:rPr>
        <w:t>a</w:t>
      </w:r>
      <w:r w:rsidRPr="0007620A">
        <w:rPr>
          <w:rFonts w:cs="Arial"/>
          <w:color w:val="000000"/>
        </w:rPr>
        <w:t xml:space="preserve"> BasicsCard Agreement</w:t>
      </w:r>
    </w:p>
    <w:p w14:paraId="7871161B" w14:textId="4BF44B42" w:rsidR="00A26CD3" w:rsidRPr="0007620A" w:rsidRDefault="00A26CD3" w:rsidP="0007620A">
      <w:pPr>
        <w:pStyle w:val="ListParagraph"/>
        <w:numPr>
          <w:ilvl w:val="0"/>
          <w:numId w:val="31"/>
        </w:numPr>
        <w:spacing w:before="0" w:after="30" w:line="240" w:lineRule="auto"/>
        <w:rPr>
          <w:rFonts w:cs="Arial"/>
          <w:color w:val="000000"/>
        </w:rPr>
      </w:pPr>
      <w:r w:rsidRPr="0007620A">
        <w:rPr>
          <w:rFonts w:cs="Arial"/>
          <w:color w:val="000000"/>
        </w:rPr>
        <w:t>information received from:</w:t>
      </w:r>
    </w:p>
    <w:p w14:paraId="2569F256" w14:textId="77777777" w:rsidR="00A26CD3" w:rsidRPr="005B1B08" w:rsidRDefault="00A26CD3" w:rsidP="0007620A">
      <w:pPr>
        <w:pStyle w:val="BodyText"/>
        <w:numPr>
          <w:ilvl w:val="0"/>
          <w:numId w:val="34"/>
        </w:numPr>
        <w:tabs>
          <w:tab w:val="left" w:pos="1580"/>
        </w:tabs>
        <w:spacing w:line="220" w:lineRule="exact"/>
        <w:ind w:left="1580"/>
        <w:rPr>
          <w:rFonts w:cs="Arial"/>
          <w:color w:val="231F20"/>
          <w:sz w:val="22"/>
          <w:szCs w:val="22"/>
        </w:rPr>
      </w:pPr>
      <w:r w:rsidRPr="005B1B08">
        <w:rPr>
          <w:rFonts w:cs="Arial"/>
          <w:color w:val="231F20"/>
          <w:sz w:val="22"/>
          <w:szCs w:val="22"/>
        </w:rPr>
        <w:t>the Australian Competition and Consumer Commission (ACCC)</w:t>
      </w:r>
    </w:p>
    <w:p w14:paraId="6C828FB4" w14:textId="77777777" w:rsidR="00A26CD3" w:rsidRPr="005B1B08" w:rsidRDefault="00A26CD3" w:rsidP="0007620A">
      <w:pPr>
        <w:pStyle w:val="BodyText"/>
        <w:numPr>
          <w:ilvl w:val="0"/>
          <w:numId w:val="34"/>
        </w:numPr>
        <w:tabs>
          <w:tab w:val="left" w:pos="1580"/>
        </w:tabs>
        <w:spacing w:line="220" w:lineRule="exact"/>
        <w:ind w:left="1580"/>
        <w:rPr>
          <w:rFonts w:cs="Arial"/>
          <w:color w:val="231F20"/>
          <w:sz w:val="22"/>
          <w:szCs w:val="22"/>
        </w:rPr>
      </w:pPr>
      <w:r w:rsidRPr="005B1B08">
        <w:rPr>
          <w:rFonts w:cs="Arial"/>
          <w:color w:val="231F20"/>
          <w:sz w:val="22"/>
          <w:szCs w:val="22"/>
        </w:rPr>
        <w:t>the Australian Securities and Investments Commission (ASIC)</w:t>
      </w:r>
    </w:p>
    <w:p w14:paraId="67CFCAA6" w14:textId="77777777" w:rsidR="00A26CD3" w:rsidRPr="005B1B08" w:rsidRDefault="00A26CD3" w:rsidP="0007620A">
      <w:pPr>
        <w:pStyle w:val="BodyText"/>
        <w:numPr>
          <w:ilvl w:val="0"/>
          <w:numId w:val="34"/>
        </w:numPr>
        <w:tabs>
          <w:tab w:val="left" w:pos="1580"/>
        </w:tabs>
        <w:spacing w:line="220" w:lineRule="exact"/>
        <w:ind w:left="1580"/>
        <w:rPr>
          <w:rFonts w:cs="Arial"/>
          <w:color w:val="231F20"/>
          <w:sz w:val="22"/>
          <w:szCs w:val="22"/>
        </w:rPr>
      </w:pPr>
      <w:r w:rsidRPr="005B1B08">
        <w:rPr>
          <w:rFonts w:cs="Arial"/>
          <w:color w:val="231F20"/>
          <w:sz w:val="22"/>
          <w:szCs w:val="22"/>
        </w:rPr>
        <w:t xml:space="preserve">other </w:t>
      </w:r>
      <w:r>
        <w:rPr>
          <w:rFonts w:cs="Arial"/>
          <w:color w:val="231F20"/>
          <w:sz w:val="22"/>
          <w:szCs w:val="22"/>
        </w:rPr>
        <w:t>R</w:t>
      </w:r>
      <w:r w:rsidRPr="005B1B08">
        <w:rPr>
          <w:rFonts w:cs="Arial"/>
          <w:color w:val="231F20"/>
          <w:sz w:val="22"/>
          <w:szCs w:val="22"/>
        </w:rPr>
        <w:t xml:space="preserve">egulatory </w:t>
      </w:r>
      <w:r>
        <w:rPr>
          <w:rFonts w:cs="Arial"/>
          <w:color w:val="231F20"/>
          <w:sz w:val="22"/>
          <w:szCs w:val="22"/>
        </w:rPr>
        <w:t>B</w:t>
      </w:r>
      <w:r w:rsidRPr="005B1B08">
        <w:rPr>
          <w:rFonts w:cs="Arial"/>
          <w:color w:val="231F20"/>
          <w:sz w:val="22"/>
          <w:szCs w:val="22"/>
        </w:rPr>
        <w:t>odies</w:t>
      </w:r>
    </w:p>
    <w:p w14:paraId="299E2FA0" w14:textId="77777777" w:rsidR="00A26CD3" w:rsidRPr="005B1B08" w:rsidRDefault="00A26CD3" w:rsidP="0007620A">
      <w:pPr>
        <w:pStyle w:val="BodyText"/>
        <w:numPr>
          <w:ilvl w:val="0"/>
          <w:numId w:val="34"/>
        </w:numPr>
        <w:tabs>
          <w:tab w:val="left" w:pos="1580"/>
        </w:tabs>
        <w:spacing w:line="220" w:lineRule="exact"/>
        <w:ind w:left="1580"/>
        <w:rPr>
          <w:rFonts w:cs="Arial"/>
          <w:color w:val="231F20"/>
          <w:sz w:val="22"/>
          <w:szCs w:val="22"/>
        </w:rPr>
      </w:pPr>
      <w:r w:rsidRPr="005B1B08">
        <w:rPr>
          <w:rFonts w:cs="Arial"/>
          <w:color w:val="231F20"/>
          <w:sz w:val="22"/>
          <w:szCs w:val="22"/>
        </w:rPr>
        <w:t>other relevant Commonwealth agencies</w:t>
      </w:r>
    </w:p>
    <w:p w14:paraId="3495E77D" w14:textId="77777777" w:rsidR="00A26CD3" w:rsidRPr="0007620A" w:rsidRDefault="00A26CD3" w:rsidP="0007620A">
      <w:pPr>
        <w:pStyle w:val="ListParagraph"/>
        <w:numPr>
          <w:ilvl w:val="0"/>
          <w:numId w:val="33"/>
        </w:numPr>
        <w:spacing w:before="0" w:after="30" w:line="240" w:lineRule="auto"/>
        <w:rPr>
          <w:rFonts w:cs="Arial"/>
          <w:color w:val="000000"/>
        </w:rPr>
      </w:pPr>
      <w:r w:rsidRPr="0007620A">
        <w:rPr>
          <w:rFonts w:cs="Arial"/>
          <w:color w:val="000000"/>
        </w:rPr>
        <w:t>whether the Applicant has had a significant decision or penalty imposed against it by a Regulatory Body</w:t>
      </w:r>
    </w:p>
    <w:p w14:paraId="75DE827E" w14:textId="1725E7A4" w:rsidR="00A26CD3" w:rsidRPr="0007620A" w:rsidRDefault="00A26CD3" w:rsidP="0007620A">
      <w:pPr>
        <w:pStyle w:val="ListParagraph"/>
        <w:numPr>
          <w:ilvl w:val="0"/>
          <w:numId w:val="33"/>
        </w:numPr>
        <w:spacing w:before="0" w:after="30" w:line="240" w:lineRule="auto"/>
        <w:rPr>
          <w:rFonts w:cs="Arial"/>
          <w:color w:val="000000"/>
        </w:rPr>
      </w:pPr>
      <w:r w:rsidRPr="0007620A">
        <w:rPr>
          <w:rFonts w:cs="Arial"/>
          <w:color w:val="000000"/>
        </w:rPr>
        <w:t>whether the Applicant has had a Community Store L</w:t>
      </w:r>
      <w:r w:rsidR="0083467B" w:rsidRPr="0083467B">
        <w:rPr>
          <w:rFonts w:cs="Arial"/>
          <w:color w:val="000000"/>
        </w:rPr>
        <w:t>icenc</w:t>
      </w:r>
      <w:r w:rsidRPr="0007620A">
        <w:rPr>
          <w:rFonts w:cs="Arial"/>
          <w:color w:val="000000"/>
        </w:rPr>
        <w:t xml:space="preserve">e under the </w:t>
      </w:r>
      <w:r w:rsidRPr="0007620A">
        <w:rPr>
          <w:rFonts w:cs="Arial"/>
          <w:i/>
          <w:color w:val="000000"/>
        </w:rPr>
        <w:t>Stronger Futures in the Northern Territory Act 2012</w:t>
      </w:r>
      <w:r w:rsidRPr="0007620A">
        <w:rPr>
          <w:rFonts w:cs="Arial"/>
          <w:color w:val="000000"/>
        </w:rPr>
        <w:t xml:space="preserve"> revoked or refused</w:t>
      </w:r>
      <w:r w:rsidR="0083467B">
        <w:rPr>
          <w:rFonts w:cs="Arial"/>
          <w:color w:val="000000"/>
        </w:rPr>
        <w:t>, and</w:t>
      </w:r>
    </w:p>
    <w:p w14:paraId="7441250A" w14:textId="1BFFC35B" w:rsidR="00A26CD3" w:rsidRPr="0007620A" w:rsidRDefault="00A26CD3" w:rsidP="0007620A">
      <w:pPr>
        <w:pStyle w:val="ListParagraph"/>
        <w:numPr>
          <w:ilvl w:val="0"/>
          <w:numId w:val="33"/>
        </w:numPr>
        <w:spacing w:before="0" w:after="30" w:line="240" w:lineRule="auto"/>
        <w:rPr>
          <w:rFonts w:cs="Arial"/>
          <w:color w:val="000000"/>
        </w:rPr>
      </w:pPr>
      <w:r w:rsidRPr="0007620A">
        <w:rPr>
          <w:rFonts w:cs="Arial"/>
          <w:color w:val="000000"/>
        </w:rPr>
        <w:t>w</w:t>
      </w:r>
      <w:r w:rsidR="00EF0533">
        <w:rPr>
          <w:rFonts w:cs="Arial"/>
          <w:color w:val="000000"/>
        </w:rPr>
        <w:t>hether, in the D</w:t>
      </w:r>
      <w:r w:rsidR="0083467B" w:rsidRPr="0083467B">
        <w:rPr>
          <w:rFonts w:cs="Arial"/>
          <w:color w:val="000000"/>
        </w:rPr>
        <w:t>epartment of Human Services</w:t>
      </w:r>
      <w:r w:rsidR="0083467B">
        <w:rPr>
          <w:rFonts w:cs="Arial"/>
          <w:color w:val="000000"/>
        </w:rPr>
        <w:t>’</w:t>
      </w:r>
      <w:r w:rsidRPr="0007620A">
        <w:rPr>
          <w:rFonts w:cs="Arial"/>
          <w:color w:val="000000"/>
        </w:rPr>
        <w:t xml:space="preserve"> opinion, the Applicant's participation in the BasicsCard Scheme is likely to adversely affect the reputation of the department or the BasicsCard Scheme.</w:t>
      </w:r>
    </w:p>
    <w:p w14:paraId="0F692303" w14:textId="77777777" w:rsidR="00A26CD3" w:rsidRDefault="00A26CD3" w:rsidP="00087156"/>
    <w:p w14:paraId="4E99A341" w14:textId="77777777" w:rsidR="000613A3" w:rsidRDefault="000613A3" w:rsidP="00087156"/>
    <w:p w14:paraId="7718D1F9" w14:textId="77777777" w:rsidR="000613A3" w:rsidRDefault="000613A3" w:rsidP="00087156"/>
    <w:p w14:paraId="0E3C23BD" w14:textId="77777777" w:rsidR="000613A3" w:rsidRDefault="000613A3" w:rsidP="00087156"/>
    <w:p w14:paraId="3433BAE4" w14:textId="77777777" w:rsidR="000613A3" w:rsidRDefault="000613A3" w:rsidP="00087156"/>
    <w:p w14:paraId="3F957D44" w14:textId="77777777" w:rsidR="000613A3" w:rsidRDefault="000613A3" w:rsidP="00087156"/>
    <w:p w14:paraId="64F37BA2" w14:textId="77777777" w:rsidR="000613A3" w:rsidRDefault="000613A3" w:rsidP="00087156"/>
    <w:p w14:paraId="6BDADF33" w14:textId="77777777" w:rsidR="000613A3" w:rsidRDefault="000613A3" w:rsidP="00087156"/>
    <w:p w14:paraId="46B19034" w14:textId="77777777" w:rsidR="000613A3" w:rsidRDefault="000613A3" w:rsidP="00087156"/>
    <w:p w14:paraId="4F70DFE4" w14:textId="1876F924" w:rsidR="00087156" w:rsidRPr="00BD3BCF" w:rsidRDefault="00087156" w:rsidP="00BD3BCF">
      <w:pPr>
        <w:pStyle w:val="Heading2"/>
        <w:ind w:left="709" w:hanging="709"/>
      </w:pPr>
      <w:r w:rsidRPr="00BD3BCF">
        <w:lastRenderedPageBreak/>
        <w:t>1.3b</w:t>
      </w:r>
      <w:r w:rsidRPr="00BD3BCF">
        <w:tab/>
        <w:t>Participation in the BasicsCard Scheme - Merchant Application Form</w:t>
      </w:r>
      <w:r w:rsidR="005862BE">
        <w:t>, Special Conditions</w:t>
      </w:r>
      <w:r w:rsidRPr="00BD3BCF">
        <w:t xml:space="preserve"> and Terms </w:t>
      </w:r>
    </w:p>
    <w:p w14:paraId="384A0858" w14:textId="77777777" w:rsidR="00BD3BCF" w:rsidRDefault="00BD3BCF" w:rsidP="00087156">
      <w:pPr>
        <w:rPr>
          <w:rFonts w:cs="Arial"/>
        </w:rPr>
      </w:pPr>
    </w:p>
    <w:p w14:paraId="0B2EDBA2" w14:textId="0DD010FB" w:rsidR="00087156" w:rsidRPr="0093246F" w:rsidRDefault="00087156" w:rsidP="00087156">
      <w:pPr>
        <w:rPr>
          <w:rFonts w:cs="Arial"/>
        </w:rPr>
      </w:pPr>
      <w:r w:rsidRPr="0093246F">
        <w:rPr>
          <w:rFonts w:cs="Arial"/>
        </w:rPr>
        <w:t>Merchants are bound by the Application Form</w:t>
      </w:r>
      <w:r>
        <w:rPr>
          <w:rFonts w:cs="Arial"/>
        </w:rPr>
        <w:t xml:space="preserve">, </w:t>
      </w:r>
      <w:r w:rsidRPr="0093246F">
        <w:rPr>
          <w:rFonts w:cs="Arial"/>
        </w:rPr>
        <w:t>Merchant Terms</w:t>
      </w:r>
      <w:r w:rsidR="00EF0533">
        <w:rPr>
          <w:rFonts w:cs="Arial"/>
        </w:rPr>
        <w:t xml:space="preserve">, </w:t>
      </w:r>
      <w:r w:rsidR="0064690A" w:rsidRPr="00925D41">
        <w:rPr>
          <w:rFonts w:asciiTheme="minorHAnsi" w:hAnsiTheme="minorHAnsi"/>
          <w:szCs w:val="22"/>
        </w:rPr>
        <w:t>any Special Conditions referred to in the Approval Letter</w:t>
      </w:r>
      <w:r w:rsidR="0064690A">
        <w:rPr>
          <w:rFonts w:asciiTheme="minorHAnsi" w:hAnsiTheme="minorHAnsi"/>
          <w:szCs w:val="22"/>
        </w:rPr>
        <w:t>,</w:t>
      </w:r>
      <w:r w:rsidR="0064690A">
        <w:rPr>
          <w:rFonts w:cs="Arial"/>
        </w:rPr>
        <w:t xml:space="preserve"> </w:t>
      </w:r>
      <w:r w:rsidR="00EF0533">
        <w:rPr>
          <w:rFonts w:cs="Arial"/>
        </w:rPr>
        <w:t>and if applicable</w:t>
      </w:r>
      <w:r w:rsidR="000613A3">
        <w:rPr>
          <w:rFonts w:cs="Arial"/>
        </w:rPr>
        <w:t>,</w:t>
      </w:r>
      <w:r w:rsidR="00EF0533">
        <w:rPr>
          <w:rFonts w:cs="Arial"/>
        </w:rPr>
        <w:t xml:space="preserve"> the BasicsCard Special Condition</w:t>
      </w:r>
      <w:r w:rsidR="000613A3">
        <w:rPr>
          <w:rFonts w:cs="Arial"/>
        </w:rPr>
        <w:t>s</w:t>
      </w:r>
      <w:r w:rsidR="00EF0533">
        <w:rPr>
          <w:rFonts w:cs="Arial"/>
        </w:rPr>
        <w:t xml:space="preserve"> for Taxi-cab and Minibus</w:t>
      </w:r>
      <w:r w:rsidR="00811603">
        <w:rPr>
          <w:rFonts w:cs="Arial"/>
        </w:rPr>
        <w:t>. These</w:t>
      </w:r>
      <w:r w:rsidRPr="0093246F">
        <w:rPr>
          <w:rFonts w:cs="Arial"/>
        </w:rPr>
        <w:t xml:space="preserve"> set out the basis on which the </w:t>
      </w:r>
      <w:r>
        <w:rPr>
          <w:rFonts w:cs="Arial"/>
        </w:rPr>
        <w:t>m</w:t>
      </w:r>
      <w:r w:rsidRPr="0093246F">
        <w:rPr>
          <w:rFonts w:cs="Arial"/>
        </w:rPr>
        <w:t xml:space="preserve">erchant agrees with </w:t>
      </w:r>
      <w:r w:rsidR="00EF0533">
        <w:rPr>
          <w:rFonts w:cs="Arial"/>
        </w:rPr>
        <w:t xml:space="preserve">the Department of </w:t>
      </w:r>
      <w:r>
        <w:rPr>
          <w:rFonts w:cs="Arial"/>
        </w:rPr>
        <w:t>Human Services</w:t>
      </w:r>
      <w:r w:rsidRPr="0093246F">
        <w:rPr>
          <w:rFonts w:cs="Arial"/>
        </w:rPr>
        <w:t xml:space="preserve"> to participate in the BasicsCard Scheme.</w:t>
      </w:r>
      <w:r>
        <w:rPr>
          <w:rFonts w:cs="Arial"/>
        </w:rPr>
        <w:t xml:space="preserve"> </w:t>
      </w:r>
      <w:r w:rsidRPr="0093246F">
        <w:rPr>
          <w:rFonts w:cs="Arial"/>
        </w:rPr>
        <w:t xml:space="preserve">The Merchant Application specifies the requirements to participate in the BasicsCard </w:t>
      </w:r>
      <w:r w:rsidR="00EF0533">
        <w:rPr>
          <w:rFonts w:cs="Arial"/>
        </w:rPr>
        <w:t>S</w:t>
      </w:r>
      <w:r w:rsidRPr="0093246F">
        <w:rPr>
          <w:rFonts w:cs="Arial"/>
        </w:rPr>
        <w:t>cheme.</w:t>
      </w:r>
      <w:r>
        <w:rPr>
          <w:rFonts w:cs="Arial"/>
        </w:rPr>
        <w:t xml:space="preserve"> The requirements to </w:t>
      </w:r>
      <w:r w:rsidRPr="0093246F">
        <w:rPr>
          <w:rFonts w:cs="Arial"/>
        </w:rPr>
        <w:t>become a</w:t>
      </w:r>
      <w:r>
        <w:rPr>
          <w:rFonts w:cs="Arial"/>
        </w:rPr>
        <w:t>n approved</w:t>
      </w:r>
      <w:r w:rsidRPr="0093246F">
        <w:rPr>
          <w:rFonts w:cs="Arial"/>
        </w:rPr>
        <w:t xml:space="preserve"> BasicsCard Merchant</w:t>
      </w:r>
      <w:r>
        <w:rPr>
          <w:rFonts w:cs="Arial"/>
        </w:rPr>
        <w:t xml:space="preserve"> include</w:t>
      </w:r>
      <w:r w:rsidRPr="0093246F">
        <w:rPr>
          <w:rFonts w:cs="Arial"/>
        </w:rPr>
        <w:t>:</w:t>
      </w:r>
    </w:p>
    <w:p w14:paraId="1FAC8A27" w14:textId="022828D5" w:rsidR="00087156" w:rsidRPr="0093246F" w:rsidRDefault="00087156" w:rsidP="00087156">
      <w:pPr>
        <w:numPr>
          <w:ilvl w:val="0"/>
          <w:numId w:val="8"/>
        </w:numPr>
        <w:spacing w:before="0" w:after="0" w:line="240" w:lineRule="auto"/>
        <w:rPr>
          <w:rFonts w:cs="Arial"/>
        </w:rPr>
      </w:pPr>
      <w:r w:rsidRPr="0093246F">
        <w:rPr>
          <w:rFonts w:cs="Arial"/>
        </w:rPr>
        <w:t xml:space="preserve">the main business of the </w:t>
      </w:r>
      <w:r>
        <w:rPr>
          <w:rFonts w:cs="Arial"/>
        </w:rPr>
        <w:t>merchant</w:t>
      </w:r>
      <w:r w:rsidRPr="0093246F">
        <w:rPr>
          <w:rFonts w:cs="Arial"/>
        </w:rPr>
        <w:t xml:space="preserve"> is the sale of goods and services</w:t>
      </w:r>
      <w:r>
        <w:rPr>
          <w:rFonts w:cs="Arial"/>
        </w:rPr>
        <w:t>, as outlined at Glossary (i)</w:t>
      </w:r>
      <w:r w:rsidR="000968B5">
        <w:rPr>
          <w:rFonts w:cs="Arial"/>
        </w:rPr>
        <w:t xml:space="preserve"> (a) or (i) (b)</w:t>
      </w:r>
    </w:p>
    <w:p w14:paraId="393CCBC4" w14:textId="59B316F8" w:rsidR="00087156" w:rsidRDefault="00087156" w:rsidP="00087156">
      <w:pPr>
        <w:numPr>
          <w:ilvl w:val="0"/>
          <w:numId w:val="8"/>
        </w:numPr>
        <w:spacing w:before="0" w:after="0" w:line="240" w:lineRule="auto"/>
        <w:rPr>
          <w:rFonts w:cs="Arial"/>
        </w:rPr>
      </w:pPr>
      <w:r>
        <w:rPr>
          <w:rFonts w:cs="Arial"/>
        </w:rPr>
        <w:t xml:space="preserve">the merchant has </w:t>
      </w:r>
      <w:r w:rsidRPr="0093246F">
        <w:rPr>
          <w:rFonts w:cs="Arial"/>
        </w:rPr>
        <w:t>the ability to prevent the sale of excluded goods and services</w:t>
      </w:r>
      <w:r>
        <w:rPr>
          <w:rFonts w:cs="Arial"/>
        </w:rPr>
        <w:t>, as outlined at Glossary (ii)</w:t>
      </w:r>
      <w:r w:rsidR="00EF0533">
        <w:rPr>
          <w:rFonts w:cs="Arial"/>
        </w:rPr>
        <w:t>,</w:t>
      </w:r>
      <w:r w:rsidR="00D1666B">
        <w:rPr>
          <w:rFonts w:cs="Arial"/>
        </w:rPr>
        <w:t xml:space="preserve"> and</w:t>
      </w:r>
    </w:p>
    <w:p w14:paraId="6C61F09F" w14:textId="77777777" w:rsidR="00087156" w:rsidRDefault="00087156" w:rsidP="00087156">
      <w:pPr>
        <w:numPr>
          <w:ilvl w:val="0"/>
          <w:numId w:val="8"/>
        </w:numPr>
        <w:spacing w:before="0" w:after="0" w:line="240" w:lineRule="auto"/>
        <w:rPr>
          <w:rFonts w:cs="Arial"/>
        </w:rPr>
      </w:pPr>
      <w:r>
        <w:rPr>
          <w:rFonts w:cs="Arial"/>
        </w:rPr>
        <w:t>the merchant’s sales in terms of dollar value of excluded goods is less than 50 per cent of its total annual turnover.</w:t>
      </w:r>
    </w:p>
    <w:p w14:paraId="0458FC7A" w14:textId="77777777" w:rsidR="00087156" w:rsidRPr="0093246F" w:rsidRDefault="00087156" w:rsidP="00087156">
      <w:pPr>
        <w:tabs>
          <w:tab w:val="num" w:pos="3240"/>
        </w:tabs>
        <w:rPr>
          <w:rFonts w:cs="Arial"/>
        </w:rPr>
      </w:pPr>
    </w:p>
    <w:p w14:paraId="0C711BA8" w14:textId="44F19F8E" w:rsidR="00087156" w:rsidRDefault="00087156" w:rsidP="0007620A">
      <w:pPr>
        <w:tabs>
          <w:tab w:val="num" w:pos="3240"/>
        </w:tabs>
      </w:pPr>
      <w:r w:rsidRPr="0093246F">
        <w:rPr>
          <w:rFonts w:cs="Arial"/>
        </w:rPr>
        <w:t>The Merchant Terms</w:t>
      </w:r>
      <w:r w:rsidR="000613A3">
        <w:rPr>
          <w:rFonts w:cs="Arial"/>
        </w:rPr>
        <w:t>,</w:t>
      </w:r>
      <w:r w:rsidR="000613A3" w:rsidRPr="000613A3">
        <w:rPr>
          <w:rFonts w:cs="Arial"/>
        </w:rPr>
        <w:t xml:space="preserve"> </w:t>
      </w:r>
      <w:r w:rsidR="00852E62" w:rsidRPr="00925D41">
        <w:rPr>
          <w:rFonts w:asciiTheme="minorHAnsi" w:hAnsiTheme="minorHAnsi"/>
          <w:szCs w:val="22"/>
        </w:rPr>
        <w:t>any Special Conditions referred to in the Approval Letter</w:t>
      </w:r>
      <w:r w:rsidR="00852E62">
        <w:rPr>
          <w:rFonts w:asciiTheme="minorHAnsi" w:hAnsiTheme="minorHAnsi"/>
          <w:szCs w:val="22"/>
        </w:rPr>
        <w:t>,</w:t>
      </w:r>
      <w:r w:rsidR="00852E62">
        <w:rPr>
          <w:rFonts w:cs="Arial"/>
        </w:rPr>
        <w:t xml:space="preserve"> </w:t>
      </w:r>
      <w:r w:rsidR="000613A3">
        <w:rPr>
          <w:rFonts w:cs="Arial"/>
        </w:rPr>
        <w:t>and if applicable, the BasicsCard Special Conditions for Taxi-cab and Minibus,</w:t>
      </w:r>
      <w:r w:rsidRPr="0093246F">
        <w:rPr>
          <w:rFonts w:cs="Arial"/>
        </w:rPr>
        <w:t xml:space="preserve"> commence </w:t>
      </w:r>
      <w:r w:rsidRPr="00272500">
        <w:rPr>
          <w:rFonts w:cs="Arial"/>
        </w:rPr>
        <w:t>on the date specified in the Approval Letter and apply for so long as the Approval is in force and has not been withdrawn</w:t>
      </w:r>
      <w:r>
        <w:rPr>
          <w:rFonts w:cs="Arial"/>
        </w:rPr>
        <w:t xml:space="preserve">. </w:t>
      </w:r>
    </w:p>
    <w:p w14:paraId="560393E7" w14:textId="77777777" w:rsidR="00087156" w:rsidRDefault="00087156" w:rsidP="00087156">
      <w:pPr>
        <w:spacing w:line="276" w:lineRule="auto"/>
        <w:rPr>
          <w:rFonts w:cs="Arial"/>
        </w:rPr>
      </w:pPr>
    </w:p>
    <w:bookmarkEnd w:id="5"/>
    <w:p w14:paraId="624DF289" w14:textId="4BF328FA" w:rsidR="00087156" w:rsidRPr="00BD3BCF" w:rsidRDefault="00087156" w:rsidP="00BD3BCF">
      <w:pPr>
        <w:pStyle w:val="Heading2"/>
      </w:pPr>
      <w:r w:rsidRPr="00BD3BCF">
        <w:t>1.</w:t>
      </w:r>
      <w:r w:rsidR="00580236">
        <w:t>3</w:t>
      </w:r>
      <w:r w:rsidR="00C01344">
        <w:t>c</w:t>
      </w:r>
      <w:r w:rsidRPr="00BD3BCF">
        <w:tab/>
        <w:t>Merchants within the Northern Territory Food Security Area</w:t>
      </w:r>
    </w:p>
    <w:p w14:paraId="635E6801" w14:textId="77777777" w:rsidR="00087156" w:rsidRDefault="00087156" w:rsidP="00087156">
      <w:pPr>
        <w:rPr>
          <w:rFonts w:cs="Arial"/>
        </w:rPr>
      </w:pPr>
    </w:p>
    <w:p w14:paraId="37C8E054" w14:textId="77777777" w:rsidR="00087156" w:rsidRPr="0093246F" w:rsidRDefault="00087156" w:rsidP="00087156">
      <w:pPr>
        <w:rPr>
          <w:rFonts w:cs="Arial"/>
        </w:rPr>
      </w:pPr>
      <w:r w:rsidRPr="0093246F">
        <w:rPr>
          <w:rFonts w:cs="Arial"/>
        </w:rPr>
        <w:t xml:space="preserve">Specific conditions apply to BasicsCard Merchants in </w:t>
      </w:r>
      <w:r>
        <w:rPr>
          <w:rFonts w:cs="Arial"/>
        </w:rPr>
        <w:t>the Northern Territory Food Security Area</w:t>
      </w:r>
      <w:r w:rsidRPr="0093246F">
        <w:rPr>
          <w:rFonts w:cs="Arial"/>
        </w:rPr>
        <w:t>.</w:t>
      </w:r>
    </w:p>
    <w:p w14:paraId="3052DAEC" w14:textId="77777777" w:rsidR="00087156" w:rsidRPr="0093246F" w:rsidRDefault="00087156" w:rsidP="00087156">
      <w:pPr>
        <w:rPr>
          <w:rFonts w:cs="Arial"/>
        </w:rPr>
      </w:pPr>
    </w:p>
    <w:p w14:paraId="75A5527E" w14:textId="77777777" w:rsidR="00087156" w:rsidRPr="00405E6B" w:rsidRDefault="00087156" w:rsidP="00087156">
      <w:pPr>
        <w:rPr>
          <w:rFonts w:cs="Arial"/>
        </w:rPr>
      </w:pPr>
      <w:r>
        <w:rPr>
          <w:rFonts w:cs="Arial"/>
        </w:rPr>
        <w:t>The Food Security Area</w:t>
      </w:r>
      <w:r w:rsidRPr="0093246F">
        <w:rPr>
          <w:rFonts w:cs="Arial"/>
        </w:rPr>
        <w:t xml:space="preserve"> is</w:t>
      </w:r>
      <w:r>
        <w:rPr>
          <w:rFonts w:cs="Arial"/>
        </w:rPr>
        <w:t xml:space="preserve"> all the Northern Territory, except for areas specified by the legislative instrument under section 74 </w:t>
      </w:r>
      <w:r w:rsidRPr="0039788B">
        <w:rPr>
          <w:rFonts w:cs="Arial"/>
          <w:i/>
        </w:rPr>
        <w:t xml:space="preserve">SFNT </w:t>
      </w:r>
      <w:r>
        <w:rPr>
          <w:rFonts w:cs="Arial"/>
          <w:i/>
        </w:rPr>
        <w:t>A</w:t>
      </w:r>
      <w:r w:rsidRPr="0039788B">
        <w:rPr>
          <w:rFonts w:cs="Arial"/>
          <w:i/>
        </w:rPr>
        <w:t xml:space="preserve">ct </w:t>
      </w:r>
      <w:r w:rsidRPr="00C14EBA">
        <w:rPr>
          <w:rFonts w:cs="Arial"/>
          <w:i/>
        </w:rPr>
        <w:t>2012</w:t>
      </w:r>
      <w:r>
        <w:rPr>
          <w:rFonts w:cs="Arial"/>
        </w:rPr>
        <w:t xml:space="preserve">, specifically the </w:t>
      </w:r>
      <w:r>
        <w:rPr>
          <w:rFonts w:cs="Arial"/>
          <w:i/>
        </w:rPr>
        <w:t>Stronger Futures in the Northern Territory (Food Security Areas) Rule 2012</w:t>
      </w:r>
      <w:r>
        <w:rPr>
          <w:rFonts w:cs="Arial"/>
        </w:rPr>
        <w:t>.</w:t>
      </w:r>
    </w:p>
    <w:p w14:paraId="625AA5E8" w14:textId="77777777" w:rsidR="00087156" w:rsidRPr="0093246F" w:rsidRDefault="00087156" w:rsidP="00087156">
      <w:pPr>
        <w:rPr>
          <w:rFonts w:cs="Arial"/>
          <w:b/>
        </w:rPr>
      </w:pPr>
      <w:r w:rsidRPr="0093246F">
        <w:rPr>
          <w:rFonts w:cs="Arial"/>
        </w:rPr>
        <w:t> </w:t>
      </w:r>
    </w:p>
    <w:p w14:paraId="4D4164C3" w14:textId="6B137EF9" w:rsidR="00087156" w:rsidRDefault="00087156" w:rsidP="00087156">
      <w:pPr>
        <w:tabs>
          <w:tab w:val="num" w:pos="3240"/>
        </w:tabs>
        <w:rPr>
          <w:rFonts w:cs="Arial"/>
        </w:rPr>
      </w:pPr>
      <w:r>
        <w:rPr>
          <w:rFonts w:cs="Arial"/>
        </w:rPr>
        <w:t>If it has been determined by the Department of Prime Minister and Cabinet that a merchant in the Food Security Area requires a community store licen</w:t>
      </w:r>
      <w:r w:rsidR="004B375A">
        <w:rPr>
          <w:rFonts w:cs="Arial"/>
        </w:rPr>
        <w:t>c</w:t>
      </w:r>
      <w:r>
        <w:rPr>
          <w:rFonts w:cs="Arial"/>
        </w:rPr>
        <w:t>e, then i</w:t>
      </w:r>
      <w:r w:rsidRPr="00203788">
        <w:rPr>
          <w:rFonts w:cs="Arial"/>
        </w:rPr>
        <w:t xml:space="preserve">n order </w:t>
      </w:r>
      <w:r>
        <w:rPr>
          <w:rFonts w:cs="Arial"/>
        </w:rPr>
        <w:t xml:space="preserve">for a merchant to </w:t>
      </w:r>
      <w:r w:rsidRPr="00203788">
        <w:rPr>
          <w:rFonts w:cs="Arial"/>
        </w:rPr>
        <w:t xml:space="preserve">be </w:t>
      </w:r>
      <w:r>
        <w:rPr>
          <w:rFonts w:cs="Arial"/>
        </w:rPr>
        <w:t>approved</w:t>
      </w:r>
      <w:r w:rsidRPr="00203788">
        <w:rPr>
          <w:rFonts w:cs="Arial"/>
        </w:rPr>
        <w:t xml:space="preserve"> for BasicsCard </w:t>
      </w:r>
      <w:r>
        <w:rPr>
          <w:rFonts w:cs="Arial"/>
        </w:rPr>
        <w:t>they</w:t>
      </w:r>
      <w:r w:rsidRPr="00FB2FA9">
        <w:rPr>
          <w:rFonts w:cs="Arial"/>
        </w:rPr>
        <w:t xml:space="preserve"> must ensure that their business </w:t>
      </w:r>
      <w:r>
        <w:rPr>
          <w:rFonts w:cs="Arial"/>
        </w:rPr>
        <w:t>meets</w:t>
      </w:r>
      <w:r w:rsidRPr="00FB2FA9">
        <w:rPr>
          <w:rFonts w:cs="Arial"/>
        </w:rPr>
        <w:t xml:space="preserve"> licensing requirements</w:t>
      </w:r>
      <w:r>
        <w:rPr>
          <w:rFonts w:cs="Arial"/>
        </w:rPr>
        <w:t xml:space="preserve">. These requirements may include conditions relating to </w:t>
      </w:r>
      <w:r w:rsidR="00EF0533">
        <w:rPr>
          <w:rFonts w:cs="Arial"/>
        </w:rPr>
        <w:t>I</w:t>
      </w:r>
      <w:r>
        <w:rPr>
          <w:rFonts w:cs="Arial"/>
        </w:rPr>
        <w:t xml:space="preserve">ncome </w:t>
      </w:r>
      <w:r w:rsidR="00EF0533">
        <w:rPr>
          <w:rFonts w:cs="Arial"/>
        </w:rPr>
        <w:t>M</w:t>
      </w:r>
      <w:r>
        <w:rPr>
          <w:rFonts w:cs="Arial"/>
        </w:rPr>
        <w:t>anagement</w:t>
      </w:r>
      <w:r w:rsidRPr="00FB2FA9">
        <w:rPr>
          <w:rFonts w:cs="Arial"/>
        </w:rPr>
        <w:t>.</w:t>
      </w:r>
      <w:r>
        <w:rPr>
          <w:rFonts w:cs="Arial"/>
        </w:rPr>
        <w:t xml:space="preserve"> </w:t>
      </w:r>
    </w:p>
    <w:p w14:paraId="4180C751" w14:textId="77777777" w:rsidR="00087156" w:rsidRPr="0093246F" w:rsidRDefault="00087156" w:rsidP="00087156">
      <w:pPr>
        <w:rPr>
          <w:rFonts w:cs="Arial"/>
        </w:rPr>
      </w:pPr>
    </w:p>
    <w:p w14:paraId="046B46C5" w14:textId="77777777" w:rsidR="00087156" w:rsidRPr="00BD3BCF" w:rsidRDefault="00087156" w:rsidP="00BD3BCF">
      <w:pPr>
        <w:pStyle w:val="Heading2"/>
      </w:pPr>
      <w:bookmarkStart w:id="6" w:name="_Toc219104791"/>
      <w:bookmarkStart w:id="7" w:name="_Toc225745684"/>
      <w:bookmarkStart w:id="8" w:name="_Toc225845269"/>
      <w:r w:rsidRPr="00BD3BCF">
        <w:t>1.</w:t>
      </w:r>
      <w:r w:rsidR="00580236">
        <w:t>4</w:t>
      </w:r>
      <w:r w:rsidRPr="00BD3BCF">
        <w:tab/>
        <w:t xml:space="preserve">Merchants </w:t>
      </w:r>
      <w:bookmarkEnd w:id="6"/>
      <w:bookmarkEnd w:id="7"/>
      <w:bookmarkEnd w:id="8"/>
      <w:r w:rsidRPr="00BD3BCF">
        <w:t>that will not be approved for BasicsCard</w:t>
      </w:r>
    </w:p>
    <w:p w14:paraId="2286ACF7" w14:textId="77777777" w:rsidR="00087156" w:rsidRDefault="00087156" w:rsidP="00087156">
      <w:pPr>
        <w:rPr>
          <w:rFonts w:cs="Arial"/>
        </w:rPr>
      </w:pPr>
    </w:p>
    <w:p w14:paraId="23A63874" w14:textId="77777777" w:rsidR="00087156" w:rsidRDefault="002B50E1" w:rsidP="00087156">
      <w:pPr>
        <w:rPr>
          <w:rFonts w:cs="Arial"/>
        </w:rPr>
      </w:pPr>
      <w:r>
        <w:rPr>
          <w:rFonts w:cs="Arial"/>
        </w:rPr>
        <w:t>Merchants will not be approved for BasicsCard if the main business is:</w:t>
      </w:r>
    </w:p>
    <w:p w14:paraId="0B6E56E4" w14:textId="77777777" w:rsidR="004B375A" w:rsidRPr="005B1B08" w:rsidRDefault="004B375A" w:rsidP="004B375A">
      <w:pPr>
        <w:numPr>
          <w:ilvl w:val="0"/>
          <w:numId w:val="20"/>
        </w:numPr>
        <w:spacing w:before="0" w:after="30" w:line="240" w:lineRule="auto"/>
        <w:rPr>
          <w:rFonts w:cs="Arial"/>
          <w:color w:val="000000"/>
        </w:rPr>
      </w:pPr>
      <w:r w:rsidRPr="005B1B08">
        <w:rPr>
          <w:rFonts w:cs="Arial"/>
          <w:color w:val="000000"/>
        </w:rPr>
        <w:t>door-to-door sales businesses</w:t>
      </w:r>
    </w:p>
    <w:p w14:paraId="23080ED2" w14:textId="77777777" w:rsidR="004B375A" w:rsidRPr="005B1B08" w:rsidRDefault="004B375A" w:rsidP="004B375A">
      <w:pPr>
        <w:numPr>
          <w:ilvl w:val="0"/>
          <w:numId w:val="20"/>
        </w:numPr>
        <w:spacing w:before="0" w:after="30" w:line="240" w:lineRule="auto"/>
        <w:rPr>
          <w:rFonts w:cs="Arial"/>
          <w:color w:val="000000"/>
        </w:rPr>
      </w:pPr>
      <w:r w:rsidRPr="005B1B08">
        <w:rPr>
          <w:rFonts w:cs="Arial"/>
          <w:color w:val="000000"/>
        </w:rPr>
        <w:t>cafes that sell alcohol</w:t>
      </w:r>
    </w:p>
    <w:p w14:paraId="072D454A" w14:textId="77777777" w:rsidR="004B375A" w:rsidRDefault="004B375A" w:rsidP="004B375A">
      <w:pPr>
        <w:numPr>
          <w:ilvl w:val="0"/>
          <w:numId w:val="20"/>
        </w:numPr>
        <w:spacing w:before="0" w:after="30" w:line="240" w:lineRule="auto"/>
        <w:rPr>
          <w:rFonts w:cs="Arial"/>
          <w:color w:val="000000"/>
        </w:rPr>
      </w:pPr>
      <w:r w:rsidRPr="005B1B08">
        <w:rPr>
          <w:rFonts w:cs="Arial"/>
          <w:color w:val="000000"/>
        </w:rPr>
        <w:t>restaurants.</w:t>
      </w:r>
    </w:p>
    <w:p w14:paraId="6EC7E7CB" w14:textId="77777777" w:rsidR="004B375A" w:rsidRPr="002B50E1" w:rsidRDefault="004B375A" w:rsidP="0007620A">
      <w:pPr>
        <w:pStyle w:val="ListParagraph"/>
        <w:rPr>
          <w:rFonts w:cs="Arial"/>
        </w:rPr>
      </w:pPr>
    </w:p>
    <w:p w14:paraId="061454A1" w14:textId="77777777" w:rsidR="002B50E1" w:rsidRDefault="002B50E1" w:rsidP="00087156">
      <w:pPr>
        <w:rPr>
          <w:rFonts w:cs="Arial"/>
        </w:rPr>
      </w:pPr>
    </w:p>
    <w:p w14:paraId="54FF5DF5" w14:textId="77777777" w:rsidR="002B50E1" w:rsidRPr="0093246F" w:rsidRDefault="002B50E1" w:rsidP="00087156">
      <w:pPr>
        <w:rPr>
          <w:rFonts w:cs="Arial"/>
        </w:rPr>
      </w:pPr>
    </w:p>
    <w:p w14:paraId="63C4660E" w14:textId="77777777" w:rsidR="00087156" w:rsidRPr="0093246F" w:rsidRDefault="00087156" w:rsidP="00BD3BCF">
      <w:pPr>
        <w:pStyle w:val="Heading2"/>
        <w:ind w:left="709" w:hanging="709"/>
      </w:pPr>
      <w:r>
        <w:br w:type="page"/>
      </w:r>
      <w:r w:rsidRPr="0093246F">
        <w:lastRenderedPageBreak/>
        <w:t>1.</w:t>
      </w:r>
      <w:r w:rsidR="00580236">
        <w:t>5</w:t>
      </w:r>
      <w:r w:rsidRPr="0093246F">
        <w:t xml:space="preserve"> </w:t>
      </w:r>
      <w:r w:rsidRPr="0093246F">
        <w:tab/>
        <w:t xml:space="preserve">Merchants </w:t>
      </w:r>
      <w:r>
        <w:t>approved</w:t>
      </w:r>
      <w:r w:rsidRPr="0093246F">
        <w:t xml:space="preserve"> for BasicsCard – exceptional circumstances</w:t>
      </w:r>
    </w:p>
    <w:p w14:paraId="008C1011" w14:textId="77777777" w:rsidR="00087156" w:rsidRDefault="00087156" w:rsidP="00087156">
      <w:pPr>
        <w:rPr>
          <w:rFonts w:cs="Arial"/>
        </w:rPr>
      </w:pPr>
    </w:p>
    <w:p w14:paraId="1850FBA6" w14:textId="77777777" w:rsidR="00087156" w:rsidRPr="0093246F" w:rsidRDefault="00087156" w:rsidP="00087156">
      <w:pPr>
        <w:rPr>
          <w:rFonts w:cs="Arial"/>
        </w:rPr>
      </w:pPr>
      <w:r>
        <w:rPr>
          <w:rFonts w:cs="Arial"/>
        </w:rPr>
        <w:t>DSS</w:t>
      </w:r>
      <w:r w:rsidRPr="0093246F">
        <w:rPr>
          <w:rFonts w:cs="Arial"/>
        </w:rPr>
        <w:t xml:space="preserve"> may determine that exceptional circumstances exist </w:t>
      </w:r>
      <w:r>
        <w:rPr>
          <w:rFonts w:cs="Arial"/>
        </w:rPr>
        <w:t xml:space="preserve">and that a merchant can be approved </w:t>
      </w:r>
      <w:r w:rsidRPr="0093246F">
        <w:rPr>
          <w:rFonts w:cs="Arial"/>
        </w:rPr>
        <w:t xml:space="preserve">where a </w:t>
      </w:r>
      <w:r>
        <w:rPr>
          <w:rFonts w:cs="Arial"/>
        </w:rPr>
        <w:t>m</w:t>
      </w:r>
      <w:r w:rsidRPr="0093246F">
        <w:rPr>
          <w:rFonts w:cs="Arial"/>
        </w:rPr>
        <w:t>erchant does not meet all the requirements in the approval process. This may occur</w:t>
      </w:r>
      <w:r>
        <w:rPr>
          <w:rFonts w:cs="Arial"/>
        </w:rPr>
        <w:t>, for example</w:t>
      </w:r>
      <w:r w:rsidRPr="0093246F">
        <w:rPr>
          <w:rFonts w:cs="Arial"/>
        </w:rPr>
        <w:t>:</w:t>
      </w:r>
    </w:p>
    <w:p w14:paraId="75D2CDDE" w14:textId="77777777" w:rsidR="00087156" w:rsidRPr="0093246F" w:rsidRDefault="00087156" w:rsidP="00087156">
      <w:pPr>
        <w:numPr>
          <w:ilvl w:val="0"/>
          <w:numId w:val="7"/>
        </w:numPr>
        <w:spacing w:before="0" w:after="0" w:line="240" w:lineRule="auto"/>
        <w:rPr>
          <w:rFonts w:cs="Arial"/>
        </w:rPr>
      </w:pPr>
      <w:r w:rsidRPr="0093246F">
        <w:rPr>
          <w:rFonts w:cs="Arial"/>
        </w:rPr>
        <w:t xml:space="preserve">when a </w:t>
      </w:r>
      <w:r>
        <w:rPr>
          <w:rFonts w:cs="Arial"/>
        </w:rPr>
        <w:t>m</w:t>
      </w:r>
      <w:r w:rsidRPr="0093246F">
        <w:rPr>
          <w:rFonts w:cs="Arial"/>
        </w:rPr>
        <w:t>erchant is the only reliable source of food security in a community</w:t>
      </w:r>
      <w:r>
        <w:rPr>
          <w:rFonts w:cs="Arial"/>
        </w:rPr>
        <w:t>;</w:t>
      </w:r>
      <w:r w:rsidRPr="0093246F">
        <w:rPr>
          <w:rFonts w:cs="Arial"/>
        </w:rPr>
        <w:t xml:space="preserve"> and/or</w:t>
      </w:r>
    </w:p>
    <w:p w14:paraId="3330BCB1" w14:textId="77777777" w:rsidR="00087156" w:rsidRPr="0093246F" w:rsidRDefault="00087156" w:rsidP="00087156">
      <w:pPr>
        <w:numPr>
          <w:ilvl w:val="0"/>
          <w:numId w:val="7"/>
        </w:numPr>
        <w:spacing w:before="0" w:after="0" w:line="240" w:lineRule="auto"/>
        <w:rPr>
          <w:rFonts w:cs="Arial"/>
        </w:rPr>
      </w:pPr>
      <w:r>
        <w:rPr>
          <w:rFonts w:cs="Arial"/>
        </w:rPr>
        <w:t>when a m</w:t>
      </w:r>
      <w:r w:rsidRPr="0093246F">
        <w:rPr>
          <w:rFonts w:cs="Arial"/>
        </w:rPr>
        <w:t>erchant provides an essential servic</w:t>
      </w:r>
      <w:r>
        <w:rPr>
          <w:rFonts w:cs="Arial"/>
        </w:rPr>
        <w:t>e that is necessary for meeting essential needs</w:t>
      </w:r>
      <w:r w:rsidRPr="0093246F">
        <w:rPr>
          <w:rFonts w:cs="Arial"/>
        </w:rPr>
        <w:t>.</w:t>
      </w:r>
    </w:p>
    <w:p w14:paraId="6FC397E8" w14:textId="77777777" w:rsidR="00087156" w:rsidRPr="0093246F" w:rsidRDefault="00087156" w:rsidP="00087156">
      <w:pPr>
        <w:rPr>
          <w:rFonts w:cs="Arial"/>
        </w:rPr>
      </w:pPr>
    </w:p>
    <w:p w14:paraId="3DA795AB" w14:textId="18DC2ACB" w:rsidR="00087156" w:rsidRPr="0093246F" w:rsidRDefault="00087156" w:rsidP="00087156">
      <w:pPr>
        <w:rPr>
          <w:rFonts w:cs="Arial"/>
        </w:rPr>
      </w:pPr>
      <w:r w:rsidRPr="0093246F">
        <w:rPr>
          <w:rFonts w:cs="Arial"/>
        </w:rPr>
        <w:t xml:space="preserve">In these instances </w:t>
      </w:r>
      <w:r>
        <w:rPr>
          <w:rFonts w:cs="Arial"/>
        </w:rPr>
        <w:t>DSS</w:t>
      </w:r>
      <w:r w:rsidRPr="0093246F">
        <w:rPr>
          <w:rFonts w:cs="Arial"/>
        </w:rPr>
        <w:t xml:space="preserve"> would provide </w:t>
      </w:r>
      <w:r w:rsidR="00EF0533">
        <w:rPr>
          <w:rFonts w:cs="Arial"/>
        </w:rPr>
        <w:t xml:space="preserve">the Department of </w:t>
      </w:r>
      <w:r>
        <w:rPr>
          <w:rFonts w:cs="Arial"/>
        </w:rPr>
        <w:t>Human Services</w:t>
      </w:r>
      <w:r w:rsidRPr="0093246F">
        <w:rPr>
          <w:rFonts w:cs="Arial"/>
        </w:rPr>
        <w:t xml:space="preserve"> with confirmation that the </w:t>
      </w:r>
      <w:r>
        <w:rPr>
          <w:rFonts w:cs="Arial"/>
        </w:rPr>
        <w:t>m</w:t>
      </w:r>
      <w:r w:rsidRPr="0093246F">
        <w:rPr>
          <w:rFonts w:cs="Arial"/>
        </w:rPr>
        <w:t xml:space="preserve">erchant </w:t>
      </w:r>
      <w:r>
        <w:rPr>
          <w:rFonts w:cs="Arial"/>
        </w:rPr>
        <w:t>may be approved</w:t>
      </w:r>
      <w:r w:rsidRPr="0093246F">
        <w:rPr>
          <w:rFonts w:cs="Arial"/>
        </w:rPr>
        <w:t xml:space="preserve"> to participate in the BasicsCard </w:t>
      </w:r>
      <w:r w:rsidR="008A6183">
        <w:rPr>
          <w:rFonts w:cs="Arial"/>
        </w:rPr>
        <w:t>S</w:t>
      </w:r>
      <w:r w:rsidRPr="0093246F">
        <w:rPr>
          <w:rFonts w:cs="Arial"/>
        </w:rPr>
        <w:t>cheme.</w:t>
      </w:r>
    </w:p>
    <w:p w14:paraId="61259AA9" w14:textId="77777777" w:rsidR="00087156" w:rsidRPr="0093246F" w:rsidRDefault="00087156" w:rsidP="00087156">
      <w:pPr>
        <w:rPr>
          <w:b/>
        </w:rPr>
      </w:pPr>
    </w:p>
    <w:p w14:paraId="7AAB218E" w14:textId="77777777" w:rsidR="00087156" w:rsidRPr="00F924F4" w:rsidRDefault="00087156" w:rsidP="00BD3BCF">
      <w:pPr>
        <w:pStyle w:val="Heading2"/>
      </w:pPr>
      <w:r w:rsidRPr="00F924F4">
        <w:t>1.</w:t>
      </w:r>
      <w:r w:rsidR="00580236">
        <w:t>6</w:t>
      </w:r>
      <w:r>
        <w:tab/>
        <w:t xml:space="preserve">Merchants approved for </w:t>
      </w:r>
      <w:r w:rsidRPr="00F924F4">
        <w:t>BasicsCard</w:t>
      </w:r>
      <w:r>
        <w:t xml:space="preserve"> – BasicsCard trials</w:t>
      </w:r>
    </w:p>
    <w:p w14:paraId="12332E76" w14:textId="77777777" w:rsidR="00087156" w:rsidRDefault="00087156" w:rsidP="00087156">
      <w:pPr>
        <w:pStyle w:val="default0"/>
        <w:rPr>
          <w:rFonts w:ascii="Arial" w:hAnsi="Arial" w:cs="Arial"/>
          <w:color w:val="000000"/>
          <w:szCs w:val="23"/>
        </w:rPr>
      </w:pPr>
    </w:p>
    <w:p w14:paraId="508A31AB" w14:textId="0BE214BB" w:rsidR="007F002F" w:rsidRDefault="00087156" w:rsidP="007F002F">
      <w:pPr>
        <w:pStyle w:val="default0"/>
        <w:rPr>
          <w:rFonts w:ascii="Arial" w:eastAsia="Times New Roman" w:hAnsi="Arial" w:cs="Arial"/>
          <w:sz w:val="22"/>
        </w:rPr>
      </w:pPr>
      <w:r w:rsidRPr="007864AE">
        <w:rPr>
          <w:rFonts w:ascii="Arial" w:eastAsia="Times New Roman" w:hAnsi="Arial" w:cs="Arial"/>
          <w:sz w:val="22"/>
        </w:rPr>
        <w:t>The Minister for DSS may determine that a merchant is to be part of a BasicsCard trial. If so, the merchant will be allowed to participate in the BasicsCard Scheme for the trial period, even if the merchant does not meet the standard requirements related to the sale of priority goods. This merchant will be deemed to be supporting the primary outcome of the BasicsCard and may be granted BasicsCard approval.</w:t>
      </w:r>
      <w:r w:rsidR="002A67DD">
        <w:rPr>
          <w:rFonts w:ascii="Arial" w:eastAsia="Times New Roman" w:hAnsi="Arial" w:cs="Arial"/>
          <w:sz w:val="22"/>
        </w:rPr>
        <w:t xml:space="preserve"> </w:t>
      </w:r>
    </w:p>
    <w:p w14:paraId="60A04DED" w14:textId="77777777" w:rsidR="00087156" w:rsidRPr="007864AE" w:rsidRDefault="00B402B1" w:rsidP="007F002F">
      <w:pPr>
        <w:pStyle w:val="default0"/>
        <w:rPr>
          <w:rFonts w:ascii="Arial" w:eastAsia="Times New Roman" w:hAnsi="Arial" w:cs="Arial"/>
          <w:sz w:val="22"/>
        </w:rPr>
      </w:pPr>
      <w:r w:rsidRPr="007864AE">
        <w:rPr>
          <w:rFonts w:ascii="Arial" w:eastAsia="Times New Roman" w:hAnsi="Arial" w:cs="Arial"/>
          <w:sz w:val="22"/>
        </w:rPr>
        <w:t xml:space="preserve"> </w:t>
      </w:r>
    </w:p>
    <w:p w14:paraId="00DA7104" w14:textId="4835627D" w:rsidR="00087156" w:rsidRPr="007864AE" w:rsidRDefault="00087156" w:rsidP="00087156">
      <w:pPr>
        <w:pStyle w:val="default0"/>
        <w:rPr>
          <w:rFonts w:ascii="Arial" w:eastAsia="Times New Roman" w:hAnsi="Arial" w:cs="Arial"/>
          <w:sz w:val="22"/>
        </w:rPr>
      </w:pPr>
      <w:r w:rsidRPr="007864AE">
        <w:rPr>
          <w:rFonts w:ascii="Arial" w:eastAsia="Times New Roman" w:hAnsi="Arial" w:cs="Arial"/>
          <w:sz w:val="22"/>
        </w:rPr>
        <w:t xml:space="preserve">DSS will provide </w:t>
      </w:r>
      <w:r w:rsidR="00EF0533">
        <w:rPr>
          <w:rFonts w:ascii="Arial" w:eastAsia="Times New Roman" w:hAnsi="Arial" w:cs="Arial"/>
          <w:sz w:val="22"/>
        </w:rPr>
        <w:t xml:space="preserve">the Department of </w:t>
      </w:r>
      <w:r w:rsidRPr="007864AE">
        <w:rPr>
          <w:rFonts w:ascii="Arial" w:eastAsia="Times New Roman" w:hAnsi="Arial" w:cs="Arial"/>
          <w:sz w:val="22"/>
        </w:rPr>
        <w:t xml:space="preserve">Human Services with confirmation that the merchant may be approved on a trial basis to participate in the BasicsCard </w:t>
      </w:r>
      <w:r w:rsidR="008A6183">
        <w:rPr>
          <w:rFonts w:ascii="Arial" w:eastAsia="Times New Roman" w:hAnsi="Arial" w:cs="Arial"/>
          <w:sz w:val="22"/>
        </w:rPr>
        <w:t>S</w:t>
      </w:r>
      <w:r w:rsidRPr="007864AE">
        <w:rPr>
          <w:rFonts w:ascii="Arial" w:eastAsia="Times New Roman" w:hAnsi="Arial" w:cs="Arial"/>
          <w:sz w:val="22"/>
        </w:rPr>
        <w:t>cheme.</w:t>
      </w:r>
    </w:p>
    <w:p w14:paraId="572E59DA" w14:textId="77777777" w:rsidR="00087156" w:rsidRPr="007864AE" w:rsidRDefault="00087156" w:rsidP="00087156">
      <w:pPr>
        <w:pStyle w:val="default0"/>
        <w:rPr>
          <w:rFonts w:ascii="Arial" w:eastAsia="Times New Roman" w:hAnsi="Arial" w:cs="Arial"/>
          <w:sz w:val="22"/>
        </w:rPr>
      </w:pPr>
    </w:p>
    <w:p w14:paraId="2839F144" w14:textId="77777777" w:rsidR="00087156" w:rsidRPr="007864AE" w:rsidRDefault="00087156" w:rsidP="00087156">
      <w:pPr>
        <w:rPr>
          <w:rFonts w:cs="Arial"/>
        </w:rPr>
      </w:pPr>
      <w:r w:rsidRPr="007864AE">
        <w:rPr>
          <w:rFonts w:cs="Arial"/>
        </w:rPr>
        <w:t>Each BasicsCard trial will have a defined duration, and the merchant will only be approved, on a trial basis, for the duration of the trial. DSS may amend the duration of the trial at any time. Each trial will be reviewed by DSS shortly before the trial is complete.</w:t>
      </w:r>
    </w:p>
    <w:p w14:paraId="05EC6943" w14:textId="48741AFC" w:rsidR="00087156" w:rsidRPr="0093246F" w:rsidRDefault="00087156" w:rsidP="00BD3BCF">
      <w:pPr>
        <w:pStyle w:val="Heading1"/>
      </w:pPr>
      <w:r w:rsidRPr="0093246F">
        <w:t>Glossary</w:t>
      </w:r>
    </w:p>
    <w:p w14:paraId="598EEDE7" w14:textId="77777777" w:rsidR="00087156" w:rsidRPr="007F002F" w:rsidRDefault="00087156" w:rsidP="007F002F"/>
    <w:p w14:paraId="5B49AA75" w14:textId="77777777" w:rsidR="00087156" w:rsidRPr="00BD3BCF" w:rsidRDefault="00087156" w:rsidP="00BD3BCF">
      <w:pPr>
        <w:pStyle w:val="Heading2"/>
      </w:pPr>
      <w:r w:rsidRPr="00BD3BCF">
        <w:t>(i)</w:t>
      </w:r>
      <w:r w:rsidR="000968B5">
        <w:t>(a)</w:t>
      </w:r>
      <w:r w:rsidRPr="00BD3BCF">
        <w:tab/>
        <w:t>BasicsCard priority goods and services</w:t>
      </w:r>
    </w:p>
    <w:p w14:paraId="341D27CA" w14:textId="77777777" w:rsidR="00087156" w:rsidRDefault="00087156" w:rsidP="00087156">
      <w:pPr>
        <w:rPr>
          <w:rFonts w:cs="Arial"/>
        </w:rPr>
      </w:pPr>
    </w:p>
    <w:p w14:paraId="5D8C4FB1" w14:textId="77777777" w:rsidR="00087156" w:rsidRPr="0093246F" w:rsidRDefault="008D6E16" w:rsidP="00087156">
      <w:pPr>
        <w:rPr>
          <w:rFonts w:cs="Arial"/>
        </w:rPr>
      </w:pPr>
      <w:r>
        <w:rPr>
          <w:rFonts w:cs="Arial"/>
        </w:rPr>
        <w:t>Merchants,</w:t>
      </w:r>
      <w:r w:rsidR="000968B5">
        <w:rPr>
          <w:rFonts w:cs="Arial"/>
        </w:rPr>
        <w:t xml:space="preserve"> whose main business is the sale of the following priority goods or services, may be approved</w:t>
      </w:r>
      <w:r w:rsidR="00087156" w:rsidRPr="0093246F">
        <w:rPr>
          <w:rFonts w:cs="Arial"/>
        </w:rPr>
        <w:t xml:space="preserve"> to participate in the BasicsCard Scheme:</w:t>
      </w:r>
    </w:p>
    <w:p w14:paraId="6013C228" w14:textId="77777777" w:rsidR="00826A50" w:rsidRPr="00826A50" w:rsidRDefault="00826A50" w:rsidP="00826A50">
      <w:pPr>
        <w:numPr>
          <w:ilvl w:val="0"/>
          <w:numId w:val="15"/>
        </w:numPr>
        <w:spacing w:before="0" w:after="30" w:line="240" w:lineRule="auto"/>
        <w:ind w:left="993" w:right="397" w:hanging="567"/>
        <w:rPr>
          <w:rFonts w:cs="Arial"/>
          <w:color w:val="000000"/>
        </w:rPr>
      </w:pPr>
      <w:r w:rsidRPr="00826A50">
        <w:rPr>
          <w:rFonts w:cs="Arial"/>
          <w:color w:val="000000"/>
        </w:rPr>
        <w:t>food;</w:t>
      </w:r>
    </w:p>
    <w:p w14:paraId="710C5717" w14:textId="77777777" w:rsidR="00826A50" w:rsidRPr="00826A50" w:rsidRDefault="00826A50" w:rsidP="00826A50">
      <w:pPr>
        <w:numPr>
          <w:ilvl w:val="0"/>
          <w:numId w:val="15"/>
        </w:numPr>
        <w:spacing w:before="0" w:after="30" w:line="240" w:lineRule="auto"/>
        <w:ind w:left="993" w:right="397" w:hanging="567"/>
        <w:rPr>
          <w:rFonts w:cs="Arial"/>
          <w:color w:val="000000"/>
        </w:rPr>
      </w:pPr>
      <w:r w:rsidRPr="00826A50">
        <w:rPr>
          <w:rFonts w:cs="Arial"/>
          <w:color w:val="000000"/>
        </w:rPr>
        <w:t>non</w:t>
      </w:r>
      <w:r w:rsidRPr="00826A50">
        <w:rPr>
          <w:rFonts w:ascii="Cambria Math" w:hAnsi="Cambria Math" w:cs="Cambria Math"/>
          <w:color w:val="000000"/>
        </w:rPr>
        <w:t>‑</w:t>
      </w:r>
      <w:r w:rsidRPr="00826A50">
        <w:rPr>
          <w:rFonts w:cs="Arial"/>
          <w:color w:val="000000"/>
        </w:rPr>
        <w:t>alcoholic beverages;</w:t>
      </w:r>
    </w:p>
    <w:p w14:paraId="0175F00A" w14:textId="77777777" w:rsidR="00826A50" w:rsidRPr="00826A50" w:rsidRDefault="00826A50" w:rsidP="00826A50">
      <w:pPr>
        <w:numPr>
          <w:ilvl w:val="0"/>
          <w:numId w:val="15"/>
        </w:numPr>
        <w:spacing w:before="0" w:after="30" w:line="240" w:lineRule="auto"/>
        <w:ind w:left="993" w:right="397" w:hanging="567"/>
        <w:rPr>
          <w:rFonts w:cs="Arial"/>
          <w:color w:val="000000"/>
        </w:rPr>
      </w:pPr>
      <w:r w:rsidRPr="00826A50">
        <w:rPr>
          <w:rFonts w:cs="Arial"/>
          <w:color w:val="000000"/>
        </w:rPr>
        <w:t>clothing;</w:t>
      </w:r>
    </w:p>
    <w:p w14:paraId="24866BA7" w14:textId="77777777" w:rsidR="00826A50" w:rsidRPr="00826A50" w:rsidRDefault="00826A50" w:rsidP="00826A50">
      <w:pPr>
        <w:numPr>
          <w:ilvl w:val="0"/>
          <w:numId w:val="15"/>
        </w:numPr>
        <w:spacing w:before="0" w:after="30" w:line="240" w:lineRule="auto"/>
        <w:ind w:left="993" w:right="397" w:hanging="567"/>
        <w:rPr>
          <w:rFonts w:cs="Arial"/>
          <w:color w:val="000000"/>
        </w:rPr>
      </w:pPr>
      <w:r w:rsidRPr="00826A50">
        <w:rPr>
          <w:rFonts w:cs="Arial"/>
          <w:color w:val="000000"/>
        </w:rPr>
        <w:t>footwear;</w:t>
      </w:r>
    </w:p>
    <w:p w14:paraId="53DCAC1A" w14:textId="77777777" w:rsidR="00826A50" w:rsidRPr="00826A50" w:rsidRDefault="00826A50" w:rsidP="00826A50">
      <w:pPr>
        <w:numPr>
          <w:ilvl w:val="0"/>
          <w:numId w:val="15"/>
        </w:numPr>
        <w:spacing w:before="0" w:after="30" w:line="240" w:lineRule="auto"/>
        <w:ind w:left="993" w:right="397" w:hanging="567"/>
        <w:rPr>
          <w:rFonts w:cs="Arial"/>
          <w:color w:val="000000"/>
        </w:rPr>
      </w:pPr>
      <w:r w:rsidRPr="00826A50">
        <w:rPr>
          <w:rFonts w:cs="Arial"/>
          <w:color w:val="000000"/>
        </w:rPr>
        <w:t>basic personal hygiene items;</w:t>
      </w:r>
    </w:p>
    <w:p w14:paraId="53C33CE5" w14:textId="77777777" w:rsidR="00826A50" w:rsidRPr="00826A50" w:rsidRDefault="00826A50" w:rsidP="00826A50">
      <w:pPr>
        <w:numPr>
          <w:ilvl w:val="0"/>
          <w:numId w:val="15"/>
        </w:numPr>
        <w:spacing w:before="0" w:after="30" w:line="240" w:lineRule="auto"/>
        <w:ind w:left="993" w:right="397" w:hanging="567"/>
        <w:rPr>
          <w:rFonts w:cs="Arial"/>
          <w:color w:val="000000"/>
        </w:rPr>
      </w:pPr>
      <w:r w:rsidRPr="00826A50">
        <w:rPr>
          <w:rFonts w:cs="Arial"/>
          <w:color w:val="000000"/>
        </w:rPr>
        <w:t>basic household items;</w:t>
      </w:r>
    </w:p>
    <w:p w14:paraId="0403FE74" w14:textId="77777777" w:rsidR="00826A50" w:rsidRPr="00826A50" w:rsidRDefault="00826A50" w:rsidP="00826A50">
      <w:pPr>
        <w:numPr>
          <w:ilvl w:val="0"/>
          <w:numId w:val="15"/>
        </w:numPr>
        <w:spacing w:before="0" w:after="30" w:line="240" w:lineRule="auto"/>
        <w:ind w:left="993" w:right="397" w:hanging="567"/>
        <w:rPr>
          <w:rFonts w:cs="Arial"/>
          <w:color w:val="000000"/>
        </w:rPr>
      </w:pPr>
      <w:r w:rsidRPr="00826A50">
        <w:rPr>
          <w:rFonts w:cs="Arial"/>
          <w:color w:val="000000"/>
        </w:rPr>
        <w:t>housing, including:</w:t>
      </w:r>
    </w:p>
    <w:p w14:paraId="284552C7" w14:textId="5C7488B4" w:rsidR="00826A50" w:rsidRPr="00826A50" w:rsidRDefault="00826A50" w:rsidP="00826A50">
      <w:pPr>
        <w:numPr>
          <w:ilvl w:val="1"/>
          <w:numId w:val="15"/>
        </w:numPr>
        <w:spacing w:before="0" w:after="30" w:line="240" w:lineRule="auto"/>
        <w:ind w:left="993" w:right="397" w:hanging="284"/>
        <w:rPr>
          <w:rFonts w:cs="Arial"/>
          <w:color w:val="000000"/>
        </w:rPr>
      </w:pPr>
      <w:r w:rsidRPr="00826A50">
        <w:rPr>
          <w:rFonts w:cs="Arial"/>
          <w:color w:val="000000"/>
        </w:rPr>
        <w:t xml:space="preserve">rent; </w:t>
      </w:r>
    </w:p>
    <w:p w14:paraId="06855D56" w14:textId="0E2460BC" w:rsidR="00826A50" w:rsidRPr="00826A50" w:rsidRDefault="00826A50" w:rsidP="00826A50">
      <w:pPr>
        <w:numPr>
          <w:ilvl w:val="1"/>
          <w:numId w:val="15"/>
        </w:numPr>
        <w:spacing w:before="0" w:after="30" w:line="240" w:lineRule="auto"/>
        <w:ind w:left="993" w:right="397" w:hanging="284"/>
        <w:rPr>
          <w:rFonts w:cs="Arial"/>
          <w:color w:val="000000"/>
        </w:rPr>
      </w:pPr>
      <w:r w:rsidRPr="00826A50">
        <w:rPr>
          <w:rFonts w:cs="Arial"/>
          <w:color w:val="000000"/>
        </w:rPr>
        <w:t xml:space="preserve">home loan repayments; </w:t>
      </w:r>
    </w:p>
    <w:p w14:paraId="455A52D5" w14:textId="77777777" w:rsidR="00826A50" w:rsidRPr="00826A50" w:rsidRDefault="00826A50" w:rsidP="00826A50">
      <w:pPr>
        <w:numPr>
          <w:ilvl w:val="1"/>
          <w:numId w:val="15"/>
        </w:numPr>
        <w:spacing w:before="0" w:after="30" w:line="240" w:lineRule="auto"/>
        <w:ind w:left="993" w:right="397" w:hanging="284"/>
        <w:rPr>
          <w:rFonts w:cs="Arial"/>
          <w:color w:val="000000"/>
        </w:rPr>
      </w:pPr>
      <w:r w:rsidRPr="00826A50">
        <w:rPr>
          <w:rFonts w:cs="Arial"/>
          <w:color w:val="000000"/>
        </w:rPr>
        <w:t>repairs; and</w:t>
      </w:r>
    </w:p>
    <w:p w14:paraId="35287DC3" w14:textId="77777777" w:rsidR="00826A50" w:rsidRPr="00826A50" w:rsidRDefault="00826A50" w:rsidP="00826A50">
      <w:pPr>
        <w:numPr>
          <w:ilvl w:val="1"/>
          <w:numId w:val="15"/>
        </w:numPr>
        <w:spacing w:before="0" w:after="30" w:line="240" w:lineRule="auto"/>
        <w:ind w:left="993" w:right="397" w:hanging="284"/>
        <w:rPr>
          <w:rFonts w:cs="Arial"/>
          <w:color w:val="000000"/>
        </w:rPr>
      </w:pPr>
      <w:r w:rsidRPr="00826A50">
        <w:rPr>
          <w:rFonts w:cs="Arial"/>
          <w:color w:val="000000"/>
        </w:rPr>
        <w:t>maintenance;</w:t>
      </w:r>
    </w:p>
    <w:p w14:paraId="6D6D6725" w14:textId="77777777" w:rsidR="00826A50" w:rsidRPr="00826A50" w:rsidRDefault="00826A50" w:rsidP="00826A50">
      <w:pPr>
        <w:numPr>
          <w:ilvl w:val="0"/>
          <w:numId w:val="15"/>
        </w:numPr>
        <w:spacing w:before="0" w:after="30" w:line="240" w:lineRule="auto"/>
        <w:ind w:left="993" w:right="397" w:hanging="567"/>
        <w:rPr>
          <w:rFonts w:cs="Arial"/>
          <w:color w:val="000000"/>
        </w:rPr>
      </w:pPr>
      <w:r w:rsidRPr="00826A50">
        <w:rPr>
          <w:rFonts w:cs="Arial"/>
          <w:color w:val="000000"/>
        </w:rPr>
        <w:t>household utilities, including:</w:t>
      </w:r>
    </w:p>
    <w:p w14:paraId="191AF752" w14:textId="7DAB1269" w:rsidR="00826A50" w:rsidRPr="00826A50" w:rsidRDefault="00826A50" w:rsidP="00826A50">
      <w:pPr>
        <w:numPr>
          <w:ilvl w:val="1"/>
          <w:numId w:val="15"/>
        </w:numPr>
        <w:spacing w:before="0" w:after="30" w:line="240" w:lineRule="auto"/>
        <w:ind w:left="993" w:right="397" w:hanging="284"/>
        <w:rPr>
          <w:rFonts w:cs="Arial"/>
          <w:color w:val="000000"/>
        </w:rPr>
      </w:pPr>
      <w:r w:rsidRPr="00826A50">
        <w:rPr>
          <w:rFonts w:cs="Arial"/>
          <w:color w:val="000000"/>
        </w:rPr>
        <w:t xml:space="preserve">electricity; </w:t>
      </w:r>
    </w:p>
    <w:p w14:paraId="3A8EC873" w14:textId="50F2984A" w:rsidR="00826A50" w:rsidRPr="00826A50" w:rsidRDefault="00826A50" w:rsidP="00826A50">
      <w:pPr>
        <w:numPr>
          <w:ilvl w:val="1"/>
          <w:numId w:val="15"/>
        </w:numPr>
        <w:spacing w:before="0" w:after="30" w:line="240" w:lineRule="auto"/>
        <w:ind w:left="993" w:right="397" w:hanging="284"/>
        <w:rPr>
          <w:rFonts w:cs="Arial"/>
          <w:color w:val="000000"/>
        </w:rPr>
      </w:pPr>
      <w:r w:rsidRPr="00826A50">
        <w:rPr>
          <w:rFonts w:cs="Arial"/>
          <w:color w:val="000000"/>
        </w:rPr>
        <w:lastRenderedPageBreak/>
        <w:t xml:space="preserve">gas; </w:t>
      </w:r>
    </w:p>
    <w:p w14:paraId="12ACBE72" w14:textId="15D2BA0C" w:rsidR="00826A50" w:rsidRPr="00826A50" w:rsidRDefault="00826A50" w:rsidP="00826A50">
      <w:pPr>
        <w:numPr>
          <w:ilvl w:val="1"/>
          <w:numId w:val="15"/>
        </w:numPr>
        <w:spacing w:before="0" w:after="30" w:line="240" w:lineRule="auto"/>
        <w:ind w:left="993" w:right="397" w:hanging="284"/>
        <w:rPr>
          <w:rFonts w:cs="Arial"/>
          <w:color w:val="000000"/>
        </w:rPr>
      </w:pPr>
      <w:r w:rsidRPr="00826A50">
        <w:rPr>
          <w:rFonts w:cs="Arial"/>
          <w:color w:val="000000"/>
        </w:rPr>
        <w:t xml:space="preserve">water; </w:t>
      </w:r>
    </w:p>
    <w:p w14:paraId="0812C6A7" w14:textId="5BEAEA4B" w:rsidR="00826A50" w:rsidRPr="00826A50" w:rsidRDefault="00826A50" w:rsidP="00826A50">
      <w:pPr>
        <w:numPr>
          <w:ilvl w:val="1"/>
          <w:numId w:val="15"/>
        </w:numPr>
        <w:spacing w:before="0" w:after="30" w:line="240" w:lineRule="auto"/>
        <w:ind w:left="993" w:right="397" w:hanging="284"/>
        <w:rPr>
          <w:rFonts w:cs="Arial"/>
          <w:color w:val="000000"/>
        </w:rPr>
      </w:pPr>
      <w:r w:rsidRPr="00826A50">
        <w:rPr>
          <w:rFonts w:cs="Arial"/>
          <w:color w:val="000000"/>
        </w:rPr>
        <w:t xml:space="preserve">sewerage; </w:t>
      </w:r>
    </w:p>
    <w:p w14:paraId="535BA0BA" w14:textId="77777777" w:rsidR="00826A50" w:rsidRPr="00826A50" w:rsidRDefault="00826A50" w:rsidP="00826A50">
      <w:pPr>
        <w:numPr>
          <w:ilvl w:val="1"/>
          <w:numId w:val="15"/>
        </w:numPr>
        <w:spacing w:before="0" w:after="30" w:line="240" w:lineRule="auto"/>
        <w:ind w:left="993" w:right="397" w:hanging="284"/>
        <w:rPr>
          <w:rFonts w:cs="Arial"/>
          <w:color w:val="000000"/>
        </w:rPr>
      </w:pPr>
      <w:r w:rsidRPr="00826A50">
        <w:rPr>
          <w:rFonts w:cs="Arial"/>
          <w:color w:val="000000"/>
        </w:rPr>
        <w:t>garbage collection; and</w:t>
      </w:r>
    </w:p>
    <w:p w14:paraId="7D31D1EA" w14:textId="77777777" w:rsidR="00826A50" w:rsidRPr="00826A50" w:rsidRDefault="00826A50" w:rsidP="00826A50">
      <w:pPr>
        <w:numPr>
          <w:ilvl w:val="1"/>
          <w:numId w:val="15"/>
        </w:numPr>
        <w:spacing w:before="0" w:after="30" w:line="240" w:lineRule="auto"/>
        <w:ind w:left="993" w:right="397" w:hanging="284"/>
        <w:rPr>
          <w:rFonts w:cs="Arial"/>
          <w:color w:val="000000"/>
        </w:rPr>
      </w:pPr>
      <w:r w:rsidRPr="00826A50">
        <w:rPr>
          <w:rFonts w:cs="Arial"/>
          <w:color w:val="000000"/>
        </w:rPr>
        <w:t>fixed</w:t>
      </w:r>
      <w:r w:rsidRPr="00826A50">
        <w:rPr>
          <w:rFonts w:ascii="Cambria Math" w:hAnsi="Cambria Math" w:cs="Cambria Math"/>
          <w:color w:val="000000"/>
        </w:rPr>
        <w:t>‑</w:t>
      </w:r>
      <w:r w:rsidRPr="00826A50">
        <w:rPr>
          <w:rFonts w:cs="Arial"/>
          <w:color w:val="000000"/>
        </w:rPr>
        <w:t>line telephone;</w:t>
      </w:r>
    </w:p>
    <w:p w14:paraId="7B4EEFBF" w14:textId="77777777" w:rsidR="00826A50" w:rsidRPr="00826A50" w:rsidRDefault="00826A50" w:rsidP="00826A50">
      <w:pPr>
        <w:numPr>
          <w:ilvl w:val="0"/>
          <w:numId w:val="15"/>
        </w:numPr>
        <w:spacing w:before="0" w:after="30" w:line="240" w:lineRule="auto"/>
        <w:ind w:left="993" w:right="397" w:hanging="567"/>
        <w:rPr>
          <w:rFonts w:cs="Arial"/>
          <w:color w:val="000000"/>
        </w:rPr>
      </w:pPr>
      <w:r w:rsidRPr="00826A50">
        <w:rPr>
          <w:rFonts w:cs="Arial"/>
          <w:color w:val="000000"/>
        </w:rPr>
        <w:t>rates and land tax;</w:t>
      </w:r>
    </w:p>
    <w:p w14:paraId="1E506867" w14:textId="77777777" w:rsidR="00826A50" w:rsidRPr="00826A50" w:rsidRDefault="00826A50" w:rsidP="00826A50">
      <w:pPr>
        <w:numPr>
          <w:ilvl w:val="0"/>
          <w:numId w:val="15"/>
        </w:numPr>
        <w:spacing w:before="0" w:after="30" w:line="240" w:lineRule="auto"/>
        <w:ind w:left="993" w:right="397" w:hanging="567"/>
        <w:rPr>
          <w:rFonts w:cs="Arial"/>
          <w:color w:val="000000"/>
        </w:rPr>
      </w:pPr>
      <w:r w:rsidRPr="00826A50">
        <w:rPr>
          <w:rFonts w:cs="Arial"/>
          <w:color w:val="000000"/>
        </w:rPr>
        <w:t>health, including:</w:t>
      </w:r>
    </w:p>
    <w:p w14:paraId="0DC1EE32" w14:textId="61D46E57" w:rsidR="00826A50" w:rsidRPr="00826A50" w:rsidRDefault="00826A50" w:rsidP="00826A50">
      <w:pPr>
        <w:numPr>
          <w:ilvl w:val="1"/>
          <w:numId w:val="15"/>
        </w:numPr>
        <w:spacing w:before="0" w:after="30" w:line="240" w:lineRule="auto"/>
        <w:ind w:left="993" w:right="397" w:hanging="284"/>
        <w:rPr>
          <w:rFonts w:cs="Arial"/>
          <w:color w:val="000000"/>
        </w:rPr>
      </w:pPr>
      <w:r w:rsidRPr="00826A50">
        <w:rPr>
          <w:rFonts w:cs="Arial"/>
          <w:color w:val="000000"/>
        </w:rPr>
        <w:t xml:space="preserve">medical, nursing, dental or other health services; </w:t>
      </w:r>
    </w:p>
    <w:p w14:paraId="63DB9F2C" w14:textId="5C7F77F4" w:rsidR="00826A50" w:rsidRPr="00826A50" w:rsidRDefault="00826A50" w:rsidP="00826A50">
      <w:pPr>
        <w:numPr>
          <w:ilvl w:val="1"/>
          <w:numId w:val="15"/>
        </w:numPr>
        <w:spacing w:before="0" w:after="30" w:line="240" w:lineRule="auto"/>
        <w:ind w:left="993" w:right="397" w:hanging="284"/>
        <w:rPr>
          <w:rFonts w:cs="Arial"/>
          <w:color w:val="000000"/>
        </w:rPr>
      </w:pPr>
      <w:r w:rsidRPr="00826A50">
        <w:rPr>
          <w:rFonts w:cs="Arial"/>
          <w:color w:val="000000"/>
        </w:rPr>
        <w:t xml:space="preserve">pharmacy items; </w:t>
      </w:r>
    </w:p>
    <w:p w14:paraId="7B763EDC" w14:textId="0D840B2E" w:rsidR="00826A50" w:rsidRPr="00826A50" w:rsidRDefault="00826A50" w:rsidP="00826A50">
      <w:pPr>
        <w:numPr>
          <w:ilvl w:val="1"/>
          <w:numId w:val="15"/>
        </w:numPr>
        <w:spacing w:before="0" w:after="30" w:line="240" w:lineRule="auto"/>
        <w:ind w:left="993" w:right="397" w:hanging="284"/>
        <w:rPr>
          <w:rFonts w:cs="Arial"/>
          <w:color w:val="000000"/>
        </w:rPr>
      </w:pPr>
      <w:r w:rsidRPr="00826A50">
        <w:rPr>
          <w:rFonts w:cs="Arial"/>
          <w:color w:val="000000"/>
        </w:rPr>
        <w:t xml:space="preserve">the supply, alteration or repair of artificial teeth; </w:t>
      </w:r>
    </w:p>
    <w:p w14:paraId="02568300" w14:textId="580FEBAA" w:rsidR="00826A50" w:rsidRPr="00826A50" w:rsidRDefault="00826A50" w:rsidP="00826A50">
      <w:pPr>
        <w:numPr>
          <w:ilvl w:val="1"/>
          <w:numId w:val="15"/>
        </w:numPr>
        <w:spacing w:before="0" w:after="30" w:line="240" w:lineRule="auto"/>
        <w:ind w:left="993" w:right="397" w:hanging="284"/>
        <w:rPr>
          <w:rFonts w:cs="Arial"/>
          <w:color w:val="000000"/>
        </w:rPr>
      </w:pPr>
      <w:r w:rsidRPr="00826A50">
        <w:rPr>
          <w:rFonts w:cs="Arial"/>
          <w:color w:val="000000"/>
        </w:rPr>
        <w:t xml:space="preserve">the supply, alteration or repair of an artificial limb (or part of a limb), artificial eye or hearing aid; </w:t>
      </w:r>
    </w:p>
    <w:p w14:paraId="4BEC3AE4" w14:textId="77777777" w:rsidR="00826A50" w:rsidRPr="00826A50" w:rsidRDefault="00826A50" w:rsidP="00826A50">
      <w:pPr>
        <w:numPr>
          <w:ilvl w:val="1"/>
          <w:numId w:val="15"/>
        </w:numPr>
        <w:spacing w:before="0" w:after="30" w:line="240" w:lineRule="auto"/>
        <w:ind w:left="993" w:right="397" w:hanging="284"/>
        <w:rPr>
          <w:rFonts w:cs="Arial"/>
          <w:color w:val="000000"/>
        </w:rPr>
      </w:pPr>
      <w:r w:rsidRPr="00826A50">
        <w:rPr>
          <w:rFonts w:cs="Arial"/>
          <w:color w:val="000000"/>
        </w:rPr>
        <w:t>the supply, alteration or repair of a medical or surgical appliance; and</w:t>
      </w:r>
    </w:p>
    <w:p w14:paraId="409C16E5" w14:textId="2DCCABFE" w:rsidR="00826A50" w:rsidRPr="00826A50" w:rsidRDefault="00826A50" w:rsidP="00826A50">
      <w:pPr>
        <w:numPr>
          <w:ilvl w:val="1"/>
          <w:numId w:val="15"/>
        </w:numPr>
        <w:spacing w:before="0" w:after="30" w:line="240" w:lineRule="auto"/>
        <w:ind w:left="993" w:right="397" w:hanging="284"/>
        <w:rPr>
          <w:rFonts w:cs="Arial"/>
          <w:color w:val="000000"/>
        </w:rPr>
      </w:pPr>
      <w:r w:rsidRPr="00826A50">
        <w:rPr>
          <w:rFonts w:cs="Arial"/>
          <w:color w:val="000000"/>
        </w:rPr>
        <w:t xml:space="preserve">the testing of eyes; </w:t>
      </w:r>
    </w:p>
    <w:p w14:paraId="3F272669" w14:textId="2DFEB656" w:rsidR="00826A50" w:rsidRPr="00826A50" w:rsidRDefault="00826A50" w:rsidP="00826A50">
      <w:pPr>
        <w:numPr>
          <w:ilvl w:val="1"/>
          <w:numId w:val="15"/>
        </w:numPr>
        <w:spacing w:before="0" w:after="30" w:line="240" w:lineRule="auto"/>
        <w:ind w:left="993" w:right="397" w:hanging="284"/>
        <w:rPr>
          <w:rFonts w:cs="Arial"/>
          <w:color w:val="000000"/>
        </w:rPr>
      </w:pPr>
      <w:r w:rsidRPr="00826A50">
        <w:rPr>
          <w:rFonts w:cs="Arial"/>
          <w:color w:val="000000"/>
        </w:rPr>
        <w:t xml:space="preserve">the prescribing of spectacles or contact lenses; </w:t>
      </w:r>
    </w:p>
    <w:p w14:paraId="5BF94E1A" w14:textId="77777777" w:rsidR="00826A50" w:rsidRPr="00826A50" w:rsidRDefault="00826A50" w:rsidP="00826A50">
      <w:pPr>
        <w:numPr>
          <w:ilvl w:val="1"/>
          <w:numId w:val="15"/>
        </w:numPr>
        <w:spacing w:before="0" w:after="30" w:line="240" w:lineRule="auto"/>
        <w:ind w:left="993" w:right="397" w:hanging="284"/>
        <w:rPr>
          <w:rFonts w:cs="Arial"/>
          <w:color w:val="000000"/>
        </w:rPr>
      </w:pPr>
      <w:r w:rsidRPr="00826A50">
        <w:rPr>
          <w:rFonts w:cs="Arial"/>
          <w:color w:val="000000"/>
        </w:rPr>
        <w:t>the supply of spectacles or contact lenses; and</w:t>
      </w:r>
    </w:p>
    <w:p w14:paraId="063631FC" w14:textId="77777777" w:rsidR="00826A50" w:rsidRPr="00826A50" w:rsidRDefault="00826A50" w:rsidP="00826A50">
      <w:pPr>
        <w:numPr>
          <w:ilvl w:val="1"/>
          <w:numId w:val="15"/>
        </w:numPr>
        <w:spacing w:before="0" w:after="30" w:line="240" w:lineRule="auto"/>
        <w:ind w:left="993" w:right="397" w:hanging="284"/>
        <w:rPr>
          <w:rFonts w:cs="Arial"/>
          <w:color w:val="000000"/>
        </w:rPr>
      </w:pPr>
      <w:r w:rsidRPr="00826A50">
        <w:rPr>
          <w:rFonts w:cs="Arial"/>
          <w:color w:val="000000"/>
        </w:rPr>
        <w:t>the management of a disability;</w:t>
      </w:r>
    </w:p>
    <w:p w14:paraId="682851A8" w14:textId="77777777" w:rsidR="00826A50" w:rsidRPr="00826A50" w:rsidRDefault="00826A50" w:rsidP="00826A50">
      <w:pPr>
        <w:numPr>
          <w:ilvl w:val="0"/>
          <w:numId w:val="15"/>
        </w:numPr>
        <w:spacing w:before="0" w:after="30" w:line="240" w:lineRule="auto"/>
        <w:ind w:left="993" w:right="397" w:hanging="567"/>
        <w:rPr>
          <w:rFonts w:cs="Arial"/>
          <w:color w:val="000000"/>
        </w:rPr>
      </w:pPr>
      <w:r w:rsidRPr="00826A50">
        <w:rPr>
          <w:rFonts w:cs="Arial"/>
          <w:color w:val="000000"/>
        </w:rPr>
        <w:t>child care and development;</w:t>
      </w:r>
    </w:p>
    <w:p w14:paraId="6DD19450" w14:textId="77777777" w:rsidR="00826A50" w:rsidRPr="00826A50" w:rsidRDefault="00826A50" w:rsidP="00826A50">
      <w:pPr>
        <w:numPr>
          <w:ilvl w:val="0"/>
          <w:numId w:val="15"/>
        </w:numPr>
        <w:spacing w:before="0" w:after="30" w:line="240" w:lineRule="auto"/>
        <w:ind w:left="993" w:right="397" w:hanging="567"/>
        <w:rPr>
          <w:rFonts w:cs="Arial"/>
          <w:color w:val="000000"/>
        </w:rPr>
      </w:pPr>
      <w:r w:rsidRPr="00826A50">
        <w:rPr>
          <w:rFonts w:cs="Arial"/>
          <w:color w:val="000000"/>
        </w:rPr>
        <w:t>education and training;</w:t>
      </w:r>
    </w:p>
    <w:p w14:paraId="1C33ABB0" w14:textId="77777777" w:rsidR="00826A50" w:rsidRPr="00826A50" w:rsidRDefault="00826A50" w:rsidP="00826A50">
      <w:pPr>
        <w:numPr>
          <w:ilvl w:val="0"/>
          <w:numId w:val="15"/>
        </w:numPr>
        <w:spacing w:before="0" w:after="30" w:line="240" w:lineRule="auto"/>
        <w:ind w:left="993" w:right="397" w:hanging="567"/>
        <w:rPr>
          <w:rFonts w:cs="Arial"/>
          <w:color w:val="000000"/>
        </w:rPr>
      </w:pPr>
      <w:r w:rsidRPr="00826A50">
        <w:rPr>
          <w:rFonts w:cs="Arial"/>
          <w:color w:val="000000"/>
        </w:rPr>
        <w:t>items required for the purposes of the person’s employment, including:</w:t>
      </w:r>
    </w:p>
    <w:p w14:paraId="054E44B3" w14:textId="560AD10E" w:rsidR="00826A50" w:rsidRPr="00826A50" w:rsidRDefault="00826A50" w:rsidP="00826A50">
      <w:pPr>
        <w:numPr>
          <w:ilvl w:val="1"/>
          <w:numId w:val="15"/>
        </w:numPr>
        <w:spacing w:before="0" w:after="30" w:line="240" w:lineRule="auto"/>
        <w:ind w:left="993" w:right="397" w:hanging="284"/>
        <w:rPr>
          <w:rFonts w:cs="Arial"/>
          <w:color w:val="000000"/>
        </w:rPr>
      </w:pPr>
      <w:r w:rsidRPr="00826A50">
        <w:rPr>
          <w:rFonts w:cs="Arial"/>
          <w:color w:val="000000"/>
        </w:rPr>
        <w:t xml:space="preserve">a uniform or other occupational clothing; </w:t>
      </w:r>
    </w:p>
    <w:p w14:paraId="26AE3EA0" w14:textId="77777777" w:rsidR="00826A50" w:rsidRPr="00826A50" w:rsidRDefault="00826A50" w:rsidP="00826A50">
      <w:pPr>
        <w:numPr>
          <w:ilvl w:val="1"/>
          <w:numId w:val="15"/>
        </w:numPr>
        <w:spacing w:before="0" w:after="30" w:line="240" w:lineRule="auto"/>
        <w:ind w:left="993" w:right="397" w:hanging="284"/>
        <w:rPr>
          <w:rFonts w:cs="Arial"/>
          <w:color w:val="000000"/>
        </w:rPr>
      </w:pPr>
      <w:r w:rsidRPr="00826A50">
        <w:rPr>
          <w:rFonts w:cs="Arial"/>
          <w:color w:val="000000"/>
        </w:rPr>
        <w:t>protective footwear; and</w:t>
      </w:r>
    </w:p>
    <w:p w14:paraId="05A5516D" w14:textId="77777777" w:rsidR="00826A50" w:rsidRPr="00826A50" w:rsidRDefault="00826A50" w:rsidP="00826A50">
      <w:pPr>
        <w:numPr>
          <w:ilvl w:val="1"/>
          <w:numId w:val="15"/>
        </w:numPr>
        <w:spacing w:before="0" w:after="30" w:line="240" w:lineRule="auto"/>
        <w:ind w:left="993" w:right="397" w:hanging="284"/>
        <w:rPr>
          <w:rFonts w:cs="Arial"/>
          <w:color w:val="000000"/>
        </w:rPr>
      </w:pPr>
      <w:r w:rsidRPr="00826A50">
        <w:rPr>
          <w:rFonts w:cs="Arial"/>
          <w:color w:val="000000"/>
        </w:rPr>
        <w:t>tools of trade;</w:t>
      </w:r>
    </w:p>
    <w:p w14:paraId="32317926" w14:textId="77777777" w:rsidR="00826A50" w:rsidRPr="00826A50" w:rsidRDefault="00826A50" w:rsidP="00826A50">
      <w:pPr>
        <w:numPr>
          <w:ilvl w:val="0"/>
          <w:numId w:val="15"/>
        </w:numPr>
        <w:spacing w:before="0" w:after="30" w:line="240" w:lineRule="auto"/>
        <w:ind w:left="993" w:right="397" w:hanging="567"/>
        <w:rPr>
          <w:rFonts w:cs="Arial"/>
          <w:color w:val="000000"/>
        </w:rPr>
      </w:pPr>
      <w:r w:rsidRPr="00826A50">
        <w:rPr>
          <w:rFonts w:cs="Arial"/>
          <w:color w:val="000000"/>
        </w:rPr>
        <w:t>funerals;</w:t>
      </w:r>
    </w:p>
    <w:p w14:paraId="2F016346" w14:textId="77777777" w:rsidR="00826A50" w:rsidRPr="00826A50" w:rsidRDefault="00826A50" w:rsidP="00826A50">
      <w:pPr>
        <w:numPr>
          <w:ilvl w:val="0"/>
          <w:numId w:val="15"/>
        </w:numPr>
        <w:spacing w:before="0" w:after="30" w:line="240" w:lineRule="auto"/>
        <w:ind w:left="993" w:right="397" w:hanging="567"/>
        <w:rPr>
          <w:rFonts w:cs="Arial"/>
          <w:color w:val="000000"/>
        </w:rPr>
      </w:pPr>
      <w:r w:rsidRPr="00826A50">
        <w:rPr>
          <w:rFonts w:cs="Arial"/>
          <w:color w:val="000000"/>
        </w:rPr>
        <w:t>public transport services, where the services are used wholly or partly for purposes in connection with any of the above needs;</w:t>
      </w:r>
    </w:p>
    <w:p w14:paraId="634A3E4F" w14:textId="5028C67A" w:rsidR="00826A50" w:rsidRDefault="00826A50" w:rsidP="00826A50">
      <w:pPr>
        <w:numPr>
          <w:ilvl w:val="0"/>
          <w:numId w:val="15"/>
        </w:numPr>
        <w:spacing w:before="0" w:after="30" w:line="240" w:lineRule="auto"/>
        <w:ind w:left="993" w:right="397" w:hanging="567"/>
        <w:rPr>
          <w:rFonts w:cs="Arial"/>
          <w:color w:val="000000"/>
        </w:rPr>
      </w:pPr>
      <w:r w:rsidRPr="00826A50">
        <w:rPr>
          <w:rFonts w:cs="Arial"/>
          <w:color w:val="000000"/>
        </w:rPr>
        <w:t>the acquisition, repair, maintenance or operation of:</w:t>
      </w:r>
    </w:p>
    <w:p w14:paraId="373C8022" w14:textId="19E08AEE" w:rsidR="00826A50" w:rsidRPr="00826A50" w:rsidRDefault="00826A50" w:rsidP="00826A50">
      <w:pPr>
        <w:numPr>
          <w:ilvl w:val="1"/>
          <w:numId w:val="15"/>
        </w:numPr>
        <w:spacing w:before="0" w:after="30" w:line="240" w:lineRule="auto"/>
        <w:ind w:left="993" w:right="397" w:hanging="284"/>
        <w:rPr>
          <w:rFonts w:cs="Arial"/>
          <w:color w:val="000000"/>
        </w:rPr>
      </w:pPr>
      <w:r w:rsidRPr="00826A50">
        <w:rPr>
          <w:rFonts w:cs="Arial"/>
          <w:color w:val="000000"/>
        </w:rPr>
        <w:t xml:space="preserve">a motor vehicle; </w:t>
      </w:r>
    </w:p>
    <w:p w14:paraId="270C79D6" w14:textId="5C8EF56E" w:rsidR="00826A50" w:rsidRPr="00826A50" w:rsidRDefault="00826A50" w:rsidP="00826A50">
      <w:pPr>
        <w:numPr>
          <w:ilvl w:val="1"/>
          <w:numId w:val="15"/>
        </w:numPr>
        <w:spacing w:before="0" w:after="30" w:line="240" w:lineRule="auto"/>
        <w:ind w:left="993" w:right="397" w:hanging="284"/>
        <w:rPr>
          <w:rFonts w:cs="Arial"/>
          <w:color w:val="000000"/>
        </w:rPr>
      </w:pPr>
      <w:r w:rsidRPr="00826A50">
        <w:rPr>
          <w:rFonts w:cs="Arial"/>
          <w:color w:val="000000"/>
        </w:rPr>
        <w:t xml:space="preserve">a motor cycle; </w:t>
      </w:r>
    </w:p>
    <w:p w14:paraId="24AAC649" w14:textId="77777777" w:rsidR="00826A50" w:rsidRPr="00826A50" w:rsidRDefault="00826A50" w:rsidP="00826A50">
      <w:pPr>
        <w:numPr>
          <w:ilvl w:val="1"/>
          <w:numId w:val="15"/>
        </w:numPr>
        <w:spacing w:before="0" w:after="30" w:line="240" w:lineRule="auto"/>
        <w:ind w:left="993" w:right="397" w:hanging="567"/>
        <w:rPr>
          <w:rFonts w:cs="Arial"/>
          <w:color w:val="000000"/>
        </w:rPr>
      </w:pPr>
      <w:r w:rsidRPr="00826A50">
        <w:rPr>
          <w:rFonts w:cs="Arial"/>
          <w:color w:val="000000"/>
        </w:rPr>
        <w:t>a bicycle;</w:t>
      </w:r>
    </w:p>
    <w:p w14:paraId="47530419" w14:textId="065AA32E" w:rsidR="00826A50" w:rsidRPr="00826A50" w:rsidRDefault="00CC2AC2" w:rsidP="00CC2AC2">
      <w:pPr>
        <w:spacing w:before="0" w:after="30" w:line="240" w:lineRule="auto"/>
        <w:ind w:left="273" w:right="397" w:firstLine="720"/>
        <w:rPr>
          <w:rFonts w:cs="Arial"/>
          <w:color w:val="000000"/>
        </w:rPr>
      </w:pPr>
      <w:r w:rsidRPr="00CC2AC2">
        <w:rPr>
          <w:rFonts w:cs="Arial"/>
          <w:color w:val="000000"/>
        </w:rPr>
        <w:t>that is used wholly or partly for purposes in connection with any of the above needs;</w:t>
      </w:r>
    </w:p>
    <w:p w14:paraId="5C03D4C9" w14:textId="73BB367C" w:rsidR="00D92F13" w:rsidRPr="0093246F" w:rsidRDefault="00A502A1" w:rsidP="008D6E16">
      <w:pPr>
        <w:pStyle w:val="Heading2"/>
      </w:pPr>
      <w:r>
        <w:t>(i)(b)</w:t>
      </w:r>
      <w:r>
        <w:tab/>
      </w:r>
      <w:r w:rsidR="000968B5">
        <w:t xml:space="preserve">BasicsCard other </w:t>
      </w:r>
      <w:r w:rsidR="00494EED">
        <w:t xml:space="preserve">eligible </w:t>
      </w:r>
      <w:r w:rsidR="000968B5">
        <w:t>goods and services</w:t>
      </w:r>
      <w:r w:rsidR="00D92F13">
        <w:t>:</w:t>
      </w:r>
    </w:p>
    <w:p w14:paraId="1A070FAB" w14:textId="029A3205" w:rsidR="00D92F13" w:rsidRDefault="008D6E16" w:rsidP="008D6E16">
      <w:r>
        <w:t>Merchants,</w:t>
      </w:r>
      <w:r w:rsidR="000968B5">
        <w:t xml:space="preserve"> whose main business is the sale of the following goods or services, may be approved to participate in the BasicsCard </w:t>
      </w:r>
      <w:r w:rsidR="00852E62">
        <w:t>S</w:t>
      </w:r>
      <w:r w:rsidR="000968B5">
        <w:t>cheme:</w:t>
      </w:r>
    </w:p>
    <w:p w14:paraId="1BF0D523" w14:textId="77777777" w:rsidR="00A502A1" w:rsidRDefault="00A502A1" w:rsidP="008D6E16">
      <w:pPr>
        <w:spacing w:before="0" w:after="0" w:line="240" w:lineRule="auto"/>
        <w:ind w:left="720"/>
        <w:rPr>
          <w:rFonts w:cs="Arial"/>
        </w:rPr>
      </w:pPr>
    </w:p>
    <w:p w14:paraId="469C164C" w14:textId="77777777" w:rsidR="004B375A" w:rsidRPr="005B1B08" w:rsidRDefault="004B375A" w:rsidP="004B375A">
      <w:pPr>
        <w:numPr>
          <w:ilvl w:val="0"/>
          <w:numId w:val="15"/>
        </w:numPr>
        <w:spacing w:before="0" w:after="30" w:line="240" w:lineRule="auto"/>
        <w:ind w:left="1259" w:right="397"/>
        <w:rPr>
          <w:rFonts w:cs="Arial"/>
          <w:color w:val="000000"/>
        </w:rPr>
      </w:pPr>
      <w:r w:rsidRPr="005B1B08">
        <w:rPr>
          <w:rFonts w:cs="Arial"/>
          <w:color w:val="000000"/>
        </w:rPr>
        <w:t xml:space="preserve">State Government services including: </w:t>
      </w:r>
    </w:p>
    <w:p w14:paraId="6D104569" w14:textId="77777777" w:rsidR="004B375A" w:rsidRPr="005B1B08" w:rsidRDefault="004B375A" w:rsidP="0007620A">
      <w:pPr>
        <w:pStyle w:val="BodyText"/>
        <w:numPr>
          <w:ilvl w:val="0"/>
          <w:numId w:val="24"/>
        </w:numPr>
        <w:tabs>
          <w:tab w:val="left" w:pos="1580"/>
        </w:tabs>
        <w:spacing w:line="220" w:lineRule="exact"/>
        <w:ind w:left="1580" w:right="397"/>
        <w:rPr>
          <w:rFonts w:cs="Arial"/>
          <w:color w:val="231F20"/>
          <w:sz w:val="22"/>
          <w:szCs w:val="22"/>
        </w:rPr>
      </w:pPr>
      <w:r w:rsidRPr="005B1B08">
        <w:rPr>
          <w:rFonts w:cs="Arial"/>
          <w:color w:val="231F20"/>
          <w:sz w:val="22"/>
          <w:szCs w:val="22"/>
        </w:rPr>
        <w:t>infringement notice payment services</w:t>
      </w:r>
    </w:p>
    <w:p w14:paraId="2443CB40" w14:textId="77777777" w:rsidR="004B375A" w:rsidRPr="005B1B08" w:rsidRDefault="004B375A" w:rsidP="0007620A">
      <w:pPr>
        <w:pStyle w:val="BodyText"/>
        <w:numPr>
          <w:ilvl w:val="0"/>
          <w:numId w:val="24"/>
        </w:numPr>
        <w:tabs>
          <w:tab w:val="left" w:pos="1580"/>
        </w:tabs>
        <w:spacing w:line="220" w:lineRule="exact"/>
        <w:ind w:left="1580" w:right="397"/>
        <w:rPr>
          <w:rFonts w:cs="Arial"/>
          <w:color w:val="231F20"/>
          <w:sz w:val="22"/>
          <w:szCs w:val="22"/>
        </w:rPr>
      </w:pPr>
      <w:r w:rsidRPr="005B1B08">
        <w:rPr>
          <w:rFonts w:cs="Arial"/>
          <w:color w:val="231F20"/>
          <w:sz w:val="22"/>
          <w:szCs w:val="22"/>
        </w:rPr>
        <w:t xml:space="preserve">certification services such as Births, Deaths and Marriages </w:t>
      </w:r>
    </w:p>
    <w:p w14:paraId="57D924B3" w14:textId="77777777" w:rsidR="004B375A" w:rsidRPr="005B1B08" w:rsidRDefault="004B375A" w:rsidP="004B375A">
      <w:pPr>
        <w:numPr>
          <w:ilvl w:val="0"/>
          <w:numId w:val="15"/>
        </w:numPr>
        <w:spacing w:before="0" w:after="30" w:line="240" w:lineRule="auto"/>
        <w:ind w:left="1259" w:right="397"/>
        <w:rPr>
          <w:rFonts w:cs="Arial"/>
          <w:color w:val="000000"/>
        </w:rPr>
      </w:pPr>
      <w:r w:rsidRPr="005B1B08">
        <w:rPr>
          <w:rFonts w:cs="Arial"/>
          <w:color w:val="000000"/>
        </w:rPr>
        <w:t>storage</w:t>
      </w:r>
    </w:p>
    <w:p w14:paraId="4061C7AF" w14:textId="77777777" w:rsidR="004B375A" w:rsidRPr="005B1B08" w:rsidRDefault="004B375A" w:rsidP="004B375A">
      <w:pPr>
        <w:numPr>
          <w:ilvl w:val="0"/>
          <w:numId w:val="15"/>
        </w:numPr>
        <w:spacing w:before="0" w:after="30" w:line="240" w:lineRule="auto"/>
        <w:ind w:left="1259" w:right="397"/>
        <w:rPr>
          <w:rFonts w:cs="Arial"/>
          <w:color w:val="000000"/>
        </w:rPr>
      </w:pPr>
      <w:r>
        <w:rPr>
          <w:rFonts w:cs="Arial"/>
          <w:color w:val="000000"/>
        </w:rPr>
        <w:t xml:space="preserve">services provided by </w:t>
      </w:r>
      <w:r w:rsidRPr="005B1B08">
        <w:rPr>
          <w:rFonts w:cs="Arial"/>
          <w:color w:val="000000"/>
        </w:rPr>
        <w:t xml:space="preserve">sporting organisations </w:t>
      </w:r>
    </w:p>
    <w:p w14:paraId="02366A8E" w14:textId="77777777" w:rsidR="004B375A" w:rsidRPr="005B1B08" w:rsidRDefault="004B375A" w:rsidP="004B375A">
      <w:pPr>
        <w:numPr>
          <w:ilvl w:val="0"/>
          <w:numId w:val="15"/>
        </w:numPr>
        <w:spacing w:before="0" w:after="30" w:line="240" w:lineRule="auto"/>
        <w:ind w:left="1259" w:right="397"/>
        <w:rPr>
          <w:rFonts w:cs="Arial"/>
          <w:color w:val="000000"/>
        </w:rPr>
      </w:pPr>
      <w:r w:rsidRPr="005B1B08">
        <w:rPr>
          <w:rFonts w:cs="Arial"/>
          <w:color w:val="000000"/>
        </w:rPr>
        <w:t>luggage</w:t>
      </w:r>
    </w:p>
    <w:p w14:paraId="7CA2853A" w14:textId="77777777" w:rsidR="004B375A" w:rsidRPr="005B1B08" w:rsidRDefault="004B375A" w:rsidP="004B375A">
      <w:pPr>
        <w:numPr>
          <w:ilvl w:val="0"/>
          <w:numId w:val="15"/>
        </w:numPr>
        <w:spacing w:before="0" w:after="30" w:line="240" w:lineRule="auto"/>
        <w:ind w:left="1259" w:right="397"/>
        <w:rPr>
          <w:rFonts w:cs="Arial"/>
          <w:color w:val="000000"/>
        </w:rPr>
      </w:pPr>
      <w:r>
        <w:rPr>
          <w:rFonts w:cs="Arial"/>
          <w:color w:val="000000"/>
        </w:rPr>
        <w:t xml:space="preserve">goods and services provided by </w:t>
      </w:r>
      <w:r w:rsidRPr="005B1B08">
        <w:rPr>
          <w:rFonts w:cs="Arial"/>
          <w:color w:val="000000"/>
        </w:rPr>
        <w:t>florists/nurseries</w:t>
      </w:r>
    </w:p>
    <w:p w14:paraId="01DDF265" w14:textId="77777777" w:rsidR="004B375A" w:rsidRDefault="004B375A" w:rsidP="004B375A">
      <w:pPr>
        <w:numPr>
          <w:ilvl w:val="0"/>
          <w:numId w:val="15"/>
        </w:numPr>
        <w:spacing w:before="0" w:after="30" w:line="240" w:lineRule="auto"/>
        <w:ind w:left="1259" w:right="397"/>
        <w:rPr>
          <w:rFonts w:cs="Arial"/>
          <w:color w:val="000000"/>
        </w:rPr>
      </w:pPr>
      <w:r>
        <w:rPr>
          <w:rFonts w:cs="Arial"/>
          <w:color w:val="000000"/>
        </w:rPr>
        <w:t xml:space="preserve">services provided by </w:t>
      </w:r>
      <w:r w:rsidRPr="005B1B08">
        <w:rPr>
          <w:rFonts w:cs="Arial"/>
          <w:color w:val="000000"/>
        </w:rPr>
        <w:t>travel agencies</w:t>
      </w:r>
    </w:p>
    <w:p w14:paraId="70261ABF" w14:textId="00DCFA37" w:rsidR="00494EED" w:rsidRPr="005B1B08" w:rsidRDefault="00494EED" w:rsidP="004B375A">
      <w:pPr>
        <w:numPr>
          <w:ilvl w:val="0"/>
          <w:numId w:val="15"/>
        </w:numPr>
        <w:spacing w:before="0" w:after="30" w:line="240" w:lineRule="auto"/>
        <w:ind w:left="1259" w:right="397"/>
        <w:rPr>
          <w:rFonts w:cs="Arial"/>
          <w:color w:val="000000"/>
        </w:rPr>
      </w:pPr>
      <w:r>
        <w:rPr>
          <w:rFonts w:cs="Arial"/>
          <w:color w:val="000000"/>
        </w:rPr>
        <w:t>consumer electronics and entertainment</w:t>
      </w:r>
    </w:p>
    <w:p w14:paraId="3AA8BB86" w14:textId="3877C7F4" w:rsidR="004B375A" w:rsidRPr="005B1B08" w:rsidRDefault="004B375A" w:rsidP="004B375A">
      <w:pPr>
        <w:numPr>
          <w:ilvl w:val="0"/>
          <w:numId w:val="15"/>
        </w:numPr>
        <w:spacing w:before="0" w:after="30" w:line="240" w:lineRule="auto"/>
        <w:ind w:left="1259" w:right="397"/>
        <w:rPr>
          <w:rFonts w:cs="Arial"/>
          <w:color w:val="000000"/>
        </w:rPr>
      </w:pPr>
      <w:r w:rsidRPr="005B1B08">
        <w:rPr>
          <w:rFonts w:cs="Arial"/>
          <w:color w:val="000000"/>
        </w:rPr>
        <w:t>veterinary services</w:t>
      </w:r>
      <w:r w:rsidR="00494EED">
        <w:rPr>
          <w:rFonts w:cs="Arial"/>
          <w:color w:val="000000"/>
        </w:rPr>
        <w:t>.</w:t>
      </w:r>
    </w:p>
    <w:p w14:paraId="762ECB4F" w14:textId="77777777" w:rsidR="00FB066C" w:rsidRDefault="00FB066C">
      <w:pPr>
        <w:spacing w:before="0" w:after="0" w:line="240" w:lineRule="auto"/>
        <w:rPr>
          <w:rFonts w:ascii="Georgia" w:hAnsi="Georgia" w:cs="Arial"/>
          <w:bCs/>
          <w:iCs/>
          <w:color w:val="275D38"/>
          <w:spacing w:val="-2"/>
          <w:sz w:val="32"/>
          <w:szCs w:val="28"/>
        </w:rPr>
      </w:pPr>
    </w:p>
    <w:p w14:paraId="3A018A7A" w14:textId="77777777" w:rsidR="008A6183" w:rsidRDefault="008A6183">
      <w:pPr>
        <w:spacing w:before="0" w:after="0" w:line="240" w:lineRule="auto"/>
        <w:rPr>
          <w:rFonts w:ascii="Georgia" w:hAnsi="Georgia" w:cs="Arial"/>
          <w:bCs/>
          <w:iCs/>
          <w:color w:val="275D38"/>
          <w:spacing w:val="-2"/>
          <w:sz w:val="32"/>
          <w:szCs w:val="28"/>
        </w:rPr>
      </w:pPr>
    </w:p>
    <w:p w14:paraId="682A4E7F" w14:textId="77777777" w:rsidR="008A6183" w:rsidRDefault="008A6183">
      <w:pPr>
        <w:spacing w:before="0" w:after="0" w:line="240" w:lineRule="auto"/>
        <w:rPr>
          <w:rFonts w:ascii="Georgia" w:hAnsi="Georgia" w:cs="Arial"/>
          <w:bCs/>
          <w:iCs/>
          <w:color w:val="275D38"/>
          <w:spacing w:val="-2"/>
          <w:sz w:val="32"/>
          <w:szCs w:val="28"/>
        </w:rPr>
      </w:pPr>
    </w:p>
    <w:p w14:paraId="7C3A9F6A" w14:textId="77777777" w:rsidR="00087156" w:rsidRPr="00BD3BCF" w:rsidRDefault="00087156" w:rsidP="008D6E16">
      <w:pPr>
        <w:pStyle w:val="Heading2"/>
        <w:spacing w:before="0"/>
      </w:pPr>
      <w:r w:rsidRPr="00BD3BCF">
        <w:lastRenderedPageBreak/>
        <w:t>(ii)</w:t>
      </w:r>
      <w:r w:rsidRPr="00BD3BCF">
        <w:tab/>
        <w:t>BasicsCard excluded goods and services</w:t>
      </w:r>
    </w:p>
    <w:p w14:paraId="7002A050" w14:textId="77777777" w:rsidR="00087156" w:rsidRDefault="00087156" w:rsidP="00087156">
      <w:pPr>
        <w:rPr>
          <w:rFonts w:cs="Arial"/>
        </w:rPr>
      </w:pPr>
    </w:p>
    <w:p w14:paraId="2FCD122D" w14:textId="77777777" w:rsidR="00087156" w:rsidRPr="0093246F" w:rsidRDefault="00087156" w:rsidP="00087156">
      <w:pPr>
        <w:rPr>
          <w:rFonts w:cs="Arial"/>
        </w:rPr>
      </w:pPr>
      <w:r w:rsidRPr="0093246F">
        <w:rPr>
          <w:rFonts w:cs="Arial"/>
        </w:rPr>
        <w:t>The BasicsCard cannot be accepted by a Merchant for the purposes of acquiring the following goods and services:</w:t>
      </w:r>
    </w:p>
    <w:p w14:paraId="693F1E97" w14:textId="77777777" w:rsidR="00087156" w:rsidRPr="007F002F" w:rsidRDefault="00087156" w:rsidP="007F002F"/>
    <w:p w14:paraId="35856351" w14:textId="77777777" w:rsidR="00087156" w:rsidRPr="007F002F" w:rsidRDefault="00087156" w:rsidP="007F002F">
      <w:pPr>
        <w:pStyle w:val="Heading3"/>
        <w:rPr>
          <w:b/>
          <w:i/>
        </w:rPr>
      </w:pPr>
      <w:r w:rsidRPr="007F002F">
        <w:t>Excluded goods</w:t>
      </w:r>
      <w:r w:rsidR="00DB1C54" w:rsidRPr="007F002F">
        <w:t xml:space="preserve"> and services</w:t>
      </w:r>
      <w:r w:rsidRPr="007F002F">
        <w:t xml:space="preserve"> </w:t>
      </w:r>
    </w:p>
    <w:p w14:paraId="593FF9CF" w14:textId="77777777" w:rsidR="00087156" w:rsidRPr="0093246F" w:rsidRDefault="00087156" w:rsidP="00087156">
      <w:pPr>
        <w:rPr>
          <w:rFonts w:cs="Arial"/>
        </w:rPr>
      </w:pPr>
      <w:r w:rsidRPr="0093246F">
        <w:rPr>
          <w:rFonts w:cs="Arial"/>
        </w:rPr>
        <w:t>Each of the following are excluded goods</w:t>
      </w:r>
      <w:r w:rsidR="00DB1C54">
        <w:rPr>
          <w:rFonts w:cs="Arial"/>
        </w:rPr>
        <w:t xml:space="preserve"> and services </w:t>
      </w:r>
      <w:r w:rsidRPr="0093246F">
        <w:rPr>
          <w:rFonts w:cs="Arial"/>
        </w:rPr>
        <w:t>for this purpose:</w:t>
      </w:r>
    </w:p>
    <w:p w14:paraId="065F5CCF" w14:textId="4DD6A3A7" w:rsidR="00087156" w:rsidRDefault="00076B10" w:rsidP="00087156">
      <w:pPr>
        <w:numPr>
          <w:ilvl w:val="0"/>
          <w:numId w:val="7"/>
        </w:numPr>
        <w:spacing w:before="0" w:after="0" w:line="240" w:lineRule="auto"/>
        <w:rPr>
          <w:rFonts w:cs="Arial"/>
        </w:rPr>
      </w:pPr>
      <w:hyperlink r:id="rId13" w:anchor="alcoholic_beverage" w:history="1">
        <w:r w:rsidR="00087156" w:rsidRPr="0093246F">
          <w:rPr>
            <w:rFonts w:cs="Arial"/>
          </w:rPr>
          <w:t>alcoholic beverages</w:t>
        </w:r>
      </w:hyperlink>
    </w:p>
    <w:p w14:paraId="1378262D" w14:textId="2E3D6BB1" w:rsidR="00087156" w:rsidRPr="0093246F" w:rsidRDefault="000348AA" w:rsidP="00087156">
      <w:pPr>
        <w:numPr>
          <w:ilvl w:val="0"/>
          <w:numId w:val="7"/>
        </w:numPr>
        <w:spacing w:before="0" w:after="0" w:line="240" w:lineRule="auto"/>
        <w:rPr>
          <w:rFonts w:cs="Arial"/>
        </w:rPr>
      </w:pPr>
      <w:r>
        <w:rPr>
          <w:rFonts w:cs="Arial"/>
        </w:rPr>
        <w:t>h</w:t>
      </w:r>
      <w:r w:rsidR="00087156">
        <w:rPr>
          <w:rFonts w:cs="Arial"/>
        </w:rPr>
        <w:t>ome</w:t>
      </w:r>
      <w:r>
        <w:rPr>
          <w:rFonts w:cs="Arial"/>
        </w:rPr>
        <w:t xml:space="preserve"> </w:t>
      </w:r>
      <w:r w:rsidR="00087156">
        <w:rPr>
          <w:rFonts w:cs="Arial"/>
        </w:rPr>
        <w:t>brew kits and home brew concentrate</w:t>
      </w:r>
    </w:p>
    <w:p w14:paraId="035D4FF0" w14:textId="055923F2" w:rsidR="00087156" w:rsidRPr="0093246F" w:rsidRDefault="00087156" w:rsidP="00087156">
      <w:pPr>
        <w:numPr>
          <w:ilvl w:val="0"/>
          <w:numId w:val="7"/>
        </w:numPr>
        <w:spacing w:before="0" w:after="0" w:line="240" w:lineRule="auto"/>
        <w:rPr>
          <w:rFonts w:cs="Arial"/>
        </w:rPr>
      </w:pPr>
      <w:r>
        <w:rPr>
          <w:rFonts w:cs="Arial"/>
        </w:rPr>
        <w:t>tobacco products</w:t>
      </w:r>
    </w:p>
    <w:p w14:paraId="2DD05785" w14:textId="47C4A8B2" w:rsidR="00087156" w:rsidRPr="0093246F" w:rsidRDefault="00087156" w:rsidP="00087156">
      <w:pPr>
        <w:numPr>
          <w:ilvl w:val="0"/>
          <w:numId w:val="7"/>
        </w:numPr>
        <w:spacing w:before="0" w:after="0" w:line="240" w:lineRule="auto"/>
        <w:rPr>
          <w:rFonts w:cs="Arial"/>
        </w:rPr>
      </w:pPr>
      <w:r>
        <w:rPr>
          <w:rFonts w:cs="Arial"/>
        </w:rPr>
        <w:t>pornographic material</w:t>
      </w:r>
    </w:p>
    <w:p w14:paraId="2CBA5F09" w14:textId="5E888DD4" w:rsidR="00087156" w:rsidRPr="00DB1C54" w:rsidRDefault="00087156" w:rsidP="00087156">
      <w:pPr>
        <w:numPr>
          <w:ilvl w:val="0"/>
          <w:numId w:val="7"/>
        </w:numPr>
        <w:spacing w:before="0" w:after="0" w:line="240" w:lineRule="auto"/>
        <w:rPr>
          <w:rFonts w:cs="Arial"/>
        </w:rPr>
      </w:pPr>
      <w:r w:rsidRPr="00DB1C54">
        <w:rPr>
          <w:rFonts w:cs="Arial"/>
        </w:rPr>
        <w:t>gambling products</w:t>
      </w:r>
    </w:p>
    <w:p w14:paraId="04DCAE52" w14:textId="77777777" w:rsidR="00087156" w:rsidRPr="0093246F" w:rsidRDefault="00087156" w:rsidP="00087156">
      <w:pPr>
        <w:numPr>
          <w:ilvl w:val="0"/>
          <w:numId w:val="7"/>
        </w:numPr>
        <w:spacing w:before="0" w:after="0" w:line="240" w:lineRule="auto"/>
        <w:rPr>
          <w:rFonts w:cs="Arial"/>
        </w:rPr>
      </w:pPr>
      <w:r>
        <w:rPr>
          <w:rFonts w:cs="Arial"/>
        </w:rPr>
        <w:t>gambling services</w:t>
      </w:r>
      <w:r w:rsidR="00DB1C54">
        <w:rPr>
          <w:rFonts w:cs="Arial"/>
        </w:rPr>
        <w:t>.</w:t>
      </w:r>
    </w:p>
    <w:p w14:paraId="21182F4C" w14:textId="77777777" w:rsidR="00087156" w:rsidRPr="005F55D1" w:rsidRDefault="00087156" w:rsidP="00087156">
      <w:pPr>
        <w:ind w:left="1080"/>
        <w:rPr>
          <w:rFonts w:cs="Arial"/>
        </w:rPr>
      </w:pPr>
    </w:p>
    <w:bookmarkEnd w:id="0"/>
    <w:p w14:paraId="37DB303B" w14:textId="77777777" w:rsidR="00450212" w:rsidRPr="007F002F" w:rsidRDefault="00450212" w:rsidP="007F002F"/>
    <w:sectPr w:rsidR="00450212" w:rsidRPr="007F002F" w:rsidSect="00BD3BCF">
      <w:footerReference w:type="default" r:id="rId14"/>
      <w:headerReference w:type="first" r:id="rId15"/>
      <w:type w:val="continuous"/>
      <w:pgSz w:w="11906" w:h="16838" w:code="9"/>
      <w:pgMar w:top="1134" w:right="1134" w:bottom="249" w:left="1134"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5B57F" w14:textId="77777777" w:rsidR="00076B10" w:rsidRDefault="00076B10">
      <w:r>
        <w:separator/>
      </w:r>
    </w:p>
  </w:endnote>
  <w:endnote w:type="continuationSeparator" w:id="0">
    <w:p w14:paraId="53F83A4A" w14:textId="77777777" w:rsidR="00076B10" w:rsidRDefault="0007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E2739" w14:textId="6E10A5C3" w:rsidR="00BD3BCF" w:rsidRDefault="00BD3BCF" w:rsidP="00BD3BCF">
    <w:pPr>
      <w:pStyle w:val="Footer"/>
      <w:pBdr>
        <w:top w:val="single" w:sz="4" w:space="1" w:color="auto"/>
      </w:pBdr>
      <w:tabs>
        <w:tab w:val="clear" w:pos="10433"/>
        <w:tab w:val="right" w:pos="9639"/>
      </w:tabs>
      <w:jc w:val="left"/>
    </w:pPr>
    <w:r>
      <w:t>BasicsCard Merchant Approval Framework</w:t>
    </w:r>
    <w:r>
      <w:tab/>
      <w:t xml:space="preserve">Page </w:t>
    </w:r>
    <w:sdt>
      <w:sdtPr>
        <w:id w:val="-116401295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E74E8">
          <w:rPr>
            <w:noProof/>
          </w:rPr>
          <w:t>5</w:t>
        </w:r>
        <w:r>
          <w:rPr>
            <w:noProof/>
          </w:rPr>
          <w:fldChar w:fldCharType="end"/>
        </w:r>
      </w:sdtContent>
    </w:sdt>
  </w:p>
  <w:p w14:paraId="5433A892" w14:textId="77777777" w:rsidR="00A06C77" w:rsidRPr="00846C1D" w:rsidRDefault="00A06C77" w:rsidP="00846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FBAB5" w14:textId="77777777" w:rsidR="00076B10" w:rsidRDefault="00076B10">
      <w:r>
        <w:separator/>
      </w:r>
    </w:p>
  </w:footnote>
  <w:footnote w:type="continuationSeparator" w:id="0">
    <w:p w14:paraId="1B4DC0C3" w14:textId="77777777" w:rsidR="00076B10" w:rsidRDefault="00076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FA526" w14:textId="77777777" w:rsidR="00450212" w:rsidRDefault="00450212" w:rsidP="00450212">
    <w:pPr>
      <w:pStyle w:val="Header"/>
      <w:spacing w:before="360" w:after="0"/>
      <w:ind w:left="-737"/>
    </w:pPr>
    <w:r>
      <w:rPr>
        <w:noProof/>
      </w:rPr>
      <w:drawing>
        <wp:inline distT="0" distB="0" distL="0" distR="0" wp14:anchorId="47B6CBBC" wp14:editId="4AB2C36A">
          <wp:extent cx="7552800" cy="561600"/>
          <wp:effectExtent l="0" t="0" r="0" b="0"/>
          <wp:docPr id="5" name="Picture 5"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lian Government logo.jpg"/>
                  <pic:cNvPicPr/>
                </pic:nvPicPr>
                <pic:blipFill>
                  <a:blip r:embed="rId1">
                    <a:extLst>
                      <a:ext uri="{28A0092B-C50C-407E-A947-70E740481C1C}">
                        <a14:useLocalDpi xmlns:a14="http://schemas.microsoft.com/office/drawing/2010/main" val="0"/>
                      </a:ext>
                    </a:extLst>
                  </a:blip>
                  <a:stretch>
                    <a:fillRect/>
                  </a:stretch>
                </pic:blipFill>
                <pic:spPr>
                  <a:xfrm>
                    <a:off x="0" y="0"/>
                    <a:ext cx="7552800" cy="561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328AAC"/>
    <w:multiLevelType w:val="hybridMultilevel"/>
    <w:tmpl w:val="D94A84E2"/>
    <w:lvl w:ilvl="0" w:tplc="7B7248C4">
      <w:start w:val="1"/>
      <w:numFmt w:val="bullet"/>
      <w:pStyle w:val="Moreinfobullet"/>
      <w:lvlText w:val=""/>
      <w:lvlJc w:val="left"/>
      <w:pPr>
        <w:ind w:left="644"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A79C4"/>
    <w:multiLevelType w:val="hybridMultilevel"/>
    <w:tmpl w:val="3C5CF5FE"/>
    <w:lvl w:ilvl="0" w:tplc="0C090001">
      <w:start w:val="1"/>
      <w:numFmt w:val="bullet"/>
      <w:lvlText w:val=""/>
      <w:lvlJc w:val="left"/>
      <w:pPr>
        <w:ind w:left="277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AC7CB3"/>
    <w:multiLevelType w:val="hybridMultilevel"/>
    <w:tmpl w:val="63482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BE2049"/>
    <w:multiLevelType w:val="hybridMultilevel"/>
    <w:tmpl w:val="76FC3AFC"/>
    <w:lvl w:ilvl="0" w:tplc="0C090001">
      <w:start w:val="1"/>
      <w:numFmt w:val="bullet"/>
      <w:lvlText w:val=""/>
      <w:lvlJc w:val="left"/>
      <w:pPr>
        <w:ind w:hanging="397"/>
      </w:pPr>
      <w:rPr>
        <w:rFonts w:ascii="Symbol" w:hAnsi="Symbol" w:hint="default"/>
        <w:color w:val="231F20"/>
        <w:sz w:val="18"/>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E30113"/>
    <w:multiLevelType w:val="hybridMultilevel"/>
    <w:tmpl w:val="D4649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4166D9"/>
    <w:multiLevelType w:val="hybridMultilevel"/>
    <w:tmpl w:val="AB4E3F56"/>
    <w:lvl w:ilvl="0" w:tplc="0C090001">
      <w:start w:val="1"/>
      <w:numFmt w:val="bullet"/>
      <w:lvlText w:val=""/>
      <w:lvlJc w:val="left"/>
      <w:pPr>
        <w:ind w:hanging="397"/>
      </w:pPr>
      <w:rPr>
        <w:rFonts w:ascii="Symbol" w:hAnsi="Symbol" w:hint="default"/>
        <w:color w:val="231F20"/>
        <w:sz w:val="18"/>
        <w:szCs w:val="20"/>
      </w:rPr>
    </w:lvl>
    <w:lvl w:ilvl="1" w:tplc="63985618">
      <w:start w:val="1"/>
      <w:numFmt w:val="bullet"/>
      <w:lvlText w:val="•"/>
      <w:lvlJc w:val="left"/>
      <w:rPr>
        <w:rFonts w:hint="default"/>
      </w:rPr>
    </w:lvl>
    <w:lvl w:ilvl="2" w:tplc="39D4CE56">
      <w:start w:val="1"/>
      <w:numFmt w:val="bullet"/>
      <w:lvlText w:val="•"/>
      <w:lvlJc w:val="left"/>
      <w:rPr>
        <w:rFonts w:hint="default"/>
      </w:rPr>
    </w:lvl>
    <w:lvl w:ilvl="3" w:tplc="4D3EB14A">
      <w:start w:val="1"/>
      <w:numFmt w:val="bullet"/>
      <w:lvlText w:val="•"/>
      <w:lvlJc w:val="left"/>
      <w:rPr>
        <w:rFonts w:hint="default"/>
      </w:rPr>
    </w:lvl>
    <w:lvl w:ilvl="4" w:tplc="F02084D6">
      <w:start w:val="1"/>
      <w:numFmt w:val="bullet"/>
      <w:lvlText w:val="•"/>
      <w:lvlJc w:val="left"/>
      <w:rPr>
        <w:rFonts w:hint="default"/>
      </w:rPr>
    </w:lvl>
    <w:lvl w:ilvl="5" w:tplc="9582388E">
      <w:start w:val="1"/>
      <w:numFmt w:val="bullet"/>
      <w:lvlText w:val="•"/>
      <w:lvlJc w:val="left"/>
      <w:rPr>
        <w:rFonts w:hint="default"/>
      </w:rPr>
    </w:lvl>
    <w:lvl w:ilvl="6" w:tplc="27624A58">
      <w:start w:val="1"/>
      <w:numFmt w:val="bullet"/>
      <w:lvlText w:val="•"/>
      <w:lvlJc w:val="left"/>
      <w:rPr>
        <w:rFonts w:hint="default"/>
      </w:rPr>
    </w:lvl>
    <w:lvl w:ilvl="7" w:tplc="61A0BB6E">
      <w:start w:val="1"/>
      <w:numFmt w:val="bullet"/>
      <w:lvlText w:val="•"/>
      <w:lvlJc w:val="left"/>
      <w:rPr>
        <w:rFonts w:hint="default"/>
      </w:rPr>
    </w:lvl>
    <w:lvl w:ilvl="8" w:tplc="1D908AF4">
      <w:start w:val="1"/>
      <w:numFmt w:val="bullet"/>
      <w:lvlText w:val="•"/>
      <w:lvlJc w:val="left"/>
      <w:rPr>
        <w:rFonts w:hint="default"/>
      </w:rPr>
    </w:lvl>
  </w:abstractNum>
  <w:abstractNum w:abstractNumId="6" w15:restartNumberingAfterBreak="0">
    <w:nsid w:val="0EB15CCF"/>
    <w:multiLevelType w:val="multilevel"/>
    <w:tmpl w:val="8712318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0E62B3"/>
    <w:multiLevelType w:val="hybridMultilevel"/>
    <w:tmpl w:val="6180E920"/>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980"/>
        </w:tabs>
        <w:ind w:left="1980" w:hanging="360"/>
      </w:pPr>
      <w:rPr>
        <w:rFonts w:ascii="Courier New" w:hAnsi="Courier New" w:cs="Courier New" w:hint="default"/>
      </w:rPr>
    </w:lvl>
    <w:lvl w:ilvl="2" w:tplc="0C090001">
      <w:start w:val="1"/>
      <w:numFmt w:val="bullet"/>
      <w:lvlText w:val=""/>
      <w:lvlJc w:val="left"/>
      <w:pPr>
        <w:tabs>
          <w:tab w:val="num" w:pos="1080"/>
        </w:tabs>
        <w:ind w:left="1080" w:hanging="360"/>
      </w:pPr>
      <w:rPr>
        <w:rFonts w:ascii="Symbol" w:hAnsi="Symbol" w:hint="default"/>
      </w:rPr>
    </w:lvl>
    <w:lvl w:ilvl="3" w:tplc="0C09000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96C6DB0"/>
    <w:multiLevelType w:val="hybridMultilevel"/>
    <w:tmpl w:val="ACC80B14"/>
    <w:lvl w:ilvl="0" w:tplc="C05E4C68">
      <w:start w:val="1"/>
      <w:numFmt w:val="bullet"/>
      <w:lvlText w:val="o"/>
      <w:lvlJc w:val="left"/>
      <w:pPr>
        <w:ind w:hanging="397"/>
      </w:pPr>
      <w:rPr>
        <w:rFonts w:ascii="Courier New" w:hAnsi="Courier New" w:cs="Courier New" w:hint="default"/>
        <w:color w:val="231F20"/>
        <w:sz w:val="18"/>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7E0B91"/>
    <w:multiLevelType w:val="hybridMultilevel"/>
    <w:tmpl w:val="E9DE980A"/>
    <w:lvl w:ilvl="0" w:tplc="0C090001">
      <w:start w:val="1"/>
      <w:numFmt w:val="bullet"/>
      <w:lvlText w:val=""/>
      <w:lvlJc w:val="left"/>
      <w:pPr>
        <w:ind w:left="720" w:hanging="360"/>
      </w:pPr>
      <w:rPr>
        <w:rFonts w:ascii="Symbol" w:hAnsi="Symbol" w:hint="default"/>
        <w:color w:val="231F20"/>
        <w:sz w:val="18"/>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11395"/>
    <w:multiLevelType w:val="hybridMultilevel"/>
    <w:tmpl w:val="EDBA845A"/>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4E3510B"/>
    <w:multiLevelType w:val="hybridMultilevel"/>
    <w:tmpl w:val="C94E5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907362"/>
    <w:multiLevelType w:val="hybridMultilevel"/>
    <w:tmpl w:val="84CC20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553629"/>
    <w:multiLevelType w:val="hybridMultilevel"/>
    <w:tmpl w:val="EF7AAE66"/>
    <w:lvl w:ilvl="0" w:tplc="2B688320">
      <w:start w:val="1"/>
      <w:numFmt w:val="bullet"/>
      <w:lvlText w:val=""/>
      <w:lvlJc w:val="left"/>
      <w:pPr>
        <w:tabs>
          <w:tab w:val="num" w:pos="874"/>
        </w:tabs>
        <w:ind w:left="854" w:hanging="34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357C2090"/>
    <w:multiLevelType w:val="hybridMultilevel"/>
    <w:tmpl w:val="C7A20AF8"/>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359130A4"/>
    <w:multiLevelType w:val="hybridMultilevel"/>
    <w:tmpl w:val="9C0AB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DA6713"/>
    <w:multiLevelType w:val="hybridMultilevel"/>
    <w:tmpl w:val="1A629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654B58"/>
    <w:multiLevelType w:val="hybridMultilevel"/>
    <w:tmpl w:val="6AEA1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C928BB"/>
    <w:multiLevelType w:val="hybridMultilevel"/>
    <w:tmpl w:val="9BA489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D97CB2"/>
    <w:multiLevelType w:val="hybridMultilevel"/>
    <w:tmpl w:val="126C2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292BD9"/>
    <w:multiLevelType w:val="hybridMultilevel"/>
    <w:tmpl w:val="A68A80D6"/>
    <w:lvl w:ilvl="0" w:tplc="0C090001">
      <w:start w:val="1"/>
      <w:numFmt w:val="bullet"/>
      <w:lvlText w:val=""/>
      <w:lvlJc w:val="left"/>
      <w:pPr>
        <w:ind w:hanging="397"/>
      </w:pPr>
      <w:rPr>
        <w:rFonts w:ascii="Symbol" w:hAnsi="Symbol" w:hint="default"/>
        <w:color w:val="231F20"/>
        <w:sz w:val="18"/>
        <w:szCs w:val="20"/>
      </w:rPr>
    </w:lvl>
    <w:lvl w:ilvl="1" w:tplc="63985618">
      <w:start w:val="1"/>
      <w:numFmt w:val="bullet"/>
      <w:lvlText w:val="•"/>
      <w:lvlJc w:val="left"/>
      <w:rPr>
        <w:rFonts w:hint="default"/>
      </w:rPr>
    </w:lvl>
    <w:lvl w:ilvl="2" w:tplc="39D4CE56">
      <w:start w:val="1"/>
      <w:numFmt w:val="bullet"/>
      <w:lvlText w:val="•"/>
      <w:lvlJc w:val="left"/>
      <w:rPr>
        <w:rFonts w:hint="default"/>
      </w:rPr>
    </w:lvl>
    <w:lvl w:ilvl="3" w:tplc="4D3EB14A">
      <w:start w:val="1"/>
      <w:numFmt w:val="bullet"/>
      <w:lvlText w:val="•"/>
      <w:lvlJc w:val="left"/>
      <w:rPr>
        <w:rFonts w:hint="default"/>
      </w:rPr>
    </w:lvl>
    <w:lvl w:ilvl="4" w:tplc="F02084D6">
      <w:start w:val="1"/>
      <w:numFmt w:val="bullet"/>
      <w:lvlText w:val="•"/>
      <w:lvlJc w:val="left"/>
      <w:rPr>
        <w:rFonts w:hint="default"/>
      </w:rPr>
    </w:lvl>
    <w:lvl w:ilvl="5" w:tplc="9582388E">
      <w:start w:val="1"/>
      <w:numFmt w:val="bullet"/>
      <w:lvlText w:val="•"/>
      <w:lvlJc w:val="left"/>
      <w:rPr>
        <w:rFonts w:hint="default"/>
      </w:rPr>
    </w:lvl>
    <w:lvl w:ilvl="6" w:tplc="27624A58">
      <w:start w:val="1"/>
      <w:numFmt w:val="bullet"/>
      <w:lvlText w:val="•"/>
      <w:lvlJc w:val="left"/>
      <w:rPr>
        <w:rFonts w:hint="default"/>
      </w:rPr>
    </w:lvl>
    <w:lvl w:ilvl="7" w:tplc="61A0BB6E">
      <w:start w:val="1"/>
      <w:numFmt w:val="bullet"/>
      <w:lvlText w:val="•"/>
      <w:lvlJc w:val="left"/>
      <w:rPr>
        <w:rFonts w:hint="default"/>
      </w:rPr>
    </w:lvl>
    <w:lvl w:ilvl="8" w:tplc="1D908AF4">
      <w:start w:val="1"/>
      <w:numFmt w:val="bullet"/>
      <w:lvlText w:val="•"/>
      <w:lvlJc w:val="left"/>
      <w:rPr>
        <w:rFonts w:hint="default"/>
      </w:rPr>
    </w:lvl>
  </w:abstractNum>
  <w:abstractNum w:abstractNumId="22"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1D46D3"/>
    <w:multiLevelType w:val="hybridMultilevel"/>
    <w:tmpl w:val="9918D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544844"/>
    <w:multiLevelType w:val="hybridMultilevel"/>
    <w:tmpl w:val="5DBC7AD4"/>
    <w:lvl w:ilvl="0" w:tplc="0C090001">
      <w:start w:val="1"/>
      <w:numFmt w:val="bullet"/>
      <w:lvlText w:val=""/>
      <w:lvlJc w:val="left"/>
      <w:pPr>
        <w:ind w:hanging="397"/>
      </w:pPr>
      <w:rPr>
        <w:rFonts w:ascii="Symbol" w:hAnsi="Symbol" w:hint="default"/>
        <w:color w:val="231F20"/>
        <w:sz w:val="18"/>
        <w:szCs w:val="20"/>
      </w:rPr>
    </w:lvl>
    <w:lvl w:ilvl="1" w:tplc="36CA5180">
      <w:start w:val="1"/>
      <w:numFmt w:val="bullet"/>
      <w:lvlText w:val="•"/>
      <w:lvlJc w:val="left"/>
      <w:rPr>
        <w:rFonts w:hint="default"/>
      </w:rPr>
    </w:lvl>
    <w:lvl w:ilvl="2" w:tplc="FDAE8774">
      <w:start w:val="1"/>
      <w:numFmt w:val="bullet"/>
      <w:lvlText w:val="•"/>
      <w:lvlJc w:val="left"/>
      <w:rPr>
        <w:rFonts w:hint="default"/>
      </w:rPr>
    </w:lvl>
    <w:lvl w:ilvl="3" w:tplc="D3B8CFE8">
      <w:start w:val="1"/>
      <w:numFmt w:val="bullet"/>
      <w:lvlText w:val="•"/>
      <w:lvlJc w:val="left"/>
      <w:rPr>
        <w:rFonts w:hint="default"/>
      </w:rPr>
    </w:lvl>
    <w:lvl w:ilvl="4" w:tplc="85D84CEE">
      <w:start w:val="1"/>
      <w:numFmt w:val="bullet"/>
      <w:lvlText w:val="•"/>
      <w:lvlJc w:val="left"/>
      <w:rPr>
        <w:rFonts w:hint="default"/>
      </w:rPr>
    </w:lvl>
    <w:lvl w:ilvl="5" w:tplc="D062F6E6">
      <w:start w:val="1"/>
      <w:numFmt w:val="bullet"/>
      <w:lvlText w:val="•"/>
      <w:lvlJc w:val="left"/>
      <w:rPr>
        <w:rFonts w:hint="default"/>
      </w:rPr>
    </w:lvl>
    <w:lvl w:ilvl="6" w:tplc="7EF03542">
      <w:start w:val="1"/>
      <w:numFmt w:val="bullet"/>
      <w:lvlText w:val="•"/>
      <w:lvlJc w:val="left"/>
      <w:rPr>
        <w:rFonts w:hint="default"/>
      </w:rPr>
    </w:lvl>
    <w:lvl w:ilvl="7" w:tplc="AEDCE46A">
      <w:start w:val="1"/>
      <w:numFmt w:val="bullet"/>
      <w:lvlText w:val="•"/>
      <w:lvlJc w:val="left"/>
      <w:rPr>
        <w:rFonts w:hint="default"/>
      </w:rPr>
    </w:lvl>
    <w:lvl w:ilvl="8" w:tplc="3B4E9588">
      <w:start w:val="1"/>
      <w:numFmt w:val="bullet"/>
      <w:lvlText w:val="•"/>
      <w:lvlJc w:val="left"/>
      <w:rPr>
        <w:rFonts w:hint="default"/>
      </w:rPr>
    </w:lvl>
  </w:abstractNum>
  <w:abstractNum w:abstractNumId="25" w15:restartNumberingAfterBreak="0">
    <w:nsid w:val="65146C1E"/>
    <w:multiLevelType w:val="hybridMultilevel"/>
    <w:tmpl w:val="137A9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043382"/>
    <w:multiLevelType w:val="hybridMultilevel"/>
    <w:tmpl w:val="6F5EC9A6"/>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C5262A4"/>
    <w:multiLevelType w:val="hybridMultilevel"/>
    <w:tmpl w:val="089C9E5E"/>
    <w:lvl w:ilvl="0" w:tplc="0C090001">
      <w:start w:val="1"/>
      <w:numFmt w:val="bullet"/>
      <w:lvlText w:val=""/>
      <w:lvlJc w:val="left"/>
      <w:pPr>
        <w:ind w:hanging="397"/>
      </w:pPr>
      <w:rPr>
        <w:rFonts w:ascii="Symbol" w:hAnsi="Symbol" w:hint="default"/>
        <w:color w:val="231F20"/>
        <w:sz w:val="18"/>
        <w:szCs w:val="20"/>
      </w:rPr>
    </w:lvl>
    <w:lvl w:ilvl="1" w:tplc="63985618">
      <w:start w:val="1"/>
      <w:numFmt w:val="bullet"/>
      <w:lvlText w:val="•"/>
      <w:lvlJc w:val="left"/>
      <w:rPr>
        <w:rFonts w:hint="default"/>
      </w:rPr>
    </w:lvl>
    <w:lvl w:ilvl="2" w:tplc="39D4CE56">
      <w:start w:val="1"/>
      <w:numFmt w:val="bullet"/>
      <w:lvlText w:val="•"/>
      <w:lvlJc w:val="left"/>
      <w:rPr>
        <w:rFonts w:hint="default"/>
      </w:rPr>
    </w:lvl>
    <w:lvl w:ilvl="3" w:tplc="4D3EB14A">
      <w:start w:val="1"/>
      <w:numFmt w:val="bullet"/>
      <w:lvlText w:val="•"/>
      <w:lvlJc w:val="left"/>
      <w:rPr>
        <w:rFonts w:hint="default"/>
      </w:rPr>
    </w:lvl>
    <w:lvl w:ilvl="4" w:tplc="F02084D6">
      <w:start w:val="1"/>
      <w:numFmt w:val="bullet"/>
      <w:lvlText w:val="•"/>
      <w:lvlJc w:val="left"/>
      <w:rPr>
        <w:rFonts w:hint="default"/>
      </w:rPr>
    </w:lvl>
    <w:lvl w:ilvl="5" w:tplc="9582388E">
      <w:start w:val="1"/>
      <w:numFmt w:val="bullet"/>
      <w:lvlText w:val="•"/>
      <w:lvlJc w:val="left"/>
      <w:rPr>
        <w:rFonts w:hint="default"/>
      </w:rPr>
    </w:lvl>
    <w:lvl w:ilvl="6" w:tplc="27624A58">
      <w:start w:val="1"/>
      <w:numFmt w:val="bullet"/>
      <w:lvlText w:val="•"/>
      <w:lvlJc w:val="left"/>
      <w:rPr>
        <w:rFonts w:hint="default"/>
      </w:rPr>
    </w:lvl>
    <w:lvl w:ilvl="7" w:tplc="61A0BB6E">
      <w:start w:val="1"/>
      <w:numFmt w:val="bullet"/>
      <w:lvlText w:val="•"/>
      <w:lvlJc w:val="left"/>
      <w:rPr>
        <w:rFonts w:hint="default"/>
      </w:rPr>
    </w:lvl>
    <w:lvl w:ilvl="8" w:tplc="1D908AF4">
      <w:start w:val="1"/>
      <w:numFmt w:val="bullet"/>
      <w:lvlText w:val="•"/>
      <w:lvlJc w:val="left"/>
      <w:rPr>
        <w:rFonts w:hint="default"/>
      </w:rPr>
    </w:lvl>
  </w:abstractNum>
  <w:abstractNum w:abstractNumId="28" w15:restartNumberingAfterBreak="0">
    <w:nsid w:val="6CE67F18"/>
    <w:multiLevelType w:val="hybridMultilevel"/>
    <w:tmpl w:val="0DAA89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D6764AB"/>
    <w:multiLevelType w:val="hybridMultilevel"/>
    <w:tmpl w:val="9F784AA8"/>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30" w15:restartNumberingAfterBreak="0">
    <w:nsid w:val="75674BD4"/>
    <w:multiLevelType w:val="hybridMultilevel"/>
    <w:tmpl w:val="766EF774"/>
    <w:lvl w:ilvl="0" w:tplc="0C090001">
      <w:start w:val="1"/>
      <w:numFmt w:val="bullet"/>
      <w:lvlText w:val=""/>
      <w:lvlJc w:val="left"/>
      <w:pPr>
        <w:ind w:hanging="397"/>
      </w:pPr>
      <w:rPr>
        <w:rFonts w:ascii="Symbol" w:hAnsi="Symbol" w:hint="default"/>
        <w:color w:val="231F20"/>
        <w:sz w:val="18"/>
        <w:szCs w:val="20"/>
      </w:rPr>
    </w:lvl>
    <w:lvl w:ilvl="1" w:tplc="63985618">
      <w:start w:val="1"/>
      <w:numFmt w:val="bullet"/>
      <w:lvlText w:val="•"/>
      <w:lvlJc w:val="left"/>
      <w:rPr>
        <w:rFonts w:hint="default"/>
      </w:rPr>
    </w:lvl>
    <w:lvl w:ilvl="2" w:tplc="39D4CE56">
      <w:start w:val="1"/>
      <w:numFmt w:val="bullet"/>
      <w:lvlText w:val="•"/>
      <w:lvlJc w:val="left"/>
      <w:rPr>
        <w:rFonts w:hint="default"/>
      </w:rPr>
    </w:lvl>
    <w:lvl w:ilvl="3" w:tplc="4D3EB14A">
      <w:start w:val="1"/>
      <w:numFmt w:val="bullet"/>
      <w:lvlText w:val="•"/>
      <w:lvlJc w:val="left"/>
      <w:rPr>
        <w:rFonts w:hint="default"/>
      </w:rPr>
    </w:lvl>
    <w:lvl w:ilvl="4" w:tplc="F02084D6">
      <w:start w:val="1"/>
      <w:numFmt w:val="bullet"/>
      <w:lvlText w:val="•"/>
      <w:lvlJc w:val="left"/>
      <w:rPr>
        <w:rFonts w:hint="default"/>
      </w:rPr>
    </w:lvl>
    <w:lvl w:ilvl="5" w:tplc="9582388E">
      <w:start w:val="1"/>
      <w:numFmt w:val="bullet"/>
      <w:lvlText w:val="•"/>
      <w:lvlJc w:val="left"/>
      <w:rPr>
        <w:rFonts w:hint="default"/>
      </w:rPr>
    </w:lvl>
    <w:lvl w:ilvl="6" w:tplc="27624A58">
      <w:start w:val="1"/>
      <w:numFmt w:val="bullet"/>
      <w:lvlText w:val="•"/>
      <w:lvlJc w:val="left"/>
      <w:rPr>
        <w:rFonts w:hint="default"/>
      </w:rPr>
    </w:lvl>
    <w:lvl w:ilvl="7" w:tplc="61A0BB6E">
      <w:start w:val="1"/>
      <w:numFmt w:val="bullet"/>
      <w:lvlText w:val="•"/>
      <w:lvlJc w:val="left"/>
      <w:rPr>
        <w:rFonts w:hint="default"/>
      </w:rPr>
    </w:lvl>
    <w:lvl w:ilvl="8" w:tplc="1D908AF4">
      <w:start w:val="1"/>
      <w:numFmt w:val="bullet"/>
      <w:lvlText w:val="•"/>
      <w:lvlJc w:val="left"/>
      <w:rPr>
        <w:rFonts w:hint="default"/>
      </w:rPr>
    </w:lvl>
  </w:abstractNum>
  <w:abstractNum w:abstractNumId="31" w15:restartNumberingAfterBreak="0">
    <w:nsid w:val="79406ED9"/>
    <w:multiLevelType w:val="hybridMultilevel"/>
    <w:tmpl w:val="7D907B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C367B97"/>
    <w:multiLevelType w:val="hybridMultilevel"/>
    <w:tmpl w:val="1A4E8A60"/>
    <w:lvl w:ilvl="0" w:tplc="C05E4C68">
      <w:start w:val="1"/>
      <w:numFmt w:val="bullet"/>
      <w:lvlText w:val="o"/>
      <w:lvlJc w:val="left"/>
      <w:pPr>
        <w:ind w:hanging="397"/>
      </w:pPr>
      <w:rPr>
        <w:rFonts w:ascii="Courier New" w:hAnsi="Courier New" w:cs="Courier New" w:hint="default"/>
        <w:color w:val="231F20"/>
        <w:sz w:val="18"/>
        <w:szCs w:val="20"/>
      </w:rPr>
    </w:lvl>
    <w:lvl w:ilvl="1" w:tplc="63985618">
      <w:start w:val="1"/>
      <w:numFmt w:val="bullet"/>
      <w:lvlText w:val="•"/>
      <w:lvlJc w:val="left"/>
      <w:rPr>
        <w:rFonts w:hint="default"/>
      </w:rPr>
    </w:lvl>
    <w:lvl w:ilvl="2" w:tplc="39D4CE56">
      <w:start w:val="1"/>
      <w:numFmt w:val="bullet"/>
      <w:lvlText w:val="•"/>
      <w:lvlJc w:val="left"/>
      <w:rPr>
        <w:rFonts w:hint="default"/>
      </w:rPr>
    </w:lvl>
    <w:lvl w:ilvl="3" w:tplc="4D3EB14A">
      <w:start w:val="1"/>
      <w:numFmt w:val="bullet"/>
      <w:lvlText w:val="•"/>
      <w:lvlJc w:val="left"/>
      <w:rPr>
        <w:rFonts w:hint="default"/>
      </w:rPr>
    </w:lvl>
    <w:lvl w:ilvl="4" w:tplc="F02084D6">
      <w:start w:val="1"/>
      <w:numFmt w:val="bullet"/>
      <w:lvlText w:val="•"/>
      <w:lvlJc w:val="left"/>
      <w:rPr>
        <w:rFonts w:hint="default"/>
      </w:rPr>
    </w:lvl>
    <w:lvl w:ilvl="5" w:tplc="9582388E">
      <w:start w:val="1"/>
      <w:numFmt w:val="bullet"/>
      <w:lvlText w:val="•"/>
      <w:lvlJc w:val="left"/>
      <w:rPr>
        <w:rFonts w:hint="default"/>
      </w:rPr>
    </w:lvl>
    <w:lvl w:ilvl="6" w:tplc="27624A58">
      <w:start w:val="1"/>
      <w:numFmt w:val="bullet"/>
      <w:lvlText w:val="•"/>
      <w:lvlJc w:val="left"/>
      <w:rPr>
        <w:rFonts w:hint="default"/>
      </w:rPr>
    </w:lvl>
    <w:lvl w:ilvl="7" w:tplc="61A0BB6E">
      <w:start w:val="1"/>
      <w:numFmt w:val="bullet"/>
      <w:lvlText w:val="•"/>
      <w:lvlJc w:val="left"/>
      <w:rPr>
        <w:rFonts w:hint="default"/>
      </w:rPr>
    </w:lvl>
    <w:lvl w:ilvl="8" w:tplc="1D908AF4">
      <w:start w:val="1"/>
      <w:numFmt w:val="bullet"/>
      <w:lvlText w:val="•"/>
      <w:lvlJc w:val="left"/>
      <w:rPr>
        <w:rFonts w:hint="default"/>
      </w:rPr>
    </w:lvl>
  </w:abstractNum>
  <w:abstractNum w:abstractNumId="33" w15:restartNumberingAfterBreak="0">
    <w:nsid w:val="7D22517A"/>
    <w:multiLevelType w:val="hybridMultilevel"/>
    <w:tmpl w:val="FB241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0"/>
  </w:num>
  <w:num w:numId="4">
    <w:abstractNumId w:val="19"/>
  </w:num>
  <w:num w:numId="5">
    <w:abstractNumId w:val="20"/>
  </w:num>
  <w:num w:numId="6">
    <w:abstractNumId w:val="17"/>
  </w:num>
  <w:num w:numId="7">
    <w:abstractNumId w:val="8"/>
  </w:num>
  <w:num w:numId="8">
    <w:abstractNumId w:val="29"/>
  </w:num>
  <w:num w:numId="9">
    <w:abstractNumId w:val="11"/>
  </w:num>
  <w:num w:numId="10">
    <w:abstractNumId w:val="13"/>
  </w:num>
  <w:num w:numId="11">
    <w:abstractNumId w:val="6"/>
  </w:num>
  <w:num w:numId="12">
    <w:abstractNumId w:val="14"/>
  </w:num>
  <w:num w:numId="13">
    <w:abstractNumId w:val="2"/>
  </w:num>
  <w:num w:numId="14">
    <w:abstractNumId w:val="33"/>
  </w:num>
  <w:num w:numId="15">
    <w:abstractNumId w:val="1"/>
  </w:num>
  <w:num w:numId="16">
    <w:abstractNumId w:val="16"/>
  </w:num>
  <w:num w:numId="17">
    <w:abstractNumId w:val="23"/>
  </w:num>
  <w:num w:numId="18">
    <w:abstractNumId w:val="28"/>
  </w:num>
  <w:num w:numId="19">
    <w:abstractNumId w:val="15"/>
  </w:num>
  <w:num w:numId="20">
    <w:abstractNumId w:val="4"/>
  </w:num>
  <w:num w:numId="21">
    <w:abstractNumId w:val="32"/>
  </w:num>
  <w:num w:numId="22">
    <w:abstractNumId w:val="24"/>
  </w:num>
  <w:num w:numId="23">
    <w:abstractNumId w:val="5"/>
  </w:num>
  <w:num w:numId="24">
    <w:abstractNumId w:val="21"/>
  </w:num>
  <w:num w:numId="25">
    <w:abstractNumId w:val="12"/>
  </w:num>
  <w:num w:numId="26">
    <w:abstractNumId w:val="18"/>
  </w:num>
  <w:num w:numId="27">
    <w:abstractNumId w:val="31"/>
  </w:num>
  <w:num w:numId="28">
    <w:abstractNumId w:val="25"/>
  </w:num>
  <w:num w:numId="29">
    <w:abstractNumId w:val="26"/>
  </w:num>
  <w:num w:numId="30">
    <w:abstractNumId w:val="9"/>
  </w:num>
  <w:num w:numId="31">
    <w:abstractNumId w:val="3"/>
  </w:num>
  <w:num w:numId="32">
    <w:abstractNumId w:val="10"/>
  </w:num>
  <w:num w:numId="33">
    <w:abstractNumId w:val="30"/>
  </w:num>
  <w:num w:numId="34">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F02"/>
    <w:rsid w:val="00002C18"/>
    <w:rsid w:val="00010549"/>
    <w:rsid w:val="00012F84"/>
    <w:rsid w:val="00025376"/>
    <w:rsid w:val="00027B26"/>
    <w:rsid w:val="00030A92"/>
    <w:rsid w:val="0003104E"/>
    <w:rsid w:val="00031195"/>
    <w:rsid w:val="00032861"/>
    <w:rsid w:val="000348AA"/>
    <w:rsid w:val="00035CA1"/>
    <w:rsid w:val="0003679F"/>
    <w:rsid w:val="000435BB"/>
    <w:rsid w:val="00044D94"/>
    <w:rsid w:val="00045CCD"/>
    <w:rsid w:val="00047524"/>
    <w:rsid w:val="00047ACD"/>
    <w:rsid w:val="000505B2"/>
    <w:rsid w:val="00050E5B"/>
    <w:rsid w:val="000547EF"/>
    <w:rsid w:val="00054B89"/>
    <w:rsid w:val="000613A3"/>
    <w:rsid w:val="000666FC"/>
    <w:rsid w:val="00067CD0"/>
    <w:rsid w:val="0007620A"/>
    <w:rsid w:val="00076B10"/>
    <w:rsid w:val="00080F2E"/>
    <w:rsid w:val="00081CEB"/>
    <w:rsid w:val="00083791"/>
    <w:rsid w:val="00086E3C"/>
    <w:rsid w:val="00087156"/>
    <w:rsid w:val="00087B2C"/>
    <w:rsid w:val="00087DBD"/>
    <w:rsid w:val="00090570"/>
    <w:rsid w:val="00090753"/>
    <w:rsid w:val="000968B5"/>
    <w:rsid w:val="00097BFF"/>
    <w:rsid w:val="000A669D"/>
    <w:rsid w:val="000A66A8"/>
    <w:rsid w:val="000C014D"/>
    <w:rsid w:val="000C5A9E"/>
    <w:rsid w:val="000D4703"/>
    <w:rsid w:val="000D64F9"/>
    <w:rsid w:val="000D693C"/>
    <w:rsid w:val="000E12D4"/>
    <w:rsid w:val="000E5D46"/>
    <w:rsid w:val="00104669"/>
    <w:rsid w:val="00110028"/>
    <w:rsid w:val="00116EDF"/>
    <w:rsid w:val="00124B26"/>
    <w:rsid w:val="00130C4E"/>
    <w:rsid w:val="00131B54"/>
    <w:rsid w:val="001354B7"/>
    <w:rsid w:val="00136F58"/>
    <w:rsid w:val="001404FA"/>
    <w:rsid w:val="001413C5"/>
    <w:rsid w:val="00142956"/>
    <w:rsid w:val="00143502"/>
    <w:rsid w:val="00144494"/>
    <w:rsid w:val="00144868"/>
    <w:rsid w:val="00157709"/>
    <w:rsid w:val="00166A05"/>
    <w:rsid w:val="00167330"/>
    <w:rsid w:val="00167CF4"/>
    <w:rsid w:val="001762DC"/>
    <w:rsid w:val="00182C78"/>
    <w:rsid w:val="00185F6A"/>
    <w:rsid w:val="001939FF"/>
    <w:rsid w:val="001943DD"/>
    <w:rsid w:val="00195374"/>
    <w:rsid w:val="001A127F"/>
    <w:rsid w:val="001A3CA4"/>
    <w:rsid w:val="001A3EA4"/>
    <w:rsid w:val="001B3AEC"/>
    <w:rsid w:val="001B5000"/>
    <w:rsid w:val="001B6F28"/>
    <w:rsid w:val="001D4585"/>
    <w:rsid w:val="001D5D54"/>
    <w:rsid w:val="001E41C8"/>
    <w:rsid w:val="001E44A5"/>
    <w:rsid w:val="001F3AD7"/>
    <w:rsid w:val="00207630"/>
    <w:rsid w:val="00210DEF"/>
    <w:rsid w:val="00213082"/>
    <w:rsid w:val="00214BA3"/>
    <w:rsid w:val="0021714E"/>
    <w:rsid w:val="00221C1B"/>
    <w:rsid w:val="00222187"/>
    <w:rsid w:val="00222C8D"/>
    <w:rsid w:val="00222E33"/>
    <w:rsid w:val="00227B95"/>
    <w:rsid w:val="0023523A"/>
    <w:rsid w:val="002353DF"/>
    <w:rsid w:val="00235F71"/>
    <w:rsid w:val="00241044"/>
    <w:rsid w:val="0025272A"/>
    <w:rsid w:val="00266985"/>
    <w:rsid w:val="00271922"/>
    <w:rsid w:val="0027204E"/>
    <w:rsid w:val="00273412"/>
    <w:rsid w:val="00274ACF"/>
    <w:rsid w:val="00285F1B"/>
    <w:rsid w:val="00295831"/>
    <w:rsid w:val="00296F1B"/>
    <w:rsid w:val="002A67DD"/>
    <w:rsid w:val="002A6DF5"/>
    <w:rsid w:val="002B50E1"/>
    <w:rsid w:val="002D00B0"/>
    <w:rsid w:val="002D2E16"/>
    <w:rsid w:val="002D721F"/>
    <w:rsid w:val="002E74E8"/>
    <w:rsid w:val="002F19EF"/>
    <w:rsid w:val="002F56D2"/>
    <w:rsid w:val="00302415"/>
    <w:rsid w:val="00303ED4"/>
    <w:rsid w:val="003102F6"/>
    <w:rsid w:val="00313304"/>
    <w:rsid w:val="00313C48"/>
    <w:rsid w:val="003162AD"/>
    <w:rsid w:val="00321148"/>
    <w:rsid w:val="00321798"/>
    <w:rsid w:val="00325F44"/>
    <w:rsid w:val="00326976"/>
    <w:rsid w:val="003311D7"/>
    <w:rsid w:val="00332B8B"/>
    <w:rsid w:val="00347104"/>
    <w:rsid w:val="00347324"/>
    <w:rsid w:val="0035213F"/>
    <w:rsid w:val="0035214A"/>
    <w:rsid w:val="003555D2"/>
    <w:rsid w:val="00363DF3"/>
    <w:rsid w:val="003656B1"/>
    <w:rsid w:val="0037056B"/>
    <w:rsid w:val="00377173"/>
    <w:rsid w:val="003774DA"/>
    <w:rsid w:val="00392557"/>
    <w:rsid w:val="003945C0"/>
    <w:rsid w:val="003966F4"/>
    <w:rsid w:val="003A06C2"/>
    <w:rsid w:val="003A538C"/>
    <w:rsid w:val="003B6D2E"/>
    <w:rsid w:val="003C0C12"/>
    <w:rsid w:val="003C430D"/>
    <w:rsid w:val="003C7404"/>
    <w:rsid w:val="003D3C5A"/>
    <w:rsid w:val="003D404A"/>
    <w:rsid w:val="003E6FDA"/>
    <w:rsid w:val="003F3072"/>
    <w:rsid w:val="00401A2A"/>
    <w:rsid w:val="004103D7"/>
    <w:rsid w:val="0041307C"/>
    <w:rsid w:val="00415D6E"/>
    <w:rsid w:val="004167B4"/>
    <w:rsid w:val="00430D7E"/>
    <w:rsid w:val="00433B04"/>
    <w:rsid w:val="00440BD3"/>
    <w:rsid w:val="00446F93"/>
    <w:rsid w:val="00447506"/>
    <w:rsid w:val="00450212"/>
    <w:rsid w:val="00451625"/>
    <w:rsid w:val="004649E2"/>
    <w:rsid w:val="00464E8C"/>
    <w:rsid w:val="00466D36"/>
    <w:rsid w:val="00466EAF"/>
    <w:rsid w:val="00467185"/>
    <w:rsid w:val="0047050C"/>
    <w:rsid w:val="00472BF0"/>
    <w:rsid w:val="004735D0"/>
    <w:rsid w:val="00475504"/>
    <w:rsid w:val="00480F21"/>
    <w:rsid w:val="00484FED"/>
    <w:rsid w:val="00494EED"/>
    <w:rsid w:val="00495AF1"/>
    <w:rsid w:val="004A5A4C"/>
    <w:rsid w:val="004B375A"/>
    <w:rsid w:val="004C5B27"/>
    <w:rsid w:val="004F4EEB"/>
    <w:rsid w:val="004F775C"/>
    <w:rsid w:val="005015E4"/>
    <w:rsid w:val="0050291D"/>
    <w:rsid w:val="0050697E"/>
    <w:rsid w:val="005151EF"/>
    <w:rsid w:val="00520BC5"/>
    <w:rsid w:val="00523925"/>
    <w:rsid w:val="00524B3C"/>
    <w:rsid w:val="005315A9"/>
    <w:rsid w:val="00531D1E"/>
    <w:rsid w:val="00532B56"/>
    <w:rsid w:val="00540AD0"/>
    <w:rsid w:val="0054322A"/>
    <w:rsid w:val="00543923"/>
    <w:rsid w:val="005519C9"/>
    <w:rsid w:val="005523D1"/>
    <w:rsid w:val="005529BE"/>
    <w:rsid w:val="00554A9C"/>
    <w:rsid w:val="00557624"/>
    <w:rsid w:val="0056023E"/>
    <w:rsid w:val="00561809"/>
    <w:rsid w:val="005658EF"/>
    <w:rsid w:val="00580236"/>
    <w:rsid w:val="005822A3"/>
    <w:rsid w:val="005862BE"/>
    <w:rsid w:val="0059070B"/>
    <w:rsid w:val="00594445"/>
    <w:rsid w:val="005B1225"/>
    <w:rsid w:val="005B76B0"/>
    <w:rsid w:val="005C09F4"/>
    <w:rsid w:val="005C561A"/>
    <w:rsid w:val="005C5B93"/>
    <w:rsid w:val="005C66FF"/>
    <w:rsid w:val="005C673E"/>
    <w:rsid w:val="005C785A"/>
    <w:rsid w:val="005D03CA"/>
    <w:rsid w:val="005D2268"/>
    <w:rsid w:val="005D45AB"/>
    <w:rsid w:val="005E4662"/>
    <w:rsid w:val="005F093F"/>
    <w:rsid w:val="005F214A"/>
    <w:rsid w:val="005F6BD6"/>
    <w:rsid w:val="00601C99"/>
    <w:rsid w:val="00607597"/>
    <w:rsid w:val="006255E4"/>
    <w:rsid w:val="00641020"/>
    <w:rsid w:val="006410C1"/>
    <w:rsid w:val="0064690A"/>
    <w:rsid w:val="00647F05"/>
    <w:rsid w:val="006530EF"/>
    <w:rsid w:val="00654D06"/>
    <w:rsid w:val="00661536"/>
    <w:rsid w:val="0067233D"/>
    <w:rsid w:val="00673BDE"/>
    <w:rsid w:val="006745AE"/>
    <w:rsid w:val="00675BEF"/>
    <w:rsid w:val="006761E7"/>
    <w:rsid w:val="00676972"/>
    <w:rsid w:val="00676AF3"/>
    <w:rsid w:val="00676D10"/>
    <w:rsid w:val="00680F71"/>
    <w:rsid w:val="00682A53"/>
    <w:rsid w:val="0069174B"/>
    <w:rsid w:val="00693FA1"/>
    <w:rsid w:val="006B05E3"/>
    <w:rsid w:val="006B09BC"/>
    <w:rsid w:val="006B1D5C"/>
    <w:rsid w:val="006B42A0"/>
    <w:rsid w:val="006B4E59"/>
    <w:rsid w:val="006B581B"/>
    <w:rsid w:val="006C3402"/>
    <w:rsid w:val="006C3622"/>
    <w:rsid w:val="006C395C"/>
    <w:rsid w:val="006C45D4"/>
    <w:rsid w:val="006E1F3C"/>
    <w:rsid w:val="006E6073"/>
    <w:rsid w:val="006F7300"/>
    <w:rsid w:val="0070301F"/>
    <w:rsid w:val="00703C09"/>
    <w:rsid w:val="007044CD"/>
    <w:rsid w:val="00710E29"/>
    <w:rsid w:val="00712300"/>
    <w:rsid w:val="00720739"/>
    <w:rsid w:val="00721309"/>
    <w:rsid w:val="00721695"/>
    <w:rsid w:val="007242B4"/>
    <w:rsid w:val="00725FB2"/>
    <w:rsid w:val="00730C64"/>
    <w:rsid w:val="007322AF"/>
    <w:rsid w:val="00735477"/>
    <w:rsid w:val="00736DCA"/>
    <w:rsid w:val="00742399"/>
    <w:rsid w:val="0074640C"/>
    <w:rsid w:val="0075003D"/>
    <w:rsid w:val="00751B37"/>
    <w:rsid w:val="00754D44"/>
    <w:rsid w:val="00767B7E"/>
    <w:rsid w:val="007746A9"/>
    <w:rsid w:val="00774965"/>
    <w:rsid w:val="00781D38"/>
    <w:rsid w:val="00783115"/>
    <w:rsid w:val="00785465"/>
    <w:rsid w:val="007864AE"/>
    <w:rsid w:val="00787656"/>
    <w:rsid w:val="007A67EA"/>
    <w:rsid w:val="007B15AF"/>
    <w:rsid w:val="007B7E83"/>
    <w:rsid w:val="007C1631"/>
    <w:rsid w:val="007C26B3"/>
    <w:rsid w:val="007C636F"/>
    <w:rsid w:val="007D0EF8"/>
    <w:rsid w:val="007D39EB"/>
    <w:rsid w:val="007D52AC"/>
    <w:rsid w:val="007E19AE"/>
    <w:rsid w:val="007F002F"/>
    <w:rsid w:val="007F2BA9"/>
    <w:rsid w:val="007F405F"/>
    <w:rsid w:val="00811603"/>
    <w:rsid w:val="008131E7"/>
    <w:rsid w:val="00813711"/>
    <w:rsid w:val="00814279"/>
    <w:rsid w:val="008158CC"/>
    <w:rsid w:val="00821E0B"/>
    <w:rsid w:val="008263C2"/>
    <w:rsid w:val="00826A50"/>
    <w:rsid w:val="008321F3"/>
    <w:rsid w:val="0083467B"/>
    <w:rsid w:val="008403DA"/>
    <w:rsid w:val="00842959"/>
    <w:rsid w:val="0084464B"/>
    <w:rsid w:val="008451FE"/>
    <w:rsid w:val="00845B67"/>
    <w:rsid w:val="008466A1"/>
    <w:rsid w:val="00846C1D"/>
    <w:rsid w:val="00851758"/>
    <w:rsid w:val="00852E62"/>
    <w:rsid w:val="00856D5A"/>
    <w:rsid w:val="008609EB"/>
    <w:rsid w:val="00862D6D"/>
    <w:rsid w:val="008653E0"/>
    <w:rsid w:val="008657FB"/>
    <w:rsid w:val="00871D4F"/>
    <w:rsid w:val="00874FB3"/>
    <w:rsid w:val="008771E9"/>
    <w:rsid w:val="00880BE3"/>
    <w:rsid w:val="00882588"/>
    <w:rsid w:val="00895792"/>
    <w:rsid w:val="008A3738"/>
    <w:rsid w:val="008A6183"/>
    <w:rsid w:val="008B645B"/>
    <w:rsid w:val="008B67B8"/>
    <w:rsid w:val="008B774D"/>
    <w:rsid w:val="008C123E"/>
    <w:rsid w:val="008C3ED0"/>
    <w:rsid w:val="008C400F"/>
    <w:rsid w:val="008C5585"/>
    <w:rsid w:val="008C5E94"/>
    <w:rsid w:val="008D6E16"/>
    <w:rsid w:val="008E6E9D"/>
    <w:rsid w:val="008F68F7"/>
    <w:rsid w:val="008F7480"/>
    <w:rsid w:val="009037B6"/>
    <w:rsid w:val="00906CBE"/>
    <w:rsid w:val="00906FFA"/>
    <w:rsid w:val="00910384"/>
    <w:rsid w:val="009139C0"/>
    <w:rsid w:val="009161C8"/>
    <w:rsid w:val="009164AD"/>
    <w:rsid w:val="0092127B"/>
    <w:rsid w:val="00922289"/>
    <w:rsid w:val="00936F46"/>
    <w:rsid w:val="0094271E"/>
    <w:rsid w:val="00943142"/>
    <w:rsid w:val="00943A29"/>
    <w:rsid w:val="0095004D"/>
    <w:rsid w:val="0095197E"/>
    <w:rsid w:val="00952AB2"/>
    <w:rsid w:val="009551E0"/>
    <w:rsid w:val="00955801"/>
    <w:rsid w:val="0095654E"/>
    <w:rsid w:val="00956F3C"/>
    <w:rsid w:val="009570D5"/>
    <w:rsid w:val="0095779B"/>
    <w:rsid w:val="00977948"/>
    <w:rsid w:val="009900F0"/>
    <w:rsid w:val="00991769"/>
    <w:rsid w:val="00994E9F"/>
    <w:rsid w:val="00996931"/>
    <w:rsid w:val="009A4CD8"/>
    <w:rsid w:val="009B3ED1"/>
    <w:rsid w:val="009B4D8E"/>
    <w:rsid w:val="009C12AB"/>
    <w:rsid w:val="009C433C"/>
    <w:rsid w:val="009C49A3"/>
    <w:rsid w:val="009D28B7"/>
    <w:rsid w:val="009D7E1A"/>
    <w:rsid w:val="009E2162"/>
    <w:rsid w:val="00A006EB"/>
    <w:rsid w:val="00A03709"/>
    <w:rsid w:val="00A06C77"/>
    <w:rsid w:val="00A10147"/>
    <w:rsid w:val="00A13D26"/>
    <w:rsid w:val="00A146A5"/>
    <w:rsid w:val="00A17411"/>
    <w:rsid w:val="00A2223D"/>
    <w:rsid w:val="00A25523"/>
    <w:rsid w:val="00A26CD3"/>
    <w:rsid w:val="00A34A74"/>
    <w:rsid w:val="00A35351"/>
    <w:rsid w:val="00A42ADE"/>
    <w:rsid w:val="00A4301B"/>
    <w:rsid w:val="00A502A1"/>
    <w:rsid w:val="00A60693"/>
    <w:rsid w:val="00A67728"/>
    <w:rsid w:val="00A7223F"/>
    <w:rsid w:val="00A80C8E"/>
    <w:rsid w:val="00A81A4F"/>
    <w:rsid w:val="00A82E14"/>
    <w:rsid w:val="00A901E9"/>
    <w:rsid w:val="00A9762C"/>
    <w:rsid w:val="00AA2487"/>
    <w:rsid w:val="00AA4067"/>
    <w:rsid w:val="00AB1A5B"/>
    <w:rsid w:val="00AC0A54"/>
    <w:rsid w:val="00AC125E"/>
    <w:rsid w:val="00AC45DF"/>
    <w:rsid w:val="00AC474D"/>
    <w:rsid w:val="00AC4DFD"/>
    <w:rsid w:val="00AC58FD"/>
    <w:rsid w:val="00AC5A61"/>
    <w:rsid w:val="00AC60CD"/>
    <w:rsid w:val="00AD5C0C"/>
    <w:rsid w:val="00AD60E6"/>
    <w:rsid w:val="00AD793A"/>
    <w:rsid w:val="00AE0EDD"/>
    <w:rsid w:val="00AE5956"/>
    <w:rsid w:val="00AE619F"/>
    <w:rsid w:val="00AF11C1"/>
    <w:rsid w:val="00AF373A"/>
    <w:rsid w:val="00AF7268"/>
    <w:rsid w:val="00AF7EFE"/>
    <w:rsid w:val="00B02A7A"/>
    <w:rsid w:val="00B03BEE"/>
    <w:rsid w:val="00B049AA"/>
    <w:rsid w:val="00B0517E"/>
    <w:rsid w:val="00B056E2"/>
    <w:rsid w:val="00B11314"/>
    <w:rsid w:val="00B1192C"/>
    <w:rsid w:val="00B138E3"/>
    <w:rsid w:val="00B23267"/>
    <w:rsid w:val="00B25891"/>
    <w:rsid w:val="00B27149"/>
    <w:rsid w:val="00B402B1"/>
    <w:rsid w:val="00B40D26"/>
    <w:rsid w:val="00B4451B"/>
    <w:rsid w:val="00B72D45"/>
    <w:rsid w:val="00B72D62"/>
    <w:rsid w:val="00B83E67"/>
    <w:rsid w:val="00B843C8"/>
    <w:rsid w:val="00B951E2"/>
    <w:rsid w:val="00B953B7"/>
    <w:rsid w:val="00B96F37"/>
    <w:rsid w:val="00BA607C"/>
    <w:rsid w:val="00BB398F"/>
    <w:rsid w:val="00BB3E2A"/>
    <w:rsid w:val="00BC16F5"/>
    <w:rsid w:val="00BC287D"/>
    <w:rsid w:val="00BC4A76"/>
    <w:rsid w:val="00BC6C4F"/>
    <w:rsid w:val="00BC7815"/>
    <w:rsid w:val="00BD32E5"/>
    <w:rsid w:val="00BD3BCF"/>
    <w:rsid w:val="00BD7ADD"/>
    <w:rsid w:val="00BE41C3"/>
    <w:rsid w:val="00BE6767"/>
    <w:rsid w:val="00BE68D7"/>
    <w:rsid w:val="00BF71A7"/>
    <w:rsid w:val="00BF7763"/>
    <w:rsid w:val="00C01344"/>
    <w:rsid w:val="00C04D5E"/>
    <w:rsid w:val="00C171FE"/>
    <w:rsid w:val="00C22505"/>
    <w:rsid w:val="00C24EA2"/>
    <w:rsid w:val="00C24F70"/>
    <w:rsid w:val="00C33479"/>
    <w:rsid w:val="00C47BA2"/>
    <w:rsid w:val="00C57F48"/>
    <w:rsid w:val="00C612DC"/>
    <w:rsid w:val="00C622CB"/>
    <w:rsid w:val="00C64D15"/>
    <w:rsid w:val="00C74F74"/>
    <w:rsid w:val="00C7554B"/>
    <w:rsid w:val="00C83E31"/>
    <w:rsid w:val="00C916A4"/>
    <w:rsid w:val="00C92BC6"/>
    <w:rsid w:val="00CA2A52"/>
    <w:rsid w:val="00CA2B15"/>
    <w:rsid w:val="00CA6490"/>
    <w:rsid w:val="00CB5744"/>
    <w:rsid w:val="00CB7022"/>
    <w:rsid w:val="00CC2AC2"/>
    <w:rsid w:val="00CD1937"/>
    <w:rsid w:val="00CD758D"/>
    <w:rsid w:val="00CE214C"/>
    <w:rsid w:val="00CE6858"/>
    <w:rsid w:val="00CF34DF"/>
    <w:rsid w:val="00CF50BE"/>
    <w:rsid w:val="00CF6A52"/>
    <w:rsid w:val="00D03583"/>
    <w:rsid w:val="00D117B4"/>
    <w:rsid w:val="00D1666B"/>
    <w:rsid w:val="00D169F7"/>
    <w:rsid w:val="00D235A7"/>
    <w:rsid w:val="00D26D01"/>
    <w:rsid w:val="00D311D6"/>
    <w:rsid w:val="00D33DA3"/>
    <w:rsid w:val="00D4723B"/>
    <w:rsid w:val="00D4730D"/>
    <w:rsid w:val="00D55EE8"/>
    <w:rsid w:val="00D5630E"/>
    <w:rsid w:val="00D5785A"/>
    <w:rsid w:val="00D64C48"/>
    <w:rsid w:val="00D731C4"/>
    <w:rsid w:val="00D8085D"/>
    <w:rsid w:val="00D81BAA"/>
    <w:rsid w:val="00D85BE0"/>
    <w:rsid w:val="00D87431"/>
    <w:rsid w:val="00D87C1A"/>
    <w:rsid w:val="00D87FD7"/>
    <w:rsid w:val="00D92167"/>
    <w:rsid w:val="00D92F13"/>
    <w:rsid w:val="00D9502B"/>
    <w:rsid w:val="00D97047"/>
    <w:rsid w:val="00D97108"/>
    <w:rsid w:val="00DB1C54"/>
    <w:rsid w:val="00DC5665"/>
    <w:rsid w:val="00DC6256"/>
    <w:rsid w:val="00DD4F44"/>
    <w:rsid w:val="00DD5D8B"/>
    <w:rsid w:val="00DE0F9E"/>
    <w:rsid w:val="00DE5D76"/>
    <w:rsid w:val="00DF7C06"/>
    <w:rsid w:val="00E04C8D"/>
    <w:rsid w:val="00E128D8"/>
    <w:rsid w:val="00E17A52"/>
    <w:rsid w:val="00E30D45"/>
    <w:rsid w:val="00E42FE4"/>
    <w:rsid w:val="00E43F02"/>
    <w:rsid w:val="00E46FAA"/>
    <w:rsid w:val="00E5750B"/>
    <w:rsid w:val="00E60E2E"/>
    <w:rsid w:val="00E63A24"/>
    <w:rsid w:val="00E7199B"/>
    <w:rsid w:val="00E71A2D"/>
    <w:rsid w:val="00E8698A"/>
    <w:rsid w:val="00E923F2"/>
    <w:rsid w:val="00EA31CC"/>
    <w:rsid w:val="00EB14DF"/>
    <w:rsid w:val="00EB2B64"/>
    <w:rsid w:val="00EB3A07"/>
    <w:rsid w:val="00EB4143"/>
    <w:rsid w:val="00EB4728"/>
    <w:rsid w:val="00EC207A"/>
    <w:rsid w:val="00EC217B"/>
    <w:rsid w:val="00EC3F31"/>
    <w:rsid w:val="00ED1E19"/>
    <w:rsid w:val="00ED327F"/>
    <w:rsid w:val="00ED3C91"/>
    <w:rsid w:val="00ED4112"/>
    <w:rsid w:val="00EF0533"/>
    <w:rsid w:val="00EF1347"/>
    <w:rsid w:val="00EF2BEB"/>
    <w:rsid w:val="00F01129"/>
    <w:rsid w:val="00F03D93"/>
    <w:rsid w:val="00F03D9E"/>
    <w:rsid w:val="00F227BF"/>
    <w:rsid w:val="00F27E72"/>
    <w:rsid w:val="00F355F5"/>
    <w:rsid w:val="00F374B2"/>
    <w:rsid w:val="00F37C90"/>
    <w:rsid w:val="00F40AFC"/>
    <w:rsid w:val="00F4730E"/>
    <w:rsid w:val="00F50A92"/>
    <w:rsid w:val="00F53F24"/>
    <w:rsid w:val="00F63341"/>
    <w:rsid w:val="00F664C9"/>
    <w:rsid w:val="00F7536E"/>
    <w:rsid w:val="00F81F93"/>
    <w:rsid w:val="00F86F1B"/>
    <w:rsid w:val="00F92A21"/>
    <w:rsid w:val="00F92E9B"/>
    <w:rsid w:val="00F95814"/>
    <w:rsid w:val="00FA01D9"/>
    <w:rsid w:val="00FA031C"/>
    <w:rsid w:val="00FB066C"/>
    <w:rsid w:val="00FB13C1"/>
    <w:rsid w:val="00FB420B"/>
    <w:rsid w:val="00FB486D"/>
    <w:rsid w:val="00FC1C5F"/>
    <w:rsid w:val="00FC5C0C"/>
    <w:rsid w:val="00FC64EF"/>
    <w:rsid w:val="00FD2673"/>
    <w:rsid w:val="00FE2A29"/>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C6752F"/>
  <w15:docId w15:val="{F3147433-773C-4EF9-A47E-3B20997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D92F13"/>
    <w:pPr>
      <w:spacing w:before="120" w:after="120" w:line="240" w:lineRule="atLeast"/>
    </w:pPr>
    <w:rPr>
      <w:rFonts w:ascii="Arial" w:hAnsi="Arial"/>
      <w:sz w:val="22"/>
      <w:szCs w:val="24"/>
    </w:rPr>
  </w:style>
  <w:style w:type="paragraph" w:styleId="Heading1">
    <w:name w:val="heading 1"/>
    <w:basedOn w:val="Normal"/>
    <w:next w:val="Normal"/>
    <w:link w:val="Heading1Char"/>
    <w:uiPriority w:val="2"/>
    <w:qFormat/>
    <w:rsid w:val="008C400F"/>
    <w:pPr>
      <w:keepNext/>
      <w:keepLines/>
      <w:spacing w:before="360" w:line="240" w:lineRule="auto"/>
      <w:contextualSpacing/>
      <w:outlineLvl w:val="0"/>
    </w:pPr>
    <w:rPr>
      <w:rFonts w:ascii="Georgia" w:hAnsi="Georgia" w:cs="Arial"/>
      <w:bCs/>
      <w:color w:val="275D38"/>
      <w:kern w:val="32"/>
      <w:sz w:val="36"/>
      <w:szCs w:val="32"/>
    </w:rPr>
  </w:style>
  <w:style w:type="paragraph" w:styleId="Heading2">
    <w:name w:val="heading 2"/>
    <w:basedOn w:val="Normal"/>
    <w:next w:val="Normal"/>
    <w:link w:val="Heading2Char"/>
    <w:uiPriority w:val="2"/>
    <w:qFormat/>
    <w:rsid w:val="004A5A4C"/>
    <w:pPr>
      <w:keepNext/>
      <w:keepLines/>
      <w:spacing w:line="240" w:lineRule="auto"/>
      <w:contextualSpacing/>
      <w:outlineLvl w:val="1"/>
    </w:pPr>
    <w:rPr>
      <w:rFonts w:ascii="Georgia" w:hAnsi="Georgia" w:cs="Arial"/>
      <w:bCs/>
      <w:iCs/>
      <w:color w:val="275D38"/>
      <w:spacing w:val="-2"/>
      <w:sz w:val="32"/>
      <w:szCs w:val="28"/>
    </w:rPr>
  </w:style>
  <w:style w:type="paragraph" w:styleId="Heading3">
    <w:name w:val="heading 3"/>
    <w:basedOn w:val="Normal"/>
    <w:next w:val="Normal"/>
    <w:link w:val="Heading3Char"/>
    <w:uiPriority w:val="2"/>
    <w:qFormat/>
    <w:rsid w:val="008C400F"/>
    <w:pPr>
      <w:keepNext/>
      <w:keepLines/>
      <w:spacing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450212"/>
    <w:pPr>
      <w:outlineLvl w:val="4"/>
    </w:pPr>
    <w:rPr>
      <w:b w:val="0"/>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70D5"/>
    <w:pPr>
      <w:tabs>
        <w:tab w:val="center" w:pos="4153"/>
        <w:tab w:val="right" w:pos="8306"/>
      </w:tabs>
      <w:spacing w:line="240" w:lineRule="auto"/>
      <w:contextualSpacing/>
    </w:pPr>
    <w:rPr>
      <w:rFonts w:ascii="Georgia" w:hAnsi="Georgia"/>
      <w:color w:val="275D38"/>
    </w:rPr>
  </w:style>
  <w:style w:type="paragraph" w:styleId="Title">
    <w:name w:val="Title"/>
    <w:basedOn w:val="Normal"/>
    <w:link w:val="TitleChar"/>
    <w:uiPriority w:val="99"/>
    <w:qFormat/>
    <w:rsid w:val="008C400F"/>
    <w:pPr>
      <w:spacing w:before="3000" w:after="240" w:line="240" w:lineRule="auto"/>
      <w:contextualSpacing/>
      <w:outlineLvl w:val="0"/>
    </w:pPr>
    <w:rPr>
      <w:rFonts w:ascii="Georgia" w:hAnsi="Georgia" w:cs="Arial"/>
      <w:bCs/>
      <w:color w:val="275D38"/>
      <w:spacing w:val="-4"/>
      <w:kern w:val="28"/>
      <w:sz w:val="72"/>
      <w:szCs w:val="32"/>
    </w:rPr>
  </w:style>
  <w:style w:type="paragraph" w:styleId="ListBullet">
    <w:name w:val="List Bullet"/>
    <w:basedOn w:val="Normal"/>
    <w:uiPriority w:val="1"/>
    <w:qFormat/>
    <w:rsid w:val="00EB4728"/>
    <w:pPr>
      <w:numPr>
        <w:numId w:val="2"/>
      </w:numPr>
      <w:tabs>
        <w:tab w:val="clear" w:pos="360"/>
        <w:tab w:val="left" w:pos="170"/>
      </w:tabs>
      <w:spacing w:before="60" w:after="60"/>
      <w:ind w:left="170" w:hanging="170"/>
    </w:pPr>
  </w:style>
  <w:style w:type="paragraph" w:styleId="Footer">
    <w:name w:val="footer"/>
    <w:basedOn w:val="Normal"/>
    <w:link w:val="FooterChar"/>
    <w:uiPriority w:val="99"/>
    <w:rsid w:val="009570D5"/>
    <w:pPr>
      <w:tabs>
        <w:tab w:val="right" w:pos="10433"/>
      </w:tabs>
      <w:spacing w:before="0" w:after="0" w:line="240" w:lineRule="auto"/>
      <w:jc w:val="right"/>
    </w:pPr>
    <w:rPr>
      <w:sz w:val="12"/>
    </w:rPr>
  </w:style>
  <w:style w:type="paragraph" w:styleId="BalloonText">
    <w:name w:val="Balloon Text"/>
    <w:basedOn w:val="Normal"/>
    <w:link w:val="BalloonTextChar"/>
    <w:rsid w:val="00B953B7"/>
    <w:pPr>
      <w:spacing w:before="0" w:after="0" w:line="240" w:lineRule="auto"/>
    </w:pPr>
    <w:rPr>
      <w:rFonts w:ascii="Tahoma" w:hAnsi="Tahoma" w:cs="Tahoma"/>
      <w:sz w:val="16"/>
      <w:szCs w:val="16"/>
    </w:rPr>
  </w:style>
  <w:style w:type="character" w:styleId="Hyperlink">
    <w:name w:val="Hyperlink"/>
    <w:basedOn w:val="DefaultParagraphFont"/>
    <w:uiPriority w:val="99"/>
    <w:rsid w:val="00B953B7"/>
    <w:rPr>
      <w:rFonts w:ascii="Arial" w:hAnsi="Arial"/>
      <w:b/>
      <w:color w:val="auto"/>
      <w:sz w:val="20"/>
      <w:u w:val="single"/>
    </w:rPr>
  </w:style>
  <w:style w:type="character" w:customStyle="1" w:styleId="Heading5Char">
    <w:name w:val="Heading 5 Char"/>
    <w:basedOn w:val="DefaultParagraphFont"/>
    <w:link w:val="Heading5"/>
    <w:uiPriority w:val="2"/>
    <w:rsid w:val="00450212"/>
    <w:rPr>
      <w:rFonts w:ascii="Arial" w:hAnsi="Arial"/>
      <w:sz w:val="22"/>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customStyle="1" w:styleId="BalloonTextChar">
    <w:name w:val="Balloon Text Char"/>
    <w:basedOn w:val="DefaultParagraphFont"/>
    <w:link w:val="BalloonText"/>
    <w:rsid w:val="00B953B7"/>
    <w:rPr>
      <w:rFonts w:ascii="Tahoma" w:hAnsi="Tahoma" w:cs="Tahoma"/>
      <w:sz w:val="16"/>
      <w:szCs w:val="16"/>
    </w:rPr>
  </w:style>
  <w:style w:type="paragraph" w:customStyle="1" w:styleId="Pullouttext">
    <w:name w:val="Pullout text"/>
    <w:next w:val="Normal"/>
    <w:link w:val="PullouttextChar"/>
    <w:uiPriority w:val="3"/>
    <w:qFormat/>
    <w:rsid w:val="0095004D"/>
    <w:pPr>
      <w:spacing w:before="360" w:after="360" w:line="320" w:lineRule="atLeast"/>
      <w:ind w:left="454"/>
      <w:contextualSpacing/>
    </w:pPr>
    <w:rPr>
      <w:rFonts w:ascii="Georgia" w:hAnsi="Georgia" w:cs="Arial"/>
      <w:bCs/>
      <w:iCs/>
      <w:color w:val="275D38"/>
      <w:sz w:val="22"/>
      <w:szCs w:val="28"/>
    </w:rPr>
  </w:style>
  <w:style w:type="character" w:customStyle="1" w:styleId="Heading2Char">
    <w:name w:val="Heading 2 Char"/>
    <w:basedOn w:val="DefaultParagraphFont"/>
    <w:link w:val="Heading2"/>
    <w:uiPriority w:val="2"/>
    <w:rsid w:val="004A5A4C"/>
    <w:rPr>
      <w:rFonts w:ascii="Georgia" w:hAnsi="Georgia" w:cs="Arial"/>
      <w:bCs/>
      <w:iCs/>
      <w:color w:val="275D38"/>
      <w:spacing w:val="-2"/>
      <w:sz w:val="32"/>
      <w:szCs w:val="28"/>
    </w:rPr>
  </w:style>
  <w:style w:type="character" w:customStyle="1" w:styleId="PullouttextChar">
    <w:name w:val="Pullout text Char"/>
    <w:basedOn w:val="Heading2Char"/>
    <w:link w:val="Pullouttext"/>
    <w:uiPriority w:val="3"/>
    <w:rsid w:val="0095004D"/>
    <w:rPr>
      <w:rFonts w:ascii="Georgia" w:hAnsi="Georgia" w:cs="Arial"/>
      <w:bCs/>
      <w:iCs/>
      <w:color w:val="275D38"/>
      <w:spacing w:val="-2"/>
      <w:sz w:val="22"/>
      <w:szCs w:val="28"/>
    </w:rPr>
  </w:style>
  <w:style w:type="paragraph" w:customStyle="1" w:styleId="Tablebullet">
    <w:name w:val="Table bullet"/>
    <w:basedOn w:val="Normal"/>
    <w:uiPriority w:val="3"/>
    <w:qFormat/>
    <w:rsid w:val="00B953B7"/>
    <w:pPr>
      <w:numPr>
        <w:numId w:val="1"/>
      </w:numPr>
      <w:spacing w:before="40" w:after="40"/>
      <w:ind w:left="624" w:hanging="170"/>
    </w:pPr>
    <w:rPr>
      <w:szCs w:val="18"/>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8C400F"/>
    <w:rPr>
      <w:rFonts w:ascii="Georgia" w:hAnsi="Georgia" w:cs="Arial"/>
      <w:bCs/>
      <w:color w:val="275D38"/>
      <w:kern w:val="32"/>
      <w:sz w:val="36"/>
      <w:szCs w:val="32"/>
    </w:rPr>
  </w:style>
  <w:style w:type="character" w:customStyle="1" w:styleId="Heading3Char">
    <w:name w:val="Heading 3 Char"/>
    <w:basedOn w:val="DefaultParagraphFont"/>
    <w:link w:val="Heading3"/>
    <w:uiPriority w:val="2"/>
    <w:rsid w:val="008C400F"/>
    <w:rPr>
      <w:rFonts w:ascii="Georgia" w:hAnsi="Georgia" w:cs="Arial"/>
      <w:bCs/>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uiPriority w:val="99"/>
    <w:rsid w:val="009570D5"/>
    <w:rPr>
      <w:rFonts w:ascii="Georgia" w:hAnsi="Georgia"/>
      <w:color w:val="275D38"/>
      <w:sz w:val="22"/>
      <w:szCs w:val="24"/>
    </w:rPr>
  </w:style>
  <w:style w:type="character" w:customStyle="1" w:styleId="TitleChar">
    <w:name w:val="Title Char"/>
    <w:basedOn w:val="DefaultParagraphFont"/>
    <w:link w:val="Title"/>
    <w:uiPriority w:val="99"/>
    <w:rsid w:val="008C400F"/>
    <w:rPr>
      <w:rFonts w:ascii="Georgia" w:hAnsi="Georgia" w:cs="Arial"/>
      <w:bCs/>
      <w:color w:val="275D38"/>
      <w:spacing w:val="-4"/>
      <w:kern w:val="28"/>
      <w:sz w:val="72"/>
      <w:szCs w:val="32"/>
    </w:rPr>
  </w:style>
  <w:style w:type="character" w:customStyle="1" w:styleId="FooterChar">
    <w:name w:val="Footer Char"/>
    <w:basedOn w:val="DefaultParagraphFont"/>
    <w:link w:val="Footer"/>
    <w:uiPriority w:val="99"/>
    <w:rsid w:val="009570D5"/>
    <w:rPr>
      <w:rFonts w:ascii="Arial" w:hAnsi="Arial"/>
      <w:sz w:val="12"/>
      <w:szCs w:val="24"/>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8C400F"/>
    <w:pPr>
      <w:numPr>
        <w:ilvl w:val="1"/>
      </w:numPr>
      <w:spacing w:after="360" w:line="240" w:lineRule="auto"/>
      <w:contextualSpacing/>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99"/>
    <w:rsid w:val="008C400F"/>
    <w:rPr>
      <w:rFonts w:asciiTheme="majorHAnsi" w:eastAsiaTheme="majorEastAsia" w:hAnsiTheme="majorHAnsi" w:cstheme="majorBidi"/>
      <w:iCs/>
      <w:sz w:val="32"/>
      <w:szCs w:val="24"/>
    </w:rPr>
  </w:style>
  <w:style w:type="paragraph" w:customStyle="1" w:styleId="Default">
    <w:name w:val="Default"/>
    <w:rsid w:val="00E43F02"/>
    <w:pPr>
      <w:autoSpaceDE w:val="0"/>
      <w:autoSpaceDN w:val="0"/>
      <w:adjustRightInd w:val="0"/>
    </w:pPr>
    <w:rPr>
      <w:rFonts w:ascii="Georgia" w:hAnsi="Georgia" w:cs="Georgia"/>
      <w:color w:val="000000"/>
      <w:sz w:val="24"/>
      <w:szCs w:val="24"/>
    </w:rPr>
  </w:style>
  <w:style w:type="paragraph" w:customStyle="1" w:styleId="Pa4">
    <w:name w:val="Pa4"/>
    <w:basedOn w:val="Default"/>
    <w:next w:val="Default"/>
    <w:uiPriority w:val="99"/>
    <w:locked/>
    <w:rsid w:val="00E43F02"/>
    <w:pPr>
      <w:spacing w:line="641" w:lineRule="atLeast"/>
    </w:pPr>
    <w:rPr>
      <w:rFonts w:cs="Times New Roman"/>
      <w:color w:val="auto"/>
    </w:rPr>
  </w:style>
  <w:style w:type="paragraph" w:customStyle="1" w:styleId="Pa1">
    <w:name w:val="Pa1"/>
    <w:basedOn w:val="Default"/>
    <w:next w:val="Default"/>
    <w:uiPriority w:val="99"/>
    <w:locked/>
    <w:rsid w:val="00E43F02"/>
    <w:pPr>
      <w:spacing w:line="221" w:lineRule="atLeast"/>
    </w:pPr>
    <w:rPr>
      <w:rFonts w:ascii="Helvetica Neue" w:hAnsi="Helvetica Neue" w:cs="Times New Roman"/>
      <w:color w:val="auto"/>
    </w:rPr>
  </w:style>
  <w:style w:type="paragraph" w:customStyle="1" w:styleId="Moreinfobullet">
    <w:name w:val="More info bullet"/>
    <w:basedOn w:val="Normal"/>
    <w:qFormat/>
    <w:rsid w:val="00F37C90"/>
    <w:pPr>
      <w:numPr>
        <w:numId w:val="3"/>
      </w:numPr>
      <w:pBdr>
        <w:top w:val="single" w:sz="48" w:space="1" w:color="D6EBBC"/>
        <w:left w:val="single" w:sz="48" w:space="4" w:color="D6EBBC"/>
        <w:bottom w:val="single" w:sz="48" w:space="1" w:color="D6EBBC"/>
        <w:right w:val="single" w:sz="48" w:space="4" w:color="D6EBBC"/>
      </w:pBdr>
      <w:shd w:val="clear" w:color="auto" w:fill="D6EBBC"/>
      <w:autoSpaceDE w:val="0"/>
      <w:autoSpaceDN w:val="0"/>
      <w:adjustRightInd w:val="0"/>
      <w:spacing w:before="240" w:line="240" w:lineRule="auto"/>
      <w:ind w:left="584" w:hanging="357"/>
    </w:pPr>
    <w:rPr>
      <w:rFonts w:cs="HelveticaNeueLT Std Med"/>
      <w:color w:val="000000"/>
      <w:szCs w:val="20"/>
    </w:rPr>
  </w:style>
  <w:style w:type="paragraph" w:customStyle="1" w:styleId="Moreinfotext">
    <w:name w:val="More info text"/>
    <w:basedOn w:val="Moreinfobullet"/>
    <w:qFormat/>
    <w:rsid w:val="007E19AE"/>
    <w:pPr>
      <w:numPr>
        <w:numId w:val="0"/>
      </w:numPr>
      <w:ind w:left="227"/>
    </w:pPr>
  </w:style>
  <w:style w:type="character" w:styleId="Strong">
    <w:name w:val="Strong"/>
    <w:basedOn w:val="DefaultParagraphFont"/>
    <w:rsid w:val="00447506"/>
    <w:rPr>
      <w:rFonts w:ascii="Arial" w:hAnsi="Arial"/>
      <w:b/>
      <w:bCs/>
    </w:rPr>
  </w:style>
  <w:style w:type="paragraph" w:styleId="NoSpacing">
    <w:name w:val="No Spacing"/>
    <w:link w:val="NoSpacingChar"/>
    <w:uiPriority w:val="1"/>
    <w:qFormat/>
    <w:rsid w:val="0095004D"/>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95004D"/>
    <w:rPr>
      <w:rFonts w:asciiTheme="minorHAnsi" w:eastAsiaTheme="minorEastAsia" w:hAnsiTheme="minorHAnsi" w:cstheme="minorBidi"/>
      <w:sz w:val="22"/>
      <w:szCs w:val="22"/>
      <w:lang w:val="en-US" w:eastAsia="ja-JP"/>
    </w:rPr>
  </w:style>
  <w:style w:type="table" w:customStyle="1" w:styleId="DSSTableStyleB">
    <w:name w:val="DSS Table Style B"/>
    <w:basedOn w:val="TableNormal"/>
    <w:uiPriority w:val="99"/>
    <w:rsid w:val="00450212"/>
    <w:rPr>
      <w:rFonts w:ascii="Arial" w:eastAsiaTheme="minorHAnsi" w:hAnsi="Arial" w:cstheme="minorBidi"/>
      <w:sz w:val="22"/>
      <w:szCs w:val="22"/>
      <w:lang w:eastAsia="en-US"/>
    </w:rPr>
    <w:tblPr>
      <w:tblStyleRowBandSize w:val="1"/>
    </w:tblPr>
    <w:tblStylePr w:type="firstRow">
      <w:pPr>
        <w:jc w:val="left"/>
      </w:pPr>
      <w:rPr>
        <w:rFonts w:ascii="Arial" w:hAnsi="Arial"/>
        <w:b/>
        <w:sz w:val="22"/>
      </w:rPr>
      <w:tblPr/>
      <w:tcPr>
        <w:shd w:val="clear" w:color="auto" w:fill="D9D9D6"/>
      </w:tcPr>
    </w:tblStylePr>
    <w:tblStylePr w:type="lastRow">
      <w:rPr>
        <w:rFonts w:ascii="Arial" w:hAnsi="Arial"/>
        <w:b/>
        <w:sz w:val="22"/>
      </w:rPr>
      <w:tblPr/>
      <w:tcPr>
        <w:tcBorders>
          <w:top w:val="nil"/>
          <w:left w:val="nil"/>
          <w:bottom w:val="single" w:sz="8" w:space="0" w:color="auto"/>
          <w:right w:val="nil"/>
          <w:insideH w:val="nil"/>
          <w:insideV w:val="nil"/>
        </w:tcBorders>
      </w:tcPr>
    </w:tblStylePr>
    <w:tblStylePr w:type="band2Horz">
      <w:tblPr/>
      <w:tcPr>
        <w:shd w:val="clear" w:color="auto" w:fill="B1E4E3"/>
      </w:tcPr>
    </w:tblStylePr>
  </w:style>
  <w:style w:type="paragraph" w:styleId="Caption">
    <w:name w:val="caption"/>
    <w:aliases w:val="Table title"/>
    <w:basedOn w:val="Normal"/>
    <w:next w:val="Normal"/>
    <w:unhideWhenUsed/>
    <w:qFormat/>
    <w:rsid w:val="00450212"/>
    <w:pPr>
      <w:spacing w:before="240" w:line="240" w:lineRule="auto"/>
    </w:pPr>
    <w:rPr>
      <w:bCs/>
      <w:sz w:val="20"/>
      <w:szCs w:val="18"/>
    </w:rPr>
  </w:style>
  <w:style w:type="paragraph" w:styleId="NormalWeb">
    <w:name w:val="Normal (Web)"/>
    <w:basedOn w:val="Normal"/>
    <w:rsid w:val="00472BF0"/>
    <w:pPr>
      <w:spacing w:before="100" w:beforeAutospacing="1" w:after="100" w:afterAutospacing="1" w:line="240" w:lineRule="auto"/>
    </w:pPr>
    <w:rPr>
      <w:rFonts w:ascii="Times New Roman" w:hAnsi="Times New Roman"/>
      <w:sz w:val="24"/>
    </w:rPr>
  </w:style>
  <w:style w:type="paragraph" w:customStyle="1" w:styleId="default0">
    <w:name w:val="default"/>
    <w:basedOn w:val="Normal"/>
    <w:rsid w:val="00087156"/>
    <w:pPr>
      <w:spacing w:before="0" w:after="0" w:line="240" w:lineRule="auto"/>
    </w:pPr>
    <w:rPr>
      <w:rFonts w:ascii="Times New Roman" w:eastAsiaTheme="minorHAnsi" w:hAnsi="Times New Roman"/>
      <w:sz w:val="24"/>
    </w:rPr>
  </w:style>
  <w:style w:type="character" w:styleId="CommentReference">
    <w:name w:val="annotation reference"/>
    <w:basedOn w:val="DefaultParagraphFont"/>
    <w:uiPriority w:val="99"/>
    <w:rsid w:val="00C22505"/>
    <w:rPr>
      <w:sz w:val="16"/>
      <w:szCs w:val="16"/>
    </w:rPr>
  </w:style>
  <w:style w:type="paragraph" w:styleId="CommentText">
    <w:name w:val="annotation text"/>
    <w:basedOn w:val="Normal"/>
    <w:link w:val="CommentTextChar"/>
    <w:rsid w:val="00C22505"/>
    <w:pPr>
      <w:spacing w:line="240" w:lineRule="auto"/>
    </w:pPr>
    <w:rPr>
      <w:sz w:val="20"/>
      <w:szCs w:val="20"/>
    </w:rPr>
  </w:style>
  <w:style w:type="character" w:customStyle="1" w:styleId="CommentTextChar">
    <w:name w:val="Comment Text Char"/>
    <w:basedOn w:val="DefaultParagraphFont"/>
    <w:link w:val="CommentText"/>
    <w:rsid w:val="00C22505"/>
    <w:rPr>
      <w:rFonts w:ascii="Arial" w:hAnsi="Arial"/>
    </w:rPr>
  </w:style>
  <w:style w:type="paragraph" w:styleId="CommentSubject">
    <w:name w:val="annotation subject"/>
    <w:basedOn w:val="CommentText"/>
    <w:next w:val="CommentText"/>
    <w:link w:val="CommentSubjectChar"/>
    <w:rsid w:val="00C22505"/>
    <w:rPr>
      <w:b/>
      <w:bCs/>
    </w:rPr>
  </w:style>
  <w:style w:type="character" w:customStyle="1" w:styleId="CommentSubjectChar">
    <w:name w:val="Comment Subject Char"/>
    <w:basedOn w:val="CommentTextChar"/>
    <w:link w:val="CommentSubject"/>
    <w:rsid w:val="00C22505"/>
    <w:rPr>
      <w:rFonts w:ascii="Arial" w:hAnsi="Arial"/>
      <w:b/>
      <w:bCs/>
    </w:rPr>
  </w:style>
  <w:style w:type="paragraph" w:styleId="ListParagraph">
    <w:name w:val="List Paragraph"/>
    <w:basedOn w:val="Normal"/>
    <w:uiPriority w:val="34"/>
    <w:rsid w:val="002B50E1"/>
    <w:pPr>
      <w:ind w:left="720"/>
      <w:contextualSpacing/>
    </w:pPr>
  </w:style>
  <w:style w:type="paragraph" w:styleId="TOCHeading">
    <w:name w:val="TOC Heading"/>
    <w:basedOn w:val="Heading1"/>
    <w:next w:val="Normal"/>
    <w:uiPriority w:val="39"/>
    <w:unhideWhenUsed/>
    <w:qFormat/>
    <w:rsid w:val="007F002F"/>
    <w:pPr>
      <w:spacing w:before="480" w:after="0" w:line="276" w:lineRule="auto"/>
      <w:contextualSpacing w:val="0"/>
      <w:outlineLvl w:val="9"/>
    </w:pPr>
    <w:rPr>
      <w:rFonts w:asciiTheme="majorHAnsi" w:eastAsiaTheme="majorEastAsia" w:hAnsiTheme="majorHAnsi" w:cstheme="majorBidi"/>
      <w:b/>
      <w:color w:val="004253" w:themeColor="accent1" w:themeShade="BF"/>
      <w:kern w:val="0"/>
      <w:sz w:val="28"/>
      <w:szCs w:val="28"/>
      <w:lang w:val="en-US" w:eastAsia="ja-JP"/>
    </w:rPr>
  </w:style>
  <w:style w:type="paragraph" w:styleId="TOC2">
    <w:name w:val="toc 2"/>
    <w:basedOn w:val="Normal"/>
    <w:next w:val="Normal"/>
    <w:autoRedefine/>
    <w:uiPriority w:val="39"/>
    <w:unhideWhenUsed/>
    <w:qFormat/>
    <w:rsid w:val="007F002F"/>
    <w:pPr>
      <w:spacing w:before="0" w:after="100" w:line="276" w:lineRule="auto"/>
      <w:ind w:left="220"/>
    </w:pPr>
    <w:rPr>
      <w:rFonts w:asciiTheme="minorHAnsi" w:eastAsiaTheme="minorEastAsia" w:hAnsiTheme="minorHAnsi" w:cstheme="minorBidi"/>
      <w:szCs w:val="22"/>
      <w:lang w:val="en-US" w:eastAsia="ja-JP"/>
    </w:rPr>
  </w:style>
  <w:style w:type="paragraph" w:styleId="TOC1">
    <w:name w:val="toc 1"/>
    <w:basedOn w:val="Normal"/>
    <w:next w:val="Normal"/>
    <w:autoRedefine/>
    <w:uiPriority w:val="39"/>
    <w:unhideWhenUsed/>
    <w:qFormat/>
    <w:rsid w:val="007F002F"/>
    <w:pPr>
      <w:spacing w:before="0" w:after="100" w:line="276" w:lineRule="auto"/>
    </w:pPr>
    <w:rPr>
      <w:rFonts w:asciiTheme="minorHAnsi" w:eastAsiaTheme="minorEastAsia" w:hAnsiTheme="minorHAnsi" w:cstheme="minorBidi"/>
      <w:szCs w:val="22"/>
      <w:lang w:val="en-US" w:eastAsia="ja-JP"/>
    </w:rPr>
  </w:style>
  <w:style w:type="paragraph" w:styleId="TOC3">
    <w:name w:val="toc 3"/>
    <w:basedOn w:val="Normal"/>
    <w:next w:val="Normal"/>
    <w:autoRedefine/>
    <w:uiPriority w:val="39"/>
    <w:unhideWhenUsed/>
    <w:qFormat/>
    <w:rsid w:val="007F002F"/>
    <w:pPr>
      <w:spacing w:before="0" w:after="100" w:line="276" w:lineRule="auto"/>
      <w:ind w:left="440"/>
    </w:pPr>
    <w:rPr>
      <w:rFonts w:asciiTheme="minorHAnsi" w:eastAsiaTheme="minorEastAsia" w:hAnsiTheme="minorHAnsi" w:cstheme="minorBidi"/>
      <w:szCs w:val="22"/>
      <w:lang w:val="en-US" w:eastAsia="ja-JP"/>
    </w:rPr>
  </w:style>
  <w:style w:type="paragraph" w:styleId="BodyText">
    <w:name w:val="Body Text"/>
    <w:basedOn w:val="Normal"/>
    <w:link w:val="BodyTextChar"/>
    <w:uiPriority w:val="1"/>
    <w:qFormat/>
    <w:rsid w:val="00A26CD3"/>
    <w:pPr>
      <w:widowControl w:val="0"/>
      <w:spacing w:before="0" w:after="0" w:line="240" w:lineRule="auto"/>
      <w:ind w:left="503"/>
    </w:pPr>
    <w:rPr>
      <w:rFonts w:eastAsia="Arial" w:cstheme="minorBidi"/>
      <w:sz w:val="20"/>
      <w:szCs w:val="20"/>
      <w:lang w:eastAsia="en-US"/>
    </w:rPr>
  </w:style>
  <w:style w:type="character" w:customStyle="1" w:styleId="BodyTextChar">
    <w:name w:val="Body Text Char"/>
    <w:basedOn w:val="DefaultParagraphFont"/>
    <w:link w:val="BodyText"/>
    <w:uiPriority w:val="1"/>
    <w:rsid w:val="00A26CD3"/>
    <w:rPr>
      <w:rFonts w:ascii="Arial" w:eastAsia="Arial" w:hAnsi="Arial" w:cstheme="minorBidi"/>
      <w:lang w:eastAsia="en-US"/>
    </w:rPr>
  </w:style>
  <w:style w:type="paragraph" w:customStyle="1" w:styleId="DHSbodytext">
    <w:name w:val="DHS body text"/>
    <w:basedOn w:val="Normal"/>
    <w:autoRedefine/>
    <w:qFormat/>
    <w:rsid w:val="000C5A9E"/>
    <w:pPr>
      <w:spacing w:line="240" w:lineRule="auto"/>
      <w:ind w:left="1418"/>
    </w:pPr>
    <w:rPr>
      <w:rFonts w:asciiTheme="minorHAnsi" w:hAnsiTheme="minorHAnsi" w:cs="Tahoma"/>
      <w:color w:val="000000"/>
      <w:szCs w:val="22"/>
    </w:rPr>
  </w:style>
  <w:style w:type="character" w:customStyle="1" w:styleId="01bodybold">
    <w:name w:val="01 body bold"/>
    <w:uiPriority w:val="99"/>
    <w:qFormat/>
    <w:rsid w:val="000C5A9E"/>
    <w:rPr>
      <w:rFonts w:ascii="Times New Roman" w:hAnsi="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ustlii.edu.au/au/legis/cth/consol_act/ssa1999338/s123tc.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stlii.edu.au/au/legis/cth/consol_act/iga20011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lii.edu.au/au/legis/cth/consol_act/ssa1999338/s123tc.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ustlii.edu.au/au/legis/cth/consol_act/ssa1999338/s123tc.html" TargetMode="External"/><Relationship Id="rId4" Type="http://schemas.openxmlformats.org/officeDocument/2006/relationships/settings" Target="settings.xml"/><Relationship Id="rId9" Type="http://schemas.openxmlformats.org/officeDocument/2006/relationships/hyperlink" Target="http://www.austlii.edu.au/au/legis/cth/consol_act/ssa1999338/s123tc.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39E53-5B09-4B3F-A9DE-94B3376B4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11</Pages>
  <Words>2596</Words>
  <Characters>14227</Characters>
  <Application>Microsoft Office Word</Application>
  <DocSecurity>0</DocSecurity>
  <Lines>374</Lines>
  <Paragraphs>227</Paragraphs>
  <ScaleCrop>false</ScaleCrop>
  <HeadingPairs>
    <vt:vector size="2" baseType="variant">
      <vt:variant>
        <vt:lpstr>Title</vt:lpstr>
      </vt:variant>
      <vt:variant>
        <vt:i4>1</vt:i4>
      </vt:variant>
    </vt:vector>
  </HeadingPairs>
  <TitlesOfParts>
    <vt:vector size="1" baseType="lpstr">
      <vt:lpstr>BasicsCard Framework Policy Guidelines</vt:lpstr>
    </vt:vector>
  </TitlesOfParts>
  <Company>Department of Social Services</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BasicsCard Framework Policy Guidelines</dc:title>
  <dc:creator>Department of Social Services</dc:creator>
  <cp:lastModifiedBy>DREW, Mel</cp:lastModifiedBy>
  <cp:revision>11</cp:revision>
  <cp:lastPrinted>2014-11-20T03:35:00Z</cp:lastPrinted>
  <dcterms:created xsi:type="dcterms:W3CDTF">2018-11-13T00:07:00Z</dcterms:created>
  <dcterms:modified xsi:type="dcterms:W3CDTF">2019-04-03T04:23:00Z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