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311EB" w14:textId="77777777" w:rsidR="002723DD" w:rsidRDefault="002723DD" w:rsidP="002723DD">
      <w:pPr>
        <w:pStyle w:val="Title"/>
        <w:spacing w:before="1320"/>
      </w:pPr>
      <w:r>
        <w:rPr>
          <w:noProof/>
          <w:lang w:eastAsia="en-AU"/>
        </w:rPr>
        <w:drawing>
          <wp:inline distT="0" distB="0" distL="0" distR="0" wp14:anchorId="39F5B2BB" wp14:editId="21D69371">
            <wp:extent cx="6124651" cy="1095908"/>
            <wp:effectExtent l="0" t="0" r="0" b="9525"/>
            <wp:docPr id="5" name="Picture 5" descr="Department of Social Services logo and Aboriginal and Torres Strait Islander flags" title="Department of Social Services logo and Aboriginal and Torres Strait Islander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ie:Users:kathie:Desktop:log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651" cy="1095908"/>
                    </a:xfrm>
                    <a:prstGeom prst="rect">
                      <a:avLst/>
                    </a:prstGeom>
                    <a:noFill/>
                    <a:ln>
                      <a:noFill/>
                    </a:ln>
                  </pic:spPr>
                </pic:pic>
              </a:graphicData>
            </a:graphic>
          </wp:inline>
        </w:drawing>
      </w:r>
    </w:p>
    <w:p w14:paraId="45973C45" w14:textId="0533433C" w:rsidR="00923F68" w:rsidRDefault="003C47CB" w:rsidP="002723DD">
      <w:pPr>
        <w:pStyle w:val="Title"/>
        <w:spacing w:before="840"/>
      </w:pPr>
      <w:r w:rsidRPr="00956415">
        <w:t xml:space="preserve">Footprints in Time 2015 </w:t>
      </w:r>
    </w:p>
    <w:p w14:paraId="55EFF124" w14:textId="77777777" w:rsidR="00E70D5E" w:rsidRDefault="003C47CB" w:rsidP="00E70D5E">
      <w:pPr>
        <w:pStyle w:val="Title"/>
      </w:pPr>
      <w:r w:rsidRPr="00956415">
        <w:t>Community Feedback</w:t>
      </w:r>
    </w:p>
    <w:p w14:paraId="7102D641" w14:textId="23F325F3" w:rsidR="003C47CB" w:rsidRPr="00956415" w:rsidRDefault="004D225E" w:rsidP="00E70D5E">
      <w:pPr>
        <w:pStyle w:val="Heading1"/>
        <w:spacing w:after="600"/>
      </w:pPr>
      <w:r>
        <w:t>Alice Springs and Hermannsb</w:t>
      </w:r>
      <w:bookmarkStart w:id="0" w:name="_GoBack"/>
      <w:bookmarkEnd w:id="0"/>
      <w:r>
        <w:t>urg</w:t>
      </w:r>
    </w:p>
    <w:p w14:paraId="14E27633" w14:textId="77777777" w:rsidR="003C47CB" w:rsidRPr="00956415" w:rsidRDefault="003C47CB" w:rsidP="003C47CB">
      <w:pPr>
        <w:pStyle w:val="Heading2"/>
      </w:pPr>
      <w:r w:rsidRPr="00956415">
        <w:t xml:space="preserve">Introduction </w:t>
      </w:r>
    </w:p>
    <w:p w14:paraId="4B6B6A43" w14:textId="77777777" w:rsidR="004D225E" w:rsidRPr="004D225E" w:rsidRDefault="004D225E" w:rsidP="004D225E">
      <w:pPr>
        <w:rPr>
          <w:lang w:val="en-GB"/>
        </w:rPr>
      </w:pPr>
      <w:r w:rsidRPr="004D225E">
        <w:rPr>
          <w:lang w:val="en-GB"/>
        </w:rPr>
        <w:t xml:space="preserve">Welcome to the 2015 </w:t>
      </w:r>
      <w:r w:rsidRPr="004D225E">
        <w:rPr>
          <w:i/>
          <w:iCs/>
          <w:lang w:val="en-GB"/>
        </w:rPr>
        <w:t>Footprints in Time</w:t>
      </w:r>
      <w:r w:rsidRPr="004D225E">
        <w:rPr>
          <w:lang w:val="en-GB"/>
        </w:rPr>
        <w:t xml:space="preserve"> community fact sheets update, sharing the latest findings from the Longitudinal Study of Indigenous Children for your community. Interviews for Wave 7 of the study were completed in 2014 with the help of 1,253 families like yours. Our seventh round of interviews included 48 families from the Alice Springs and </w:t>
      </w:r>
      <w:proofErr w:type="spellStart"/>
      <w:r w:rsidRPr="004D225E">
        <w:rPr>
          <w:lang w:val="en-GB"/>
        </w:rPr>
        <w:t>Hermannsburg</w:t>
      </w:r>
      <w:proofErr w:type="spellEnd"/>
      <w:r w:rsidRPr="004D225E">
        <w:rPr>
          <w:lang w:val="en-GB"/>
        </w:rPr>
        <w:t xml:space="preserve"> region. This fact sheet looks at the </w:t>
      </w:r>
      <w:r w:rsidRPr="004D225E">
        <w:rPr>
          <w:i/>
          <w:iCs/>
          <w:lang w:val="en-GB"/>
        </w:rPr>
        <w:t>Footprints in Time</w:t>
      </w:r>
      <w:r w:rsidRPr="004D225E">
        <w:rPr>
          <w:lang w:val="en-GB"/>
        </w:rPr>
        <w:t xml:space="preserve"> families living in Alice Springs and </w:t>
      </w:r>
      <w:proofErr w:type="spellStart"/>
      <w:r w:rsidRPr="004D225E">
        <w:rPr>
          <w:lang w:val="en-GB"/>
        </w:rPr>
        <w:t>Hermannsburg</w:t>
      </w:r>
      <w:proofErr w:type="spellEnd"/>
      <w:r w:rsidRPr="004D225E">
        <w:rPr>
          <w:lang w:val="en-GB"/>
        </w:rPr>
        <w:t xml:space="preserve"> and compares them with families in other sites of the study.</w:t>
      </w:r>
    </w:p>
    <w:p w14:paraId="185F0B2D" w14:textId="70C3DC2D" w:rsidR="00956415" w:rsidRPr="00192E70" w:rsidRDefault="004D225E" w:rsidP="004D225E">
      <w:pPr>
        <w:rPr>
          <w:color w:val="215868" w:themeColor="accent5" w:themeShade="80"/>
        </w:rPr>
      </w:pPr>
      <w:r w:rsidRPr="004D225E">
        <w:rPr>
          <w:lang w:val="en-GB"/>
        </w:rPr>
        <w:t xml:space="preserve">We thank all the children and their families who continue to participate in the </w:t>
      </w:r>
      <w:r w:rsidRPr="004D225E">
        <w:rPr>
          <w:i/>
          <w:iCs/>
          <w:lang w:val="en-GB"/>
        </w:rPr>
        <w:t>Footprints in Time</w:t>
      </w:r>
      <w:r w:rsidRPr="004D225E">
        <w:rPr>
          <w:lang w:val="en-GB"/>
        </w:rPr>
        <w:t xml:space="preserve"> study. Allowing us to be part of your life helps us learn more about what Aboriginal and Torres Strait Islander children need to have the best start in life and grow up strong</w:t>
      </w:r>
      <w:r w:rsidR="00781E89">
        <w:t>.</w:t>
      </w:r>
    </w:p>
    <w:p w14:paraId="113C6F7A" w14:textId="77777777" w:rsidR="00814779" w:rsidRPr="00956415" w:rsidRDefault="00814779" w:rsidP="00781E89">
      <w:pPr>
        <w:pStyle w:val="Heading2"/>
        <w:rPr>
          <w:lang w:eastAsia="en-AU"/>
        </w:rPr>
      </w:pPr>
      <w:r w:rsidRPr="00956415">
        <w:rPr>
          <w:lang w:eastAsia="en-AU"/>
        </w:rPr>
        <w:t>Sch</w:t>
      </w:r>
      <w:r w:rsidRPr="00781E89">
        <w:t>o</w:t>
      </w:r>
      <w:r w:rsidRPr="00956415">
        <w:rPr>
          <w:lang w:eastAsia="en-AU"/>
        </w:rPr>
        <w:t>ol</w:t>
      </w:r>
    </w:p>
    <w:p w14:paraId="39D12403" w14:textId="77777777" w:rsidR="004D225E" w:rsidRDefault="004D225E" w:rsidP="004D225E">
      <w:r>
        <w:t>All children in our study were of school age in 2014. The younger group of children (born in 2006–2008) were mostly in Year 1 or Year 2 at school, and most of the older children (born in 2003–2005) were in Year 4 or Year 5.</w:t>
      </w:r>
    </w:p>
    <w:p w14:paraId="0B0BA413" w14:textId="275F491A" w:rsidR="00814779" w:rsidRPr="003700FE" w:rsidRDefault="004D225E" w:rsidP="004D225E">
      <w:pPr>
        <w:rPr>
          <w:spacing w:val="2"/>
        </w:rPr>
      </w:pPr>
      <w:r>
        <w:t xml:space="preserve">Most study children in Alice Springs and Hermannsburg attended a government school (81%). In addition, some of the children (13%) went to an independent or private school, and the remaining few (6%) went to a Catholic school. Fewer children in Alice Springs and Hermannsburg went to a public school and more went to a private or independent school than in other locations of the study. </w:t>
      </w:r>
      <w:r w:rsidR="003700FE">
        <w:rPr>
          <w:spacing w:val="2"/>
        </w:rPr>
        <w:br w:type="page"/>
      </w:r>
    </w:p>
    <w:p w14:paraId="6D13C8C0" w14:textId="3E097218" w:rsidR="002C4F84" w:rsidRDefault="002C4F84" w:rsidP="002C3B16">
      <w:pPr>
        <w:pStyle w:val="Heading2"/>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spacing w:before="240"/>
        <w:rPr>
          <w:lang w:eastAsia="en-AU"/>
        </w:rPr>
      </w:pPr>
      <w:r w:rsidRPr="00A4441B">
        <w:rPr>
          <w:lang w:eastAsia="en-AU"/>
        </w:rPr>
        <w:lastRenderedPageBreak/>
        <w:t>D</w:t>
      </w:r>
      <w:r w:rsidRPr="00A40674">
        <w:t>i</w:t>
      </w:r>
      <w:r w:rsidRPr="00A4441B">
        <w:rPr>
          <w:lang w:eastAsia="en-AU"/>
        </w:rPr>
        <w:t>d you know?</w:t>
      </w:r>
    </w:p>
    <w:p w14:paraId="2133F930" w14:textId="4EBFA12B" w:rsidR="002C4F84" w:rsidRPr="004D225E"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spacing w:after="240"/>
        <w:ind w:left="567" w:hanging="567"/>
        <w:rPr>
          <w:b/>
          <w:color w:val="000000" w:themeColor="text1"/>
        </w:rPr>
      </w:pPr>
      <w:r w:rsidRPr="004D225E">
        <w:t>Children are</w:t>
      </w:r>
      <w:r w:rsidRPr="00282657">
        <w:rPr>
          <w:color w:val="000000" w:themeColor="text1"/>
        </w:rPr>
        <w:t xml:space="preserve"> pretty </w:t>
      </w:r>
      <w:r w:rsidRPr="00282657">
        <w:rPr>
          <w:rStyle w:val="bodysemibold"/>
          <w:b/>
          <w:color w:val="000000" w:themeColor="text1"/>
        </w:rPr>
        <w:t>happy about going to school</w:t>
      </w:r>
      <w:r w:rsidRPr="00282657">
        <w:rPr>
          <w:rStyle w:val="semiboldred"/>
          <w:b/>
          <w:color w:val="000000" w:themeColor="text1"/>
        </w:rPr>
        <w:t>:</w:t>
      </w:r>
      <w:r>
        <w:rPr>
          <w:rStyle w:val="semiboldred"/>
          <w:b/>
          <w:color w:val="000000" w:themeColor="text1"/>
        </w:rPr>
        <w:br/>
      </w:r>
      <w:r w:rsidRPr="00DB6C5A">
        <w:t>About seven out of 10 children in Alice Springs and Hermannsburg (73%) said they are happy to go to school most of the time, and one in 10 children (10%) said they are happy to go to school sometimes.</w:t>
      </w:r>
    </w:p>
    <w:p w14:paraId="2182A287" w14:textId="35D9C94B" w:rsidR="002C4F84" w:rsidRPr="002C4F84"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spacing w:after="0"/>
        <w:ind w:left="567" w:hanging="567"/>
        <w:rPr>
          <w:b/>
          <w:color w:val="000000" w:themeColor="text1"/>
        </w:rPr>
      </w:pPr>
      <w:r w:rsidRPr="00282657">
        <w:rPr>
          <w:color w:val="000000" w:themeColor="text1"/>
        </w:rPr>
        <w:t xml:space="preserve">However, sometimes children </w:t>
      </w:r>
      <w:r w:rsidRPr="00282657">
        <w:rPr>
          <w:rStyle w:val="semiboldred"/>
          <w:b/>
          <w:color w:val="000000" w:themeColor="text1"/>
        </w:rPr>
        <w:t>wish they didn’t have to go to school:</w:t>
      </w:r>
      <w:r>
        <w:rPr>
          <w:rStyle w:val="semiboldred"/>
          <w:b/>
          <w:color w:val="000000" w:themeColor="text1"/>
        </w:rPr>
        <w:br/>
      </w:r>
      <w:r w:rsidRPr="00DB6C5A">
        <w:t>Seven out of 10 children in Alice Springs and Hermannsburg (69%) said they sometimes wish they</w:t>
      </w:r>
      <w:r>
        <w:t xml:space="preserve"> didn’t have to go to school.  </w:t>
      </w:r>
    </w:p>
    <w:p w14:paraId="7D679081" w14:textId="5488BB5E" w:rsidR="002C4F84" w:rsidRPr="00282657"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spacing w:before="240"/>
        <w:ind w:left="567" w:hanging="567"/>
      </w:pPr>
      <w:r w:rsidRPr="00282657">
        <w:t xml:space="preserve">Children thought that </w:t>
      </w:r>
      <w:r w:rsidRPr="00282657">
        <w:rPr>
          <w:rStyle w:val="semiboldred"/>
          <w:b/>
          <w:color w:val="000000" w:themeColor="text1"/>
        </w:rPr>
        <w:t>their teacher is nice</w:t>
      </w:r>
      <w:r w:rsidRPr="00282657">
        <w:t xml:space="preserve"> to them:</w:t>
      </w:r>
      <w:r>
        <w:br/>
      </w:r>
      <w:r w:rsidRPr="004D225E">
        <w:t xml:space="preserve">Seven out of 10 children in Alice Springs and Hermannsburg (69%) said their teacher is nice to them. </w:t>
      </w:r>
    </w:p>
    <w:p w14:paraId="1D7F7556" w14:textId="4CA84182" w:rsidR="002C4F84" w:rsidRPr="00282657"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ind w:left="567" w:hanging="567"/>
      </w:pPr>
      <w:r w:rsidRPr="00282657">
        <w:t xml:space="preserve">Children also said that other </w:t>
      </w:r>
      <w:r w:rsidRPr="00282657">
        <w:rPr>
          <w:rStyle w:val="semiboldred"/>
          <w:b/>
          <w:color w:val="000000" w:themeColor="text1"/>
        </w:rPr>
        <w:t>children at school are nice</w:t>
      </w:r>
      <w:r w:rsidRPr="00282657">
        <w:t xml:space="preserve"> to them:</w:t>
      </w:r>
      <w:r>
        <w:br/>
      </w:r>
      <w:r w:rsidRPr="004D225E">
        <w:t xml:space="preserve">More than eight out of 10 children in Alice Springs and Hermannsburg (85%) said other children at school are nice to them most of the time, and a few (6%) said other children are nice to them sometimes. </w:t>
      </w:r>
      <w:r w:rsidRPr="00282657">
        <w:t xml:space="preserve"> </w:t>
      </w:r>
    </w:p>
    <w:p w14:paraId="50B536C7" w14:textId="0B6AE7F3" w:rsidR="002C4F84" w:rsidRPr="002C4F84"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ind w:left="567" w:hanging="567"/>
        <w:rPr>
          <w:b/>
          <w:color w:val="000000" w:themeColor="text1"/>
        </w:rPr>
      </w:pPr>
      <w:r w:rsidRPr="00282657">
        <w:rPr>
          <w:color w:val="000000" w:themeColor="text1"/>
        </w:rPr>
        <w:t xml:space="preserve">But overall, most children said that they feel </w:t>
      </w:r>
      <w:r w:rsidRPr="00282657">
        <w:rPr>
          <w:rStyle w:val="semiboldred"/>
          <w:b/>
          <w:color w:val="000000" w:themeColor="text1"/>
        </w:rPr>
        <w:t>safe and secure at school:</w:t>
      </w:r>
      <w:r>
        <w:rPr>
          <w:rStyle w:val="semiboldred"/>
          <w:b/>
          <w:color w:val="000000" w:themeColor="text1"/>
        </w:rPr>
        <w:br/>
      </w:r>
      <w:r w:rsidRPr="004D225E">
        <w:t xml:space="preserve">Nine out of 10 children in Alice Springs and Hermannsburg (91%) said they feel safe and secure at school most times, and a few said they felt safe and secure sometimes (9%). None of the children said they do not feel safe at school. </w:t>
      </w:r>
    </w:p>
    <w:p w14:paraId="2FAB6323" w14:textId="77777777" w:rsidR="005018D5" w:rsidRPr="00781E89" w:rsidRDefault="005018D5" w:rsidP="00C51066">
      <w:pPr>
        <w:pStyle w:val="Heading2"/>
        <w:rPr>
          <w:color w:val="000000" w:themeColor="text1"/>
        </w:rPr>
      </w:pPr>
      <w:r w:rsidRPr="00345460">
        <w:rPr>
          <w:lang w:eastAsia="en-AU"/>
        </w:rPr>
        <w:t>After-school activities</w:t>
      </w:r>
    </w:p>
    <w:p w14:paraId="5D0707E9" w14:textId="3DAA9901" w:rsidR="00F5324B" w:rsidRPr="00F5324B" w:rsidRDefault="004D225E" w:rsidP="00F5324B">
      <w:pPr>
        <w:rPr>
          <w:rStyle w:val="BookTitle"/>
          <w:i w:val="0"/>
          <w:iCs w:val="0"/>
          <w:smallCaps w:val="0"/>
          <w:spacing w:val="0"/>
        </w:rPr>
      </w:pPr>
      <w:r w:rsidRPr="004D225E">
        <w:t>Kids lead busy lives both in school and out. We asked parents what the children usually did on weekdays after school. Some of the children went straight home from school every weekday and didn’t go to any other activities — 58% of children in Alice Springs and Hermannsburg did this. However, most children in our study usually did some activities after school at least once a week.  Many children in Alice Springs and Hermannsburg stayed at school for activities (19% of children did this at least once a week) and almost the same number of children (17%) went to activities away from school or went to a relative’s or friend’s house.  Children in other locations of the study were more likely to go to rivers, parks, or playgrounds, or go to the shops, compared to children in the Alice Springs and Hermannsburg area.</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3118"/>
        <w:gridCol w:w="1985"/>
      </w:tblGrid>
      <w:tr w:rsidR="00F5324B" w:rsidRPr="00A833E6" w14:paraId="4F0733DC" w14:textId="77777777" w:rsidTr="00F5324B">
        <w:trPr>
          <w:trHeight w:val="288"/>
          <w:tblHeader/>
        </w:trPr>
        <w:tc>
          <w:tcPr>
            <w:tcW w:w="3843" w:type="dxa"/>
            <w:shd w:val="clear" w:color="auto" w:fill="auto"/>
            <w:noWrap/>
            <w:tcMar>
              <w:top w:w="28" w:type="dxa"/>
              <w:bottom w:w="28" w:type="dxa"/>
            </w:tcMar>
            <w:vAlign w:val="bottom"/>
            <w:hideMark/>
          </w:tcPr>
          <w:p w14:paraId="71C75972" w14:textId="77777777" w:rsidR="00F5324B" w:rsidRPr="00F5324B" w:rsidRDefault="00F5324B" w:rsidP="00730AB1">
            <w:pPr>
              <w:pStyle w:val="tableheader"/>
            </w:pPr>
            <w:r w:rsidRPr="00F5324B">
              <w:t>After school activities</w:t>
            </w:r>
          </w:p>
        </w:tc>
        <w:tc>
          <w:tcPr>
            <w:tcW w:w="3118" w:type="dxa"/>
            <w:shd w:val="clear" w:color="auto" w:fill="auto"/>
            <w:tcMar>
              <w:top w:w="28" w:type="dxa"/>
              <w:bottom w:w="28" w:type="dxa"/>
            </w:tcMar>
            <w:vAlign w:val="bottom"/>
            <w:hideMark/>
          </w:tcPr>
          <w:p w14:paraId="07BF6886" w14:textId="63BA2648" w:rsidR="00F5324B" w:rsidRPr="00F5324B" w:rsidRDefault="00B61AFC" w:rsidP="00730AB1">
            <w:pPr>
              <w:pStyle w:val="tableheader"/>
              <w:jc w:val="right"/>
            </w:pPr>
            <w:r>
              <w:t>Alice Springs and Hermannsburg</w:t>
            </w:r>
          </w:p>
        </w:tc>
        <w:tc>
          <w:tcPr>
            <w:tcW w:w="1985" w:type="dxa"/>
            <w:shd w:val="clear" w:color="auto" w:fill="auto"/>
            <w:tcMar>
              <w:top w:w="28" w:type="dxa"/>
              <w:bottom w:w="28" w:type="dxa"/>
            </w:tcMar>
            <w:vAlign w:val="bottom"/>
            <w:hideMark/>
          </w:tcPr>
          <w:p w14:paraId="551984C4" w14:textId="77777777" w:rsidR="00F5324B" w:rsidRPr="00F5324B" w:rsidRDefault="00F5324B" w:rsidP="00730AB1">
            <w:pPr>
              <w:pStyle w:val="tableheader"/>
              <w:jc w:val="right"/>
            </w:pPr>
            <w:r w:rsidRPr="00F5324B">
              <w:t>Other sites</w:t>
            </w:r>
          </w:p>
        </w:tc>
      </w:tr>
      <w:tr w:rsidR="00B61AFC" w:rsidRPr="00A833E6" w14:paraId="125C1043" w14:textId="77777777" w:rsidTr="00F5324B">
        <w:trPr>
          <w:trHeight w:val="300"/>
          <w:tblHeader/>
        </w:trPr>
        <w:tc>
          <w:tcPr>
            <w:tcW w:w="3843" w:type="dxa"/>
            <w:shd w:val="clear" w:color="auto" w:fill="auto"/>
            <w:noWrap/>
            <w:tcMar>
              <w:top w:w="28" w:type="dxa"/>
              <w:bottom w:w="28" w:type="dxa"/>
            </w:tcMar>
            <w:vAlign w:val="bottom"/>
            <w:hideMark/>
          </w:tcPr>
          <w:p w14:paraId="625D64E6" w14:textId="0E3E3AAB" w:rsidR="00B61AFC" w:rsidRPr="00F5324B" w:rsidRDefault="00B61AFC" w:rsidP="00B61AFC">
            <w:pPr>
              <w:pStyle w:val="tabletext"/>
            </w:pPr>
            <w:r w:rsidRPr="00A833E6">
              <w:t>Goes straight home (only)</w:t>
            </w:r>
          </w:p>
        </w:tc>
        <w:tc>
          <w:tcPr>
            <w:tcW w:w="3118" w:type="dxa"/>
            <w:shd w:val="clear" w:color="auto" w:fill="auto"/>
            <w:noWrap/>
            <w:tcMar>
              <w:top w:w="28" w:type="dxa"/>
              <w:bottom w:w="28" w:type="dxa"/>
            </w:tcMar>
            <w:vAlign w:val="bottom"/>
            <w:hideMark/>
          </w:tcPr>
          <w:p w14:paraId="33F4AD90" w14:textId="0C3DC535" w:rsidR="00B61AFC" w:rsidRPr="00F5324B" w:rsidRDefault="00B61AFC" w:rsidP="00B61AFC">
            <w:pPr>
              <w:pStyle w:val="tabletext"/>
              <w:jc w:val="right"/>
            </w:pPr>
            <w:r w:rsidRPr="00A833E6">
              <w:t>58%</w:t>
            </w:r>
          </w:p>
        </w:tc>
        <w:tc>
          <w:tcPr>
            <w:tcW w:w="1985" w:type="dxa"/>
            <w:shd w:val="clear" w:color="auto" w:fill="auto"/>
            <w:noWrap/>
            <w:tcMar>
              <w:top w:w="28" w:type="dxa"/>
              <w:bottom w:w="28" w:type="dxa"/>
            </w:tcMar>
            <w:vAlign w:val="bottom"/>
            <w:hideMark/>
          </w:tcPr>
          <w:p w14:paraId="4CB33744" w14:textId="362FFEBE" w:rsidR="00B61AFC" w:rsidRPr="00F5324B" w:rsidRDefault="00B61AFC" w:rsidP="00B61AFC">
            <w:pPr>
              <w:pStyle w:val="tabletext"/>
              <w:jc w:val="right"/>
            </w:pPr>
            <w:r w:rsidRPr="00A833E6">
              <w:t>26%</w:t>
            </w:r>
          </w:p>
        </w:tc>
      </w:tr>
      <w:tr w:rsidR="00B61AFC" w:rsidRPr="00A833E6" w14:paraId="56680FF2" w14:textId="77777777" w:rsidTr="00F5324B">
        <w:trPr>
          <w:trHeight w:val="300"/>
          <w:tblHeader/>
        </w:trPr>
        <w:tc>
          <w:tcPr>
            <w:tcW w:w="3843" w:type="dxa"/>
            <w:shd w:val="clear" w:color="auto" w:fill="auto"/>
            <w:noWrap/>
            <w:tcMar>
              <w:top w:w="28" w:type="dxa"/>
              <w:bottom w:w="28" w:type="dxa"/>
            </w:tcMar>
            <w:vAlign w:val="bottom"/>
            <w:hideMark/>
          </w:tcPr>
          <w:p w14:paraId="70E884AC" w14:textId="14B708CF" w:rsidR="00B61AFC" w:rsidRPr="00F5324B" w:rsidRDefault="00B61AFC" w:rsidP="00B61AFC">
            <w:pPr>
              <w:pStyle w:val="tabletext"/>
            </w:pPr>
            <w:r w:rsidRPr="00A833E6">
              <w:t>Stays for activities at school</w:t>
            </w:r>
          </w:p>
        </w:tc>
        <w:tc>
          <w:tcPr>
            <w:tcW w:w="3118" w:type="dxa"/>
            <w:shd w:val="clear" w:color="auto" w:fill="auto"/>
            <w:noWrap/>
            <w:tcMar>
              <w:top w:w="28" w:type="dxa"/>
              <w:bottom w:w="28" w:type="dxa"/>
            </w:tcMar>
            <w:vAlign w:val="bottom"/>
            <w:hideMark/>
          </w:tcPr>
          <w:p w14:paraId="2336AC61" w14:textId="55884C6A" w:rsidR="00B61AFC" w:rsidRPr="00F5324B" w:rsidRDefault="00B61AFC" w:rsidP="00B61AFC">
            <w:pPr>
              <w:pStyle w:val="tabletext"/>
              <w:jc w:val="right"/>
            </w:pPr>
            <w:r w:rsidRPr="00A833E6">
              <w:t>19%</w:t>
            </w:r>
          </w:p>
        </w:tc>
        <w:tc>
          <w:tcPr>
            <w:tcW w:w="1985" w:type="dxa"/>
            <w:shd w:val="clear" w:color="auto" w:fill="auto"/>
            <w:noWrap/>
            <w:tcMar>
              <w:top w:w="28" w:type="dxa"/>
              <w:bottom w:w="28" w:type="dxa"/>
            </w:tcMar>
            <w:vAlign w:val="bottom"/>
            <w:hideMark/>
          </w:tcPr>
          <w:p w14:paraId="037FBC51" w14:textId="3447635E" w:rsidR="00B61AFC" w:rsidRPr="00F5324B" w:rsidRDefault="00B61AFC" w:rsidP="00B61AFC">
            <w:pPr>
              <w:pStyle w:val="tabletext"/>
              <w:jc w:val="right"/>
            </w:pPr>
            <w:r w:rsidRPr="00A833E6">
              <w:t>18%</w:t>
            </w:r>
          </w:p>
        </w:tc>
      </w:tr>
      <w:tr w:rsidR="00B61AFC" w:rsidRPr="00A833E6" w14:paraId="7CCEE5EE" w14:textId="77777777" w:rsidTr="00F5324B">
        <w:trPr>
          <w:trHeight w:val="300"/>
          <w:tblHeader/>
        </w:trPr>
        <w:tc>
          <w:tcPr>
            <w:tcW w:w="3843" w:type="dxa"/>
            <w:shd w:val="clear" w:color="auto" w:fill="auto"/>
            <w:noWrap/>
            <w:tcMar>
              <w:top w:w="28" w:type="dxa"/>
              <w:bottom w:w="28" w:type="dxa"/>
            </w:tcMar>
            <w:vAlign w:val="bottom"/>
            <w:hideMark/>
          </w:tcPr>
          <w:p w14:paraId="71388A4E" w14:textId="0F575812" w:rsidR="00B61AFC" w:rsidRPr="00F5324B" w:rsidRDefault="00B61AFC" w:rsidP="00B61AFC">
            <w:pPr>
              <w:pStyle w:val="tabletext"/>
            </w:pPr>
            <w:r w:rsidRPr="00A833E6">
              <w:t>Goes to activities away from school</w:t>
            </w:r>
          </w:p>
        </w:tc>
        <w:tc>
          <w:tcPr>
            <w:tcW w:w="3118" w:type="dxa"/>
            <w:shd w:val="clear" w:color="auto" w:fill="auto"/>
            <w:noWrap/>
            <w:tcMar>
              <w:top w:w="28" w:type="dxa"/>
              <w:bottom w:w="28" w:type="dxa"/>
            </w:tcMar>
            <w:vAlign w:val="bottom"/>
            <w:hideMark/>
          </w:tcPr>
          <w:p w14:paraId="211ED8E9" w14:textId="68724FD4" w:rsidR="00B61AFC" w:rsidRPr="00F5324B" w:rsidRDefault="00B61AFC" w:rsidP="00B61AFC">
            <w:pPr>
              <w:pStyle w:val="tabletext"/>
              <w:jc w:val="right"/>
            </w:pPr>
            <w:r w:rsidRPr="00A833E6">
              <w:t>17%</w:t>
            </w:r>
          </w:p>
        </w:tc>
        <w:tc>
          <w:tcPr>
            <w:tcW w:w="1985" w:type="dxa"/>
            <w:shd w:val="clear" w:color="auto" w:fill="auto"/>
            <w:noWrap/>
            <w:tcMar>
              <w:top w:w="28" w:type="dxa"/>
              <w:bottom w:w="28" w:type="dxa"/>
            </w:tcMar>
            <w:vAlign w:val="bottom"/>
            <w:hideMark/>
          </w:tcPr>
          <w:p w14:paraId="37741ED0" w14:textId="762B53B4" w:rsidR="00B61AFC" w:rsidRPr="00F5324B" w:rsidRDefault="00B61AFC" w:rsidP="00B61AFC">
            <w:pPr>
              <w:pStyle w:val="tabletext"/>
              <w:jc w:val="right"/>
            </w:pPr>
            <w:r w:rsidRPr="00A833E6">
              <w:t>33%</w:t>
            </w:r>
          </w:p>
        </w:tc>
      </w:tr>
      <w:tr w:rsidR="00B61AFC" w:rsidRPr="00A833E6" w14:paraId="18C1EEBF" w14:textId="77777777" w:rsidTr="00F5324B">
        <w:trPr>
          <w:trHeight w:val="300"/>
          <w:tblHeader/>
        </w:trPr>
        <w:tc>
          <w:tcPr>
            <w:tcW w:w="3843" w:type="dxa"/>
            <w:shd w:val="clear" w:color="auto" w:fill="auto"/>
            <w:noWrap/>
            <w:tcMar>
              <w:top w:w="28" w:type="dxa"/>
              <w:bottom w:w="28" w:type="dxa"/>
            </w:tcMar>
            <w:vAlign w:val="bottom"/>
            <w:hideMark/>
          </w:tcPr>
          <w:p w14:paraId="2857C988" w14:textId="17468BDA" w:rsidR="00B61AFC" w:rsidRPr="00F5324B" w:rsidRDefault="00B61AFC" w:rsidP="00B61AFC">
            <w:pPr>
              <w:pStyle w:val="tabletext"/>
            </w:pPr>
            <w:r w:rsidRPr="00A833E6">
              <w:t>Goes to relative's or friend's house</w:t>
            </w:r>
          </w:p>
        </w:tc>
        <w:tc>
          <w:tcPr>
            <w:tcW w:w="3118" w:type="dxa"/>
            <w:shd w:val="clear" w:color="auto" w:fill="auto"/>
            <w:noWrap/>
            <w:tcMar>
              <w:top w:w="28" w:type="dxa"/>
              <w:bottom w:w="28" w:type="dxa"/>
            </w:tcMar>
            <w:vAlign w:val="bottom"/>
            <w:hideMark/>
          </w:tcPr>
          <w:p w14:paraId="4ADB39CD" w14:textId="45C32ABA" w:rsidR="00B61AFC" w:rsidRPr="00F5324B" w:rsidRDefault="00B61AFC" w:rsidP="00B61AFC">
            <w:pPr>
              <w:pStyle w:val="tabletext"/>
              <w:jc w:val="right"/>
            </w:pPr>
            <w:r w:rsidRPr="00A833E6">
              <w:t>17%</w:t>
            </w:r>
          </w:p>
        </w:tc>
        <w:tc>
          <w:tcPr>
            <w:tcW w:w="1985" w:type="dxa"/>
            <w:shd w:val="clear" w:color="auto" w:fill="auto"/>
            <w:noWrap/>
            <w:tcMar>
              <w:top w:w="28" w:type="dxa"/>
              <w:bottom w:w="28" w:type="dxa"/>
            </w:tcMar>
            <w:vAlign w:val="bottom"/>
            <w:hideMark/>
          </w:tcPr>
          <w:p w14:paraId="57454DAE" w14:textId="363FC0F5" w:rsidR="00B61AFC" w:rsidRPr="00F5324B" w:rsidRDefault="00B61AFC" w:rsidP="00B61AFC">
            <w:pPr>
              <w:pStyle w:val="tabletext"/>
              <w:jc w:val="right"/>
            </w:pPr>
            <w:r w:rsidRPr="00A833E6">
              <w:t>34%</w:t>
            </w:r>
          </w:p>
        </w:tc>
      </w:tr>
      <w:tr w:rsidR="00B61AFC" w:rsidRPr="00A833E6" w14:paraId="5B31F11D" w14:textId="77777777" w:rsidTr="00F5324B">
        <w:trPr>
          <w:trHeight w:val="300"/>
          <w:tblHeader/>
        </w:trPr>
        <w:tc>
          <w:tcPr>
            <w:tcW w:w="3843" w:type="dxa"/>
            <w:shd w:val="clear" w:color="auto" w:fill="auto"/>
            <w:noWrap/>
            <w:tcMar>
              <w:top w:w="28" w:type="dxa"/>
              <w:bottom w:w="28" w:type="dxa"/>
            </w:tcMar>
            <w:vAlign w:val="bottom"/>
            <w:hideMark/>
          </w:tcPr>
          <w:p w14:paraId="62F0C364" w14:textId="3D14E5E7" w:rsidR="00B61AFC" w:rsidRPr="00F5324B" w:rsidRDefault="00B61AFC" w:rsidP="00B61AFC">
            <w:pPr>
              <w:pStyle w:val="tabletext"/>
            </w:pPr>
            <w:r w:rsidRPr="00A833E6">
              <w:t>Goes to river, park, playground</w:t>
            </w:r>
          </w:p>
        </w:tc>
        <w:tc>
          <w:tcPr>
            <w:tcW w:w="3118" w:type="dxa"/>
            <w:shd w:val="clear" w:color="auto" w:fill="auto"/>
            <w:noWrap/>
            <w:tcMar>
              <w:top w:w="28" w:type="dxa"/>
              <w:bottom w:w="28" w:type="dxa"/>
            </w:tcMar>
            <w:vAlign w:val="bottom"/>
            <w:hideMark/>
          </w:tcPr>
          <w:p w14:paraId="4984C166" w14:textId="4696149C" w:rsidR="00B61AFC" w:rsidRPr="00F5324B" w:rsidRDefault="00B61AFC" w:rsidP="00B61AFC">
            <w:pPr>
              <w:pStyle w:val="tabletext"/>
              <w:jc w:val="right"/>
            </w:pPr>
            <w:r w:rsidRPr="00A833E6">
              <w:t>4%</w:t>
            </w:r>
          </w:p>
        </w:tc>
        <w:tc>
          <w:tcPr>
            <w:tcW w:w="1985" w:type="dxa"/>
            <w:shd w:val="clear" w:color="auto" w:fill="auto"/>
            <w:noWrap/>
            <w:tcMar>
              <w:top w:w="28" w:type="dxa"/>
              <w:bottom w:w="28" w:type="dxa"/>
            </w:tcMar>
            <w:vAlign w:val="bottom"/>
            <w:hideMark/>
          </w:tcPr>
          <w:p w14:paraId="04FC3961" w14:textId="7F031C4A" w:rsidR="00B61AFC" w:rsidRPr="00F5324B" w:rsidRDefault="00B61AFC" w:rsidP="00B61AFC">
            <w:pPr>
              <w:pStyle w:val="tabletext"/>
              <w:jc w:val="right"/>
            </w:pPr>
            <w:r w:rsidRPr="00A833E6">
              <w:t>20%</w:t>
            </w:r>
          </w:p>
        </w:tc>
      </w:tr>
      <w:tr w:rsidR="00B61AFC" w:rsidRPr="00A833E6" w14:paraId="31B48B26" w14:textId="77777777" w:rsidTr="00F5324B">
        <w:trPr>
          <w:trHeight w:val="300"/>
          <w:tblHeader/>
        </w:trPr>
        <w:tc>
          <w:tcPr>
            <w:tcW w:w="3843" w:type="dxa"/>
            <w:shd w:val="clear" w:color="auto" w:fill="auto"/>
            <w:noWrap/>
            <w:tcMar>
              <w:top w:w="28" w:type="dxa"/>
              <w:bottom w:w="28" w:type="dxa"/>
            </w:tcMar>
            <w:vAlign w:val="bottom"/>
            <w:hideMark/>
          </w:tcPr>
          <w:p w14:paraId="25FBCC30" w14:textId="6EEA39A7" w:rsidR="00B61AFC" w:rsidRPr="00F5324B" w:rsidRDefault="00B61AFC" w:rsidP="00B61AFC">
            <w:pPr>
              <w:pStyle w:val="tabletext"/>
            </w:pPr>
            <w:r w:rsidRPr="00A833E6">
              <w:t>Goes to shops</w:t>
            </w:r>
          </w:p>
        </w:tc>
        <w:tc>
          <w:tcPr>
            <w:tcW w:w="3118" w:type="dxa"/>
            <w:shd w:val="clear" w:color="auto" w:fill="auto"/>
            <w:noWrap/>
            <w:tcMar>
              <w:top w:w="28" w:type="dxa"/>
              <w:bottom w:w="28" w:type="dxa"/>
            </w:tcMar>
            <w:vAlign w:val="bottom"/>
            <w:hideMark/>
          </w:tcPr>
          <w:p w14:paraId="47D5216F" w14:textId="21913D38" w:rsidR="00B61AFC" w:rsidRPr="00F5324B" w:rsidRDefault="00B61AFC" w:rsidP="00B61AFC">
            <w:pPr>
              <w:pStyle w:val="tabletext"/>
              <w:jc w:val="right"/>
            </w:pPr>
            <w:r w:rsidRPr="00A833E6">
              <w:t>4%</w:t>
            </w:r>
          </w:p>
        </w:tc>
        <w:tc>
          <w:tcPr>
            <w:tcW w:w="1985" w:type="dxa"/>
            <w:shd w:val="clear" w:color="auto" w:fill="auto"/>
            <w:noWrap/>
            <w:tcMar>
              <w:top w:w="28" w:type="dxa"/>
              <w:bottom w:w="28" w:type="dxa"/>
            </w:tcMar>
            <w:vAlign w:val="bottom"/>
            <w:hideMark/>
          </w:tcPr>
          <w:p w14:paraId="56706A8D" w14:textId="2C12214C" w:rsidR="00B61AFC" w:rsidRPr="00F5324B" w:rsidRDefault="00B61AFC" w:rsidP="00B61AFC">
            <w:pPr>
              <w:pStyle w:val="tabletext"/>
              <w:jc w:val="right"/>
            </w:pPr>
            <w:r w:rsidRPr="00A833E6">
              <w:t>31%</w:t>
            </w:r>
          </w:p>
        </w:tc>
      </w:tr>
    </w:tbl>
    <w:p w14:paraId="764B082B" w14:textId="77777777" w:rsidR="00F5324B" w:rsidRDefault="00F5324B" w:rsidP="00F64D41"/>
    <w:p w14:paraId="518D6720" w14:textId="77777777" w:rsidR="002C4F84" w:rsidRDefault="002C4F84" w:rsidP="004D225E">
      <w:pPr>
        <w:spacing w:before="240"/>
      </w:pPr>
    </w:p>
    <w:p w14:paraId="38BA2AD7" w14:textId="77777777" w:rsidR="002C4F84" w:rsidRPr="00C51066" w:rsidRDefault="002C4F84" w:rsidP="002C4F84">
      <w:pPr>
        <w:pStyle w:val="Heading2"/>
        <w:pBdr>
          <w:top w:val="single" w:sz="4" w:space="10" w:color="auto"/>
          <w:left w:val="single" w:sz="4" w:space="10" w:color="auto"/>
          <w:bottom w:val="single" w:sz="4" w:space="10" w:color="auto"/>
          <w:right w:val="single" w:sz="4" w:space="10" w:color="auto"/>
        </w:pBdr>
        <w:shd w:val="clear" w:color="auto" w:fill="FDE9D9" w:themeFill="accent6" w:themeFillTint="33"/>
        <w:spacing w:before="120"/>
        <w:rPr>
          <w:rStyle w:val="A18"/>
          <w:b/>
          <w:color w:val="auto"/>
          <w:sz w:val="28"/>
          <w:szCs w:val="28"/>
        </w:rPr>
      </w:pPr>
      <w:r w:rsidRPr="00C51066">
        <w:lastRenderedPageBreak/>
        <w:t>Be act</w:t>
      </w:r>
      <w:r w:rsidRPr="00C51066">
        <w:rPr>
          <w:rStyle w:val="Heading1Char"/>
          <w:b/>
          <w:sz w:val="28"/>
        </w:rPr>
        <w:t>ive</w:t>
      </w:r>
      <w:r w:rsidRPr="00C51066">
        <w:rPr>
          <w:rStyle w:val="A18"/>
          <w:b/>
          <w:color w:val="auto"/>
          <w:sz w:val="28"/>
          <w:szCs w:val="28"/>
        </w:rPr>
        <w:t xml:space="preserve"> for life! </w:t>
      </w:r>
    </w:p>
    <w:p w14:paraId="590A4961" w14:textId="77777777" w:rsidR="002C4F84" w:rsidRPr="00C82820" w:rsidRDefault="002C4F84" w:rsidP="002C4F84">
      <w:pPr>
        <w:pBdr>
          <w:top w:val="single" w:sz="4" w:space="10" w:color="auto"/>
          <w:left w:val="single" w:sz="4" w:space="10" w:color="auto"/>
          <w:bottom w:val="single" w:sz="4" w:space="10" w:color="auto"/>
          <w:right w:val="single" w:sz="4" w:space="10" w:color="auto"/>
        </w:pBdr>
        <w:shd w:val="clear" w:color="auto" w:fill="FDE9D9" w:themeFill="accent6" w:themeFillTint="33"/>
        <w:spacing w:line="240" w:lineRule="auto"/>
        <w:rPr>
          <w:lang w:eastAsia="en-AU"/>
        </w:rPr>
      </w:pPr>
      <w:r w:rsidRPr="00C82820">
        <w:rPr>
          <w:lang w:eastAsia="en-AU"/>
        </w:rPr>
        <w:t>Being physically active is good for children’s health, and creates opportunities for making new friends and developing physical and social skills.</w:t>
      </w:r>
      <w:r w:rsidRPr="00C82820">
        <w:rPr>
          <w:rFonts w:ascii="Helvetica" w:hAnsi="Helvetica"/>
          <w:sz w:val="20"/>
          <w:szCs w:val="20"/>
        </w:rPr>
        <w:t xml:space="preserve"> </w:t>
      </w:r>
      <w:r w:rsidRPr="00C82820">
        <w:rPr>
          <w:lang w:eastAsia="en-AU"/>
        </w:rPr>
        <w:t>The Department of Health recommends for all children aged 5–12 years:</w:t>
      </w:r>
    </w:p>
    <w:p w14:paraId="7AADEED1" w14:textId="77777777" w:rsidR="002C4F84" w:rsidRPr="00CA7FCE" w:rsidRDefault="002C4F84" w:rsidP="002C4F84">
      <w:pPr>
        <w:pStyle w:val="ListParagraph"/>
        <w:numPr>
          <w:ilvl w:val="0"/>
          <w:numId w:val="14"/>
        </w:numPr>
        <w:pBdr>
          <w:top w:val="single" w:sz="4" w:space="10" w:color="auto"/>
          <w:left w:val="single" w:sz="4" w:space="10" w:color="auto"/>
          <w:bottom w:val="single" w:sz="4" w:space="10" w:color="auto"/>
          <w:right w:val="single" w:sz="4" w:space="10" w:color="auto"/>
        </w:pBdr>
        <w:shd w:val="clear" w:color="auto" w:fill="FDE9D9" w:themeFill="accent6" w:themeFillTint="33"/>
        <w:spacing w:before="120" w:after="200" w:line="240" w:lineRule="auto"/>
        <w:ind w:left="357" w:hanging="357"/>
        <w:rPr>
          <w:lang w:eastAsia="en-AU"/>
        </w:rPr>
      </w:pPr>
      <w:r w:rsidRPr="00CA7FCE">
        <w:rPr>
          <w:lang w:eastAsia="en-AU"/>
        </w:rPr>
        <w:t xml:space="preserve">At least one hour of moderate to intensive physical activity every day. </w:t>
      </w:r>
    </w:p>
    <w:p w14:paraId="7DAFCD4B" w14:textId="77777777" w:rsidR="002C4F84" w:rsidRPr="00CA7FCE" w:rsidRDefault="002C4F84" w:rsidP="002C4F84">
      <w:pPr>
        <w:pStyle w:val="ListParagraph"/>
        <w:numPr>
          <w:ilvl w:val="0"/>
          <w:numId w:val="14"/>
        </w:numPr>
        <w:pBdr>
          <w:top w:val="single" w:sz="4" w:space="10" w:color="auto"/>
          <w:left w:val="single" w:sz="4" w:space="10" w:color="auto"/>
          <w:bottom w:val="single" w:sz="4" w:space="10" w:color="auto"/>
          <w:right w:val="single" w:sz="4" w:space="10" w:color="auto"/>
        </w:pBdr>
        <w:shd w:val="clear" w:color="auto" w:fill="FDE9D9" w:themeFill="accent6" w:themeFillTint="33"/>
        <w:spacing w:before="120" w:after="200" w:line="240" w:lineRule="auto"/>
        <w:ind w:left="357" w:hanging="357"/>
        <w:rPr>
          <w:lang w:eastAsia="en-AU"/>
        </w:rPr>
      </w:pPr>
      <w:r w:rsidRPr="00CA7FCE">
        <w:rPr>
          <w:lang w:eastAsia="en-AU"/>
        </w:rPr>
        <w:t xml:space="preserve">On at least three days per week, activities that strengthen muscle and bone (such as jumping, running, playing tug-o-war, or climbing). </w:t>
      </w:r>
    </w:p>
    <w:p w14:paraId="5C63C2BC" w14:textId="77777777" w:rsidR="002C4F84" w:rsidRPr="00CA7FCE" w:rsidRDefault="002C4F84" w:rsidP="002C4F84">
      <w:pPr>
        <w:pStyle w:val="ListParagraph"/>
        <w:numPr>
          <w:ilvl w:val="0"/>
          <w:numId w:val="14"/>
        </w:numPr>
        <w:pBdr>
          <w:top w:val="single" w:sz="4" w:space="10" w:color="auto"/>
          <w:left w:val="single" w:sz="4" w:space="10" w:color="auto"/>
          <w:bottom w:val="single" w:sz="4" w:space="10" w:color="auto"/>
          <w:right w:val="single" w:sz="4" w:space="10" w:color="auto"/>
        </w:pBdr>
        <w:shd w:val="clear" w:color="auto" w:fill="FDE9D9" w:themeFill="accent6" w:themeFillTint="33"/>
        <w:spacing w:before="120" w:after="200" w:line="240" w:lineRule="auto"/>
        <w:ind w:left="357" w:hanging="357"/>
        <w:rPr>
          <w:lang w:eastAsia="en-AU"/>
        </w:rPr>
      </w:pPr>
      <w:r w:rsidRPr="00CA7FCE">
        <w:rPr>
          <w:lang w:eastAsia="en-AU"/>
        </w:rPr>
        <w:t xml:space="preserve">Minimise the time the children spend sitting every day: </w:t>
      </w:r>
    </w:p>
    <w:p w14:paraId="7A329650" w14:textId="77777777" w:rsidR="002C4F84" w:rsidRPr="00C82820" w:rsidRDefault="002C4F84" w:rsidP="002C4F84">
      <w:pPr>
        <w:pBdr>
          <w:top w:val="single" w:sz="4" w:space="10" w:color="auto"/>
          <w:left w:val="single" w:sz="4" w:space="10" w:color="auto"/>
          <w:bottom w:val="single" w:sz="4" w:space="10" w:color="auto"/>
          <w:right w:val="single" w:sz="4" w:space="10" w:color="auto"/>
        </w:pBdr>
        <w:shd w:val="clear" w:color="auto" w:fill="FDE9D9" w:themeFill="accent6" w:themeFillTint="33"/>
        <w:tabs>
          <w:tab w:val="left" w:pos="567"/>
          <w:tab w:val="left" w:pos="1134"/>
        </w:tabs>
        <w:spacing w:before="120" w:after="0" w:line="240" w:lineRule="auto"/>
        <w:ind w:left="1134" w:hanging="1134"/>
        <w:jc w:val="both"/>
        <w:rPr>
          <w:lang w:eastAsia="en-AU"/>
        </w:rPr>
      </w:pPr>
      <w:r>
        <w:rPr>
          <w:lang w:eastAsia="en-AU"/>
        </w:rPr>
        <w:tab/>
        <w:t>–</w:t>
      </w:r>
      <w:r>
        <w:rPr>
          <w:lang w:eastAsia="en-AU"/>
        </w:rPr>
        <w:tab/>
      </w:r>
      <w:r w:rsidRPr="00CA7FCE">
        <w:rPr>
          <w:lang w:eastAsia="en-AU"/>
        </w:rPr>
        <w:t>Limit use of electronic entertainment (e.g. TV, seated electronic games and computer use) to no more than two hours a day</w:t>
      </w:r>
      <w:r w:rsidRPr="00C82820">
        <w:rPr>
          <w:lang w:eastAsia="en-AU"/>
        </w:rPr>
        <w:t xml:space="preserve"> – lower levels are even better! </w:t>
      </w:r>
    </w:p>
    <w:p w14:paraId="01BD6A1C" w14:textId="77777777" w:rsidR="002C4F84" w:rsidRPr="00C82820" w:rsidRDefault="002C4F84" w:rsidP="002C4F84">
      <w:pPr>
        <w:pBdr>
          <w:top w:val="single" w:sz="4" w:space="10" w:color="auto"/>
          <w:left w:val="single" w:sz="4" w:space="10" w:color="auto"/>
          <w:bottom w:val="single" w:sz="4" w:space="10" w:color="auto"/>
          <w:right w:val="single" w:sz="4" w:space="10" w:color="auto"/>
        </w:pBdr>
        <w:shd w:val="clear" w:color="auto" w:fill="FDE9D9" w:themeFill="accent6" w:themeFillTint="33"/>
        <w:tabs>
          <w:tab w:val="left" w:pos="567"/>
        </w:tabs>
        <w:spacing w:before="120" w:after="0" w:line="240" w:lineRule="auto"/>
        <w:ind w:left="1134" w:hanging="1134"/>
        <w:jc w:val="both"/>
        <w:rPr>
          <w:lang w:eastAsia="en-AU"/>
        </w:rPr>
      </w:pPr>
      <w:r>
        <w:rPr>
          <w:lang w:eastAsia="en-AU"/>
        </w:rPr>
        <w:tab/>
        <w:t>–</w:t>
      </w:r>
      <w:r>
        <w:rPr>
          <w:lang w:eastAsia="en-AU"/>
        </w:rPr>
        <w:tab/>
      </w:r>
      <w:r w:rsidRPr="00C82820">
        <w:rPr>
          <w:lang w:eastAsia="en-AU"/>
        </w:rPr>
        <w:t>Break up long periods of sitting as often as possible.</w:t>
      </w:r>
    </w:p>
    <w:p w14:paraId="5A9C6F24" w14:textId="77777777" w:rsidR="002C4F84" w:rsidRPr="006D0E4E" w:rsidRDefault="002C4F84" w:rsidP="002C4F84">
      <w:pPr>
        <w:pStyle w:val="source"/>
        <w:pBdr>
          <w:top w:val="single" w:sz="4" w:space="10" w:color="auto"/>
          <w:left w:val="single" w:sz="4" w:space="10" w:color="auto"/>
          <w:bottom w:val="single" w:sz="4" w:space="10" w:color="auto"/>
          <w:right w:val="single" w:sz="4" w:space="10" w:color="auto"/>
        </w:pBdr>
        <w:shd w:val="clear" w:color="auto" w:fill="FDE9D9" w:themeFill="accent6" w:themeFillTint="33"/>
        <w:spacing w:before="240" w:after="0" w:line="240" w:lineRule="auto"/>
        <w:rPr>
          <w:b w:val="0"/>
          <w:u w:val="single"/>
        </w:rPr>
      </w:pPr>
      <w:r w:rsidRPr="00C51066">
        <w:rPr>
          <w:b w:val="0"/>
        </w:rPr>
        <w:t>Source:</w:t>
      </w:r>
      <w:r w:rsidRPr="00C51066">
        <w:rPr>
          <w:b w:val="0"/>
          <w:i/>
        </w:rPr>
        <w:t xml:space="preserve"> </w:t>
      </w:r>
      <w:r w:rsidRPr="00C51066">
        <w:rPr>
          <w:b w:val="0"/>
        </w:rPr>
        <w:t>Department of Health 2014,</w:t>
      </w:r>
      <w:r w:rsidRPr="00C51066">
        <w:rPr>
          <w:b w:val="0"/>
          <w:i/>
        </w:rPr>
        <w:t xml:space="preserve"> Australia’s Physical Activity and Sedentary Behaviour Guidelines for Children (5-12 years), </w:t>
      </w:r>
      <w:r w:rsidRPr="00C51066">
        <w:rPr>
          <w:b w:val="0"/>
        </w:rPr>
        <w:t xml:space="preserve">available from </w:t>
      </w:r>
      <w:hyperlink r:id="rId10" w:history="1">
        <w:r>
          <w:rPr>
            <w:rStyle w:val="Hyperlink"/>
            <w:b w:val="0"/>
            <w:color w:val="000000" w:themeColor="text1"/>
          </w:rPr>
          <w:t>the Australian Government Department of Health website</w:t>
        </w:r>
      </w:hyperlink>
      <w:r w:rsidRPr="00C51066">
        <w:rPr>
          <w:b w:val="0"/>
          <w:u w:val="single"/>
        </w:rPr>
        <w:t>.</w:t>
      </w:r>
    </w:p>
    <w:p w14:paraId="38EC2D37" w14:textId="54511E72" w:rsidR="004D225E" w:rsidRDefault="004D225E" w:rsidP="004D225E">
      <w:pPr>
        <w:spacing w:before="240"/>
      </w:pPr>
      <w:r>
        <w:t>We asked parents in our study how many hours a day the children watched TV, played electronic games, and did physical activities.</w:t>
      </w:r>
    </w:p>
    <w:p w14:paraId="578F6488" w14:textId="77777777" w:rsidR="004D225E" w:rsidRDefault="004D225E" w:rsidP="004D225E">
      <w:r>
        <w:t>Slightly more than seven out of 10 children in Alice Springs and Hermannsburg (74%) watched TV for 2 hours or less on a weekday, and around three out of 10 (26%) watched TV for more than 2 hours. This is similar to the amount of time children in other locations of our study watch TV. We also found that older children in our study watched TV for about the same amount of time as the younger children.</w:t>
      </w:r>
    </w:p>
    <w:p w14:paraId="33108F2C" w14:textId="77777777" w:rsidR="004D225E" w:rsidRDefault="004D225E" w:rsidP="004D225E">
      <w:r>
        <w:t>Most children in our study played electronic games for less than 2 hours on a typical weekday, and in Alice Springs and Hermannsburg only 17% of children played electronic games for more than 2 hours on a weekday. This is similar to other study sites (13%). We also found that older children spent more time playing electronic games than younger children.</w:t>
      </w:r>
    </w:p>
    <w:p w14:paraId="3012E3AD" w14:textId="4709EFA1" w:rsidR="00C51066" w:rsidRPr="00C51066" w:rsidRDefault="004D225E" w:rsidP="004D225E">
      <w:pPr>
        <w:rPr>
          <w:lang w:val="en-GB"/>
        </w:rPr>
      </w:pPr>
      <w:r>
        <w:t>Most study children in Alice Springs and Hermannsburg (89%) spent at least one hour on a weekday in active play, sport or exercise, and only one in 10 (11%) were active for less than one hour a day. This is a great result, and very similar to what we found for other sites in the study, where nine out of 10 children (91%) were active for at least one hour each day</w:t>
      </w:r>
      <w:r w:rsidR="00C51066" w:rsidRPr="00C51066">
        <w:rPr>
          <w:lang w:val="en-GB"/>
        </w:rPr>
        <w:t>.</w:t>
      </w:r>
    </w:p>
    <w:p w14:paraId="5FB520C3" w14:textId="77777777" w:rsidR="00E4234A" w:rsidRPr="00282657" w:rsidRDefault="00891164" w:rsidP="006A4B0B">
      <w:pPr>
        <w:pStyle w:val="Figurehead"/>
        <w:rPr>
          <w:rStyle w:val="BookTitle"/>
          <w:i w:val="0"/>
          <w:iCs w:val="0"/>
          <w:smallCaps w:val="0"/>
          <w:spacing w:val="0"/>
        </w:rPr>
      </w:pPr>
      <w:r w:rsidRPr="00282657">
        <w:t>TV</w:t>
      </w:r>
      <w:r w:rsidR="00F64D41" w:rsidRPr="00282657">
        <w:t>,</w:t>
      </w:r>
      <w:r w:rsidR="00041F32" w:rsidRPr="00282657">
        <w:t xml:space="preserve"> electronic games</w:t>
      </w:r>
      <w:r w:rsidR="00EB2FDB" w:rsidRPr="00282657">
        <w:t xml:space="preserve"> </w:t>
      </w:r>
      <w:r w:rsidR="00F64D41" w:rsidRPr="00282657">
        <w:t xml:space="preserve">and physical </w:t>
      </w:r>
      <w:r w:rsidR="00F64D41" w:rsidRPr="006A4B0B">
        <w:t xml:space="preserve">activity </w:t>
      </w:r>
      <w:r w:rsidR="00EB2FDB" w:rsidRPr="006A4B0B">
        <w:t>on a weekday</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3118"/>
        <w:gridCol w:w="1985"/>
      </w:tblGrid>
      <w:tr w:rsidR="00E4234A" w:rsidRPr="00A833E6" w14:paraId="3E98BF1A" w14:textId="77777777" w:rsidTr="00E4234A">
        <w:trPr>
          <w:trHeight w:val="288"/>
          <w:tblHeader/>
        </w:trPr>
        <w:tc>
          <w:tcPr>
            <w:tcW w:w="3843" w:type="dxa"/>
            <w:shd w:val="clear" w:color="auto" w:fill="auto"/>
            <w:noWrap/>
            <w:tcMar>
              <w:top w:w="28" w:type="dxa"/>
              <w:bottom w:w="28" w:type="dxa"/>
            </w:tcMar>
            <w:vAlign w:val="bottom"/>
            <w:hideMark/>
          </w:tcPr>
          <w:p w14:paraId="42B6CC87" w14:textId="77777777" w:rsidR="00E4234A" w:rsidRPr="00F5324B" w:rsidRDefault="00E4234A" w:rsidP="00E4234A">
            <w:pPr>
              <w:pStyle w:val="tableheader"/>
            </w:pPr>
            <w:r w:rsidRPr="00A833E6">
              <w:t>TV, games and activities on weekdays</w:t>
            </w:r>
          </w:p>
        </w:tc>
        <w:tc>
          <w:tcPr>
            <w:tcW w:w="3118" w:type="dxa"/>
            <w:shd w:val="clear" w:color="auto" w:fill="auto"/>
            <w:tcMar>
              <w:top w:w="28" w:type="dxa"/>
              <w:bottom w:w="28" w:type="dxa"/>
            </w:tcMar>
            <w:vAlign w:val="bottom"/>
            <w:hideMark/>
          </w:tcPr>
          <w:p w14:paraId="79D14243" w14:textId="3ABC15DE" w:rsidR="00E4234A" w:rsidRPr="00F5324B" w:rsidRDefault="00B61AFC" w:rsidP="00E4234A">
            <w:pPr>
              <w:pStyle w:val="tableheader"/>
              <w:jc w:val="right"/>
            </w:pPr>
            <w:r>
              <w:t>Alice Springs and Hermannsburg</w:t>
            </w:r>
          </w:p>
        </w:tc>
        <w:tc>
          <w:tcPr>
            <w:tcW w:w="1985" w:type="dxa"/>
            <w:shd w:val="clear" w:color="auto" w:fill="auto"/>
            <w:tcMar>
              <w:top w:w="28" w:type="dxa"/>
              <w:bottom w:w="28" w:type="dxa"/>
            </w:tcMar>
            <w:vAlign w:val="bottom"/>
            <w:hideMark/>
          </w:tcPr>
          <w:p w14:paraId="6BE801C4" w14:textId="77777777" w:rsidR="00E4234A" w:rsidRPr="00F5324B" w:rsidRDefault="00E4234A" w:rsidP="00E4234A">
            <w:pPr>
              <w:pStyle w:val="tableheader"/>
              <w:jc w:val="right"/>
            </w:pPr>
            <w:r w:rsidRPr="00A833E6">
              <w:t>Other sites</w:t>
            </w:r>
          </w:p>
        </w:tc>
      </w:tr>
      <w:tr w:rsidR="00B61AFC" w:rsidRPr="00A833E6" w14:paraId="21BE9118" w14:textId="77777777" w:rsidTr="00E4234A">
        <w:trPr>
          <w:trHeight w:val="300"/>
          <w:tblHeader/>
        </w:trPr>
        <w:tc>
          <w:tcPr>
            <w:tcW w:w="3843" w:type="dxa"/>
            <w:shd w:val="clear" w:color="auto" w:fill="auto"/>
            <w:noWrap/>
            <w:tcMar>
              <w:top w:w="28" w:type="dxa"/>
              <w:bottom w:w="28" w:type="dxa"/>
            </w:tcMar>
            <w:vAlign w:val="bottom"/>
            <w:hideMark/>
          </w:tcPr>
          <w:p w14:paraId="04E82EE0" w14:textId="354F8B14" w:rsidR="00B61AFC" w:rsidRPr="00F5324B" w:rsidRDefault="00B61AFC" w:rsidP="00B61AFC">
            <w:pPr>
              <w:pStyle w:val="tabletext"/>
            </w:pPr>
            <w:r w:rsidRPr="00A833E6">
              <w:t>TV: 2 hours or less</w:t>
            </w:r>
          </w:p>
        </w:tc>
        <w:tc>
          <w:tcPr>
            <w:tcW w:w="3118" w:type="dxa"/>
            <w:shd w:val="clear" w:color="auto" w:fill="auto"/>
            <w:noWrap/>
            <w:tcMar>
              <w:top w:w="28" w:type="dxa"/>
              <w:bottom w:w="28" w:type="dxa"/>
            </w:tcMar>
            <w:vAlign w:val="bottom"/>
            <w:hideMark/>
          </w:tcPr>
          <w:p w14:paraId="5A5B0677" w14:textId="14EACC2C" w:rsidR="00B61AFC" w:rsidRPr="00F5324B" w:rsidRDefault="00B61AFC" w:rsidP="00B61AFC">
            <w:pPr>
              <w:pStyle w:val="tabletext"/>
              <w:jc w:val="right"/>
            </w:pPr>
            <w:r w:rsidRPr="00A833E6">
              <w:t>74%</w:t>
            </w:r>
          </w:p>
        </w:tc>
        <w:tc>
          <w:tcPr>
            <w:tcW w:w="1985" w:type="dxa"/>
            <w:shd w:val="clear" w:color="auto" w:fill="auto"/>
            <w:noWrap/>
            <w:tcMar>
              <w:top w:w="28" w:type="dxa"/>
              <w:bottom w:w="28" w:type="dxa"/>
            </w:tcMar>
            <w:vAlign w:val="bottom"/>
            <w:hideMark/>
          </w:tcPr>
          <w:p w14:paraId="7113DAD2" w14:textId="48AE9ABA" w:rsidR="00B61AFC" w:rsidRPr="00F5324B" w:rsidRDefault="00B61AFC" w:rsidP="00B61AFC">
            <w:pPr>
              <w:pStyle w:val="tabletext"/>
              <w:jc w:val="right"/>
            </w:pPr>
            <w:r w:rsidRPr="00A833E6">
              <w:t>73%</w:t>
            </w:r>
          </w:p>
        </w:tc>
      </w:tr>
      <w:tr w:rsidR="00B61AFC" w:rsidRPr="00A833E6" w14:paraId="7B58FF79" w14:textId="77777777" w:rsidTr="00E4234A">
        <w:trPr>
          <w:trHeight w:val="300"/>
          <w:tblHeader/>
        </w:trPr>
        <w:tc>
          <w:tcPr>
            <w:tcW w:w="3843" w:type="dxa"/>
            <w:shd w:val="clear" w:color="auto" w:fill="auto"/>
            <w:noWrap/>
            <w:tcMar>
              <w:top w:w="28" w:type="dxa"/>
              <w:bottom w:w="28" w:type="dxa"/>
            </w:tcMar>
            <w:vAlign w:val="bottom"/>
            <w:hideMark/>
          </w:tcPr>
          <w:p w14:paraId="26D1014A" w14:textId="63492B43" w:rsidR="00B61AFC" w:rsidRPr="00F5324B" w:rsidRDefault="00B61AFC" w:rsidP="00B61AFC">
            <w:pPr>
              <w:pStyle w:val="tabletext"/>
            </w:pPr>
            <w:r w:rsidRPr="00A833E6">
              <w:t>TV: more than 2 hours</w:t>
            </w:r>
          </w:p>
        </w:tc>
        <w:tc>
          <w:tcPr>
            <w:tcW w:w="3118" w:type="dxa"/>
            <w:shd w:val="clear" w:color="auto" w:fill="auto"/>
            <w:noWrap/>
            <w:tcMar>
              <w:top w:w="28" w:type="dxa"/>
              <w:bottom w:w="28" w:type="dxa"/>
            </w:tcMar>
            <w:vAlign w:val="bottom"/>
            <w:hideMark/>
          </w:tcPr>
          <w:p w14:paraId="3B2B36DF" w14:textId="6A791ED3" w:rsidR="00B61AFC" w:rsidRPr="00F5324B" w:rsidRDefault="00B61AFC" w:rsidP="00B61AFC">
            <w:pPr>
              <w:pStyle w:val="tabletext"/>
              <w:jc w:val="right"/>
            </w:pPr>
            <w:r w:rsidRPr="00A833E6">
              <w:t>26%</w:t>
            </w:r>
          </w:p>
        </w:tc>
        <w:tc>
          <w:tcPr>
            <w:tcW w:w="1985" w:type="dxa"/>
            <w:shd w:val="clear" w:color="auto" w:fill="auto"/>
            <w:noWrap/>
            <w:tcMar>
              <w:top w:w="28" w:type="dxa"/>
              <w:bottom w:w="28" w:type="dxa"/>
            </w:tcMar>
            <w:vAlign w:val="bottom"/>
            <w:hideMark/>
          </w:tcPr>
          <w:p w14:paraId="03E4CB54" w14:textId="7C27847E" w:rsidR="00B61AFC" w:rsidRPr="00F5324B" w:rsidRDefault="00B61AFC" w:rsidP="00B61AFC">
            <w:pPr>
              <w:pStyle w:val="tabletext"/>
              <w:jc w:val="right"/>
            </w:pPr>
            <w:r w:rsidRPr="00A833E6">
              <w:t>27%</w:t>
            </w:r>
          </w:p>
        </w:tc>
      </w:tr>
      <w:tr w:rsidR="00B61AFC" w:rsidRPr="00A833E6" w14:paraId="39DE6A18" w14:textId="77777777" w:rsidTr="00E4234A">
        <w:trPr>
          <w:trHeight w:val="300"/>
          <w:tblHeader/>
        </w:trPr>
        <w:tc>
          <w:tcPr>
            <w:tcW w:w="3843" w:type="dxa"/>
            <w:shd w:val="clear" w:color="auto" w:fill="auto"/>
            <w:noWrap/>
            <w:tcMar>
              <w:top w:w="28" w:type="dxa"/>
              <w:bottom w:w="28" w:type="dxa"/>
            </w:tcMar>
            <w:vAlign w:val="bottom"/>
            <w:hideMark/>
          </w:tcPr>
          <w:p w14:paraId="204DBA5F" w14:textId="524644FC" w:rsidR="00B61AFC" w:rsidRPr="00F5324B" w:rsidRDefault="00B61AFC" w:rsidP="00B61AFC">
            <w:pPr>
              <w:pStyle w:val="tabletext"/>
            </w:pPr>
            <w:r w:rsidRPr="00A833E6">
              <w:t>Electronic games: 2 hours or less</w:t>
            </w:r>
          </w:p>
        </w:tc>
        <w:tc>
          <w:tcPr>
            <w:tcW w:w="3118" w:type="dxa"/>
            <w:shd w:val="clear" w:color="auto" w:fill="auto"/>
            <w:noWrap/>
            <w:tcMar>
              <w:top w:w="28" w:type="dxa"/>
              <w:bottom w:w="28" w:type="dxa"/>
            </w:tcMar>
            <w:vAlign w:val="bottom"/>
            <w:hideMark/>
          </w:tcPr>
          <w:p w14:paraId="60F39A43" w14:textId="34D8B863" w:rsidR="00B61AFC" w:rsidRPr="00F5324B" w:rsidRDefault="00B61AFC" w:rsidP="00B61AFC">
            <w:pPr>
              <w:pStyle w:val="tabletext"/>
              <w:jc w:val="right"/>
            </w:pPr>
            <w:r w:rsidRPr="00A833E6">
              <w:t>83%</w:t>
            </w:r>
          </w:p>
        </w:tc>
        <w:tc>
          <w:tcPr>
            <w:tcW w:w="1985" w:type="dxa"/>
            <w:shd w:val="clear" w:color="auto" w:fill="auto"/>
            <w:noWrap/>
            <w:tcMar>
              <w:top w:w="28" w:type="dxa"/>
              <w:bottom w:w="28" w:type="dxa"/>
            </w:tcMar>
            <w:vAlign w:val="bottom"/>
            <w:hideMark/>
          </w:tcPr>
          <w:p w14:paraId="7C71EEAD" w14:textId="56CFF486" w:rsidR="00B61AFC" w:rsidRPr="00F5324B" w:rsidRDefault="00B61AFC" w:rsidP="00B61AFC">
            <w:pPr>
              <w:pStyle w:val="tabletext"/>
              <w:jc w:val="right"/>
            </w:pPr>
            <w:r w:rsidRPr="00A833E6">
              <w:t>87%</w:t>
            </w:r>
          </w:p>
        </w:tc>
      </w:tr>
      <w:tr w:rsidR="00B61AFC" w:rsidRPr="00A833E6" w14:paraId="6B38CC32" w14:textId="77777777" w:rsidTr="00E4234A">
        <w:trPr>
          <w:trHeight w:val="300"/>
          <w:tblHeader/>
        </w:trPr>
        <w:tc>
          <w:tcPr>
            <w:tcW w:w="3843" w:type="dxa"/>
            <w:shd w:val="clear" w:color="auto" w:fill="auto"/>
            <w:noWrap/>
            <w:tcMar>
              <w:top w:w="28" w:type="dxa"/>
              <w:bottom w:w="28" w:type="dxa"/>
            </w:tcMar>
            <w:vAlign w:val="bottom"/>
            <w:hideMark/>
          </w:tcPr>
          <w:p w14:paraId="2498EF51" w14:textId="16E9BD93" w:rsidR="00B61AFC" w:rsidRPr="00F5324B" w:rsidRDefault="00B61AFC" w:rsidP="00B61AFC">
            <w:pPr>
              <w:pStyle w:val="tabletext"/>
            </w:pPr>
            <w:r w:rsidRPr="00A833E6">
              <w:t>Electronic games: more than 2 hours</w:t>
            </w:r>
          </w:p>
        </w:tc>
        <w:tc>
          <w:tcPr>
            <w:tcW w:w="3118" w:type="dxa"/>
            <w:shd w:val="clear" w:color="auto" w:fill="auto"/>
            <w:noWrap/>
            <w:tcMar>
              <w:top w:w="28" w:type="dxa"/>
              <w:bottom w:w="28" w:type="dxa"/>
            </w:tcMar>
            <w:vAlign w:val="bottom"/>
            <w:hideMark/>
          </w:tcPr>
          <w:p w14:paraId="1A21ACAD" w14:textId="33592AAB" w:rsidR="00B61AFC" w:rsidRPr="00F5324B" w:rsidRDefault="00B61AFC" w:rsidP="00B61AFC">
            <w:pPr>
              <w:pStyle w:val="tabletext"/>
              <w:jc w:val="right"/>
            </w:pPr>
            <w:r w:rsidRPr="00A833E6">
              <w:t>17%</w:t>
            </w:r>
          </w:p>
        </w:tc>
        <w:tc>
          <w:tcPr>
            <w:tcW w:w="1985" w:type="dxa"/>
            <w:shd w:val="clear" w:color="auto" w:fill="auto"/>
            <w:noWrap/>
            <w:tcMar>
              <w:top w:w="28" w:type="dxa"/>
              <w:bottom w:w="28" w:type="dxa"/>
            </w:tcMar>
            <w:vAlign w:val="bottom"/>
            <w:hideMark/>
          </w:tcPr>
          <w:p w14:paraId="18EA2FCF" w14:textId="26C15996" w:rsidR="00B61AFC" w:rsidRPr="00F5324B" w:rsidRDefault="00B61AFC" w:rsidP="00B61AFC">
            <w:pPr>
              <w:pStyle w:val="tabletext"/>
              <w:jc w:val="right"/>
            </w:pPr>
            <w:r w:rsidRPr="00A833E6">
              <w:t>13%</w:t>
            </w:r>
          </w:p>
        </w:tc>
      </w:tr>
      <w:tr w:rsidR="00B61AFC" w:rsidRPr="00A833E6" w14:paraId="24745F48" w14:textId="77777777" w:rsidTr="00E4234A">
        <w:trPr>
          <w:trHeight w:val="300"/>
          <w:tblHeader/>
        </w:trPr>
        <w:tc>
          <w:tcPr>
            <w:tcW w:w="3843" w:type="dxa"/>
            <w:shd w:val="clear" w:color="auto" w:fill="auto"/>
            <w:noWrap/>
            <w:tcMar>
              <w:top w:w="28" w:type="dxa"/>
              <w:bottom w:w="28" w:type="dxa"/>
            </w:tcMar>
            <w:vAlign w:val="bottom"/>
            <w:hideMark/>
          </w:tcPr>
          <w:p w14:paraId="7CFE9C9C" w14:textId="482D3C16" w:rsidR="00B61AFC" w:rsidRPr="00F5324B" w:rsidRDefault="00B61AFC" w:rsidP="00B61AFC">
            <w:pPr>
              <w:pStyle w:val="tabletext"/>
            </w:pPr>
            <w:r w:rsidRPr="00A833E6">
              <w:t>Physical activity: less than 1 hour</w:t>
            </w:r>
          </w:p>
        </w:tc>
        <w:tc>
          <w:tcPr>
            <w:tcW w:w="3118" w:type="dxa"/>
            <w:shd w:val="clear" w:color="auto" w:fill="auto"/>
            <w:noWrap/>
            <w:tcMar>
              <w:top w:w="28" w:type="dxa"/>
              <w:bottom w:w="28" w:type="dxa"/>
            </w:tcMar>
            <w:vAlign w:val="bottom"/>
            <w:hideMark/>
          </w:tcPr>
          <w:p w14:paraId="4ECB1604" w14:textId="2ACB44E1" w:rsidR="00B61AFC" w:rsidRPr="00F5324B" w:rsidRDefault="00B61AFC" w:rsidP="00B61AFC">
            <w:pPr>
              <w:pStyle w:val="tabletext"/>
              <w:jc w:val="right"/>
            </w:pPr>
            <w:r w:rsidRPr="00A833E6">
              <w:t>11%</w:t>
            </w:r>
          </w:p>
        </w:tc>
        <w:tc>
          <w:tcPr>
            <w:tcW w:w="1985" w:type="dxa"/>
            <w:shd w:val="clear" w:color="auto" w:fill="auto"/>
            <w:noWrap/>
            <w:tcMar>
              <w:top w:w="28" w:type="dxa"/>
              <w:bottom w:w="28" w:type="dxa"/>
            </w:tcMar>
            <w:vAlign w:val="bottom"/>
            <w:hideMark/>
          </w:tcPr>
          <w:p w14:paraId="60186F58" w14:textId="4999E4DF" w:rsidR="00B61AFC" w:rsidRPr="00F5324B" w:rsidRDefault="00B61AFC" w:rsidP="00B61AFC">
            <w:pPr>
              <w:pStyle w:val="tabletext"/>
              <w:jc w:val="right"/>
            </w:pPr>
            <w:r w:rsidRPr="00A833E6">
              <w:t>8%</w:t>
            </w:r>
          </w:p>
        </w:tc>
      </w:tr>
      <w:tr w:rsidR="00B61AFC" w:rsidRPr="00A833E6" w14:paraId="78C71FDE" w14:textId="77777777" w:rsidTr="00E4234A">
        <w:trPr>
          <w:trHeight w:val="300"/>
          <w:tblHeader/>
        </w:trPr>
        <w:tc>
          <w:tcPr>
            <w:tcW w:w="3843" w:type="dxa"/>
            <w:shd w:val="clear" w:color="auto" w:fill="auto"/>
            <w:noWrap/>
            <w:tcMar>
              <w:top w:w="28" w:type="dxa"/>
              <w:bottom w:w="28" w:type="dxa"/>
            </w:tcMar>
            <w:vAlign w:val="bottom"/>
            <w:hideMark/>
          </w:tcPr>
          <w:p w14:paraId="1F781E9B" w14:textId="5C02B774" w:rsidR="00B61AFC" w:rsidRPr="00F5324B" w:rsidRDefault="00B61AFC" w:rsidP="00B61AFC">
            <w:pPr>
              <w:pStyle w:val="tabletext"/>
            </w:pPr>
            <w:r w:rsidRPr="00A833E6">
              <w:t>Physical activity: 1 hour or more</w:t>
            </w:r>
          </w:p>
        </w:tc>
        <w:tc>
          <w:tcPr>
            <w:tcW w:w="3118" w:type="dxa"/>
            <w:shd w:val="clear" w:color="auto" w:fill="auto"/>
            <w:noWrap/>
            <w:tcMar>
              <w:top w:w="28" w:type="dxa"/>
              <w:bottom w:w="28" w:type="dxa"/>
            </w:tcMar>
            <w:vAlign w:val="bottom"/>
            <w:hideMark/>
          </w:tcPr>
          <w:p w14:paraId="5E3AE4CB" w14:textId="3AF5C3CE" w:rsidR="00B61AFC" w:rsidRPr="00F5324B" w:rsidRDefault="00B61AFC" w:rsidP="00B61AFC">
            <w:pPr>
              <w:pStyle w:val="tabletext"/>
              <w:jc w:val="right"/>
            </w:pPr>
            <w:r w:rsidRPr="00A833E6">
              <w:t>89%</w:t>
            </w:r>
          </w:p>
        </w:tc>
        <w:tc>
          <w:tcPr>
            <w:tcW w:w="1985" w:type="dxa"/>
            <w:shd w:val="clear" w:color="auto" w:fill="auto"/>
            <w:noWrap/>
            <w:tcMar>
              <w:top w:w="28" w:type="dxa"/>
              <w:bottom w:w="28" w:type="dxa"/>
            </w:tcMar>
            <w:vAlign w:val="bottom"/>
            <w:hideMark/>
          </w:tcPr>
          <w:p w14:paraId="14681A56" w14:textId="2D37D4B3" w:rsidR="00B61AFC" w:rsidRPr="00F5324B" w:rsidRDefault="00B61AFC" w:rsidP="00B61AFC">
            <w:pPr>
              <w:pStyle w:val="tabletext"/>
              <w:jc w:val="right"/>
            </w:pPr>
            <w:r w:rsidRPr="00A833E6">
              <w:t>92%</w:t>
            </w:r>
          </w:p>
        </w:tc>
      </w:tr>
    </w:tbl>
    <w:p w14:paraId="0A1E848F" w14:textId="77777777" w:rsidR="00E70D5E" w:rsidRPr="00192E70" w:rsidRDefault="00E70D5E" w:rsidP="00E70D5E">
      <w:pPr>
        <w:rPr>
          <w:rFonts w:asciiTheme="minorHAnsi" w:eastAsia="Times New Roman" w:hAnsiTheme="minorHAnsi" w:cs="Arial"/>
          <w:color w:val="215868" w:themeColor="accent5" w:themeShade="80"/>
          <w:lang w:eastAsia="en-AU"/>
        </w:rPr>
      </w:pPr>
    </w:p>
    <w:p w14:paraId="15164D45" w14:textId="1F5117F7" w:rsidR="002C4F84" w:rsidRDefault="002C4F84" w:rsidP="002C3B16">
      <w:pPr>
        <w:pStyle w:val="Heading2"/>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spacing w:before="240"/>
        <w:rPr>
          <w:lang w:eastAsia="en-AU"/>
        </w:rPr>
      </w:pPr>
      <w:r w:rsidRPr="00A4441B">
        <w:rPr>
          <w:lang w:eastAsia="en-AU"/>
        </w:rPr>
        <w:lastRenderedPageBreak/>
        <w:t>D</w:t>
      </w:r>
      <w:r w:rsidRPr="00A40674">
        <w:t>i</w:t>
      </w:r>
      <w:r w:rsidRPr="00A4441B">
        <w:rPr>
          <w:lang w:eastAsia="en-AU"/>
        </w:rPr>
        <w:t>d you know?</w:t>
      </w:r>
    </w:p>
    <w:p w14:paraId="139F1BBF" w14:textId="77777777" w:rsidR="002C4F84"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rPr>
          <w:lang w:val="en-GB"/>
        </w:rPr>
      </w:pPr>
      <w:r w:rsidRPr="00073EE1">
        <w:rPr>
          <w:lang w:val="en-GB"/>
        </w:rPr>
        <w:t>We asked the older children in our study about their parents and family. Here is what they told us.</w:t>
      </w:r>
    </w:p>
    <w:p w14:paraId="21D88EB2" w14:textId="64EE2388" w:rsidR="002C4F84" w:rsidRPr="00694689"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ind w:left="567" w:hanging="567"/>
        <w:rPr>
          <w:b/>
          <w:lang w:val="en-GB"/>
        </w:rPr>
      </w:pPr>
      <w:r w:rsidRPr="00073EE1">
        <w:rPr>
          <w:lang w:val="en-GB"/>
        </w:rPr>
        <w:t xml:space="preserve">Children told us that </w:t>
      </w:r>
      <w:r w:rsidRPr="00073EE1">
        <w:rPr>
          <w:b/>
          <w:lang w:val="en-GB"/>
        </w:rPr>
        <w:t>parents expect them to follow family rules:</w:t>
      </w:r>
      <w:r w:rsidR="00694689">
        <w:rPr>
          <w:b/>
          <w:lang w:val="en-GB"/>
        </w:rPr>
        <w:br/>
      </w:r>
      <w:r w:rsidRPr="004D225E">
        <w:t>Nearly all children in Alice Springs and Hermannsburg (95%) said their Mum or Dad expect them to follow family rules. In other locations of the study, nine out of 10 children (89%) said the same.</w:t>
      </w:r>
    </w:p>
    <w:p w14:paraId="3B62DC5D" w14:textId="132250E3" w:rsidR="002C4F84" w:rsidRPr="004D225E"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ind w:left="567" w:hanging="567"/>
      </w:pPr>
      <w:r w:rsidRPr="00073EE1">
        <w:t xml:space="preserve">Children also said that </w:t>
      </w:r>
      <w:r w:rsidRPr="00D01F5C">
        <w:rPr>
          <w:b/>
        </w:rPr>
        <w:t>Mum or Dad show or tell them how to do better:</w:t>
      </w:r>
      <w:r w:rsidR="00694689">
        <w:br/>
      </w:r>
      <w:r w:rsidRPr="004D225E">
        <w:t>More than eight out of 10 children in Alice Springs and Hermannsburg (84%) said this, similar to other sites (82%).</w:t>
      </w:r>
    </w:p>
    <w:p w14:paraId="2FA0C2B6" w14:textId="75543A38" w:rsidR="002C4F84" w:rsidRPr="00694689"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ind w:left="567" w:hanging="567"/>
        <w:rPr>
          <w:b/>
        </w:rPr>
      </w:pPr>
      <w:r w:rsidRPr="00D01F5C">
        <w:rPr>
          <w:b/>
        </w:rPr>
        <w:t>Mums and Dads like to know when something is wrong:</w:t>
      </w:r>
      <w:r w:rsidR="00694689">
        <w:rPr>
          <w:b/>
        </w:rPr>
        <w:br/>
      </w:r>
      <w:r w:rsidRPr="004D225E">
        <w:t>Eight out of 10 children in Alice Springs and Hermannsburg (79%) said that Mum or Dad want to be told when the children are worried or have a problem. This is slightly less than in other study locations (86%).</w:t>
      </w:r>
    </w:p>
    <w:p w14:paraId="3D92378B" w14:textId="05112B89" w:rsidR="002C4F84" w:rsidRPr="00694689" w:rsidRDefault="002C4F84" w:rsidP="002C3B16">
      <w:pPr>
        <w:pBdr>
          <w:top w:val="single" w:sz="2" w:space="10" w:color="FFFFFF" w:themeColor="background1"/>
          <w:left w:val="single" w:sz="2" w:space="5" w:color="FFFFFF" w:themeColor="background1"/>
          <w:bottom w:val="single" w:sz="2" w:space="10" w:color="FFFFFF" w:themeColor="background1"/>
          <w:right w:val="single" w:sz="2" w:space="5" w:color="FFFFFF" w:themeColor="background1"/>
        </w:pBdr>
        <w:shd w:val="clear" w:color="auto" w:fill="D7E6ED"/>
        <w:ind w:left="567" w:hanging="567"/>
        <w:rPr>
          <w:b/>
        </w:rPr>
      </w:pPr>
      <w:r w:rsidRPr="00073EE1">
        <w:t xml:space="preserve">When the children are doing well, </w:t>
      </w:r>
      <w:r w:rsidRPr="00073EE1">
        <w:rPr>
          <w:b/>
        </w:rPr>
        <w:t>parents will praise them:</w:t>
      </w:r>
      <w:r w:rsidR="00694689">
        <w:rPr>
          <w:b/>
        </w:rPr>
        <w:br/>
      </w:r>
      <w:r w:rsidRPr="004D225E">
        <w:t>Eight out of 10 children in Alice Springs and Hermannsburg (79%) said that Mum or Dad will tell them when they have done something well. Most children in other sites agree with this too (87%).</w:t>
      </w:r>
    </w:p>
    <w:p w14:paraId="53AD79EA" w14:textId="77777777" w:rsidR="003C47CB" w:rsidRPr="00C65EDF" w:rsidRDefault="00461EA9" w:rsidP="00FA65F2">
      <w:pPr>
        <w:pStyle w:val="Heading2"/>
        <w:pBdr>
          <w:top w:val="single" w:sz="4" w:space="6" w:color="auto"/>
          <w:left w:val="single" w:sz="4" w:space="2" w:color="auto"/>
          <w:bottom w:val="single" w:sz="4" w:space="10" w:color="auto"/>
          <w:right w:val="single" w:sz="4" w:space="2" w:color="auto"/>
        </w:pBdr>
        <w:shd w:val="clear" w:color="auto" w:fill="EEECE1" w:themeFill="background2"/>
        <w:rPr>
          <w:lang w:eastAsia="en-AU"/>
        </w:rPr>
      </w:pPr>
      <w:r w:rsidRPr="00C65EDF">
        <w:rPr>
          <w:lang w:eastAsia="en-AU"/>
        </w:rPr>
        <w:t>What children do for fun with their parents</w:t>
      </w:r>
    </w:p>
    <w:p w14:paraId="5F138EC5" w14:textId="77777777" w:rsidR="00D01F5C" w:rsidRDefault="00C60131" w:rsidP="00FA65F2">
      <w:pPr>
        <w:pBdr>
          <w:top w:val="single" w:sz="4" w:space="6" w:color="auto"/>
          <w:left w:val="single" w:sz="4" w:space="2" w:color="auto"/>
          <w:bottom w:val="single" w:sz="4" w:space="10" w:color="auto"/>
          <w:right w:val="single" w:sz="4" w:space="2" w:color="auto"/>
        </w:pBdr>
        <w:shd w:val="clear" w:color="auto" w:fill="EEECE1" w:themeFill="background2"/>
        <w:rPr>
          <w:lang w:eastAsia="en-AU"/>
        </w:rPr>
      </w:pPr>
      <w:r w:rsidRPr="00C65EDF">
        <w:rPr>
          <w:lang w:eastAsia="en-AU"/>
        </w:rPr>
        <w:t xml:space="preserve">We asked the older children in the study what they like to do for fun with Mum or Dad. Here </w:t>
      </w:r>
      <w:r w:rsidR="00FA30D3">
        <w:rPr>
          <w:lang w:eastAsia="en-AU"/>
        </w:rPr>
        <w:t xml:space="preserve">are some of the things the </w:t>
      </w:r>
      <w:r w:rsidRPr="00C65EDF">
        <w:rPr>
          <w:lang w:eastAsia="en-AU"/>
        </w:rPr>
        <w:t>children told us.</w:t>
      </w:r>
    </w:p>
    <w:p w14:paraId="6FEF2C2A" w14:textId="0C591780"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Mum and I go running and walking to the oval, play cards, listen to music</w:t>
      </w:r>
    </w:p>
    <w:p w14:paraId="457E498F"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 xml:space="preserve">Dad teaches me how to ride bareback on </w:t>
      </w:r>
      <w:proofErr w:type="spellStart"/>
      <w:r w:rsidRPr="00FA65F2">
        <w:rPr>
          <w:i/>
          <w:lang w:val="en-GB"/>
        </w:rPr>
        <w:t>poddy</w:t>
      </w:r>
      <w:proofErr w:type="spellEnd"/>
      <w:r w:rsidRPr="00FA65F2">
        <w:rPr>
          <w:i/>
          <w:lang w:val="en-GB"/>
        </w:rPr>
        <w:t xml:space="preserve"> calves and we go to our friend’s house. We get to see my Dad fall off the horse when he rides in the Rodeo </w:t>
      </w:r>
    </w:p>
    <w:p w14:paraId="18D8C7FF"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I cook and help Mum. I help Mum clean up</w:t>
      </w:r>
    </w:p>
    <w:p w14:paraId="4F7D3B55"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Dad and I make up our own games and play together</w:t>
      </w:r>
    </w:p>
    <w:p w14:paraId="125A007A"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Helping Mum with the gardening, going to the pool</w:t>
      </w:r>
    </w:p>
    <w:p w14:paraId="21D0FE92"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Dad and I go to the Speedway together</w:t>
      </w:r>
    </w:p>
    <w:p w14:paraId="69C2EDFE"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Mum and I read together and watch movies</w:t>
      </w:r>
    </w:p>
    <w:p w14:paraId="763129FF"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I like going motorbike riding and playing footy with my Dad and playing cricket and going to the BMX jumps</w:t>
      </w:r>
    </w:p>
    <w:p w14:paraId="57251E16"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val="en-GB"/>
        </w:rPr>
      </w:pPr>
      <w:r w:rsidRPr="00FA65F2">
        <w:rPr>
          <w:i/>
          <w:lang w:val="en-GB"/>
        </w:rPr>
        <w:t>I go out and get firewood, go shopping and go to the gallery with Mum</w:t>
      </w:r>
      <w:r w:rsidRPr="00FA65F2">
        <w:rPr>
          <w:i/>
          <w:lang w:val="en-GB"/>
        </w:rPr>
        <w:tab/>
      </w:r>
    </w:p>
    <w:p w14:paraId="460014F9" w14:textId="77777777" w:rsidR="00D01F5C" w:rsidRPr="00FA65F2" w:rsidRDefault="00D01F5C" w:rsidP="00FA65F2">
      <w:pPr>
        <w:pStyle w:val="ListParagraph"/>
        <w:pBdr>
          <w:top w:val="single" w:sz="4" w:space="6" w:color="auto"/>
          <w:left w:val="single" w:sz="4" w:space="2" w:color="auto"/>
          <w:bottom w:val="single" w:sz="4" w:space="10" w:color="auto"/>
          <w:right w:val="single" w:sz="4" w:space="2" w:color="auto"/>
        </w:pBdr>
        <w:shd w:val="clear" w:color="auto" w:fill="EEECE1" w:themeFill="background2"/>
        <w:spacing w:line="300" w:lineRule="exact"/>
        <w:rPr>
          <w:i/>
          <w:lang w:eastAsia="en-AU"/>
        </w:rPr>
      </w:pPr>
      <w:r w:rsidRPr="00FA65F2">
        <w:rPr>
          <w:i/>
          <w:lang w:val="en-GB"/>
        </w:rPr>
        <w:t>Helping Dad fix the car, playing footy together</w:t>
      </w:r>
    </w:p>
    <w:p w14:paraId="2654C3A5" w14:textId="77777777" w:rsidR="003700FE" w:rsidRDefault="003700FE">
      <w:pPr>
        <w:spacing w:line="276" w:lineRule="auto"/>
        <w:rPr>
          <w:rFonts w:eastAsiaTheme="majorEastAsia" w:cstheme="majorBidi"/>
          <w:b/>
          <w:bCs/>
          <w:i/>
          <w:sz w:val="28"/>
          <w:szCs w:val="26"/>
        </w:rPr>
      </w:pPr>
      <w:r>
        <w:rPr>
          <w:i/>
        </w:rPr>
        <w:br w:type="page"/>
      </w:r>
    </w:p>
    <w:p w14:paraId="1CE2519B" w14:textId="77777777" w:rsidR="00CA5F33" w:rsidRPr="00073EE1" w:rsidRDefault="00CA5F33" w:rsidP="00073EE1">
      <w:pPr>
        <w:pStyle w:val="Heading2"/>
      </w:pPr>
      <w:r w:rsidRPr="00073EE1">
        <w:rPr>
          <w:i/>
        </w:rPr>
        <w:lastRenderedPageBreak/>
        <w:t>Footprints in Time</w:t>
      </w:r>
      <w:r w:rsidRPr="00073EE1">
        <w:t xml:space="preserve"> </w:t>
      </w:r>
      <w:r w:rsidR="0092199B" w:rsidRPr="00073EE1">
        <w:t xml:space="preserve">data </w:t>
      </w:r>
      <w:r w:rsidRPr="00073EE1">
        <w:t>in policy</w:t>
      </w:r>
      <w:r w:rsidR="0092199B" w:rsidRPr="00073EE1">
        <w:t xml:space="preserve"> development</w:t>
      </w:r>
    </w:p>
    <w:p w14:paraId="316177C8" w14:textId="77777777" w:rsidR="00073EE1" w:rsidRDefault="00073EE1" w:rsidP="00073EE1">
      <w:r>
        <w:t xml:space="preserve">More than 200 researchers from government departments and universities all over Australia have used </w:t>
      </w:r>
      <w:r>
        <w:rPr>
          <w:rStyle w:val="bodyitals"/>
        </w:rPr>
        <w:t>Footprints in Time</w:t>
      </w:r>
      <w:r>
        <w:t xml:space="preserve"> data for interesting and important research projects. This research adds to our knowledge about what helps Indigenous children grow up strong. The findings are then used in reports which the government responds to in various ways to introduce new policies and programs. Some of the topics that governments have looked at using the </w:t>
      </w:r>
      <w:r>
        <w:rPr>
          <w:rStyle w:val="bodyitals"/>
        </w:rPr>
        <w:t>Footprints in Time</w:t>
      </w:r>
      <w:r>
        <w:t xml:space="preserve"> data include health, human rights, paid parental leave and income management. For example, the </w:t>
      </w:r>
      <w:r>
        <w:rPr>
          <w:rStyle w:val="bodyitals"/>
        </w:rPr>
        <w:t>Aboriginal and Torres Strait Islander Health Performance Framework 2014 Report</w:t>
      </w:r>
      <w:r>
        <w:t xml:space="preserve"> includes research you have contributed to.</w:t>
      </w:r>
      <w:r>
        <w:rPr>
          <w:rStyle w:val="bodyitals"/>
        </w:rPr>
        <w:t xml:space="preserve"> Footprints in Time</w:t>
      </w:r>
      <w:r>
        <w:t xml:space="preserve"> becomes more valuable for both researchers and policy makers each year you answer our questions.</w:t>
      </w:r>
    </w:p>
    <w:p w14:paraId="033D10A5" w14:textId="77777777" w:rsidR="00073EE1" w:rsidRDefault="00073EE1" w:rsidP="00073EE1">
      <w:r>
        <w:t xml:space="preserve">Did you know that </w:t>
      </w:r>
      <w:r>
        <w:rPr>
          <w:rStyle w:val="bodyitals"/>
        </w:rPr>
        <w:t>Footprints in Time</w:t>
      </w:r>
      <w:r>
        <w:t xml:space="preserve"> is only one of four longitudinal studies run by the Department of Social Services? The Department of Social Services has recently established the National Centre for Longitudinal Data to make sure we have the best evidence possible from longitudinal data. </w:t>
      </w:r>
    </w:p>
    <w:p w14:paraId="58B44D60" w14:textId="77777777" w:rsidR="003C47CB" w:rsidRPr="00C65EDF" w:rsidRDefault="003C47CB" w:rsidP="00073EE1">
      <w:pPr>
        <w:pStyle w:val="Heading2"/>
      </w:pPr>
      <w:r w:rsidRPr="00C65EDF">
        <w:t>Keeping in touch</w:t>
      </w:r>
    </w:p>
    <w:p w14:paraId="18094800" w14:textId="77777777" w:rsidR="00EF0815" w:rsidRPr="00C65EDF" w:rsidRDefault="003C47CB" w:rsidP="004B54CA">
      <w:pPr>
        <w:rPr>
          <w:rStyle w:val="BookTitle"/>
          <w:i w:val="0"/>
          <w:iCs w:val="0"/>
          <w:smallCaps w:val="0"/>
          <w:spacing w:val="0"/>
        </w:rPr>
      </w:pPr>
      <w:r w:rsidRPr="00C65EDF">
        <w:t xml:space="preserve">If you are a </w:t>
      </w:r>
      <w:r w:rsidRPr="00C65EDF">
        <w:rPr>
          <w:i/>
        </w:rPr>
        <w:t>Footprints in Time</w:t>
      </w:r>
      <w:r w:rsidRPr="00C65EDF">
        <w:t xml:space="preserve"> family, we need to keep in touch with you. If you have moved or are going to move, please let us know on the free-call number 1800 106 235 or contact your local RAO</w:t>
      </w:r>
      <w:r w:rsidRPr="00C65EDF">
        <w:rPr>
          <w:rFonts w:cs="Stag Book"/>
          <w:sz w:val="21"/>
          <w:szCs w:val="21"/>
        </w:rPr>
        <w:t>.</w:t>
      </w:r>
    </w:p>
    <w:sectPr w:rsidR="00EF0815" w:rsidRPr="00C65EDF" w:rsidSect="002C3B16">
      <w:pgSz w:w="11906" w:h="16838"/>
      <w:pgMar w:top="1135"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DA6E6" w14:textId="77777777" w:rsidR="002C4F84" w:rsidRDefault="002C4F84" w:rsidP="00E24A14">
      <w:pPr>
        <w:spacing w:after="0" w:line="240" w:lineRule="auto"/>
      </w:pPr>
      <w:r>
        <w:separator/>
      </w:r>
    </w:p>
  </w:endnote>
  <w:endnote w:type="continuationSeparator" w:id="0">
    <w:p w14:paraId="06874124" w14:textId="77777777" w:rsidR="002C4F84" w:rsidRDefault="002C4F84" w:rsidP="00E2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WT J">
    <w:panose1 w:val="020B0502000000000001"/>
    <w:charset w:val="80"/>
    <w:family w:val="swiss"/>
    <w:pitch w:val="variable"/>
    <w:sig w:usb0="B300AAFF" w:usb1="F9DFFFFF" w:usb2="000A007E" w:usb3="00000000" w:csb0="001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AG Rounded Std Thin">
    <w:altName w:val="Cambria"/>
    <w:panose1 w:val="00000000000000000000"/>
    <w:charset w:val="00"/>
    <w:family w:val="swiss"/>
    <w:notTrueType/>
    <w:pitch w:val="default"/>
    <w:sig w:usb0="00000003" w:usb1="00000000" w:usb2="00000000" w:usb3="00000000" w:csb0="00000001" w:csb1="00000000"/>
  </w:font>
  <w:font w:name="ITC Avant Garde Std Bk">
    <w:altName w:val="Cambria"/>
    <w:panose1 w:val="00000000000000000000"/>
    <w:charset w:val="00"/>
    <w:family w:val="swiss"/>
    <w:notTrueType/>
    <w:pitch w:val="default"/>
    <w:sig w:usb0="00000003" w:usb1="00000000" w:usb2="00000000" w:usb3="00000000" w:csb0="00000001" w:csb1="00000000"/>
  </w:font>
  <w:font w:name="Stag-Book">
    <w:altName w:val="Stag Book"/>
    <w:panose1 w:val="00000000000000000000"/>
    <w:charset w:val="4D"/>
    <w:family w:val="auto"/>
    <w:notTrueType/>
    <w:pitch w:val="default"/>
    <w:sig w:usb0="00000003" w:usb1="00000000" w:usb2="00000000" w:usb3="00000000" w:csb0="00000001" w:csb1="00000000"/>
  </w:font>
  <w:font w:name="Stag-BookItalic">
    <w:altName w:val="Stag Book"/>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tag Book">
    <w:charset w:val="00"/>
    <w:family w:val="auto"/>
    <w:pitch w:val="variable"/>
    <w:sig w:usb0="0000000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B2EF1" w14:textId="77777777" w:rsidR="002C4F84" w:rsidRDefault="002C4F84" w:rsidP="00E24A14">
      <w:pPr>
        <w:spacing w:after="0" w:line="240" w:lineRule="auto"/>
      </w:pPr>
      <w:r>
        <w:separator/>
      </w:r>
    </w:p>
  </w:footnote>
  <w:footnote w:type="continuationSeparator" w:id="0">
    <w:p w14:paraId="21D1FF3F" w14:textId="77777777" w:rsidR="002C4F84" w:rsidRDefault="002C4F84" w:rsidP="00E24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C5C"/>
    <w:multiLevelType w:val="hybridMultilevel"/>
    <w:tmpl w:val="D040E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7D29CE"/>
    <w:multiLevelType w:val="multilevel"/>
    <w:tmpl w:val="E95A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5602DF"/>
    <w:multiLevelType w:val="hybridMultilevel"/>
    <w:tmpl w:val="B1D0F3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20145"/>
    <w:multiLevelType w:val="hybridMultilevel"/>
    <w:tmpl w:val="DE5040A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5FC7B2E"/>
    <w:multiLevelType w:val="hybridMultilevel"/>
    <w:tmpl w:val="CDAAB200"/>
    <w:lvl w:ilvl="0" w:tplc="5878485C">
      <w:start w:val="1"/>
      <w:numFmt w:val="bullet"/>
      <w:lvlText w:val="▭"/>
      <w:lvlJc w:val="left"/>
      <w:pPr>
        <w:ind w:left="785" w:hanging="360"/>
      </w:pPr>
      <w:rPr>
        <w:rFonts w:ascii="Andale WT J" w:eastAsia="Andale WT J" w:hAnsi="Andale WT J" w:hint="eastAsia"/>
        <w:sz w:val="52"/>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nsid w:val="27AA62C3"/>
    <w:multiLevelType w:val="hybridMultilevel"/>
    <w:tmpl w:val="2C423A3E"/>
    <w:lvl w:ilvl="0" w:tplc="2A24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86F5C"/>
    <w:multiLevelType w:val="multilevel"/>
    <w:tmpl w:val="C9622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993D68"/>
    <w:multiLevelType w:val="hybridMultilevel"/>
    <w:tmpl w:val="1B921D62"/>
    <w:lvl w:ilvl="0" w:tplc="0980B238">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4D3E8A"/>
    <w:multiLevelType w:val="hybridMultilevel"/>
    <w:tmpl w:val="FF7AA5FC"/>
    <w:lvl w:ilvl="0" w:tplc="2A2418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6E424BA"/>
    <w:multiLevelType w:val="hybridMultilevel"/>
    <w:tmpl w:val="9DBE0D50"/>
    <w:lvl w:ilvl="0" w:tplc="6674CFA6">
      <w:start w:val="1"/>
      <w:numFmt w:val="bullet"/>
      <w:lvlText w:val="▭"/>
      <w:lvlJc w:val="left"/>
      <w:pPr>
        <w:ind w:left="720" w:hanging="360"/>
      </w:pPr>
      <w:rPr>
        <w:rFonts w:ascii="Andale WT J" w:eastAsia="Andale WT J" w:hAnsi="Andale WT J" w:hint="eastAsia"/>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881276"/>
    <w:multiLevelType w:val="hybridMultilevel"/>
    <w:tmpl w:val="BA9C6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CC1F73"/>
    <w:multiLevelType w:val="hybridMultilevel"/>
    <w:tmpl w:val="58B6D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4DA5070"/>
    <w:multiLevelType w:val="hybridMultilevel"/>
    <w:tmpl w:val="55540680"/>
    <w:lvl w:ilvl="0" w:tplc="2A2418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E7132B5"/>
    <w:multiLevelType w:val="hybridMultilevel"/>
    <w:tmpl w:val="014E5406"/>
    <w:lvl w:ilvl="0" w:tplc="2A2418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15E47"/>
    <w:multiLevelType w:val="hybridMultilevel"/>
    <w:tmpl w:val="2140FDC4"/>
    <w:lvl w:ilvl="0" w:tplc="D75099D0">
      <w:start w:val="1"/>
      <w:numFmt w:val="bullet"/>
      <w:lvlText w:val="®"/>
      <w:lvlJc w:val="left"/>
      <w:pPr>
        <w:ind w:left="720"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8313C4"/>
    <w:multiLevelType w:val="hybridMultilevel"/>
    <w:tmpl w:val="D040E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1"/>
  </w:num>
  <w:num w:numId="5">
    <w:abstractNumId w:val="6"/>
  </w:num>
  <w:num w:numId="6">
    <w:abstractNumId w:val="11"/>
  </w:num>
  <w:num w:numId="7">
    <w:abstractNumId w:val="8"/>
  </w:num>
  <w:num w:numId="8">
    <w:abstractNumId w:val="10"/>
  </w:num>
  <w:num w:numId="9">
    <w:abstractNumId w:val="0"/>
  </w:num>
  <w:num w:numId="10">
    <w:abstractNumId w:val="15"/>
  </w:num>
  <w:num w:numId="11">
    <w:abstractNumId w:val="3"/>
  </w:num>
  <w:num w:numId="12">
    <w:abstractNumId w:val="12"/>
  </w:num>
  <w:num w:numId="13">
    <w:abstractNumId w:val="13"/>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424D08-DCD5-492D-9357-BCD3D57F7951}"/>
    <w:docVar w:name="dgnword-eventsink" w:val="234743040"/>
  </w:docVars>
  <w:rsids>
    <w:rsidRoot w:val="004D44F7"/>
    <w:rsid w:val="0000451E"/>
    <w:rsid w:val="0001263A"/>
    <w:rsid w:val="00041F32"/>
    <w:rsid w:val="00050EC1"/>
    <w:rsid w:val="00064E81"/>
    <w:rsid w:val="0006778E"/>
    <w:rsid w:val="00073EE1"/>
    <w:rsid w:val="0007678E"/>
    <w:rsid w:val="00083E6C"/>
    <w:rsid w:val="00085BCD"/>
    <w:rsid w:val="0009666F"/>
    <w:rsid w:val="000A3918"/>
    <w:rsid w:val="000A6D83"/>
    <w:rsid w:val="000B037A"/>
    <w:rsid w:val="000C3975"/>
    <w:rsid w:val="000C673B"/>
    <w:rsid w:val="000E46A2"/>
    <w:rsid w:val="00111EE4"/>
    <w:rsid w:val="00116EBE"/>
    <w:rsid w:val="001442B2"/>
    <w:rsid w:val="001458EA"/>
    <w:rsid w:val="00164DE8"/>
    <w:rsid w:val="00170FF7"/>
    <w:rsid w:val="00177B67"/>
    <w:rsid w:val="00192E70"/>
    <w:rsid w:val="001B17B0"/>
    <w:rsid w:val="001C39A7"/>
    <w:rsid w:val="001E630D"/>
    <w:rsid w:val="001F4512"/>
    <w:rsid w:val="001F63A3"/>
    <w:rsid w:val="00236B6A"/>
    <w:rsid w:val="0025296D"/>
    <w:rsid w:val="002600D1"/>
    <w:rsid w:val="002723DD"/>
    <w:rsid w:val="00282657"/>
    <w:rsid w:val="00286E4E"/>
    <w:rsid w:val="00291DD1"/>
    <w:rsid w:val="0029668E"/>
    <w:rsid w:val="002A1398"/>
    <w:rsid w:val="002C3B16"/>
    <w:rsid w:val="002C4F84"/>
    <w:rsid w:val="002C6024"/>
    <w:rsid w:val="002E2F24"/>
    <w:rsid w:val="002E5F3D"/>
    <w:rsid w:val="00302F96"/>
    <w:rsid w:val="003233AC"/>
    <w:rsid w:val="00345460"/>
    <w:rsid w:val="00346F75"/>
    <w:rsid w:val="003700FE"/>
    <w:rsid w:val="0037208C"/>
    <w:rsid w:val="00382351"/>
    <w:rsid w:val="00392897"/>
    <w:rsid w:val="003A3B61"/>
    <w:rsid w:val="003B2BB8"/>
    <w:rsid w:val="003B541B"/>
    <w:rsid w:val="003C100F"/>
    <w:rsid w:val="003C47CB"/>
    <w:rsid w:val="003C4AA3"/>
    <w:rsid w:val="003D34FF"/>
    <w:rsid w:val="003F1F03"/>
    <w:rsid w:val="0041472E"/>
    <w:rsid w:val="00425ED9"/>
    <w:rsid w:val="00435556"/>
    <w:rsid w:val="00461EA9"/>
    <w:rsid w:val="004635C7"/>
    <w:rsid w:val="00465792"/>
    <w:rsid w:val="0046725A"/>
    <w:rsid w:val="00472389"/>
    <w:rsid w:val="00475E1C"/>
    <w:rsid w:val="004828D8"/>
    <w:rsid w:val="00487F47"/>
    <w:rsid w:val="004B54CA"/>
    <w:rsid w:val="004B7C13"/>
    <w:rsid w:val="004C4359"/>
    <w:rsid w:val="004D225E"/>
    <w:rsid w:val="004D3AA0"/>
    <w:rsid w:val="004D44F7"/>
    <w:rsid w:val="004D47AE"/>
    <w:rsid w:val="004E5CBF"/>
    <w:rsid w:val="004F55A5"/>
    <w:rsid w:val="005018D5"/>
    <w:rsid w:val="00541742"/>
    <w:rsid w:val="00543A72"/>
    <w:rsid w:val="005561C0"/>
    <w:rsid w:val="005711F3"/>
    <w:rsid w:val="00586C0F"/>
    <w:rsid w:val="005C3AA9"/>
    <w:rsid w:val="005C5726"/>
    <w:rsid w:val="005D0CF5"/>
    <w:rsid w:val="005D6987"/>
    <w:rsid w:val="005E40E4"/>
    <w:rsid w:val="005F22D9"/>
    <w:rsid w:val="00641077"/>
    <w:rsid w:val="00641CF5"/>
    <w:rsid w:val="00676E0E"/>
    <w:rsid w:val="006802D5"/>
    <w:rsid w:val="00694689"/>
    <w:rsid w:val="006A4B0B"/>
    <w:rsid w:val="006A4CE7"/>
    <w:rsid w:val="006A5754"/>
    <w:rsid w:val="006C7C5B"/>
    <w:rsid w:val="006D037F"/>
    <w:rsid w:val="006D6C6B"/>
    <w:rsid w:val="007079E3"/>
    <w:rsid w:val="00715D67"/>
    <w:rsid w:val="007175CF"/>
    <w:rsid w:val="00730AB1"/>
    <w:rsid w:val="007476D1"/>
    <w:rsid w:val="007545F7"/>
    <w:rsid w:val="00781E89"/>
    <w:rsid w:val="00785261"/>
    <w:rsid w:val="007853BC"/>
    <w:rsid w:val="007B0256"/>
    <w:rsid w:val="007F4C2A"/>
    <w:rsid w:val="007F6678"/>
    <w:rsid w:val="00814779"/>
    <w:rsid w:val="00835E71"/>
    <w:rsid w:val="00882C11"/>
    <w:rsid w:val="00891164"/>
    <w:rsid w:val="008A14DA"/>
    <w:rsid w:val="008A25AB"/>
    <w:rsid w:val="008A7B23"/>
    <w:rsid w:val="008B0EB7"/>
    <w:rsid w:val="008E3808"/>
    <w:rsid w:val="008F2BEB"/>
    <w:rsid w:val="00914135"/>
    <w:rsid w:val="0092199B"/>
    <w:rsid w:val="009225F0"/>
    <w:rsid w:val="009235D2"/>
    <w:rsid w:val="00923F68"/>
    <w:rsid w:val="009311A6"/>
    <w:rsid w:val="00956415"/>
    <w:rsid w:val="00957424"/>
    <w:rsid w:val="00987CEC"/>
    <w:rsid w:val="00993884"/>
    <w:rsid w:val="009979D1"/>
    <w:rsid w:val="009B18F7"/>
    <w:rsid w:val="00A04115"/>
    <w:rsid w:val="00A2217F"/>
    <w:rsid w:val="00A3576E"/>
    <w:rsid w:val="00A40674"/>
    <w:rsid w:val="00A4441B"/>
    <w:rsid w:val="00A62F68"/>
    <w:rsid w:val="00A84292"/>
    <w:rsid w:val="00A86D36"/>
    <w:rsid w:val="00A917ED"/>
    <w:rsid w:val="00AE1338"/>
    <w:rsid w:val="00AF6840"/>
    <w:rsid w:val="00B16D41"/>
    <w:rsid w:val="00B2670F"/>
    <w:rsid w:val="00B37D02"/>
    <w:rsid w:val="00B422D6"/>
    <w:rsid w:val="00B476A8"/>
    <w:rsid w:val="00B51570"/>
    <w:rsid w:val="00B5309A"/>
    <w:rsid w:val="00B57C6B"/>
    <w:rsid w:val="00B61AFC"/>
    <w:rsid w:val="00B83DD8"/>
    <w:rsid w:val="00BA2DB9"/>
    <w:rsid w:val="00BA7D6B"/>
    <w:rsid w:val="00BB526D"/>
    <w:rsid w:val="00BC2E8C"/>
    <w:rsid w:val="00BC367E"/>
    <w:rsid w:val="00BE7148"/>
    <w:rsid w:val="00C0131A"/>
    <w:rsid w:val="00C04095"/>
    <w:rsid w:val="00C40C83"/>
    <w:rsid w:val="00C42D7A"/>
    <w:rsid w:val="00C440DE"/>
    <w:rsid w:val="00C51066"/>
    <w:rsid w:val="00C549AA"/>
    <w:rsid w:val="00C60131"/>
    <w:rsid w:val="00C65EDF"/>
    <w:rsid w:val="00C75A9B"/>
    <w:rsid w:val="00C82820"/>
    <w:rsid w:val="00C87D02"/>
    <w:rsid w:val="00C91971"/>
    <w:rsid w:val="00CA5F33"/>
    <w:rsid w:val="00CA7FCE"/>
    <w:rsid w:val="00CB64EF"/>
    <w:rsid w:val="00CC68AA"/>
    <w:rsid w:val="00CC7AE7"/>
    <w:rsid w:val="00CE4237"/>
    <w:rsid w:val="00CE4ADF"/>
    <w:rsid w:val="00D01504"/>
    <w:rsid w:val="00D01F5C"/>
    <w:rsid w:val="00D47329"/>
    <w:rsid w:val="00D667F4"/>
    <w:rsid w:val="00D70AE1"/>
    <w:rsid w:val="00D90FCD"/>
    <w:rsid w:val="00D93534"/>
    <w:rsid w:val="00DB51C2"/>
    <w:rsid w:val="00DF13E3"/>
    <w:rsid w:val="00E24A14"/>
    <w:rsid w:val="00E315CA"/>
    <w:rsid w:val="00E4234A"/>
    <w:rsid w:val="00E53928"/>
    <w:rsid w:val="00E70D5E"/>
    <w:rsid w:val="00EA033B"/>
    <w:rsid w:val="00EB2FDB"/>
    <w:rsid w:val="00EB5B6A"/>
    <w:rsid w:val="00EF0815"/>
    <w:rsid w:val="00F04291"/>
    <w:rsid w:val="00F1729C"/>
    <w:rsid w:val="00F24A08"/>
    <w:rsid w:val="00F26EB8"/>
    <w:rsid w:val="00F45C7C"/>
    <w:rsid w:val="00F46E3F"/>
    <w:rsid w:val="00F5324B"/>
    <w:rsid w:val="00F56D6B"/>
    <w:rsid w:val="00F62DBD"/>
    <w:rsid w:val="00F64D41"/>
    <w:rsid w:val="00FA10F8"/>
    <w:rsid w:val="00FA30D3"/>
    <w:rsid w:val="00FA65F2"/>
    <w:rsid w:val="00FD0387"/>
    <w:rsid w:val="00FF2A14"/>
    <w:rsid w:val="00FF79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5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66"/>
    <w:pPr>
      <w:spacing w:line="280" w:lineRule="exact"/>
    </w:pPr>
    <w:rPr>
      <w:rFonts w:ascii="Arial" w:hAnsi="Arial"/>
    </w:rPr>
  </w:style>
  <w:style w:type="paragraph" w:styleId="Heading1">
    <w:name w:val="heading 1"/>
    <w:basedOn w:val="Normal"/>
    <w:next w:val="Normal"/>
    <w:link w:val="Heading1Char"/>
    <w:uiPriority w:val="9"/>
    <w:qFormat/>
    <w:rsid w:val="00923F68"/>
    <w:pPr>
      <w:spacing w:before="480" w:after="0" w:line="560" w:lineRule="exact"/>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C51066"/>
    <w:pPr>
      <w:spacing w:before="36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F68"/>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C51066"/>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E70D5E"/>
    <w:pPr>
      <w:spacing w:line="400" w:lineRule="exact"/>
      <w:contextualSpacing/>
    </w:pPr>
    <w:rPr>
      <w:rFonts w:eastAsiaTheme="majorEastAsia" w:cstheme="majorBidi"/>
      <w:spacing w:val="5"/>
      <w:sz w:val="32"/>
      <w:szCs w:val="52"/>
    </w:rPr>
  </w:style>
  <w:style w:type="character" w:customStyle="1" w:styleId="TitleChar">
    <w:name w:val="Title Char"/>
    <w:basedOn w:val="DefaultParagraphFont"/>
    <w:link w:val="Title"/>
    <w:uiPriority w:val="10"/>
    <w:rsid w:val="00E70D5E"/>
    <w:rPr>
      <w:rFonts w:ascii="Arial" w:eastAsiaTheme="majorEastAsia" w:hAnsi="Arial" w:cstheme="majorBidi"/>
      <w:spacing w:val="5"/>
      <w:sz w:val="3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FA65F2"/>
    <w:pPr>
      <w:numPr>
        <w:numId w:val="16"/>
      </w:numPr>
      <w:spacing w:after="120"/>
      <w:ind w:left="284" w:hanging="284"/>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4D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4F7"/>
    <w:rPr>
      <w:rFonts w:ascii="Tahoma" w:hAnsi="Tahoma" w:cs="Tahoma"/>
      <w:sz w:val="16"/>
      <w:szCs w:val="16"/>
    </w:rPr>
  </w:style>
  <w:style w:type="table" w:styleId="TableGrid">
    <w:name w:val="Table Grid"/>
    <w:basedOn w:val="TableNormal"/>
    <w:uiPriority w:val="59"/>
    <w:rsid w:val="004D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D67"/>
    <w:rPr>
      <w:sz w:val="16"/>
      <w:szCs w:val="16"/>
    </w:rPr>
  </w:style>
  <w:style w:type="paragraph" w:styleId="CommentText">
    <w:name w:val="annotation text"/>
    <w:basedOn w:val="Normal"/>
    <w:link w:val="CommentTextChar"/>
    <w:uiPriority w:val="99"/>
    <w:semiHidden/>
    <w:unhideWhenUsed/>
    <w:rsid w:val="00715D67"/>
    <w:pPr>
      <w:spacing w:line="240" w:lineRule="auto"/>
    </w:pPr>
    <w:rPr>
      <w:sz w:val="20"/>
      <w:szCs w:val="20"/>
    </w:rPr>
  </w:style>
  <w:style w:type="character" w:customStyle="1" w:styleId="CommentTextChar">
    <w:name w:val="Comment Text Char"/>
    <w:basedOn w:val="DefaultParagraphFont"/>
    <w:link w:val="CommentText"/>
    <w:uiPriority w:val="99"/>
    <w:semiHidden/>
    <w:rsid w:val="00715D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5D67"/>
    <w:rPr>
      <w:b/>
      <w:bCs/>
    </w:rPr>
  </w:style>
  <w:style w:type="character" w:customStyle="1" w:styleId="CommentSubjectChar">
    <w:name w:val="Comment Subject Char"/>
    <w:basedOn w:val="CommentTextChar"/>
    <w:link w:val="CommentSubject"/>
    <w:uiPriority w:val="99"/>
    <w:semiHidden/>
    <w:rsid w:val="00715D67"/>
    <w:rPr>
      <w:rFonts w:ascii="Arial" w:hAnsi="Arial"/>
      <w:b/>
      <w:bCs/>
      <w:sz w:val="20"/>
      <w:szCs w:val="20"/>
    </w:rPr>
  </w:style>
  <w:style w:type="paragraph" w:customStyle="1" w:styleId="Default">
    <w:name w:val="Default"/>
    <w:rsid w:val="000C673B"/>
    <w:pPr>
      <w:autoSpaceDE w:val="0"/>
      <w:autoSpaceDN w:val="0"/>
      <w:adjustRightInd w:val="0"/>
      <w:spacing w:after="0" w:line="240" w:lineRule="auto"/>
    </w:pPr>
    <w:rPr>
      <w:rFonts w:ascii="VAG Rounded Std Thin" w:hAnsi="VAG Rounded Std Thin" w:cs="VAG Rounded Std Thin"/>
      <w:color w:val="000000"/>
      <w:sz w:val="24"/>
      <w:szCs w:val="24"/>
    </w:rPr>
  </w:style>
  <w:style w:type="character" w:customStyle="1" w:styleId="A18">
    <w:name w:val="A18"/>
    <w:uiPriority w:val="99"/>
    <w:rsid w:val="000C673B"/>
    <w:rPr>
      <w:rFonts w:cs="VAG Rounded Std Thin"/>
      <w:b/>
      <w:bCs/>
      <w:color w:val="000000"/>
      <w:sz w:val="43"/>
      <w:szCs w:val="43"/>
    </w:rPr>
  </w:style>
  <w:style w:type="paragraph" w:customStyle="1" w:styleId="Pa1">
    <w:name w:val="Pa1"/>
    <w:basedOn w:val="Default"/>
    <w:next w:val="Default"/>
    <w:uiPriority w:val="99"/>
    <w:rsid w:val="004F55A5"/>
    <w:pPr>
      <w:spacing w:line="241" w:lineRule="atLeast"/>
    </w:pPr>
    <w:rPr>
      <w:rFonts w:ascii="ITC Avant Garde Std Bk" w:hAnsi="ITC Avant Garde Std Bk" w:cstheme="minorBidi"/>
      <w:color w:val="auto"/>
    </w:rPr>
  </w:style>
  <w:style w:type="paragraph" w:styleId="FootnoteText">
    <w:name w:val="footnote text"/>
    <w:basedOn w:val="Normal"/>
    <w:link w:val="FootnoteTextChar"/>
    <w:uiPriority w:val="99"/>
    <w:semiHidden/>
    <w:unhideWhenUsed/>
    <w:rsid w:val="00E24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A14"/>
    <w:rPr>
      <w:rFonts w:ascii="Arial" w:hAnsi="Arial"/>
      <w:sz w:val="20"/>
      <w:szCs w:val="20"/>
    </w:rPr>
  </w:style>
  <w:style w:type="character" w:styleId="FootnoteReference">
    <w:name w:val="footnote reference"/>
    <w:basedOn w:val="DefaultParagraphFont"/>
    <w:uiPriority w:val="99"/>
    <w:semiHidden/>
    <w:unhideWhenUsed/>
    <w:rsid w:val="00E24A14"/>
    <w:rPr>
      <w:vertAlign w:val="superscript"/>
    </w:rPr>
  </w:style>
  <w:style w:type="character" w:styleId="Hyperlink">
    <w:name w:val="Hyperlink"/>
    <w:basedOn w:val="DefaultParagraphFont"/>
    <w:uiPriority w:val="99"/>
    <w:unhideWhenUsed/>
    <w:rsid w:val="00E24A14"/>
    <w:rPr>
      <w:color w:val="0000FF" w:themeColor="hyperlink"/>
      <w:u w:val="single"/>
    </w:rPr>
  </w:style>
  <w:style w:type="paragraph" w:customStyle="1" w:styleId="introtext">
    <w:name w:val="intro text"/>
    <w:basedOn w:val="Normal"/>
    <w:uiPriority w:val="99"/>
    <w:rsid w:val="00781E89"/>
    <w:pPr>
      <w:widowControl w:val="0"/>
      <w:suppressAutoHyphens/>
      <w:autoSpaceDE w:val="0"/>
      <w:autoSpaceDN w:val="0"/>
      <w:adjustRightInd w:val="0"/>
      <w:spacing w:after="113" w:line="320" w:lineRule="atLeast"/>
      <w:textAlignment w:val="center"/>
    </w:pPr>
    <w:rPr>
      <w:rFonts w:ascii="Stag-Book" w:hAnsi="Stag-Book" w:cs="Stag-Book"/>
      <w:color w:val="000000"/>
      <w:spacing w:val="4"/>
      <w:sz w:val="24"/>
      <w:szCs w:val="24"/>
      <w:lang w:val="en-GB"/>
    </w:rPr>
  </w:style>
  <w:style w:type="character" w:customStyle="1" w:styleId="bodyitals">
    <w:name w:val="body itals"/>
    <w:uiPriority w:val="99"/>
    <w:rsid w:val="00781E89"/>
    <w:rPr>
      <w:i/>
      <w:iCs/>
    </w:rPr>
  </w:style>
  <w:style w:type="paragraph" w:customStyle="1" w:styleId="BodyText1">
    <w:name w:val="Body Text1"/>
    <w:basedOn w:val="Normal"/>
    <w:uiPriority w:val="99"/>
    <w:rsid w:val="00781E89"/>
    <w:pPr>
      <w:widowControl w:val="0"/>
      <w:suppressAutoHyphens/>
      <w:autoSpaceDE w:val="0"/>
      <w:autoSpaceDN w:val="0"/>
      <w:adjustRightInd w:val="0"/>
      <w:spacing w:after="113" w:line="270" w:lineRule="atLeast"/>
      <w:textAlignment w:val="center"/>
    </w:pPr>
    <w:rPr>
      <w:rFonts w:ascii="Stag-Book" w:hAnsi="Stag-Book" w:cs="Stag-Book"/>
      <w:color w:val="000000"/>
      <w:spacing w:val="3"/>
      <w:sz w:val="20"/>
      <w:szCs w:val="20"/>
      <w:lang w:val="en-GB"/>
    </w:rPr>
  </w:style>
  <w:style w:type="paragraph" w:customStyle="1" w:styleId="Stattextitalsindent">
    <w:name w:val="Stat text itals: indent"/>
    <w:basedOn w:val="BodyText1"/>
    <w:uiPriority w:val="99"/>
    <w:rsid w:val="00781E89"/>
    <w:pPr>
      <w:spacing w:after="283" w:line="240" w:lineRule="atLeast"/>
      <w:ind w:left="283"/>
    </w:pPr>
    <w:rPr>
      <w:rFonts w:ascii="Stag-BookItalic" w:hAnsi="Stag-BookItalic" w:cs="Stag-BookItalic"/>
      <w:i/>
      <w:iCs/>
      <w:sz w:val="17"/>
      <w:szCs w:val="17"/>
    </w:rPr>
  </w:style>
  <w:style w:type="character" w:customStyle="1" w:styleId="bodysemibold">
    <w:name w:val="body semi bold"/>
    <w:uiPriority w:val="99"/>
    <w:rsid w:val="00781E89"/>
  </w:style>
  <w:style w:type="character" w:customStyle="1" w:styleId="semiboldred">
    <w:name w:val="semibold red"/>
    <w:basedOn w:val="bodysemibold"/>
    <w:uiPriority w:val="99"/>
    <w:rsid w:val="00781E89"/>
    <w:rPr>
      <w:color w:val="C60018"/>
    </w:rPr>
  </w:style>
  <w:style w:type="paragraph" w:customStyle="1" w:styleId="bodyquote">
    <w:name w:val="body quote"/>
    <w:basedOn w:val="Normal"/>
    <w:qFormat/>
    <w:rsid w:val="00781E89"/>
    <w:pPr>
      <w:ind w:left="426"/>
    </w:pPr>
    <w:rPr>
      <w:i/>
    </w:rPr>
  </w:style>
  <w:style w:type="paragraph" w:customStyle="1" w:styleId="source">
    <w:name w:val="source"/>
    <w:basedOn w:val="Normal"/>
    <w:qFormat/>
    <w:rsid w:val="00C51066"/>
    <w:pPr>
      <w:spacing w:before="120" w:after="120"/>
    </w:pPr>
    <w:rPr>
      <w:rFonts w:eastAsia="Times New Roman" w:cs="Arial"/>
      <w:b/>
      <w:sz w:val="18"/>
      <w:szCs w:val="18"/>
      <w:lang w:eastAsia="en-AU"/>
    </w:rPr>
  </w:style>
  <w:style w:type="character" w:styleId="FollowedHyperlink">
    <w:name w:val="FollowedHyperlink"/>
    <w:basedOn w:val="DefaultParagraphFont"/>
    <w:uiPriority w:val="99"/>
    <w:semiHidden/>
    <w:unhideWhenUsed/>
    <w:rsid w:val="00C51066"/>
    <w:rPr>
      <w:color w:val="800080" w:themeColor="followedHyperlink"/>
      <w:u w:val="single"/>
    </w:rPr>
  </w:style>
  <w:style w:type="paragraph" w:customStyle="1" w:styleId="Figurehead">
    <w:name w:val="Figure head"/>
    <w:basedOn w:val="Heading3"/>
    <w:qFormat/>
    <w:rsid w:val="006A4B0B"/>
    <w:pPr>
      <w:spacing w:before="240" w:after="120"/>
    </w:pPr>
    <w:rPr>
      <w:sz w:val="24"/>
      <w:lang w:eastAsia="en-AU"/>
    </w:rPr>
  </w:style>
  <w:style w:type="paragraph" w:customStyle="1" w:styleId="bullet">
    <w:name w:val="bullet"/>
    <w:basedOn w:val="BodyText1"/>
    <w:uiPriority w:val="99"/>
    <w:rsid w:val="00073EE1"/>
    <w:pPr>
      <w:spacing w:after="57"/>
      <w:ind w:left="283" w:hanging="283"/>
    </w:pPr>
    <w:rPr>
      <w:spacing w:val="4"/>
    </w:rPr>
  </w:style>
  <w:style w:type="paragraph" w:customStyle="1" w:styleId="tableheader">
    <w:name w:val="table header"/>
    <w:basedOn w:val="Normal"/>
    <w:qFormat/>
    <w:rsid w:val="00F5324B"/>
    <w:pPr>
      <w:spacing w:after="0" w:line="240" w:lineRule="auto"/>
    </w:pPr>
    <w:rPr>
      <w:rFonts w:eastAsia="Times New Roman" w:cs="Arial"/>
      <w:b/>
      <w:bCs/>
      <w:lang w:eastAsia="en-AU"/>
    </w:rPr>
  </w:style>
  <w:style w:type="paragraph" w:customStyle="1" w:styleId="tabletext">
    <w:name w:val="table text"/>
    <w:basedOn w:val="Normal"/>
    <w:qFormat/>
    <w:rsid w:val="00F5324B"/>
    <w:pPr>
      <w:spacing w:after="0" w:line="240" w:lineRule="auto"/>
    </w:pPr>
    <w:rPr>
      <w:rFonts w:eastAsia="Times New Roman" w:cs="Arial"/>
      <w:color w:val="000000"/>
      <w:lang w:eastAsia="en-AU"/>
    </w:rPr>
  </w:style>
  <w:style w:type="paragraph" w:customStyle="1" w:styleId="BodyText2">
    <w:name w:val="Body Text2"/>
    <w:basedOn w:val="Normal"/>
    <w:uiPriority w:val="99"/>
    <w:rsid w:val="004D225E"/>
    <w:pPr>
      <w:widowControl w:val="0"/>
      <w:suppressAutoHyphens/>
      <w:autoSpaceDE w:val="0"/>
      <w:autoSpaceDN w:val="0"/>
      <w:adjustRightInd w:val="0"/>
      <w:spacing w:after="113" w:line="270" w:lineRule="atLeast"/>
      <w:textAlignment w:val="center"/>
    </w:pPr>
    <w:rPr>
      <w:rFonts w:ascii="Stag-Book" w:hAnsi="Stag-Book" w:cs="Stag-Book"/>
      <w:color w:val="000000"/>
      <w:spacing w:val="3"/>
      <w:sz w:val="20"/>
      <w:szCs w:val="20"/>
      <w:lang w:val="en-GB"/>
    </w:rPr>
  </w:style>
  <w:style w:type="paragraph" w:customStyle="1" w:styleId="textindent">
    <w:name w:val="text indent"/>
    <w:basedOn w:val="Normal"/>
    <w:qFormat/>
    <w:rsid w:val="004D225E"/>
    <w:pPr>
      <w:spacing w:after="0"/>
      <w:ind w:left="284"/>
    </w:pPr>
  </w:style>
  <w:style w:type="paragraph" w:customStyle="1" w:styleId="bodyindent">
    <w:name w:val="body indent"/>
    <w:basedOn w:val="Normal"/>
    <w:qFormat/>
    <w:rsid w:val="004D225E"/>
    <w:pPr>
      <w:spacing w:after="120"/>
      <w:ind w:left="284"/>
    </w:pPr>
  </w:style>
  <w:style w:type="paragraph" w:customStyle="1" w:styleId="bodynospace">
    <w:name w:val="body no space"/>
    <w:basedOn w:val="bodyindent"/>
    <w:qFormat/>
    <w:rsid w:val="00D01F5C"/>
    <w:pPr>
      <w:spacing w:before="120" w:after="0"/>
      <w:ind w:left="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66"/>
    <w:pPr>
      <w:spacing w:line="280" w:lineRule="exact"/>
    </w:pPr>
    <w:rPr>
      <w:rFonts w:ascii="Arial" w:hAnsi="Arial"/>
    </w:rPr>
  </w:style>
  <w:style w:type="paragraph" w:styleId="Heading1">
    <w:name w:val="heading 1"/>
    <w:basedOn w:val="Normal"/>
    <w:next w:val="Normal"/>
    <w:link w:val="Heading1Char"/>
    <w:uiPriority w:val="9"/>
    <w:qFormat/>
    <w:rsid w:val="00923F68"/>
    <w:pPr>
      <w:spacing w:before="480" w:after="0" w:line="560" w:lineRule="exact"/>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C51066"/>
    <w:pPr>
      <w:spacing w:before="36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F68"/>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C51066"/>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E70D5E"/>
    <w:pPr>
      <w:spacing w:line="400" w:lineRule="exact"/>
      <w:contextualSpacing/>
    </w:pPr>
    <w:rPr>
      <w:rFonts w:eastAsiaTheme="majorEastAsia" w:cstheme="majorBidi"/>
      <w:spacing w:val="5"/>
      <w:sz w:val="32"/>
      <w:szCs w:val="52"/>
    </w:rPr>
  </w:style>
  <w:style w:type="character" w:customStyle="1" w:styleId="TitleChar">
    <w:name w:val="Title Char"/>
    <w:basedOn w:val="DefaultParagraphFont"/>
    <w:link w:val="Title"/>
    <w:uiPriority w:val="10"/>
    <w:rsid w:val="00E70D5E"/>
    <w:rPr>
      <w:rFonts w:ascii="Arial" w:eastAsiaTheme="majorEastAsia" w:hAnsi="Arial" w:cstheme="majorBidi"/>
      <w:spacing w:val="5"/>
      <w:sz w:val="3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FA65F2"/>
    <w:pPr>
      <w:numPr>
        <w:numId w:val="16"/>
      </w:numPr>
      <w:spacing w:after="120"/>
      <w:ind w:left="284" w:hanging="284"/>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4D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4F7"/>
    <w:rPr>
      <w:rFonts w:ascii="Tahoma" w:hAnsi="Tahoma" w:cs="Tahoma"/>
      <w:sz w:val="16"/>
      <w:szCs w:val="16"/>
    </w:rPr>
  </w:style>
  <w:style w:type="table" w:styleId="TableGrid">
    <w:name w:val="Table Grid"/>
    <w:basedOn w:val="TableNormal"/>
    <w:uiPriority w:val="59"/>
    <w:rsid w:val="004D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D67"/>
    <w:rPr>
      <w:sz w:val="16"/>
      <w:szCs w:val="16"/>
    </w:rPr>
  </w:style>
  <w:style w:type="paragraph" w:styleId="CommentText">
    <w:name w:val="annotation text"/>
    <w:basedOn w:val="Normal"/>
    <w:link w:val="CommentTextChar"/>
    <w:uiPriority w:val="99"/>
    <w:semiHidden/>
    <w:unhideWhenUsed/>
    <w:rsid w:val="00715D67"/>
    <w:pPr>
      <w:spacing w:line="240" w:lineRule="auto"/>
    </w:pPr>
    <w:rPr>
      <w:sz w:val="20"/>
      <w:szCs w:val="20"/>
    </w:rPr>
  </w:style>
  <w:style w:type="character" w:customStyle="1" w:styleId="CommentTextChar">
    <w:name w:val="Comment Text Char"/>
    <w:basedOn w:val="DefaultParagraphFont"/>
    <w:link w:val="CommentText"/>
    <w:uiPriority w:val="99"/>
    <w:semiHidden/>
    <w:rsid w:val="00715D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5D67"/>
    <w:rPr>
      <w:b/>
      <w:bCs/>
    </w:rPr>
  </w:style>
  <w:style w:type="character" w:customStyle="1" w:styleId="CommentSubjectChar">
    <w:name w:val="Comment Subject Char"/>
    <w:basedOn w:val="CommentTextChar"/>
    <w:link w:val="CommentSubject"/>
    <w:uiPriority w:val="99"/>
    <w:semiHidden/>
    <w:rsid w:val="00715D67"/>
    <w:rPr>
      <w:rFonts w:ascii="Arial" w:hAnsi="Arial"/>
      <w:b/>
      <w:bCs/>
      <w:sz w:val="20"/>
      <w:szCs w:val="20"/>
    </w:rPr>
  </w:style>
  <w:style w:type="paragraph" w:customStyle="1" w:styleId="Default">
    <w:name w:val="Default"/>
    <w:rsid w:val="000C673B"/>
    <w:pPr>
      <w:autoSpaceDE w:val="0"/>
      <w:autoSpaceDN w:val="0"/>
      <w:adjustRightInd w:val="0"/>
      <w:spacing w:after="0" w:line="240" w:lineRule="auto"/>
    </w:pPr>
    <w:rPr>
      <w:rFonts w:ascii="VAG Rounded Std Thin" w:hAnsi="VAG Rounded Std Thin" w:cs="VAG Rounded Std Thin"/>
      <w:color w:val="000000"/>
      <w:sz w:val="24"/>
      <w:szCs w:val="24"/>
    </w:rPr>
  </w:style>
  <w:style w:type="character" w:customStyle="1" w:styleId="A18">
    <w:name w:val="A18"/>
    <w:uiPriority w:val="99"/>
    <w:rsid w:val="000C673B"/>
    <w:rPr>
      <w:rFonts w:cs="VAG Rounded Std Thin"/>
      <w:b/>
      <w:bCs/>
      <w:color w:val="000000"/>
      <w:sz w:val="43"/>
      <w:szCs w:val="43"/>
    </w:rPr>
  </w:style>
  <w:style w:type="paragraph" w:customStyle="1" w:styleId="Pa1">
    <w:name w:val="Pa1"/>
    <w:basedOn w:val="Default"/>
    <w:next w:val="Default"/>
    <w:uiPriority w:val="99"/>
    <w:rsid w:val="004F55A5"/>
    <w:pPr>
      <w:spacing w:line="241" w:lineRule="atLeast"/>
    </w:pPr>
    <w:rPr>
      <w:rFonts w:ascii="ITC Avant Garde Std Bk" w:hAnsi="ITC Avant Garde Std Bk" w:cstheme="minorBidi"/>
      <w:color w:val="auto"/>
    </w:rPr>
  </w:style>
  <w:style w:type="paragraph" w:styleId="FootnoteText">
    <w:name w:val="footnote text"/>
    <w:basedOn w:val="Normal"/>
    <w:link w:val="FootnoteTextChar"/>
    <w:uiPriority w:val="99"/>
    <w:semiHidden/>
    <w:unhideWhenUsed/>
    <w:rsid w:val="00E24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A14"/>
    <w:rPr>
      <w:rFonts w:ascii="Arial" w:hAnsi="Arial"/>
      <w:sz w:val="20"/>
      <w:szCs w:val="20"/>
    </w:rPr>
  </w:style>
  <w:style w:type="character" w:styleId="FootnoteReference">
    <w:name w:val="footnote reference"/>
    <w:basedOn w:val="DefaultParagraphFont"/>
    <w:uiPriority w:val="99"/>
    <w:semiHidden/>
    <w:unhideWhenUsed/>
    <w:rsid w:val="00E24A14"/>
    <w:rPr>
      <w:vertAlign w:val="superscript"/>
    </w:rPr>
  </w:style>
  <w:style w:type="character" w:styleId="Hyperlink">
    <w:name w:val="Hyperlink"/>
    <w:basedOn w:val="DefaultParagraphFont"/>
    <w:uiPriority w:val="99"/>
    <w:unhideWhenUsed/>
    <w:rsid w:val="00E24A14"/>
    <w:rPr>
      <w:color w:val="0000FF" w:themeColor="hyperlink"/>
      <w:u w:val="single"/>
    </w:rPr>
  </w:style>
  <w:style w:type="paragraph" w:customStyle="1" w:styleId="introtext">
    <w:name w:val="intro text"/>
    <w:basedOn w:val="Normal"/>
    <w:uiPriority w:val="99"/>
    <w:rsid w:val="00781E89"/>
    <w:pPr>
      <w:widowControl w:val="0"/>
      <w:suppressAutoHyphens/>
      <w:autoSpaceDE w:val="0"/>
      <w:autoSpaceDN w:val="0"/>
      <w:adjustRightInd w:val="0"/>
      <w:spacing w:after="113" w:line="320" w:lineRule="atLeast"/>
      <w:textAlignment w:val="center"/>
    </w:pPr>
    <w:rPr>
      <w:rFonts w:ascii="Stag-Book" w:hAnsi="Stag-Book" w:cs="Stag-Book"/>
      <w:color w:val="000000"/>
      <w:spacing w:val="4"/>
      <w:sz w:val="24"/>
      <w:szCs w:val="24"/>
      <w:lang w:val="en-GB"/>
    </w:rPr>
  </w:style>
  <w:style w:type="character" w:customStyle="1" w:styleId="bodyitals">
    <w:name w:val="body itals"/>
    <w:uiPriority w:val="99"/>
    <w:rsid w:val="00781E89"/>
    <w:rPr>
      <w:i/>
      <w:iCs/>
    </w:rPr>
  </w:style>
  <w:style w:type="paragraph" w:customStyle="1" w:styleId="BodyText1">
    <w:name w:val="Body Text1"/>
    <w:basedOn w:val="Normal"/>
    <w:uiPriority w:val="99"/>
    <w:rsid w:val="00781E89"/>
    <w:pPr>
      <w:widowControl w:val="0"/>
      <w:suppressAutoHyphens/>
      <w:autoSpaceDE w:val="0"/>
      <w:autoSpaceDN w:val="0"/>
      <w:adjustRightInd w:val="0"/>
      <w:spacing w:after="113" w:line="270" w:lineRule="atLeast"/>
      <w:textAlignment w:val="center"/>
    </w:pPr>
    <w:rPr>
      <w:rFonts w:ascii="Stag-Book" w:hAnsi="Stag-Book" w:cs="Stag-Book"/>
      <w:color w:val="000000"/>
      <w:spacing w:val="3"/>
      <w:sz w:val="20"/>
      <w:szCs w:val="20"/>
      <w:lang w:val="en-GB"/>
    </w:rPr>
  </w:style>
  <w:style w:type="paragraph" w:customStyle="1" w:styleId="Stattextitalsindent">
    <w:name w:val="Stat text itals: indent"/>
    <w:basedOn w:val="BodyText1"/>
    <w:uiPriority w:val="99"/>
    <w:rsid w:val="00781E89"/>
    <w:pPr>
      <w:spacing w:after="283" w:line="240" w:lineRule="atLeast"/>
      <w:ind w:left="283"/>
    </w:pPr>
    <w:rPr>
      <w:rFonts w:ascii="Stag-BookItalic" w:hAnsi="Stag-BookItalic" w:cs="Stag-BookItalic"/>
      <w:i/>
      <w:iCs/>
      <w:sz w:val="17"/>
      <w:szCs w:val="17"/>
    </w:rPr>
  </w:style>
  <w:style w:type="character" w:customStyle="1" w:styleId="bodysemibold">
    <w:name w:val="body semi bold"/>
    <w:uiPriority w:val="99"/>
    <w:rsid w:val="00781E89"/>
  </w:style>
  <w:style w:type="character" w:customStyle="1" w:styleId="semiboldred">
    <w:name w:val="semibold red"/>
    <w:basedOn w:val="bodysemibold"/>
    <w:uiPriority w:val="99"/>
    <w:rsid w:val="00781E89"/>
    <w:rPr>
      <w:color w:val="C60018"/>
    </w:rPr>
  </w:style>
  <w:style w:type="paragraph" w:customStyle="1" w:styleId="bodyquote">
    <w:name w:val="body quote"/>
    <w:basedOn w:val="Normal"/>
    <w:qFormat/>
    <w:rsid w:val="00781E89"/>
    <w:pPr>
      <w:ind w:left="426"/>
    </w:pPr>
    <w:rPr>
      <w:i/>
    </w:rPr>
  </w:style>
  <w:style w:type="paragraph" w:customStyle="1" w:styleId="source">
    <w:name w:val="source"/>
    <w:basedOn w:val="Normal"/>
    <w:qFormat/>
    <w:rsid w:val="00C51066"/>
    <w:pPr>
      <w:spacing w:before="120" w:after="120"/>
    </w:pPr>
    <w:rPr>
      <w:rFonts w:eastAsia="Times New Roman" w:cs="Arial"/>
      <w:b/>
      <w:sz w:val="18"/>
      <w:szCs w:val="18"/>
      <w:lang w:eastAsia="en-AU"/>
    </w:rPr>
  </w:style>
  <w:style w:type="character" w:styleId="FollowedHyperlink">
    <w:name w:val="FollowedHyperlink"/>
    <w:basedOn w:val="DefaultParagraphFont"/>
    <w:uiPriority w:val="99"/>
    <w:semiHidden/>
    <w:unhideWhenUsed/>
    <w:rsid w:val="00C51066"/>
    <w:rPr>
      <w:color w:val="800080" w:themeColor="followedHyperlink"/>
      <w:u w:val="single"/>
    </w:rPr>
  </w:style>
  <w:style w:type="paragraph" w:customStyle="1" w:styleId="Figurehead">
    <w:name w:val="Figure head"/>
    <w:basedOn w:val="Heading3"/>
    <w:qFormat/>
    <w:rsid w:val="006A4B0B"/>
    <w:pPr>
      <w:spacing w:before="240" w:after="120"/>
    </w:pPr>
    <w:rPr>
      <w:sz w:val="24"/>
      <w:lang w:eastAsia="en-AU"/>
    </w:rPr>
  </w:style>
  <w:style w:type="paragraph" w:customStyle="1" w:styleId="bullet">
    <w:name w:val="bullet"/>
    <w:basedOn w:val="BodyText1"/>
    <w:uiPriority w:val="99"/>
    <w:rsid w:val="00073EE1"/>
    <w:pPr>
      <w:spacing w:after="57"/>
      <w:ind w:left="283" w:hanging="283"/>
    </w:pPr>
    <w:rPr>
      <w:spacing w:val="4"/>
    </w:rPr>
  </w:style>
  <w:style w:type="paragraph" w:customStyle="1" w:styleId="tableheader">
    <w:name w:val="table header"/>
    <w:basedOn w:val="Normal"/>
    <w:qFormat/>
    <w:rsid w:val="00F5324B"/>
    <w:pPr>
      <w:spacing w:after="0" w:line="240" w:lineRule="auto"/>
    </w:pPr>
    <w:rPr>
      <w:rFonts w:eastAsia="Times New Roman" w:cs="Arial"/>
      <w:b/>
      <w:bCs/>
      <w:lang w:eastAsia="en-AU"/>
    </w:rPr>
  </w:style>
  <w:style w:type="paragraph" w:customStyle="1" w:styleId="tabletext">
    <w:name w:val="table text"/>
    <w:basedOn w:val="Normal"/>
    <w:qFormat/>
    <w:rsid w:val="00F5324B"/>
    <w:pPr>
      <w:spacing w:after="0" w:line="240" w:lineRule="auto"/>
    </w:pPr>
    <w:rPr>
      <w:rFonts w:eastAsia="Times New Roman" w:cs="Arial"/>
      <w:color w:val="000000"/>
      <w:lang w:eastAsia="en-AU"/>
    </w:rPr>
  </w:style>
  <w:style w:type="paragraph" w:customStyle="1" w:styleId="BodyText2">
    <w:name w:val="Body Text2"/>
    <w:basedOn w:val="Normal"/>
    <w:uiPriority w:val="99"/>
    <w:rsid w:val="004D225E"/>
    <w:pPr>
      <w:widowControl w:val="0"/>
      <w:suppressAutoHyphens/>
      <w:autoSpaceDE w:val="0"/>
      <w:autoSpaceDN w:val="0"/>
      <w:adjustRightInd w:val="0"/>
      <w:spacing w:after="113" w:line="270" w:lineRule="atLeast"/>
      <w:textAlignment w:val="center"/>
    </w:pPr>
    <w:rPr>
      <w:rFonts w:ascii="Stag-Book" w:hAnsi="Stag-Book" w:cs="Stag-Book"/>
      <w:color w:val="000000"/>
      <w:spacing w:val="3"/>
      <w:sz w:val="20"/>
      <w:szCs w:val="20"/>
      <w:lang w:val="en-GB"/>
    </w:rPr>
  </w:style>
  <w:style w:type="paragraph" w:customStyle="1" w:styleId="textindent">
    <w:name w:val="text indent"/>
    <w:basedOn w:val="Normal"/>
    <w:qFormat/>
    <w:rsid w:val="004D225E"/>
    <w:pPr>
      <w:spacing w:after="0"/>
      <w:ind w:left="284"/>
    </w:pPr>
  </w:style>
  <w:style w:type="paragraph" w:customStyle="1" w:styleId="bodyindent">
    <w:name w:val="body indent"/>
    <w:basedOn w:val="Normal"/>
    <w:qFormat/>
    <w:rsid w:val="004D225E"/>
    <w:pPr>
      <w:spacing w:after="120"/>
      <w:ind w:left="284"/>
    </w:pPr>
  </w:style>
  <w:style w:type="paragraph" w:customStyle="1" w:styleId="bodynospace">
    <w:name w:val="body no space"/>
    <w:basedOn w:val="bodyindent"/>
    <w:qFormat/>
    <w:rsid w:val="00D01F5C"/>
    <w:pPr>
      <w:spacing w:before="120" w:after="0"/>
      <w:ind w:left="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3055">
      <w:bodyDiv w:val="1"/>
      <w:marLeft w:val="0"/>
      <w:marRight w:val="0"/>
      <w:marTop w:val="0"/>
      <w:marBottom w:val="0"/>
      <w:divBdr>
        <w:top w:val="none" w:sz="0" w:space="0" w:color="auto"/>
        <w:left w:val="none" w:sz="0" w:space="0" w:color="auto"/>
        <w:bottom w:val="none" w:sz="0" w:space="0" w:color="auto"/>
        <w:right w:val="none" w:sz="0" w:space="0" w:color="auto"/>
      </w:divBdr>
    </w:div>
    <w:div w:id="139855123">
      <w:bodyDiv w:val="1"/>
      <w:marLeft w:val="0"/>
      <w:marRight w:val="0"/>
      <w:marTop w:val="0"/>
      <w:marBottom w:val="0"/>
      <w:divBdr>
        <w:top w:val="none" w:sz="0" w:space="0" w:color="auto"/>
        <w:left w:val="none" w:sz="0" w:space="0" w:color="auto"/>
        <w:bottom w:val="none" w:sz="0" w:space="0" w:color="auto"/>
        <w:right w:val="none" w:sz="0" w:space="0" w:color="auto"/>
      </w:divBdr>
      <w:divsChild>
        <w:div w:id="972976700">
          <w:marLeft w:val="0"/>
          <w:marRight w:val="0"/>
          <w:marTop w:val="240"/>
          <w:marBottom w:val="480"/>
          <w:divBdr>
            <w:top w:val="none" w:sz="0" w:space="0" w:color="auto"/>
            <w:left w:val="none" w:sz="0" w:space="0" w:color="auto"/>
            <w:bottom w:val="none" w:sz="0" w:space="0" w:color="auto"/>
            <w:right w:val="none" w:sz="0" w:space="0" w:color="auto"/>
          </w:divBdr>
          <w:divsChild>
            <w:div w:id="1845170529">
              <w:marLeft w:val="0"/>
              <w:marRight w:val="0"/>
              <w:marTop w:val="0"/>
              <w:marBottom w:val="0"/>
              <w:divBdr>
                <w:top w:val="none" w:sz="0" w:space="0" w:color="auto"/>
                <w:left w:val="none" w:sz="0" w:space="0" w:color="auto"/>
                <w:bottom w:val="none" w:sz="0" w:space="0" w:color="auto"/>
                <w:right w:val="none" w:sz="0" w:space="0" w:color="auto"/>
              </w:divBdr>
              <w:divsChild>
                <w:div w:id="1781606596">
                  <w:marLeft w:val="0"/>
                  <w:marRight w:val="0"/>
                  <w:marTop w:val="0"/>
                  <w:marBottom w:val="0"/>
                  <w:divBdr>
                    <w:top w:val="none" w:sz="0" w:space="0" w:color="auto"/>
                    <w:left w:val="none" w:sz="0" w:space="0" w:color="auto"/>
                    <w:bottom w:val="none" w:sz="0" w:space="0" w:color="auto"/>
                    <w:right w:val="none" w:sz="0" w:space="0" w:color="auto"/>
                  </w:divBdr>
                  <w:divsChild>
                    <w:div w:id="1110006199">
                      <w:marLeft w:val="0"/>
                      <w:marRight w:val="0"/>
                      <w:marTop w:val="0"/>
                      <w:marBottom w:val="0"/>
                      <w:divBdr>
                        <w:top w:val="none" w:sz="0" w:space="0" w:color="auto"/>
                        <w:left w:val="none" w:sz="0" w:space="0" w:color="auto"/>
                        <w:bottom w:val="none" w:sz="0" w:space="0" w:color="auto"/>
                        <w:right w:val="none" w:sz="0" w:space="0" w:color="auto"/>
                      </w:divBdr>
                      <w:divsChild>
                        <w:div w:id="18593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492831">
      <w:bodyDiv w:val="1"/>
      <w:marLeft w:val="0"/>
      <w:marRight w:val="0"/>
      <w:marTop w:val="0"/>
      <w:marBottom w:val="0"/>
      <w:divBdr>
        <w:top w:val="none" w:sz="0" w:space="0" w:color="auto"/>
        <w:left w:val="none" w:sz="0" w:space="0" w:color="auto"/>
        <w:bottom w:val="none" w:sz="0" w:space="0" w:color="auto"/>
        <w:right w:val="none" w:sz="0" w:space="0" w:color="auto"/>
      </w:divBdr>
    </w:div>
    <w:div w:id="752749174">
      <w:bodyDiv w:val="1"/>
      <w:marLeft w:val="0"/>
      <w:marRight w:val="0"/>
      <w:marTop w:val="0"/>
      <w:marBottom w:val="0"/>
      <w:divBdr>
        <w:top w:val="none" w:sz="0" w:space="0" w:color="auto"/>
        <w:left w:val="none" w:sz="0" w:space="0" w:color="auto"/>
        <w:bottom w:val="none" w:sz="0" w:space="0" w:color="auto"/>
        <w:right w:val="none" w:sz="0" w:space="0" w:color="auto"/>
      </w:divBdr>
    </w:div>
    <w:div w:id="1529947696">
      <w:bodyDiv w:val="1"/>
      <w:marLeft w:val="0"/>
      <w:marRight w:val="0"/>
      <w:marTop w:val="0"/>
      <w:marBottom w:val="0"/>
      <w:divBdr>
        <w:top w:val="none" w:sz="0" w:space="0" w:color="auto"/>
        <w:left w:val="none" w:sz="0" w:space="0" w:color="auto"/>
        <w:bottom w:val="none" w:sz="0" w:space="0" w:color="auto"/>
        <w:right w:val="none" w:sz="0" w:space="0" w:color="auto"/>
      </w:divBdr>
    </w:div>
    <w:div w:id="16287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ealth.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E7CD30B-7F92-4EBE-AD39-7984FFDF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as0011</dc:creator>
  <cp:lastModifiedBy>as0011</cp:lastModifiedBy>
  <cp:revision>2</cp:revision>
  <cp:lastPrinted>2015-11-24T23:59:00Z</cp:lastPrinted>
  <dcterms:created xsi:type="dcterms:W3CDTF">2015-12-08T22:46:00Z</dcterms:created>
  <dcterms:modified xsi:type="dcterms:W3CDTF">2015-12-08T22:46:00Z</dcterms:modified>
</cp:coreProperties>
</file>