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E8157" w14:textId="79861A45" w:rsidR="001F6D78" w:rsidRPr="00A27C28" w:rsidRDefault="003D0D81" w:rsidP="0030507C">
      <w:pPr>
        <w:jc w:val="center"/>
      </w:pPr>
      <w:r>
        <w:rPr>
          <w:noProof/>
        </w:rPr>
        <w:drawing>
          <wp:inline distT="0" distB="0" distL="0" distR="0" wp14:anchorId="54E109A4" wp14:editId="5A047EEC">
            <wp:extent cx="3924300" cy="2724150"/>
            <wp:effectExtent l="0" t="0" r="0" b="0"/>
            <wp:docPr id="2" name="Picture 2"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with Cres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pic:spPr>
                </pic:pic>
              </a:graphicData>
            </a:graphic>
          </wp:inline>
        </w:drawing>
      </w:r>
    </w:p>
    <w:p w14:paraId="12DE8158" w14:textId="7ADB1F33" w:rsidR="00262493" w:rsidRDefault="00262493" w:rsidP="0030507C">
      <w:pPr>
        <w:pStyle w:val="DocumentTitle"/>
        <w:spacing w:before="1701"/>
      </w:pPr>
      <w:r>
        <w:t>Ongoing Support Assessments</w:t>
      </w:r>
      <w:r w:rsidR="002B1134">
        <w:t xml:space="preserve"> </w:t>
      </w:r>
    </w:p>
    <w:p w14:paraId="12DE8159" w14:textId="77777777" w:rsidR="001F6D78" w:rsidRPr="00CD63EA" w:rsidRDefault="00262493" w:rsidP="002B1134">
      <w:pPr>
        <w:pStyle w:val="DocumentTitle"/>
      </w:pPr>
      <w:r>
        <w:t>Quality Framework</w:t>
      </w:r>
    </w:p>
    <w:p w14:paraId="12DE8168" w14:textId="37E4BC40" w:rsidR="001F6D78" w:rsidRDefault="00262493" w:rsidP="0030507C">
      <w:pPr>
        <w:pStyle w:val="VersionNumber"/>
        <w:spacing w:before="567" w:after="2835"/>
        <w:rPr>
          <w:rStyle w:val="VersionNumberCharChar"/>
          <w:b/>
        </w:rPr>
      </w:pPr>
      <w:r w:rsidRPr="0030507C">
        <w:rPr>
          <w:rStyle w:val="VersionNumberCharChar"/>
          <w:b/>
        </w:rPr>
        <w:t>V 1.</w:t>
      </w:r>
      <w:r w:rsidR="008339B3">
        <w:rPr>
          <w:rStyle w:val="VersionNumberCharChar"/>
          <w:b/>
        </w:rPr>
        <w:t>1</w:t>
      </w:r>
    </w:p>
    <w:p w14:paraId="15686AD8" w14:textId="77777777" w:rsidR="00B33582" w:rsidRPr="00B33582" w:rsidRDefault="00B33582" w:rsidP="00B33582">
      <w:pPr>
        <w:pStyle w:val="DisclaimerText"/>
        <w:pBdr>
          <w:top w:val="single" w:sz="4" w:space="1" w:color="auto"/>
          <w:left w:val="single" w:sz="4" w:space="4" w:color="auto"/>
          <w:bottom w:val="single" w:sz="4" w:space="1" w:color="auto"/>
          <w:right w:val="single" w:sz="4" w:space="4" w:color="auto"/>
        </w:pBdr>
        <w:rPr>
          <w:b/>
          <w:szCs w:val="20"/>
        </w:rPr>
      </w:pPr>
      <w:r w:rsidRPr="00B33582">
        <w:rPr>
          <w:b/>
          <w:szCs w:val="20"/>
        </w:rPr>
        <w:t>Disclaimer</w:t>
      </w:r>
    </w:p>
    <w:p w14:paraId="199C1F45" w14:textId="61D78C9A" w:rsidR="00B33582" w:rsidRPr="00B33582" w:rsidRDefault="00B33582" w:rsidP="00B33582">
      <w:pPr>
        <w:pBdr>
          <w:top w:val="single" w:sz="4" w:space="1" w:color="auto"/>
          <w:left w:val="single" w:sz="4" w:space="4" w:color="auto"/>
          <w:bottom w:val="single" w:sz="4" w:space="1" w:color="auto"/>
          <w:right w:val="single" w:sz="4" w:space="4" w:color="auto"/>
        </w:pBdr>
      </w:pPr>
      <w:r w:rsidRPr="00B33582">
        <w:rPr>
          <w:sz w:val="20"/>
          <w:szCs w:val="20"/>
        </w:rPr>
        <w:t>This document is not a stand-alone document and does not contain the entirety of the Providers’ obligations. It should be read in conjunction with the Disability Employment National Panel of Assessors Deed of Standing Offer 2010-2012 and any relevant Guidelines or reference material issued by DEEWR under or in connection with the Disability Employment National Panel of Assessors Deed of Standing Offer 2010-2012. The terms of the Disability Employment National Panel of Assessors Deed of Standing Offer 2010-2012 prevail if there is any inconsistency between those terms, and the contents of this document.</w:t>
      </w:r>
    </w:p>
    <w:p w14:paraId="12DE816C" w14:textId="77777777" w:rsidR="001F6D78" w:rsidRDefault="001F6D78" w:rsidP="001F6D78">
      <w:pPr>
        <w:sectPr w:rsidR="001F6D78" w:rsidSect="001F6D78">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708" w:footer="708" w:gutter="0"/>
          <w:cols w:space="708"/>
          <w:titlePg/>
          <w:docGrid w:linePitch="360"/>
        </w:sectPr>
      </w:pPr>
    </w:p>
    <w:p w14:paraId="12DE816D" w14:textId="77777777" w:rsidR="001F6D78" w:rsidRPr="00145FB2" w:rsidRDefault="001F6D78" w:rsidP="00E5495A">
      <w:pPr>
        <w:pStyle w:val="Heading1"/>
      </w:pPr>
      <w:bookmarkStart w:id="0" w:name="_Toc412018246"/>
      <w:r w:rsidRPr="009F0CB5">
        <w:lastRenderedPageBreak/>
        <w:t>Table of Contents</w:t>
      </w:r>
      <w:bookmarkEnd w:id="0"/>
      <w:r>
        <w:t xml:space="preserve"> </w:t>
      </w:r>
    </w:p>
    <w:p w14:paraId="61DA0230" w14:textId="77777777" w:rsidR="008339B3" w:rsidRDefault="001F6D78" w:rsidP="00F253A9">
      <w:pPr>
        <w:pStyle w:val="TOC2"/>
        <w:rPr>
          <w:noProof/>
        </w:rPr>
      </w:pPr>
      <w:r>
        <w:br/>
      </w:r>
      <w:r w:rsidR="00BB3EEA">
        <w:fldChar w:fldCharType="begin"/>
      </w:r>
      <w:r>
        <w:instrText xml:space="preserve"> TOC \o "1-2" \h \z \u </w:instrText>
      </w:r>
      <w:r w:rsidR="00BB3EEA">
        <w:fldChar w:fldCharType="separate"/>
      </w:r>
    </w:p>
    <w:p w14:paraId="0392D8C3"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46" w:history="1">
        <w:r w:rsidR="008339B3" w:rsidRPr="00801B8A">
          <w:rPr>
            <w:rStyle w:val="Hyperlink"/>
            <w:noProof/>
          </w:rPr>
          <w:t>Table of Contents</w:t>
        </w:r>
        <w:r w:rsidR="008339B3">
          <w:rPr>
            <w:noProof/>
            <w:webHidden/>
          </w:rPr>
          <w:tab/>
        </w:r>
        <w:r w:rsidR="008339B3">
          <w:rPr>
            <w:noProof/>
            <w:webHidden/>
          </w:rPr>
          <w:fldChar w:fldCharType="begin"/>
        </w:r>
        <w:r w:rsidR="008339B3">
          <w:rPr>
            <w:noProof/>
            <w:webHidden/>
          </w:rPr>
          <w:instrText xml:space="preserve"> PAGEREF _Toc412018246 \h </w:instrText>
        </w:r>
        <w:r w:rsidR="008339B3">
          <w:rPr>
            <w:noProof/>
            <w:webHidden/>
          </w:rPr>
        </w:r>
        <w:r w:rsidR="008339B3">
          <w:rPr>
            <w:noProof/>
            <w:webHidden/>
          </w:rPr>
          <w:fldChar w:fldCharType="separate"/>
        </w:r>
        <w:r w:rsidR="008339B3">
          <w:rPr>
            <w:noProof/>
            <w:webHidden/>
          </w:rPr>
          <w:t>2</w:t>
        </w:r>
        <w:r w:rsidR="008339B3">
          <w:rPr>
            <w:noProof/>
            <w:webHidden/>
          </w:rPr>
          <w:fldChar w:fldCharType="end"/>
        </w:r>
      </w:hyperlink>
    </w:p>
    <w:p w14:paraId="339264D7"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47" w:history="1">
        <w:r w:rsidR="008339B3" w:rsidRPr="00801B8A">
          <w:rPr>
            <w:rStyle w:val="Hyperlink"/>
            <w:noProof/>
          </w:rPr>
          <w:t>Ongoing Support Assessments Quality Framework</w:t>
        </w:r>
        <w:r w:rsidR="008339B3">
          <w:rPr>
            <w:noProof/>
            <w:webHidden/>
          </w:rPr>
          <w:tab/>
        </w:r>
        <w:r w:rsidR="008339B3">
          <w:rPr>
            <w:noProof/>
            <w:webHidden/>
          </w:rPr>
          <w:fldChar w:fldCharType="begin"/>
        </w:r>
        <w:r w:rsidR="008339B3">
          <w:rPr>
            <w:noProof/>
            <w:webHidden/>
          </w:rPr>
          <w:instrText xml:space="preserve"> PAGEREF _Toc412018247 \h </w:instrText>
        </w:r>
        <w:r w:rsidR="008339B3">
          <w:rPr>
            <w:noProof/>
            <w:webHidden/>
          </w:rPr>
        </w:r>
        <w:r w:rsidR="008339B3">
          <w:rPr>
            <w:noProof/>
            <w:webHidden/>
          </w:rPr>
          <w:fldChar w:fldCharType="separate"/>
        </w:r>
        <w:r w:rsidR="008339B3">
          <w:rPr>
            <w:noProof/>
            <w:webHidden/>
          </w:rPr>
          <w:t>3</w:t>
        </w:r>
        <w:r w:rsidR="008339B3">
          <w:rPr>
            <w:noProof/>
            <w:webHidden/>
          </w:rPr>
          <w:fldChar w:fldCharType="end"/>
        </w:r>
      </w:hyperlink>
    </w:p>
    <w:p w14:paraId="12336832" w14:textId="77777777" w:rsidR="008339B3" w:rsidRDefault="00B33582">
      <w:pPr>
        <w:pStyle w:val="TOC2"/>
        <w:rPr>
          <w:rFonts w:asciiTheme="minorHAnsi" w:eastAsiaTheme="minorEastAsia" w:hAnsiTheme="minorHAnsi" w:cstheme="minorBidi"/>
          <w:noProof/>
          <w:color w:val="auto"/>
          <w:sz w:val="22"/>
          <w:szCs w:val="22"/>
        </w:rPr>
      </w:pPr>
      <w:hyperlink w:anchor="_Toc412018248" w:history="1">
        <w:r w:rsidR="008339B3" w:rsidRPr="00801B8A">
          <w:rPr>
            <w:rStyle w:val="Hyperlink"/>
            <w:noProof/>
          </w:rPr>
          <w:t>Document Change History</w:t>
        </w:r>
        <w:r w:rsidR="008339B3">
          <w:rPr>
            <w:noProof/>
            <w:webHidden/>
          </w:rPr>
          <w:tab/>
        </w:r>
        <w:r w:rsidR="008339B3">
          <w:rPr>
            <w:noProof/>
            <w:webHidden/>
          </w:rPr>
          <w:fldChar w:fldCharType="begin"/>
        </w:r>
        <w:r w:rsidR="008339B3">
          <w:rPr>
            <w:noProof/>
            <w:webHidden/>
          </w:rPr>
          <w:instrText xml:space="preserve"> PAGEREF _Toc412018248 \h </w:instrText>
        </w:r>
        <w:r w:rsidR="008339B3">
          <w:rPr>
            <w:noProof/>
            <w:webHidden/>
          </w:rPr>
        </w:r>
        <w:r w:rsidR="008339B3">
          <w:rPr>
            <w:noProof/>
            <w:webHidden/>
          </w:rPr>
          <w:fldChar w:fldCharType="separate"/>
        </w:r>
        <w:r w:rsidR="008339B3">
          <w:rPr>
            <w:noProof/>
            <w:webHidden/>
          </w:rPr>
          <w:t>3</w:t>
        </w:r>
        <w:r w:rsidR="008339B3">
          <w:rPr>
            <w:noProof/>
            <w:webHidden/>
          </w:rPr>
          <w:fldChar w:fldCharType="end"/>
        </w:r>
      </w:hyperlink>
    </w:p>
    <w:p w14:paraId="593102B4" w14:textId="77777777" w:rsidR="008339B3" w:rsidRDefault="00B33582">
      <w:pPr>
        <w:pStyle w:val="TOC2"/>
        <w:rPr>
          <w:rFonts w:asciiTheme="minorHAnsi" w:eastAsiaTheme="minorEastAsia" w:hAnsiTheme="minorHAnsi" w:cstheme="minorBidi"/>
          <w:noProof/>
          <w:color w:val="auto"/>
          <w:sz w:val="22"/>
          <w:szCs w:val="22"/>
        </w:rPr>
      </w:pPr>
      <w:hyperlink w:anchor="_Toc412018249" w:history="1">
        <w:r w:rsidR="008339B3" w:rsidRPr="00801B8A">
          <w:rPr>
            <w:rStyle w:val="Hyperlink"/>
            <w:noProof/>
          </w:rPr>
          <w:t>Reference documents relevant to these guidelines:</w:t>
        </w:r>
        <w:r w:rsidR="008339B3">
          <w:rPr>
            <w:noProof/>
            <w:webHidden/>
          </w:rPr>
          <w:tab/>
        </w:r>
        <w:r w:rsidR="008339B3">
          <w:rPr>
            <w:noProof/>
            <w:webHidden/>
          </w:rPr>
          <w:fldChar w:fldCharType="begin"/>
        </w:r>
        <w:r w:rsidR="008339B3">
          <w:rPr>
            <w:noProof/>
            <w:webHidden/>
          </w:rPr>
          <w:instrText xml:space="preserve"> PAGEREF _Toc412018249 \h </w:instrText>
        </w:r>
        <w:r w:rsidR="008339B3">
          <w:rPr>
            <w:noProof/>
            <w:webHidden/>
          </w:rPr>
        </w:r>
        <w:r w:rsidR="008339B3">
          <w:rPr>
            <w:noProof/>
            <w:webHidden/>
          </w:rPr>
          <w:fldChar w:fldCharType="separate"/>
        </w:r>
        <w:r w:rsidR="008339B3">
          <w:rPr>
            <w:noProof/>
            <w:webHidden/>
          </w:rPr>
          <w:t>3</w:t>
        </w:r>
        <w:r w:rsidR="008339B3">
          <w:rPr>
            <w:noProof/>
            <w:webHidden/>
          </w:rPr>
          <w:fldChar w:fldCharType="end"/>
        </w:r>
      </w:hyperlink>
    </w:p>
    <w:p w14:paraId="4841AA9A"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0" w:history="1">
        <w:r w:rsidR="008339B3" w:rsidRPr="00801B8A">
          <w:rPr>
            <w:rStyle w:val="Hyperlink"/>
            <w:noProof/>
          </w:rPr>
          <w:t>Background</w:t>
        </w:r>
        <w:r w:rsidR="008339B3">
          <w:rPr>
            <w:noProof/>
            <w:webHidden/>
          </w:rPr>
          <w:tab/>
        </w:r>
        <w:r w:rsidR="008339B3">
          <w:rPr>
            <w:noProof/>
            <w:webHidden/>
          </w:rPr>
          <w:fldChar w:fldCharType="begin"/>
        </w:r>
        <w:r w:rsidR="008339B3">
          <w:rPr>
            <w:noProof/>
            <w:webHidden/>
          </w:rPr>
          <w:instrText xml:space="preserve"> PAGEREF _Toc412018250 \h </w:instrText>
        </w:r>
        <w:r w:rsidR="008339B3">
          <w:rPr>
            <w:noProof/>
            <w:webHidden/>
          </w:rPr>
        </w:r>
        <w:r w:rsidR="008339B3">
          <w:rPr>
            <w:noProof/>
            <w:webHidden/>
          </w:rPr>
          <w:fldChar w:fldCharType="separate"/>
        </w:r>
        <w:r w:rsidR="008339B3">
          <w:rPr>
            <w:noProof/>
            <w:webHidden/>
          </w:rPr>
          <w:t>4</w:t>
        </w:r>
        <w:r w:rsidR="008339B3">
          <w:rPr>
            <w:noProof/>
            <w:webHidden/>
          </w:rPr>
          <w:fldChar w:fldCharType="end"/>
        </w:r>
      </w:hyperlink>
    </w:p>
    <w:p w14:paraId="1A3AAF6A"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1" w:history="1">
        <w:r w:rsidR="008339B3" w:rsidRPr="00801B8A">
          <w:rPr>
            <w:rStyle w:val="Hyperlink"/>
            <w:noProof/>
          </w:rPr>
          <w:t>The Ongoing Support Assessments Quality Framework</w:t>
        </w:r>
        <w:r w:rsidR="008339B3">
          <w:rPr>
            <w:noProof/>
            <w:webHidden/>
          </w:rPr>
          <w:tab/>
        </w:r>
        <w:r w:rsidR="008339B3">
          <w:rPr>
            <w:noProof/>
            <w:webHidden/>
          </w:rPr>
          <w:fldChar w:fldCharType="begin"/>
        </w:r>
        <w:r w:rsidR="008339B3">
          <w:rPr>
            <w:noProof/>
            <w:webHidden/>
          </w:rPr>
          <w:instrText xml:space="preserve"> PAGEREF _Toc412018251 \h </w:instrText>
        </w:r>
        <w:r w:rsidR="008339B3">
          <w:rPr>
            <w:noProof/>
            <w:webHidden/>
          </w:rPr>
        </w:r>
        <w:r w:rsidR="008339B3">
          <w:rPr>
            <w:noProof/>
            <w:webHidden/>
          </w:rPr>
          <w:fldChar w:fldCharType="separate"/>
        </w:r>
        <w:r w:rsidR="008339B3">
          <w:rPr>
            <w:noProof/>
            <w:webHidden/>
          </w:rPr>
          <w:t>4</w:t>
        </w:r>
        <w:r w:rsidR="008339B3">
          <w:rPr>
            <w:noProof/>
            <w:webHidden/>
          </w:rPr>
          <w:fldChar w:fldCharType="end"/>
        </w:r>
      </w:hyperlink>
    </w:p>
    <w:p w14:paraId="58682456"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2" w:history="1">
        <w:r w:rsidR="008339B3" w:rsidRPr="00801B8A">
          <w:rPr>
            <w:rStyle w:val="Hyperlink"/>
            <w:noProof/>
          </w:rPr>
          <w:t>Quality of Service Delivery</w:t>
        </w:r>
        <w:r w:rsidR="008339B3">
          <w:rPr>
            <w:noProof/>
            <w:webHidden/>
          </w:rPr>
          <w:tab/>
        </w:r>
        <w:r w:rsidR="008339B3">
          <w:rPr>
            <w:noProof/>
            <w:webHidden/>
          </w:rPr>
          <w:fldChar w:fldCharType="begin"/>
        </w:r>
        <w:r w:rsidR="008339B3">
          <w:rPr>
            <w:noProof/>
            <w:webHidden/>
          </w:rPr>
          <w:instrText xml:space="preserve"> PAGEREF _Toc412018252 \h </w:instrText>
        </w:r>
        <w:r w:rsidR="008339B3">
          <w:rPr>
            <w:noProof/>
            <w:webHidden/>
          </w:rPr>
        </w:r>
        <w:r w:rsidR="008339B3">
          <w:rPr>
            <w:noProof/>
            <w:webHidden/>
          </w:rPr>
          <w:fldChar w:fldCharType="separate"/>
        </w:r>
        <w:r w:rsidR="008339B3">
          <w:rPr>
            <w:noProof/>
            <w:webHidden/>
          </w:rPr>
          <w:t>5</w:t>
        </w:r>
        <w:r w:rsidR="008339B3">
          <w:rPr>
            <w:noProof/>
            <w:webHidden/>
          </w:rPr>
          <w:fldChar w:fldCharType="end"/>
        </w:r>
      </w:hyperlink>
    </w:p>
    <w:p w14:paraId="2E46E53D"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3" w:history="1">
        <w:r w:rsidR="008339B3" w:rsidRPr="00801B8A">
          <w:rPr>
            <w:rStyle w:val="Hyperlink"/>
            <w:noProof/>
          </w:rPr>
          <w:t>Quality of Ongoing Support Assessment Reports</w:t>
        </w:r>
        <w:r w:rsidR="008339B3">
          <w:rPr>
            <w:noProof/>
            <w:webHidden/>
          </w:rPr>
          <w:tab/>
        </w:r>
        <w:r w:rsidR="008339B3">
          <w:rPr>
            <w:noProof/>
            <w:webHidden/>
          </w:rPr>
          <w:fldChar w:fldCharType="begin"/>
        </w:r>
        <w:r w:rsidR="008339B3">
          <w:rPr>
            <w:noProof/>
            <w:webHidden/>
          </w:rPr>
          <w:instrText xml:space="preserve"> PAGEREF _Toc412018253 \h </w:instrText>
        </w:r>
        <w:r w:rsidR="008339B3">
          <w:rPr>
            <w:noProof/>
            <w:webHidden/>
          </w:rPr>
        </w:r>
        <w:r w:rsidR="008339B3">
          <w:rPr>
            <w:noProof/>
            <w:webHidden/>
          </w:rPr>
          <w:fldChar w:fldCharType="separate"/>
        </w:r>
        <w:r w:rsidR="008339B3">
          <w:rPr>
            <w:noProof/>
            <w:webHidden/>
          </w:rPr>
          <w:t>6</w:t>
        </w:r>
        <w:r w:rsidR="008339B3">
          <w:rPr>
            <w:noProof/>
            <w:webHidden/>
          </w:rPr>
          <w:fldChar w:fldCharType="end"/>
        </w:r>
      </w:hyperlink>
    </w:p>
    <w:p w14:paraId="70D52182"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4" w:history="1">
        <w:r w:rsidR="008339B3" w:rsidRPr="00801B8A">
          <w:rPr>
            <w:rStyle w:val="Hyperlink"/>
            <w:noProof/>
          </w:rPr>
          <w:t>Comprehensiveness</w:t>
        </w:r>
        <w:r w:rsidR="008339B3">
          <w:rPr>
            <w:noProof/>
            <w:webHidden/>
          </w:rPr>
          <w:tab/>
        </w:r>
        <w:r w:rsidR="008339B3">
          <w:rPr>
            <w:noProof/>
            <w:webHidden/>
          </w:rPr>
          <w:fldChar w:fldCharType="begin"/>
        </w:r>
        <w:r w:rsidR="008339B3">
          <w:rPr>
            <w:noProof/>
            <w:webHidden/>
          </w:rPr>
          <w:instrText xml:space="preserve"> PAGEREF _Toc412018254 \h </w:instrText>
        </w:r>
        <w:r w:rsidR="008339B3">
          <w:rPr>
            <w:noProof/>
            <w:webHidden/>
          </w:rPr>
        </w:r>
        <w:r w:rsidR="008339B3">
          <w:rPr>
            <w:noProof/>
            <w:webHidden/>
          </w:rPr>
          <w:fldChar w:fldCharType="separate"/>
        </w:r>
        <w:r w:rsidR="008339B3">
          <w:rPr>
            <w:noProof/>
            <w:webHidden/>
          </w:rPr>
          <w:t>6</w:t>
        </w:r>
        <w:r w:rsidR="008339B3">
          <w:rPr>
            <w:noProof/>
            <w:webHidden/>
          </w:rPr>
          <w:fldChar w:fldCharType="end"/>
        </w:r>
      </w:hyperlink>
    </w:p>
    <w:p w14:paraId="3B737BF3"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5" w:history="1">
        <w:r w:rsidR="008339B3" w:rsidRPr="00801B8A">
          <w:rPr>
            <w:rStyle w:val="Hyperlink"/>
            <w:noProof/>
          </w:rPr>
          <w:t>Consistency</w:t>
        </w:r>
        <w:r w:rsidR="008339B3">
          <w:rPr>
            <w:noProof/>
            <w:webHidden/>
          </w:rPr>
          <w:tab/>
        </w:r>
        <w:r w:rsidR="008339B3">
          <w:rPr>
            <w:noProof/>
            <w:webHidden/>
          </w:rPr>
          <w:fldChar w:fldCharType="begin"/>
        </w:r>
        <w:r w:rsidR="008339B3">
          <w:rPr>
            <w:noProof/>
            <w:webHidden/>
          </w:rPr>
          <w:instrText xml:space="preserve"> PAGEREF _Toc412018255 \h </w:instrText>
        </w:r>
        <w:r w:rsidR="008339B3">
          <w:rPr>
            <w:noProof/>
            <w:webHidden/>
          </w:rPr>
        </w:r>
        <w:r w:rsidR="008339B3">
          <w:rPr>
            <w:noProof/>
            <w:webHidden/>
          </w:rPr>
          <w:fldChar w:fldCharType="separate"/>
        </w:r>
        <w:r w:rsidR="008339B3">
          <w:rPr>
            <w:noProof/>
            <w:webHidden/>
          </w:rPr>
          <w:t>7</w:t>
        </w:r>
        <w:r w:rsidR="008339B3">
          <w:rPr>
            <w:noProof/>
            <w:webHidden/>
          </w:rPr>
          <w:fldChar w:fldCharType="end"/>
        </w:r>
      </w:hyperlink>
    </w:p>
    <w:p w14:paraId="5866FF8E"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6" w:history="1">
        <w:r w:rsidR="008339B3" w:rsidRPr="00801B8A">
          <w:rPr>
            <w:rStyle w:val="Hyperlink"/>
            <w:noProof/>
          </w:rPr>
          <w:t>Appropriateness</w:t>
        </w:r>
        <w:r w:rsidR="008339B3">
          <w:rPr>
            <w:noProof/>
            <w:webHidden/>
          </w:rPr>
          <w:tab/>
        </w:r>
        <w:r w:rsidR="008339B3">
          <w:rPr>
            <w:noProof/>
            <w:webHidden/>
          </w:rPr>
          <w:fldChar w:fldCharType="begin"/>
        </w:r>
        <w:r w:rsidR="008339B3">
          <w:rPr>
            <w:noProof/>
            <w:webHidden/>
          </w:rPr>
          <w:instrText xml:space="preserve"> PAGEREF _Toc412018256 \h </w:instrText>
        </w:r>
        <w:r w:rsidR="008339B3">
          <w:rPr>
            <w:noProof/>
            <w:webHidden/>
          </w:rPr>
        </w:r>
        <w:r w:rsidR="008339B3">
          <w:rPr>
            <w:noProof/>
            <w:webHidden/>
          </w:rPr>
          <w:fldChar w:fldCharType="separate"/>
        </w:r>
        <w:r w:rsidR="008339B3">
          <w:rPr>
            <w:noProof/>
            <w:webHidden/>
          </w:rPr>
          <w:t>7</w:t>
        </w:r>
        <w:r w:rsidR="008339B3">
          <w:rPr>
            <w:noProof/>
            <w:webHidden/>
          </w:rPr>
          <w:fldChar w:fldCharType="end"/>
        </w:r>
      </w:hyperlink>
    </w:p>
    <w:p w14:paraId="0266C21B"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7" w:history="1">
        <w:r w:rsidR="008339B3" w:rsidRPr="00801B8A">
          <w:rPr>
            <w:rStyle w:val="Hyperlink"/>
            <w:noProof/>
          </w:rPr>
          <w:t>Quality of Panel Provider Capability</w:t>
        </w:r>
        <w:r w:rsidR="008339B3">
          <w:rPr>
            <w:noProof/>
            <w:webHidden/>
          </w:rPr>
          <w:tab/>
        </w:r>
        <w:r w:rsidR="008339B3">
          <w:rPr>
            <w:noProof/>
            <w:webHidden/>
          </w:rPr>
          <w:fldChar w:fldCharType="begin"/>
        </w:r>
        <w:r w:rsidR="008339B3">
          <w:rPr>
            <w:noProof/>
            <w:webHidden/>
          </w:rPr>
          <w:instrText xml:space="preserve"> PAGEREF _Toc412018257 \h </w:instrText>
        </w:r>
        <w:r w:rsidR="008339B3">
          <w:rPr>
            <w:noProof/>
            <w:webHidden/>
          </w:rPr>
        </w:r>
        <w:r w:rsidR="008339B3">
          <w:rPr>
            <w:noProof/>
            <w:webHidden/>
          </w:rPr>
          <w:fldChar w:fldCharType="separate"/>
        </w:r>
        <w:r w:rsidR="008339B3">
          <w:rPr>
            <w:noProof/>
            <w:webHidden/>
          </w:rPr>
          <w:t>8</w:t>
        </w:r>
        <w:r w:rsidR="008339B3">
          <w:rPr>
            <w:noProof/>
            <w:webHidden/>
          </w:rPr>
          <w:fldChar w:fldCharType="end"/>
        </w:r>
      </w:hyperlink>
    </w:p>
    <w:p w14:paraId="3B313F47"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8" w:history="1">
        <w:r w:rsidR="008339B3" w:rsidRPr="00801B8A">
          <w:rPr>
            <w:rStyle w:val="Hyperlink"/>
            <w:noProof/>
          </w:rPr>
          <w:t>Assessing Panel Providers using the Quality Framework</w:t>
        </w:r>
        <w:r w:rsidR="008339B3">
          <w:rPr>
            <w:noProof/>
            <w:webHidden/>
          </w:rPr>
          <w:tab/>
        </w:r>
        <w:r w:rsidR="008339B3">
          <w:rPr>
            <w:noProof/>
            <w:webHidden/>
          </w:rPr>
          <w:fldChar w:fldCharType="begin"/>
        </w:r>
        <w:r w:rsidR="008339B3">
          <w:rPr>
            <w:noProof/>
            <w:webHidden/>
          </w:rPr>
          <w:instrText xml:space="preserve"> PAGEREF _Toc412018258 \h </w:instrText>
        </w:r>
        <w:r w:rsidR="008339B3">
          <w:rPr>
            <w:noProof/>
            <w:webHidden/>
          </w:rPr>
        </w:r>
        <w:r w:rsidR="008339B3">
          <w:rPr>
            <w:noProof/>
            <w:webHidden/>
          </w:rPr>
          <w:fldChar w:fldCharType="separate"/>
        </w:r>
        <w:r w:rsidR="008339B3">
          <w:rPr>
            <w:noProof/>
            <w:webHidden/>
          </w:rPr>
          <w:t>8</w:t>
        </w:r>
        <w:r w:rsidR="008339B3">
          <w:rPr>
            <w:noProof/>
            <w:webHidden/>
          </w:rPr>
          <w:fldChar w:fldCharType="end"/>
        </w:r>
      </w:hyperlink>
    </w:p>
    <w:p w14:paraId="6B556CD8"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59" w:history="1">
        <w:r w:rsidR="008339B3" w:rsidRPr="00801B8A">
          <w:rPr>
            <w:rStyle w:val="Hyperlink"/>
            <w:noProof/>
          </w:rPr>
          <w:t>Future development of the Quality Framework</w:t>
        </w:r>
        <w:r w:rsidR="008339B3">
          <w:rPr>
            <w:noProof/>
            <w:webHidden/>
          </w:rPr>
          <w:tab/>
        </w:r>
        <w:r w:rsidR="008339B3">
          <w:rPr>
            <w:noProof/>
            <w:webHidden/>
          </w:rPr>
          <w:fldChar w:fldCharType="begin"/>
        </w:r>
        <w:r w:rsidR="008339B3">
          <w:rPr>
            <w:noProof/>
            <w:webHidden/>
          </w:rPr>
          <w:instrText xml:space="preserve"> PAGEREF _Toc412018259 \h </w:instrText>
        </w:r>
        <w:r w:rsidR="008339B3">
          <w:rPr>
            <w:noProof/>
            <w:webHidden/>
          </w:rPr>
        </w:r>
        <w:r w:rsidR="008339B3">
          <w:rPr>
            <w:noProof/>
            <w:webHidden/>
          </w:rPr>
          <w:fldChar w:fldCharType="separate"/>
        </w:r>
        <w:r w:rsidR="008339B3">
          <w:rPr>
            <w:noProof/>
            <w:webHidden/>
          </w:rPr>
          <w:t>9</w:t>
        </w:r>
        <w:r w:rsidR="008339B3">
          <w:rPr>
            <w:noProof/>
            <w:webHidden/>
          </w:rPr>
          <w:fldChar w:fldCharType="end"/>
        </w:r>
      </w:hyperlink>
    </w:p>
    <w:p w14:paraId="473D9A72" w14:textId="77777777" w:rsidR="008339B3" w:rsidRDefault="00B33582">
      <w:pPr>
        <w:pStyle w:val="TOC1"/>
        <w:tabs>
          <w:tab w:val="right" w:leader="dot" w:pos="9016"/>
        </w:tabs>
        <w:rPr>
          <w:rFonts w:asciiTheme="minorHAnsi" w:eastAsiaTheme="minorEastAsia" w:hAnsiTheme="minorHAnsi" w:cstheme="minorBidi"/>
          <w:noProof/>
          <w:color w:val="auto"/>
          <w:sz w:val="22"/>
          <w:szCs w:val="22"/>
        </w:rPr>
      </w:pPr>
      <w:hyperlink w:anchor="_Toc412018260" w:history="1">
        <w:r w:rsidR="008339B3" w:rsidRPr="00801B8A">
          <w:rPr>
            <w:rStyle w:val="Hyperlink"/>
            <w:noProof/>
          </w:rPr>
          <w:t>Attachment A – National Panel of Assessors KPIs</w:t>
        </w:r>
        <w:r w:rsidR="008339B3">
          <w:rPr>
            <w:noProof/>
            <w:webHidden/>
          </w:rPr>
          <w:tab/>
        </w:r>
        <w:r w:rsidR="008339B3">
          <w:rPr>
            <w:noProof/>
            <w:webHidden/>
          </w:rPr>
          <w:fldChar w:fldCharType="begin"/>
        </w:r>
        <w:r w:rsidR="008339B3">
          <w:rPr>
            <w:noProof/>
            <w:webHidden/>
          </w:rPr>
          <w:instrText xml:space="preserve"> PAGEREF _Toc412018260 \h </w:instrText>
        </w:r>
        <w:r w:rsidR="008339B3">
          <w:rPr>
            <w:noProof/>
            <w:webHidden/>
          </w:rPr>
        </w:r>
        <w:r w:rsidR="008339B3">
          <w:rPr>
            <w:noProof/>
            <w:webHidden/>
          </w:rPr>
          <w:fldChar w:fldCharType="separate"/>
        </w:r>
        <w:r w:rsidR="008339B3">
          <w:rPr>
            <w:noProof/>
            <w:webHidden/>
          </w:rPr>
          <w:t>10</w:t>
        </w:r>
        <w:r w:rsidR="008339B3">
          <w:rPr>
            <w:noProof/>
            <w:webHidden/>
          </w:rPr>
          <w:fldChar w:fldCharType="end"/>
        </w:r>
      </w:hyperlink>
    </w:p>
    <w:p w14:paraId="12DE8177" w14:textId="77777777" w:rsidR="001F6D78" w:rsidRPr="00CE1884" w:rsidRDefault="00BB3EEA" w:rsidP="001F6D78">
      <w:r>
        <w:fldChar w:fldCharType="end"/>
      </w:r>
    </w:p>
    <w:p w14:paraId="12DE8178" w14:textId="77777777" w:rsidR="001F6D78" w:rsidRPr="005A4C7D" w:rsidRDefault="001F6D78" w:rsidP="00E5495A">
      <w:pPr>
        <w:pStyle w:val="Heading1"/>
      </w:pPr>
      <w:r w:rsidRPr="00CE2473">
        <w:br w:type="page"/>
      </w:r>
      <w:bookmarkStart w:id="1" w:name="_Toc412018247"/>
      <w:r w:rsidR="003E6E3E">
        <w:lastRenderedPageBreak/>
        <w:t>Ongoing Support Assessments Quality Framework</w:t>
      </w:r>
      <w:bookmarkEnd w:id="1"/>
    </w:p>
    <w:p w14:paraId="12DE8179" w14:textId="77777777" w:rsidR="001F6D78" w:rsidRPr="002D6BE7" w:rsidRDefault="001F6D78" w:rsidP="001F6D78"/>
    <w:p w14:paraId="12DE817A" w14:textId="77777777" w:rsidR="001F6D78" w:rsidRPr="00A27C28" w:rsidRDefault="001F6D78" w:rsidP="001F6D78"/>
    <w:p w14:paraId="12DE817B" w14:textId="77777777" w:rsidR="001F6D78" w:rsidRPr="00A27C28" w:rsidRDefault="001F6D78" w:rsidP="00E5495A">
      <w:pPr>
        <w:pStyle w:val="Heading2"/>
      </w:pPr>
      <w:bookmarkStart w:id="2" w:name="_Toc412018248"/>
      <w:r w:rsidRPr="00C20978">
        <w:t>Document Change History</w:t>
      </w:r>
      <w:bookmarkEnd w:id="2"/>
    </w:p>
    <w:p w14:paraId="12DE817C" w14:textId="77777777" w:rsidR="001F6D78" w:rsidRPr="00A27C28" w:rsidRDefault="001F6D78" w:rsidP="001F6D78"/>
    <w:tbl>
      <w:tblPr>
        <w:tblStyle w:val="TableGrid"/>
        <w:tblW w:w="9242" w:type="dxa"/>
        <w:tblLook w:val="01E0" w:firstRow="1" w:lastRow="1" w:firstColumn="1" w:lastColumn="1" w:noHBand="0" w:noVBand="0"/>
        <w:tblDescription w:val="Document Change History"/>
      </w:tblPr>
      <w:tblGrid>
        <w:gridCol w:w="977"/>
        <w:gridCol w:w="1541"/>
        <w:gridCol w:w="1559"/>
        <w:gridCol w:w="1560"/>
        <w:gridCol w:w="3605"/>
      </w:tblGrid>
      <w:tr w:rsidR="001F6D78" w:rsidRPr="00AC1D5D" w14:paraId="12DE8182" w14:textId="77777777" w:rsidTr="00B33582">
        <w:trPr>
          <w:tblHeader/>
        </w:trPr>
        <w:tc>
          <w:tcPr>
            <w:tcW w:w="977" w:type="dxa"/>
          </w:tcPr>
          <w:p w14:paraId="12DE817D" w14:textId="77777777" w:rsidR="001F6D78" w:rsidRPr="00E5495A" w:rsidRDefault="001F6D78" w:rsidP="002B1134">
            <w:pPr>
              <w:pStyle w:val="TableHeadingCentred"/>
              <w:rPr>
                <w:color w:val="000000" w:themeColor="text1"/>
              </w:rPr>
            </w:pPr>
            <w:r w:rsidRPr="00E5495A">
              <w:rPr>
                <w:color w:val="000000" w:themeColor="text1"/>
              </w:rPr>
              <w:t>Version</w:t>
            </w:r>
          </w:p>
        </w:tc>
        <w:tc>
          <w:tcPr>
            <w:tcW w:w="1541" w:type="dxa"/>
          </w:tcPr>
          <w:p w14:paraId="12DE817E" w14:textId="77777777" w:rsidR="001F6D78" w:rsidRPr="00E5495A" w:rsidRDefault="001F6D78" w:rsidP="00D76096">
            <w:pPr>
              <w:pStyle w:val="TableHeadingCentred"/>
              <w:rPr>
                <w:color w:val="000000" w:themeColor="text1"/>
              </w:rPr>
            </w:pPr>
            <w:r w:rsidRPr="00E5495A">
              <w:rPr>
                <w:color w:val="000000" w:themeColor="text1"/>
              </w:rPr>
              <w:t>Start Date</w:t>
            </w:r>
          </w:p>
        </w:tc>
        <w:tc>
          <w:tcPr>
            <w:tcW w:w="1559" w:type="dxa"/>
          </w:tcPr>
          <w:p w14:paraId="12DE817F" w14:textId="77777777" w:rsidR="001F6D78" w:rsidRPr="00E5495A" w:rsidRDefault="001F6D78" w:rsidP="00CB465F">
            <w:pPr>
              <w:pStyle w:val="TableHeadingCentred"/>
              <w:rPr>
                <w:color w:val="000000" w:themeColor="text1"/>
              </w:rPr>
            </w:pPr>
            <w:r w:rsidRPr="00E5495A">
              <w:rPr>
                <w:color w:val="000000" w:themeColor="text1"/>
              </w:rPr>
              <w:t>Effective Date</w:t>
            </w:r>
          </w:p>
        </w:tc>
        <w:tc>
          <w:tcPr>
            <w:tcW w:w="1560" w:type="dxa"/>
          </w:tcPr>
          <w:p w14:paraId="12DE8180" w14:textId="77777777" w:rsidR="001F6D78" w:rsidRPr="00E5495A" w:rsidRDefault="001F6D78" w:rsidP="00BB36D8">
            <w:pPr>
              <w:pStyle w:val="TableHeadingCentred"/>
              <w:rPr>
                <w:color w:val="000000" w:themeColor="text1"/>
              </w:rPr>
            </w:pPr>
            <w:r w:rsidRPr="00E5495A">
              <w:rPr>
                <w:color w:val="000000" w:themeColor="text1"/>
              </w:rPr>
              <w:t>End Date</w:t>
            </w:r>
          </w:p>
        </w:tc>
        <w:tc>
          <w:tcPr>
            <w:tcW w:w="3605" w:type="dxa"/>
          </w:tcPr>
          <w:p w14:paraId="12DE8181" w14:textId="77777777" w:rsidR="001F6D78" w:rsidRPr="00E5495A" w:rsidRDefault="001F6D78" w:rsidP="00266DD7">
            <w:pPr>
              <w:pStyle w:val="TableHeadingCentred"/>
              <w:rPr>
                <w:color w:val="000000" w:themeColor="text1"/>
              </w:rPr>
            </w:pPr>
            <w:r w:rsidRPr="00E5495A">
              <w:rPr>
                <w:color w:val="000000" w:themeColor="text1"/>
              </w:rPr>
              <w:t>Change &amp; Location</w:t>
            </w:r>
          </w:p>
        </w:tc>
      </w:tr>
      <w:tr w:rsidR="008339B3" w:rsidRPr="008339B3" w14:paraId="38E0E2E5" w14:textId="77777777" w:rsidTr="00B33582">
        <w:tc>
          <w:tcPr>
            <w:tcW w:w="977" w:type="dxa"/>
          </w:tcPr>
          <w:p w14:paraId="0B67A961" w14:textId="266D48DB" w:rsidR="008339B3" w:rsidRPr="008339B3" w:rsidRDefault="008339B3" w:rsidP="002B1134">
            <w:pPr>
              <w:pStyle w:val="TableHeadingCentred"/>
              <w:rPr>
                <w:b w:val="0"/>
                <w:color w:val="000000" w:themeColor="text1"/>
              </w:rPr>
            </w:pPr>
            <w:r w:rsidRPr="008339B3">
              <w:rPr>
                <w:b w:val="0"/>
                <w:color w:val="000000" w:themeColor="text1"/>
              </w:rPr>
              <w:t>1.1</w:t>
            </w:r>
          </w:p>
        </w:tc>
        <w:tc>
          <w:tcPr>
            <w:tcW w:w="1541" w:type="dxa"/>
          </w:tcPr>
          <w:p w14:paraId="22D9B6FF" w14:textId="4A3F3831" w:rsidR="008339B3" w:rsidRPr="008339B3" w:rsidRDefault="008339B3" w:rsidP="00D76096">
            <w:pPr>
              <w:pStyle w:val="TableHeadingCentred"/>
              <w:rPr>
                <w:b w:val="0"/>
                <w:color w:val="000000" w:themeColor="text1"/>
              </w:rPr>
            </w:pPr>
            <w:r>
              <w:rPr>
                <w:b w:val="0"/>
                <w:color w:val="000000" w:themeColor="text1"/>
              </w:rPr>
              <w:t>18 F</w:t>
            </w:r>
            <w:r w:rsidRPr="008339B3">
              <w:rPr>
                <w:b w:val="0"/>
                <w:color w:val="000000" w:themeColor="text1"/>
              </w:rPr>
              <w:t>eb 2015</w:t>
            </w:r>
          </w:p>
        </w:tc>
        <w:tc>
          <w:tcPr>
            <w:tcW w:w="1559" w:type="dxa"/>
          </w:tcPr>
          <w:p w14:paraId="154E166D" w14:textId="77777777" w:rsidR="008339B3" w:rsidRPr="008339B3" w:rsidRDefault="008339B3" w:rsidP="00CB465F">
            <w:pPr>
              <w:pStyle w:val="TableHeadingCentred"/>
              <w:rPr>
                <w:b w:val="0"/>
                <w:color w:val="000000" w:themeColor="text1"/>
              </w:rPr>
            </w:pPr>
          </w:p>
        </w:tc>
        <w:tc>
          <w:tcPr>
            <w:tcW w:w="1560" w:type="dxa"/>
          </w:tcPr>
          <w:p w14:paraId="6FBF1981" w14:textId="77777777" w:rsidR="008339B3" w:rsidRPr="008339B3" w:rsidRDefault="008339B3" w:rsidP="00BB36D8">
            <w:pPr>
              <w:pStyle w:val="TableHeadingCentred"/>
              <w:rPr>
                <w:b w:val="0"/>
                <w:color w:val="000000" w:themeColor="text1"/>
              </w:rPr>
            </w:pPr>
          </w:p>
        </w:tc>
        <w:tc>
          <w:tcPr>
            <w:tcW w:w="3605" w:type="dxa"/>
          </w:tcPr>
          <w:p w14:paraId="114255C3" w14:textId="4B3C294D" w:rsidR="008339B3" w:rsidRPr="008339B3" w:rsidRDefault="008339B3" w:rsidP="008339B3">
            <w:pPr>
              <w:pStyle w:val="TableHeadingCentred"/>
              <w:jc w:val="left"/>
              <w:rPr>
                <w:b w:val="0"/>
                <w:color w:val="000000" w:themeColor="text1"/>
              </w:rPr>
            </w:pPr>
            <w:r>
              <w:rPr>
                <w:b w:val="0"/>
                <w:color w:val="000000" w:themeColor="text1"/>
              </w:rPr>
              <w:t>Document updated to meet accessibility requirements</w:t>
            </w:r>
          </w:p>
        </w:tc>
      </w:tr>
      <w:tr w:rsidR="001F6D78" w:rsidRPr="008339B3" w14:paraId="12DE8188" w14:textId="77777777" w:rsidTr="00B33582">
        <w:tc>
          <w:tcPr>
            <w:tcW w:w="977" w:type="dxa"/>
          </w:tcPr>
          <w:p w14:paraId="12DE8183" w14:textId="77777777" w:rsidR="001F6D78" w:rsidRPr="008339B3" w:rsidRDefault="00DF16FD" w:rsidP="00DF16FD">
            <w:pPr>
              <w:pStyle w:val="TableTextCentred"/>
              <w:rPr>
                <w:sz w:val="24"/>
                <w:szCs w:val="24"/>
              </w:rPr>
            </w:pPr>
            <w:r w:rsidRPr="008339B3">
              <w:rPr>
                <w:sz w:val="24"/>
                <w:szCs w:val="24"/>
              </w:rPr>
              <w:t>1.0</w:t>
            </w:r>
          </w:p>
        </w:tc>
        <w:tc>
          <w:tcPr>
            <w:tcW w:w="1541" w:type="dxa"/>
          </w:tcPr>
          <w:p w14:paraId="12DE8184" w14:textId="77777777" w:rsidR="001F6D78" w:rsidRPr="008339B3" w:rsidRDefault="00F205F6" w:rsidP="00533AB6">
            <w:pPr>
              <w:pStyle w:val="TableTextCentred"/>
              <w:rPr>
                <w:sz w:val="24"/>
                <w:szCs w:val="24"/>
              </w:rPr>
            </w:pPr>
            <w:r w:rsidRPr="008339B3">
              <w:rPr>
                <w:sz w:val="24"/>
                <w:szCs w:val="24"/>
              </w:rPr>
              <w:t>01 Mar 2011</w:t>
            </w:r>
            <w:r w:rsidR="001F6D78" w:rsidRPr="008339B3">
              <w:rPr>
                <w:sz w:val="24"/>
                <w:szCs w:val="24"/>
              </w:rPr>
              <w:t xml:space="preserve"> </w:t>
            </w:r>
          </w:p>
        </w:tc>
        <w:tc>
          <w:tcPr>
            <w:tcW w:w="1559" w:type="dxa"/>
          </w:tcPr>
          <w:p w14:paraId="12DE8185" w14:textId="77777777" w:rsidR="001F6D78" w:rsidRPr="008339B3" w:rsidRDefault="00533AB6" w:rsidP="00533AB6">
            <w:pPr>
              <w:pStyle w:val="TableTextCentred"/>
              <w:rPr>
                <w:sz w:val="24"/>
                <w:szCs w:val="24"/>
              </w:rPr>
            </w:pPr>
            <w:r w:rsidRPr="008339B3">
              <w:rPr>
                <w:sz w:val="24"/>
                <w:szCs w:val="24"/>
              </w:rPr>
              <w:t xml:space="preserve">01 </w:t>
            </w:r>
            <w:r w:rsidR="00F205F6" w:rsidRPr="008339B3">
              <w:rPr>
                <w:sz w:val="24"/>
                <w:szCs w:val="24"/>
              </w:rPr>
              <w:t>Mar 2011</w:t>
            </w:r>
          </w:p>
        </w:tc>
        <w:tc>
          <w:tcPr>
            <w:tcW w:w="1560" w:type="dxa"/>
          </w:tcPr>
          <w:p w14:paraId="12DE8186" w14:textId="77777777" w:rsidR="001F6D78" w:rsidRPr="008339B3" w:rsidRDefault="0067485C" w:rsidP="0067485C">
            <w:pPr>
              <w:pStyle w:val="TableTextCentred"/>
              <w:rPr>
                <w:sz w:val="24"/>
                <w:szCs w:val="24"/>
              </w:rPr>
            </w:pPr>
            <w:r w:rsidRPr="008339B3">
              <w:rPr>
                <w:sz w:val="24"/>
                <w:szCs w:val="24"/>
              </w:rPr>
              <w:t>30 June 20</w:t>
            </w:r>
            <w:r w:rsidR="00DF16FD" w:rsidRPr="008339B3">
              <w:rPr>
                <w:sz w:val="24"/>
                <w:szCs w:val="24"/>
              </w:rPr>
              <w:t>12</w:t>
            </w:r>
          </w:p>
        </w:tc>
        <w:tc>
          <w:tcPr>
            <w:tcW w:w="3605" w:type="dxa"/>
          </w:tcPr>
          <w:p w14:paraId="12DE8187" w14:textId="77777777" w:rsidR="001F6D78" w:rsidRPr="008339B3" w:rsidRDefault="00533AB6" w:rsidP="00533AB6">
            <w:pPr>
              <w:pStyle w:val="Tabletext0"/>
              <w:rPr>
                <w:sz w:val="24"/>
              </w:rPr>
            </w:pPr>
            <w:r w:rsidRPr="008339B3">
              <w:rPr>
                <w:sz w:val="24"/>
              </w:rPr>
              <w:t>Original version of document</w:t>
            </w:r>
          </w:p>
        </w:tc>
      </w:tr>
    </w:tbl>
    <w:p w14:paraId="05FA4E34" w14:textId="77777777" w:rsidR="008339B3" w:rsidRPr="00B33582" w:rsidRDefault="008339B3" w:rsidP="00B33582">
      <w:bookmarkStart w:id="3" w:name="_Toc280194291"/>
      <w:bookmarkStart w:id="4" w:name="_Toc258589515"/>
    </w:p>
    <w:p w14:paraId="12DE81A4" w14:textId="77777777" w:rsidR="006C4FDE" w:rsidRPr="00576BC0" w:rsidRDefault="006C4FDE" w:rsidP="008339B3">
      <w:pPr>
        <w:pStyle w:val="Heading2"/>
      </w:pPr>
      <w:bookmarkStart w:id="5" w:name="_Toc412018249"/>
      <w:r w:rsidRPr="00576BC0">
        <w:t>Reference documents relevant to these guidelines:</w:t>
      </w:r>
      <w:bookmarkStart w:id="6" w:name="_GoBack"/>
      <w:bookmarkEnd w:id="3"/>
      <w:bookmarkEnd w:id="5"/>
      <w:bookmarkEnd w:id="6"/>
    </w:p>
    <w:p w14:paraId="12DE81A5" w14:textId="77777777" w:rsidR="006C4FDE" w:rsidRDefault="006C4FDE" w:rsidP="006C4FDE"/>
    <w:p w14:paraId="12DE81A6" w14:textId="31E25827" w:rsidR="006C4FDE" w:rsidRDefault="006C4FDE" w:rsidP="006C4FDE">
      <w:r>
        <w:t>Disability Employment National Panel of Assessors Deed of Standing Offer 2010-2012</w:t>
      </w:r>
    </w:p>
    <w:p w14:paraId="12DE81A7" w14:textId="77777777" w:rsidR="006C4FDE" w:rsidRDefault="006C4FDE" w:rsidP="006C4FDE">
      <w:r>
        <w:t>Disability Employment National Panel of assessors – Your Service Guarantee</w:t>
      </w:r>
    </w:p>
    <w:p w14:paraId="12DE81A8" w14:textId="77777777" w:rsidR="006C4FDE" w:rsidRDefault="006C4FDE" w:rsidP="006C4FDE">
      <w:r>
        <w:t>Employment Services Code of Practice</w:t>
      </w:r>
    </w:p>
    <w:p w14:paraId="12DE81A9" w14:textId="77777777" w:rsidR="006C4FDE" w:rsidRDefault="006C4FDE" w:rsidP="006C4FDE">
      <w:r>
        <w:t>Ongoing Support Guidelines</w:t>
      </w:r>
    </w:p>
    <w:p w14:paraId="12DE81AA" w14:textId="77777777" w:rsidR="006C4FDE" w:rsidRDefault="006C4FDE" w:rsidP="006C4FDE">
      <w:r>
        <w:t>Ongoing Support Assessment Guidelines</w:t>
      </w:r>
    </w:p>
    <w:p w14:paraId="12DE81AB" w14:textId="77777777" w:rsidR="006C4FDE" w:rsidRDefault="006C4FDE" w:rsidP="006C4FDE">
      <w:r>
        <w:t>Preparing for an Ongoing Support Assessment Advice</w:t>
      </w:r>
    </w:p>
    <w:p w14:paraId="12DE81AC" w14:textId="77777777" w:rsidR="006C4FDE" w:rsidRDefault="006C4FDE" w:rsidP="006C4FDE">
      <w:r>
        <w:t>Conducting an Ongoing Support Assessment Advice</w:t>
      </w:r>
    </w:p>
    <w:p w14:paraId="12DE81AD" w14:textId="77777777" w:rsidR="006C4FDE" w:rsidRDefault="006C4FDE" w:rsidP="006C4FDE">
      <w:r>
        <w:t>Completing an Ongoing Support Assessment Report Advice</w:t>
      </w:r>
    </w:p>
    <w:p w14:paraId="12DE81AE" w14:textId="77777777" w:rsidR="006511AA" w:rsidRDefault="006511AA" w:rsidP="006C4FDE">
      <w:r>
        <w:t>National Panel of Assessors Performance Framework</w:t>
      </w:r>
    </w:p>
    <w:p w14:paraId="12DE81AF" w14:textId="77777777" w:rsidR="006C4FDE" w:rsidRDefault="006C4FDE" w:rsidP="006C4FDE">
      <w:r>
        <w:t>ECSN Learning Modules</w:t>
      </w:r>
    </w:p>
    <w:bookmarkEnd w:id="4"/>
    <w:p w14:paraId="12DE81B0" w14:textId="77777777" w:rsidR="000E3D5B" w:rsidRDefault="00DF16FD" w:rsidP="00E5495A">
      <w:pPr>
        <w:pStyle w:val="Heading1"/>
      </w:pPr>
      <w:r w:rsidRPr="00D76096">
        <w:br w:type="page"/>
      </w:r>
      <w:bookmarkStart w:id="7" w:name="_Toc280194292"/>
      <w:bookmarkStart w:id="8" w:name="_Toc412018250"/>
      <w:r w:rsidR="008045D8" w:rsidRPr="00576BC0">
        <w:lastRenderedPageBreak/>
        <w:t>Background</w:t>
      </w:r>
      <w:bookmarkEnd w:id="7"/>
      <w:bookmarkEnd w:id="8"/>
    </w:p>
    <w:p w14:paraId="0DBE4FA3" w14:textId="77777777" w:rsidR="00E5495A" w:rsidRPr="00E5495A" w:rsidRDefault="00E5495A" w:rsidP="00E5495A"/>
    <w:p w14:paraId="12DE81B1" w14:textId="23AD5286" w:rsidR="00A55864" w:rsidRDefault="006C4FDE" w:rsidP="00E5495A">
      <w:bookmarkStart w:id="9" w:name="_Toc280194293"/>
      <w:r w:rsidRPr="00A55864">
        <w:t xml:space="preserve">The Ongoing Support Assessments Quality </w:t>
      </w:r>
      <w:r w:rsidR="008045D8" w:rsidRPr="00A55864">
        <w:t>Framework</w:t>
      </w:r>
      <w:r w:rsidR="00A55864">
        <w:t xml:space="preserve"> outlines the basis on which the Department of Education, Employment and Workplace Relations (‘the department’) will assess the quality of ongoing support assessment services.</w:t>
      </w:r>
      <w:bookmarkEnd w:id="9"/>
    </w:p>
    <w:p w14:paraId="12DE81B2" w14:textId="77777777" w:rsidR="00A55864" w:rsidRDefault="00A55864" w:rsidP="00E5495A"/>
    <w:p w14:paraId="12DE81B3" w14:textId="6B0BBA4A" w:rsidR="00DF16FD" w:rsidRPr="00A55864" w:rsidRDefault="00A55864" w:rsidP="00E5495A">
      <w:r>
        <w:t>The Framework</w:t>
      </w:r>
      <w:r w:rsidR="008045D8" w:rsidRPr="00A55864">
        <w:t xml:space="preserve"> is designed to guide National Panel of Assessors </w:t>
      </w:r>
      <w:r w:rsidR="009C6B2A" w:rsidRPr="00A55864">
        <w:t xml:space="preserve">(NPA) </w:t>
      </w:r>
      <w:r w:rsidR="00000095" w:rsidRPr="00A55864">
        <w:t>in understanding the quality requirements of Ongoing Support Assess</w:t>
      </w:r>
      <w:r w:rsidR="006C4FDE" w:rsidRPr="00A55864">
        <w:t>ments and to serve as a guide for</w:t>
      </w:r>
      <w:r w:rsidR="00000095" w:rsidRPr="00A55864">
        <w:t xml:space="preserve"> </w:t>
      </w:r>
      <w:r w:rsidR="009C6B2A" w:rsidRPr="00A55864">
        <w:t xml:space="preserve">Ongoing Support Assessors to </w:t>
      </w:r>
      <w:r w:rsidR="00000095" w:rsidRPr="00A55864">
        <w:t>improve the quality of assessments.</w:t>
      </w:r>
    </w:p>
    <w:p w14:paraId="12DE81B4" w14:textId="77777777" w:rsidR="009C6B2A" w:rsidRDefault="009C6B2A"/>
    <w:p w14:paraId="12DE81B5" w14:textId="535C94BA" w:rsidR="009C6B2A" w:rsidRDefault="009C6B2A">
      <w:r>
        <w:t>The N</w:t>
      </w:r>
      <w:r w:rsidR="006C4FDE">
        <w:t>ational Panel of Assessors</w:t>
      </w:r>
      <w:r>
        <w:t xml:space="preserve"> Deed of Standing Offer </w:t>
      </w:r>
      <w:r w:rsidR="006C4FDE">
        <w:t xml:space="preserve">2010-2012 </w:t>
      </w:r>
      <w:r w:rsidR="00C40D73">
        <w:t>outlines the Key Performance Indicators (KPIs) for NPA providers</w:t>
      </w:r>
      <w:r w:rsidR="006C4FDE">
        <w:t xml:space="preserve"> under three categories</w:t>
      </w:r>
      <w:r w:rsidR="00C40D73">
        <w:t>:</w:t>
      </w:r>
    </w:p>
    <w:p w14:paraId="12DE81B6" w14:textId="77777777" w:rsidR="00C40D73" w:rsidRDefault="00C40D73"/>
    <w:p w14:paraId="12DE81B7" w14:textId="77777777" w:rsidR="00C40D73" w:rsidRDefault="00C40D73" w:rsidP="00576BC0">
      <w:pPr>
        <w:numPr>
          <w:ilvl w:val="0"/>
          <w:numId w:val="40"/>
        </w:numPr>
      </w:pPr>
      <w:r>
        <w:t>KPI 1</w:t>
      </w:r>
      <w:r w:rsidR="006C4FDE">
        <w:tab/>
      </w:r>
      <w:r>
        <w:t>Effi</w:t>
      </w:r>
      <w:r w:rsidR="00412678">
        <w:t>ci</w:t>
      </w:r>
      <w:r>
        <w:t>ency</w:t>
      </w:r>
    </w:p>
    <w:p w14:paraId="12DE81B8" w14:textId="77777777" w:rsidR="00C40D73" w:rsidRDefault="00C40D73" w:rsidP="00576BC0">
      <w:pPr>
        <w:numPr>
          <w:ilvl w:val="0"/>
          <w:numId w:val="40"/>
        </w:numPr>
      </w:pPr>
      <w:r>
        <w:t>KPI2</w:t>
      </w:r>
      <w:r w:rsidR="006C4FDE">
        <w:tab/>
      </w:r>
      <w:r>
        <w:t>Effectiveness</w:t>
      </w:r>
    </w:p>
    <w:p w14:paraId="12DE81B9" w14:textId="77777777" w:rsidR="00C40D73" w:rsidRPr="009C6B2A" w:rsidRDefault="006C4FDE" w:rsidP="00576BC0">
      <w:pPr>
        <w:numPr>
          <w:ilvl w:val="0"/>
          <w:numId w:val="40"/>
        </w:numPr>
      </w:pPr>
      <w:r>
        <w:t>KPI 3</w:t>
      </w:r>
      <w:r>
        <w:tab/>
      </w:r>
      <w:r w:rsidR="00C40D73">
        <w:t>Quality</w:t>
      </w:r>
    </w:p>
    <w:p w14:paraId="12DE81BA" w14:textId="77777777" w:rsidR="001F6D78" w:rsidRDefault="001F6D78" w:rsidP="00D76096">
      <w:pPr>
        <w:rPr>
          <w:b/>
        </w:rPr>
      </w:pPr>
    </w:p>
    <w:p w14:paraId="12DE81BB" w14:textId="77777777" w:rsidR="009D43F0" w:rsidRDefault="009D43F0" w:rsidP="00D76096">
      <w:pPr>
        <w:rPr>
          <w:b/>
        </w:rPr>
      </w:pPr>
      <w:r>
        <w:t xml:space="preserve">The KPIs for the National Panel of Assessors as outlined in the Deed of Standing Offer are at </w:t>
      </w:r>
      <w:r w:rsidRPr="00E5495A">
        <w:rPr>
          <w:b/>
        </w:rPr>
        <w:t>Attachment A</w:t>
      </w:r>
      <w:r w:rsidRPr="00E5495A">
        <w:t>.</w:t>
      </w:r>
    </w:p>
    <w:p w14:paraId="12DE81BC" w14:textId="77777777" w:rsidR="009D43F0" w:rsidRPr="00DF16FD" w:rsidRDefault="009D43F0" w:rsidP="00CB465F">
      <w:pPr>
        <w:rPr>
          <w:b/>
        </w:rPr>
      </w:pPr>
    </w:p>
    <w:p w14:paraId="12DE81BD" w14:textId="06E5B2F0" w:rsidR="001F6D78" w:rsidRDefault="006C4FDE" w:rsidP="00BB36D8">
      <w:r>
        <w:t xml:space="preserve">Panel </w:t>
      </w:r>
      <w:r w:rsidR="00412678">
        <w:t>Provider</w:t>
      </w:r>
      <w:r w:rsidR="00346738">
        <w:t>s are</w:t>
      </w:r>
      <w:r>
        <w:t xml:space="preserve"> required to </w:t>
      </w:r>
      <w:r w:rsidR="00412678">
        <w:t xml:space="preserve">meet the KPIs </w:t>
      </w:r>
      <w:r w:rsidR="009D43F0">
        <w:t>in providing the Ongoing Support Assessment Services.</w:t>
      </w:r>
      <w:r>
        <w:t xml:space="preserve">  </w:t>
      </w:r>
      <w:r w:rsidR="00412678">
        <w:t xml:space="preserve">DEEWR will measure the Provider’s performance against </w:t>
      </w:r>
      <w:r>
        <w:t xml:space="preserve">the </w:t>
      </w:r>
      <w:r w:rsidR="00412678">
        <w:t>KPIs taking into consideration:</w:t>
      </w:r>
    </w:p>
    <w:p w14:paraId="12DE81BE" w14:textId="77777777" w:rsidR="00412678" w:rsidRDefault="00412678" w:rsidP="00266DD7"/>
    <w:p w14:paraId="12DE81BF" w14:textId="77777777" w:rsidR="00412678" w:rsidRDefault="009D43F0" w:rsidP="00576BC0">
      <w:pPr>
        <w:numPr>
          <w:ilvl w:val="0"/>
          <w:numId w:val="41"/>
        </w:numPr>
      </w:pPr>
      <w:r>
        <w:t>d</w:t>
      </w:r>
      <w:r w:rsidR="00412678">
        <w:t>eliverables specified in the Deed of Standing Offer and Work Order</w:t>
      </w:r>
    </w:p>
    <w:p w14:paraId="12DE81C0" w14:textId="77777777" w:rsidR="009D43F0" w:rsidRDefault="009D43F0" w:rsidP="00576BC0">
      <w:pPr>
        <w:numPr>
          <w:ilvl w:val="0"/>
          <w:numId w:val="41"/>
        </w:numPr>
      </w:pPr>
      <w:r>
        <w:t>e</w:t>
      </w:r>
      <w:r w:rsidR="00412678">
        <w:t>ach Assessment</w:t>
      </w:r>
    </w:p>
    <w:p w14:paraId="12DE81C1" w14:textId="77777777" w:rsidR="00412678" w:rsidRDefault="009D43F0" w:rsidP="00576BC0">
      <w:pPr>
        <w:numPr>
          <w:ilvl w:val="0"/>
          <w:numId w:val="41"/>
        </w:numPr>
      </w:pPr>
      <w:r>
        <w:t>feedback, complaints and disputes,  and</w:t>
      </w:r>
    </w:p>
    <w:p w14:paraId="12DE81C2" w14:textId="7DFBD5D8" w:rsidR="00412678" w:rsidRDefault="009D43F0" w:rsidP="00576BC0">
      <w:pPr>
        <w:numPr>
          <w:ilvl w:val="0"/>
          <w:numId w:val="41"/>
        </w:numPr>
      </w:pPr>
      <w:proofErr w:type="gramStart"/>
      <w:r>
        <w:t>p</w:t>
      </w:r>
      <w:r w:rsidR="00412678">
        <w:t>erformance</w:t>
      </w:r>
      <w:proofErr w:type="gramEnd"/>
      <w:r w:rsidR="00412678">
        <w:t xml:space="preserve"> audits conducted by DEEWR including Customer satisfaction surveys.</w:t>
      </w:r>
    </w:p>
    <w:p w14:paraId="12DE81C3" w14:textId="77777777" w:rsidR="00226157" w:rsidRDefault="00226157" w:rsidP="00D76096"/>
    <w:p w14:paraId="12DE81C4" w14:textId="77777777" w:rsidR="0036754A" w:rsidRDefault="00226157" w:rsidP="00D76096">
      <w:r>
        <w:t xml:space="preserve">Ongoing Support Assessors are guided by the Ongoing Support Guidelines and the Ongoing Support Assessment Guidelines when undertaking assessments. In addition, </w:t>
      </w:r>
      <w:r w:rsidR="006C4FDE">
        <w:t xml:space="preserve">Ongoing Support Panel Providers are expected to deliver the services in accordance with other supporting </w:t>
      </w:r>
      <w:r w:rsidR="009D43F0">
        <w:t>documents, listed under the r</w:t>
      </w:r>
      <w:r>
        <w:t>eference documents section in this Framework.</w:t>
      </w:r>
    </w:p>
    <w:p w14:paraId="12DE81C5" w14:textId="77777777" w:rsidR="00F838F4" w:rsidRDefault="00F838F4" w:rsidP="001F6D78"/>
    <w:p w14:paraId="12DE81C6" w14:textId="77777777" w:rsidR="003702F3" w:rsidRDefault="003702F3" w:rsidP="001F6D78"/>
    <w:p w14:paraId="12DE81C7" w14:textId="77777777" w:rsidR="00DF16FD" w:rsidRDefault="000F0D86" w:rsidP="00E5495A">
      <w:pPr>
        <w:pStyle w:val="Heading1"/>
      </w:pPr>
      <w:bookmarkStart w:id="10" w:name="_Toc412018251"/>
      <w:r w:rsidRPr="00576BC0">
        <w:t xml:space="preserve">The Ongoing Support </w:t>
      </w:r>
      <w:r w:rsidR="00E43664" w:rsidRPr="00576BC0">
        <w:t xml:space="preserve">Assessments </w:t>
      </w:r>
      <w:r w:rsidRPr="00576BC0">
        <w:t>Quality Framework</w:t>
      </w:r>
      <w:bookmarkEnd w:id="10"/>
    </w:p>
    <w:p w14:paraId="5901DF01" w14:textId="77777777" w:rsidR="00E5495A" w:rsidRPr="00E5495A" w:rsidRDefault="00E5495A" w:rsidP="00E5495A"/>
    <w:p w14:paraId="12DE81C8" w14:textId="77777777" w:rsidR="00DF16FD" w:rsidRDefault="000F0D86" w:rsidP="001F6D78">
      <w:r>
        <w:t xml:space="preserve">The </w:t>
      </w:r>
      <w:r w:rsidR="00E43664">
        <w:t xml:space="preserve">Ongoing Support Assessments </w:t>
      </w:r>
      <w:r w:rsidR="00F838F4">
        <w:t xml:space="preserve">Quality </w:t>
      </w:r>
      <w:r>
        <w:t xml:space="preserve">Framework </w:t>
      </w:r>
      <w:r w:rsidR="007F38DD">
        <w:t>ena</w:t>
      </w:r>
      <w:r w:rsidR="00B0062B">
        <w:t>bles the department to assess Panel Providers’</w:t>
      </w:r>
      <w:r w:rsidR="007F38DD">
        <w:t xml:space="preserve"> performance against KPI 3 in a fair and objective manner. </w:t>
      </w:r>
      <w:r w:rsidR="00F838F4">
        <w:t>The Framework provides the basis for assessing</w:t>
      </w:r>
      <w:r w:rsidR="000858AE">
        <w:t xml:space="preserve"> quality </w:t>
      </w:r>
      <w:r w:rsidR="00B0062B">
        <w:t xml:space="preserve">using three </w:t>
      </w:r>
      <w:r w:rsidR="000858AE">
        <w:t>categories</w:t>
      </w:r>
      <w:r w:rsidR="00F838F4">
        <w:t>:</w:t>
      </w:r>
    </w:p>
    <w:p w14:paraId="12DE81C9" w14:textId="77777777" w:rsidR="007F38DD" w:rsidRDefault="007F38DD" w:rsidP="001F6D78"/>
    <w:p w14:paraId="12DE81CA" w14:textId="77777777" w:rsidR="007F38DD" w:rsidRDefault="007F38DD" w:rsidP="007F38DD">
      <w:pPr>
        <w:numPr>
          <w:ilvl w:val="0"/>
          <w:numId w:val="36"/>
        </w:numPr>
      </w:pPr>
      <w:r>
        <w:t>Quality of Service Delivery</w:t>
      </w:r>
    </w:p>
    <w:p w14:paraId="12DE81CB" w14:textId="77777777" w:rsidR="007F38DD" w:rsidRDefault="007F38DD" w:rsidP="007F38DD">
      <w:pPr>
        <w:numPr>
          <w:ilvl w:val="0"/>
          <w:numId w:val="36"/>
        </w:numPr>
      </w:pPr>
      <w:r>
        <w:t>Quality of Ongoing Support Assessment Reports</w:t>
      </w:r>
    </w:p>
    <w:p w14:paraId="12DE81CC" w14:textId="77777777" w:rsidR="007F38DD" w:rsidRDefault="007F38DD" w:rsidP="007F38DD">
      <w:pPr>
        <w:numPr>
          <w:ilvl w:val="0"/>
          <w:numId w:val="36"/>
        </w:numPr>
      </w:pPr>
      <w:r>
        <w:t>OSA Provider Capability</w:t>
      </w:r>
    </w:p>
    <w:p w14:paraId="12DE81CD" w14:textId="77777777" w:rsidR="007F38DD" w:rsidRDefault="007F38DD" w:rsidP="001F6D78"/>
    <w:p w14:paraId="12DE81CE" w14:textId="2F9751FC" w:rsidR="00906550" w:rsidRDefault="00906550" w:rsidP="001F6D78">
      <w:r>
        <w:lastRenderedPageBreak/>
        <w:t>There is some overlap with between the Quality Framework</w:t>
      </w:r>
      <w:r w:rsidR="00B0062B">
        <w:t>,</w:t>
      </w:r>
      <w:r>
        <w:t xml:space="preserve"> and the Performance Framework and the other KPIs, especially KPI 2 – </w:t>
      </w:r>
      <w:proofErr w:type="gramStart"/>
      <w:r>
        <w:t>Effectiveness,</w:t>
      </w:r>
      <w:proofErr w:type="gramEnd"/>
      <w:r>
        <w:t xml:space="preserve"> however, this overlap will not result in duplicated </w:t>
      </w:r>
      <w:r w:rsidR="002A5334">
        <w:t xml:space="preserve">or unnecessary </w:t>
      </w:r>
      <w:r>
        <w:t>reporting.</w:t>
      </w:r>
      <w:r w:rsidR="002A5334">
        <w:t xml:space="preserve"> </w:t>
      </w:r>
      <w:r w:rsidR="00E43664">
        <w:t>KPI 2 –</w:t>
      </w:r>
      <w:r w:rsidR="008E0926">
        <w:t xml:space="preserve"> Effectiveness focuses on Ongoing Support Assessment delivery and reports</w:t>
      </w:r>
      <w:r w:rsidR="00B0062B">
        <w:t xml:space="preserve"> and the quality of Ongoing Support Assessments is a major part of the ongoing support assessment services</w:t>
      </w:r>
      <w:r w:rsidR="008E0926">
        <w:t>.</w:t>
      </w:r>
    </w:p>
    <w:p w14:paraId="12DE81CF" w14:textId="77777777" w:rsidR="00906550" w:rsidRDefault="00906550" w:rsidP="001F6D78"/>
    <w:p w14:paraId="12DE81D2" w14:textId="1AB335F9" w:rsidR="001F6D78" w:rsidRDefault="00D07023" w:rsidP="0030507C">
      <w:r>
        <w:t>The department uses results of stakeholder satisfaction surveys, feedback (including from other assessors subsequently assessing the same client),</w:t>
      </w:r>
      <w:r w:rsidR="000858AE">
        <w:t xml:space="preserve"> </w:t>
      </w:r>
      <w:proofErr w:type="gramStart"/>
      <w:r w:rsidR="000858AE">
        <w:t>feedback</w:t>
      </w:r>
      <w:proofErr w:type="gramEnd"/>
      <w:r>
        <w:t xml:space="preserve"> </w:t>
      </w:r>
      <w:r w:rsidR="000858AE">
        <w:t>f</w:t>
      </w:r>
      <w:r w:rsidR="00FC6119">
        <w:t>rom the d</w:t>
      </w:r>
      <w:r w:rsidR="000858AE">
        <w:t xml:space="preserve">epartment’s Customer Service Line (CSL), </w:t>
      </w:r>
      <w:r>
        <w:t>complaints and disputed assessments, as well as quality audits to assess the quality</w:t>
      </w:r>
      <w:r w:rsidR="00F838F4">
        <w:t xml:space="preserve"> of assessment services</w:t>
      </w:r>
      <w:r>
        <w:t>.</w:t>
      </w:r>
    </w:p>
    <w:p w14:paraId="762F96A5" w14:textId="77777777" w:rsidR="0030507C" w:rsidRPr="00A27C28" w:rsidRDefault="0030507C" w:rsidP="0030507C"/>
    <w:p w14:paraId="12DE81D3" w14:textId="77777777" w:rsidR="000858AE" w:rsidRDefault="000858AE" w:rsidP="00E5495A">
      <w:pPr>
        <w:pStyle w:val="Heading1"/>
      </w:pPr>
      <w:bookmarkStart w:id="11" w:name="_Toc412018252"/>
      <w:r w:rsidRPr="00576BC0">
        <w:t>Quality of Service Delivery</w:t>
      </w:r>
      <w:bookmarkEnd w:id="11"/>
    </w:p>
    <w:p w14:paraId="37D50B72" w14:textId="77777777" w:rsidR="00E5495A" w:rsidRPr="00E5495A" w:rsidRDefault="00E5495A" w:rsidP="00E5495A"/>
    <w:p w14:paraId="12DE81D4" w14:textId="21C28521" w:rsidR="007F712F" w:rsidRDefault="00FC6119" w:rsidP="007F712F">
      <w:r>
        <w:t>The d</w:t>
      </w:r>
      <w:r w:rsidR="00533AB6">
        <w:t xml:space="preserve">epartment </w:t>
      </w:r>
      <w:r w:rsidR="00062CA3">
        <w:t xml:space="preserve">has engaged the National Panel of Assessors to deliver independent assessments of Disability Employment Services’ Participants ongoing support requirements to maintain their employment. </w:t>
      </w:r>
    </w:p>
    <w:p w14:paraId="12DE81D5" w14:textId="77777777" w:rsidR="00062CA3" w:rsidRDefault="00062CA3" w:rsidP="007F712F"/>
    <w:p w14:paraId="12DE81D6" w14:textId="02642672" w:rsidR="00062CA3" w:rsidRDefault="008E0926" w:rsidP="00CB465F">
      <w:r>
        <w:t>Panel Providers</w:t>
      </w:r>
      <w:r w:rsidR="00062CA3">
        <w:t xml:space="preserve"> are required to conduct Ongoing Support Assessments in accordance with the requirements of the Disability Employment National Panel of Assessors Deed of Standing Offer</w:t>
      </w:r>
      <w:r>
        <w:t xml:space="preserve"> 2010-2012</w:t>
      </w:r>
      <w:r w:rsidR="00062CA3">
        <w:t>, individual Work Orders and in accordance the guidelines.</w:t>
      </w:r>
    </w:p>
    <w:p w14:paraId="12DE81D7" w14:textId="77777777" w:rsidR="008E0926" w:rsidRDefault="008E0926" w:rsidP="007F712F"/>
    <w:p w14:paraId="12DE81D8" w14:textId="0E32FB8A" w:rsidR="008E0926" w:rsidRDefault="003702F3" w:rsidP="008E0926">
      <w:r>
        <w:t xml:space="preserve">The </w:t>
      </w:r>
      <w:r w:rsidR="00FC6119">
        <w:t>d</w:t>
      </w:r>
      <w:r>
        <w:t>epartment</w:t>
      </w:r>
      <w:r w:rsidR="008E0926">
        <w:t xml:space="preserve"> assess</w:t>
      </w:r>
      <w:r>
        <w:t>es</w:t>
      </w:r>
      <w:r w:rsidR="008E0926">
        <w:t xml:space="preserve"> the quality of service delivery through evidence of compliance with the Deed of Standing Offer, the Employment Services Code of Practice, the Disability Employment National Panel Assessors Service Guarantee, using feedback, complaints, stakeholder satisfaction surveys, </w:t>
      </w:r>
      <w:r w:rsidR="00423160">
        <w:t xml:space="preserve">Post Program Monitoring surveys, </w:t>
      </w:r>
      <w:r w:rsidR="008E0926">
        <w:t xml:space="preserve">evaluation and audit strategies, quality assurance projects and contract management. </w:t>
      </w:r>
    </w:p>
    <w:p w14:paraId="12DE81D9" w14:textId="77777777" w:rsidR="00062CA3" w:rsidRDefault="00062CA3" w:rsidP="007F712F"/>
    <w:p w14:paraId="12DE81DA" w14:textId="77777777" w:rsidR="000858AE" w:rsidRDefault="000858AE" w:rsidP="007F712F">
      <w:r>
        <w:t xml:space="preserve">Assessing quality of service delivery includes the following </w:t>
      </w:r>
      <w:r w:rsidR="0087657A">
        <w:t>requirements</w:t>
      </w:r>
      <w:r>
        <w:t>:</w:t>
      </w:r>
    </w:p>
    <w:p w14:paraId="12DE81DB" w14:textId="77777777" w:rsidR="000858AE" w:rsidRDefault="000858AE" w:rsidP="007F712F"/>
    <w:p w14:paraId="12DE81DC" w14:textId="3899FA39" w:rsidR="00F838F4" w:rsidRDefault="002F330B" w:rsidP="000858AE">
      <w:pPr>
        <w:numPr>
          <w:ilvl w:val="0"/>
          <w:numId w:val="45"/>
        </w:numPr>
      </w:pPr>
      <w:r>
        <w:t xml:space="preserve">Panel Providers must act with due care and diligence when conducting all aspects of an Ongoing Support Assessment, and especially when communicating with Disability Employment Services Participants. </w:t>
      </w:r>
    </w:p>
    <w:p w14:paraId="12DE81DD" w14:textId="77777777" w:rsidR="00F838F4" w:rsidRDefault="00F838F4" w:rsidP="007F712F"/>
    <w:p w14:paraId="12DE81DE" w14:textId="77777777" w:rsidR="002F330B" w:rsidRDefault="002F330B" w:rsidP="000858AE">
      <w:pPr>
        <w:numPr>
          <w:ilvl w:val="0"/>
          <w:numId w:val="45"/>
        </w:numPr>
      </w:pPr>
      <w:r>
        <w:t>Developing respectful relationships with the parties to an assessment is an important part of service delivery.</w:t>
      </w:r>
      <w:r w:rsidR="00F838F4">
        <w:t xml:space="preserve"> The Department will </w:t>
      </w:r>
      <w:r w:rsidR="00E76585">
        <w:t>use feedback, complaints and results of satisfaction surveys to measure the behaviours of assessors when delivering the ongoing support assessment services.</w:t>
      </w:r>
    </w:p>
    <w:p w14:paraId="12DE81DF" w14:textId="77777777" w:rsidR="000858AE" w:rsidRDefault="000858AE" w:rsidP="000858AE">
      <w:pPr>
        <w:pStyle w:val="ListParagraph"/>
      </w:pPr>
    </w:p>
    <w:p w14:paraId="12DE81E0" w14:textId="1AD0E663" w:rsidR="000858AE" w:rsidRDefault="000858AE" w:rsidP="000858AE">
      <w:pPr>
        <w:numPr>
          <w:ilvl w:val="0"/>
          <w:numId w:val="45"/>
        </w:numPr>
      </w:pPr>
      <w:r>
        <w:t>Ongoing Support Assessments can only be conducted by Approved Assessors with the required qualifications and experience. The Department may conduct quality assurance projects to check qualifications of Assessors and to check that assessments are completed by Approved Assessors.</w:t>
      </w:r>
    </w:p>
    <w:p w14:paraId="12DE81E1" w14:textId="77777777" w:rsidR="00667626" w:rsidRDefault="00667626" w:rsidP="00667626"/>
    <w:p w14:paraId="12DE81E2" w14:textId="77777777" w:rsidR="000858AE" w:rsidRDefault="0087657A" w:rsidP="000858AE">
      <w:pPr>
        <w:numPr>
          <w:ilvl w:val="0"/>
          <w:numId w:val="45"/>
        </w:numPr>
      </w:pPr>
      <w:r>
        <w:t>Services must be conducted at or above the minimum standards in the Code of Practice and the Service Guarantee</w:t>
      </w:r>
      <w:r w:rsidR="00423160">
        <w:t>,</w:t>
      </w:r>
      <w:r>
        <w:t xml:space="preserve"> and the Panel Provider makes these d</w:t>
      </w:r>
      <w:r w:rsidR="00667626">
        <w:t>ocuments available to Customers.</w:t>
      </w:r>
    </w:p>
    <w:p w14:paraId="12DE81E3" w14:textId="77777777" w:rsidR="00667626" w:rsidRDefault="00667626" w:rsidP="00667626"/>
    <w:p w14:paraId="12DE81E4" w14:textId="77777777" w:rsidR="000534A9" w:rsidRDefault="000534A9" w:rsidP="000858AE">
      <w:pPr>
        <w:numPr>
          <w:ilvl w:val="0"/>
          <w:numId w:val="45"/>
        </w:numPr>
      </w:pPr>
      <w:r>
        <w:t>Maintain</w:t>
      </w:r>
      <w:r w:rsidR="00783221">
        <w:t xml:space="preserve"> a Customer feedback register, which needs to be made available to the department on re</w:t>
      </w:r>
      <w:r w:rsidR="00D829F7">
        <w:t xml:space="preserve">quest. </w:t>
      </w:r>
    </w:p>
    <w:p w14:paraId="12DE81E5" w14:textId="77777777" w:rsidR="00667626" w:rsidRDefault="00667626" w:rsidP="00667626"/>
    <w:p w14:paraId="12DE81E6" w14:textId="77777777" w:rsidR="00783221" w:rsidRDefault="003702F3" w:rsidP="000858AE">
      <w:pPr>
        <w:numPr>
          <w:ilvl w:val="0"/>
          <w:numId w:val="45"/>
        </w:numPr>
      </w:pPr>
      <w:r>
        <w:t>Produce and implement a D</w:t>
      </w:r>
      <w:r w:rsidR="00783221">
        <w:t>isability Employment Strategy and an Indigenous Emp</w:t>
      </w:r>
      <w:r>
        <w:t xml:space="preserve">loyment Strategy, which is </w:t>
      </w:r>
      <w:r w:rsidR="00783221">
        <w:t>to be made available to the department on request.</w:t>
      </w:r>
      <w:r w:rsidR="00667626">
        <w:t xml:space="preserve"> If the Provider is a sole trader, they will not be required to produce and implement these strategies. </w:t>
      </w:r>
    </w:p>
    <w:p w14:paraId="12DE81E7" w14:textId="77777777" w:rsidR="00480CCC" w:rsidRDefault="00480CCC" w:rsidP="00480CCC">
      <w:pPr>
        <w:pStyle w:val="ListParagraph"/>
      </w:pPr>
    </w:p>
    <w:p w14:paraId="12DE81E8" w14:textId="77777777" w:rsidR="00480CCC" w:rsidRDefault="00480CCC" w:rsidP="000858AE">
      <w:pPr>
        <w:numPr>
          <w:ilvl w:val="0"/>
          <w:numId w:val="45"/>
        </w:numPr>
      </w:pPr>
      <w:r>
        <w:t>Criminal records checks are completed for Personnel who conduct the Ongoing Support Assessment services.</w:t>
      </w:r>
    </w:p>
    <w:p w14:paraId="12DE81E9" w14:textId="77777777" w:rsidR="00CD45BA" w:rsidRDefault="00CD45BA" w:rsidP="00CD45BA">
      <w:pPr>
        <w:pStyle w:val="ListParagraph"/>
      </w:pPr>
    </w:p>
    <w:p w14:paraId="12DE81EA" w14:textId="77777777" w:rsidR="00CD45BA" w:rsidRDefault="003702F3" w:rsidP="000858AE">
      <w:pPr>
        <w:numPr>
          <w:ilvl w:val="0"/>
          <w:numId w:val="45"/>
        </w:numPr>
      </w:pPr>
      <w:r>
        <w:t>A</w:t>
      </w:r>
      <w:r w:rsidR="00CD45BA">
        <w:t xml:space="preserve">ny changes in control of the Panel Provider’s organisation </w:t>
      </w:r>
      <w:r>
        <w:t xml:space="preserve">are reported </w:t>
      </w:r>
      <w:r w:rsidR="00CD45BA">
        <w:t>to the department.</w:t>
      </w:r>
    </w:p>
    <w:p w14:paraId="12DE81EB" w14:textId="77777777" w:rsidR="00F9470A" w:rsidRDefault="00F9470A" w:rsidP="006E3F8D"/>
    <w:p w14:paraId="12DE81EC" w14:textId="77777777" w:rsidR="001F6D78" w:rsidRDefault="007F712F" w:rsidP="00E5495A">
      <w:pPr>
        <w:pStyle w:val="Heading1"/>
      </w:pPr>
      <w:bookmarkStart w:id="12" w:name="_Toc412018253"/>
      <w:r w:rsidRPr="00576BC0">
        <w:t>Quality of Ongoing Support Assessment Reports</w:t>
      </w:r>
      <w:bookmarkEnd w:id="12"/>
    </w:p>
    <w:p w14:paraId="567D61EC" w14:textId="77777777" w:rsidR="00E5495A" w:rsidRPr="00E5495A" w:rsidRDefault="00E5495A" w:rsidP="00E5495A"/>
    <w:p w14:paraId="12DE81ED" w14:textId="77777777" w:rsidR="007F712F" w:rsidRDefault="00CD45BA" w:rsidP="001F6D78">
      <w:r>
        <w:t xml:space="preserve">An </w:t>
      </w:r>
      <w:r w:rsidR="00F37179">
        <w:t>Ongoing Support Assessment Report</w:t>
      </w:r>
      <w:r w:rsidR="006E3F8D">
        <w:t xml:space="preserve"> should </w:t>
      </w:r>
      <w:r w:rsidR="003702F3">
        <w:t>deliver a</w:t>
      </w:r>
      <w:r w:rsidR="006E3F8D">
        <w:t xml:space="preserve"> comprehensive</w:t>
      </w:r>
      <w:r w:rsidR="003702F3">
        <w:t xml:space="preserve">, consistent and appropriate </w:t>
      </w:r>
      <w:r w:rsidR="006E3F8D">
        <w:t>assessment of a Participan</w:t>
      </w:r>
      <w:r w:rsidR="003702F3">
        <w:t>t’s ongoing support that they require</w:t>
      </w:r>
      <w:r w:rsidR="006E3F8D">
        <w:t xml:space="preserve"> to maintain their current employment. </w:t>
      </w:r>
    </w:p>
    <w:p w14:paraId="12DE81EE" w14:textId="77777777" w:rsidR="006E3F8D" w:rsidRDefault="006E3F8D" w:rsidP="001F6D78"/>
    <w:p w14:paraId="12DE81EF" w14:textId="67B167E0" w:rsidR="009860D9" w:rsidRDefault="00423160" w:rsidP="001F6D78">
      <w:r>
        <w:t>The d</w:t>
      </w:r>
      <w:r w:rsidR="006E3F8D">
        <w:t xml:space="preserve">epartment will conduct audits of </w:t>
      </w:r>
      <w:r w:rsidR="00CD45BA">
        <w:t>Ongoing Support Assessment</w:t>
      </w:r>
      <w:r w:rsidR="006E3F8D">
        <w:t xml:space="preserve"> Reports each </w:t>
      </w:r>
      <w:r w:rsidR="00CD45BA">
        <w:t>quarter, being the three</w:t>
      </w:r>
      <w:r w:rsidR="009860D9">
        <w:t xml:space="preserve"> mo</w:t>
      </w:r>
      <w:r>
        <w:t xml:space="preserve">nths </w:t>
      </w:r>
      <w:proofErr w:type="gramStart"/>
      <w:r>
        <w:t xml:space="preserve">ending </w:t>
      </w:r>
      <w:r w:rsidR="00CD45BA">
        <w:t xml:space="preserve"> 31</w:t>
      </w:r>
      <w:proofErr w:type="gramEnd"/>
      <w:r w:rsidR="00CD45BA">
        <w:t xml:space="preserve"> March 2011, 30 June</w:t>
      </w:r>
      <w:r w:rsidR="009860D9">
        <w:t xml:space="preserve"> 2011</w:t>
      </w:r>
      <w:r w:rsidR="00CD45BA">
        <w:t>, 31 September 2011</w:t>
      </w:r>
      <w:r>
        <w:t xml:space="preserve">, 31 December 2011 </w:t>
      </w:r>
      <w:r w:rsidR="00CD45BA">
        <w:t xml:space="preserve"> and each three</w:t>
      </w:r>
      <w:r w:rsidR="009860D9">
        <w:t xml:space="preserve"> months thereafter. </w:t>
      </w:r>
      <w:r>
        <w:t xml:space="preserve">The department </w:t>
      </w:r>
      <w:r w:rsidR="0022464B">
        <w:t xml:space="preserve">reserves the right to </w:t>
      </w:r>
      <w:r>
        <w:t xml:space="preserve">change the frequency of the </w:t>
      </w:r>
      <w:r w:rsidR="0022464B">
        <w:t>audits.</w:t>
      </w:r>
    </w:p>
    <w:p w14:paraId="12DE81F0" w14:textId="77777777" w:rsidR="009860D9" w:rsidRDefault="009860D9" w:rsidP="001F6D78"/>
    <w:p w14:paraId="12DE81F1" w14:textId="62E10BD7" w:rsidR="006E3F8D" w:rsidRDefault="000C3FDF" w:rsidP="001F6D78">
      <w:r>
        <w:t xml:space="preserve"> A minimum sample of Asse</w:t>
      </w:r>
      <w:r w:rsidR="006E3F8D">
        <w:t>ssment Rep</w:t>
      </w:r>
      <w:r w:rsidR="00D831EB">
        <w:t>orts will be quality audited by DEEWR.</w:t>
      </w:r>
      <w:r w:rsidR="009860D9">
        <w:t xml:space="preserve"> Samples will be selected to ensure </w:t>
      </w:r>
      <w:r>
        <w:t>a</w:t>
      </w:r>
      <w:r w:rsidR="00D831EB">
        <w:t xml:space="preserve"> sample of Assessments Reports completed by each</w:t>
      </w:r>
      <w:r w:rsidR="009860D9">
        <w:t xml:space="preserve"> Panel Provider</w:t>
      </w:r>
      <w:r w:rsidR="00D831EB">
        <w:t xml:space="preserve"> is audited </w:t>
      </w:r>
      <w:r w:rsidR="009860D9">
        <w:t xml:space="preserve">each six months. </w:t>
      </w:r>
      <w:r w:rsidR="00D831EB">
        <w:t xml:space="preserve">DEEWR will also ensure that assessments </w:t>
      </w:r>
      <w:r w:rsidR="00CD45BA">
        <w:t xml:space="preserve">which are </w:t>
      </w:r>
      <w:r w:rsidR="00D831EB">
        <w:t xml:space="preserve">conducted </w:t>
      </w:r>
      <w:r w:rsidR="00CD45BA">
        <w:t xml:space="preserve">for </w:t>
      </w:r>
      <w:r w:rsidR="00D831EB">
        <w:t xml:space="preserve">Participants in Remote ESAs are included in the selected samples. </w:t>
      </w:r>
    </w:p>
    <w:p w14:paraId="12DE81F2" w14:textId="77777777" w:rsidR="00D831EB" w:rsidRDefault="00D831EB" w:rsidP="001F6D78"/>
    <w:p w14:paraId="12DE81F3" w14:textId="77777777" w:rsidR="00D831EB" w:rsidRDefault="00D831EB" w:rsidP="001F6D78">
      <w:r>
        <w:t>P</w:t>
      </w:r>
      <w:r w:rsidR="00DD55EB">
        <w:t xml:space="preserve">anel Providers will be given an Ongoing </w:t>
      </w:r>
      <w:r w:rsidR="003B1205">
        <w:t>Support Assessment</w:t>
      </w:r>
      <w:r w:rsidR="00DD55EB">
        <w:t xml:space="preserve"> Audit Report within six weeks of the end of each </w:t>
      </w:r>
      <w:r w:rsidR="00CD45BA">
        <w:t>quarterly reporting p</w:t>
      </w:r>
      <w:r w:rsidR="00DD55EB">
        <w:t>eriod, outlining the Assessment Report</w:t>
      </w:r>
      <w:r w:rsidR="003B1205">
        <w:t>s that were audited, the results and any qualitative feedback that may be useful to consider in future assessments.</w:t>
      </w:r>
    </w:p>
    <w:p w14:paraId="12DE81F4" w14:textId="77777777" w:rsidR="003B1205" w:rsidRDefault="003B1205" w:rsidP="001F6D78"/>
    <w:p w14:paraId="12DE81F5" w14:textId="77777777" w:rsidR="003B1205" w:rsidRDefault="003B1205" w:rsidP="001F6D78">
      <w:r>
        <w:t>The three main areas which form the focus of the quality audits of Ongoing Support Assessment reports</w:t>
      </w:r>
      <w:r w:rsidR="00FC19AF">
        <w:t xml:space="preserve"> are</w:t>
      </w:r>
      <w:r>
        <w:t>:</w:t>
      </w:r>
    </w:p>
    <w:p w14:paraId="12DE81F6" w14:textId="77777777" w:rsidR="003B1205" w:rsidRDefault="003B1205" w:rsidP="001F6D78"/>
    <w:p w14:paraId="12DE81F7" w14:textId="77777777" w:rsidR="003B1205" w:rsidRDefault="003B1205" w:rsidP="00E5495A">
      <w:pPr>
        <w:pStyle w:val="Heading1"/>
      </w:pPr>
      <w:bookmarkStart w:id="13" w:name="_Toc412018254"/>
      <w:r w:rsidRPr="00576BC0">
        <w:t>Comprehensive</w:t>
      </w:r>
      <w:r w:rsidR="00FC19AF" w:rsidRPr="00576BC0">
        <w:t>ness</w:t>
      </w:r>
      <w:bookmarkEnd w:id="13"/>
    </w:p>
    <w:p w14:paraId="232279BF" w14:textId="77777777" w:rsidR="00E5495A" w:rsidRPr="00E5495A" w:rsidRDefault="00E5495A" w:rsidP="00E5495A"/>
    <w:p w14:paraId="12DE81F8" w14:textId="5DE51D3C" w:rsidR="007F712F" w:rsidRDefault="003B1205" w:rsidP="001F6D78">
      <w:r>
        <w:t xml:space="preserve">Each Ongoing Support Assessment Report should demonstrate that the Assessor has taken a </w:t>
      </w:r>
      <w:r w:rsidR="0087019D">
        <w:t>thorough approach to gathering information f</w:t>
      </w:r>
      <w:r w:rsidR="00925F57">
        <w:t>rom all relevant people</w:t>
      </w:r>
      <w:r w:rsidR="0087019D">
        <w:t xml:space="preserve"> including the DES Provider, the Employer, the Participant</w:t>
      </w:r>
      <w:r w:rsidR="00FC19AF">
        <w:t xml:space="preserve">, </w:t>
      </w:r>
      <w:r w:rsidR="0087019D">
        <w:t xml:space="preserve">and an Advocate, where the Participant has nominated </w:t>
      </w:r>
      <w:r w:rsidR="000C3FDF">
        <w:t xml:space="preserve">an Advocate </w:t>
      </w:r>
      <w:proofErr w:type="gramStart"/>
      <w:r w:rsidR="0087019D">
        <w:t>be</w:t>
      </w:r>
      <w:proofErr w:type="gramEnd"/>
      <w:r w:rsidR="0087019D">
        <w:t xml:space="preserve"> involved. </w:t>
      </w:r>
    </w:p>
    <w:p w14:paraId="12DE81F9" w14:textId="77777777" w:rsidR="0087019D" w:rsidRDefault="0087019D" w:rsidP="001F6D78"/>
    <w:p w14:paraId="12DE81FA" w14:textId="47EBBB34" w:rsidR="0087019D" w:rsidRDefault="0087019D" w:rsidP="001F6D78">
      <w:r>
        <w:lastRenderedPageBreak/>
        <w:t>Where the Assessment Report has excluded any components of an Ongoing Support Assessment, the Ongoing Support Assessor has obtained an exemption to exclude those components</w:t>
      </w:r>
      <w:r w:rsidR="00FC19AF">
        <w:t>,</w:t>
      </w:r>
      <w:r>
        <w:t xml:space="preserve"> and the Assessment </w:t>
      </w:r>
      <w:r w:rsidR="005A0718">
        <w:t>Report further substantiates the reasons for the exclusion.</w:t>
      </w:r>
    </w:p>
    <w:p w14:paraId="12DE81FB" w14:textId="77777777" w:rsidR="005A0718" w:rsidRDefault="005A0718" w:rsidP="001F6D78"/>
    <w:p w14:paraId="12DE81FC" w14:textId="77777777" w:rsidR="005A0718" w:rsidRDefault="005A0718" w:rsidP="001F6D78">
      <w:r>
        <w:t xml:space="preserve">The </w:t>
      </w:r>
      <w:r w:rsidR="00FC19AF">
        <w:t>quality a</w:t>
      </w:r>
      <w:r>
        <w:t>udits of Assessment Report</w:t>
      </w:r>
      <w:r w:rsidR="00FC19AF">
        <w:t>s</w:t>
      </w:r>
      <w:r>
        <w:t xml:space="preserve"> will assess whether the following parts of the Assessment Report demonstrate a comprehensive gathering of evidence and co</w:t>
      </w:r>
      <w:r w:rsidR="000C3FDF">
        <w:t>mprehensive summary of the conclusions</w:t>
      </w:r>
      <w:r w:rsidR="00FC19AF">
        <w:t xml:space="preserve"> from the relevant</w:t>
      </w:r>
      <w:r>
        <w:t xml:space="preserve"> part of the Assessment:</w:t>
      </w:r>
    </w:p>
    <w:p w14:paraId="12DE81FD" w14:textId="77777777" w:rsidR="005A0718" w:rsidRDefault="005A0718" w:rsidP="001F6D78"/>
    <w:p w14:paraId="12DE81FE" w14:textId="77777777" w:rsidR="005A0718" w:rsidRDefault="005A0718" w:rsidP="005A0718">
      <w:pPr>
        <w:numPr>
          <w:ilvl w:val="0"/>
          <w:numId w:val="39"/>
        </w:numPr>
      </w:pPr>
      <w:r>
        <w:t>Provider interview</w:t>
      </w:r>
    </w:p>
    <w:p w14:paraId="12DE81FF" w14:textId="77777777" w:rsidR="005A0718" w:rsidRDefault="005A0718" w:rsidP="005A0718">
      <w:pPr>
        <w:numPr>
          <w:ilvl w:val="0"/>
          <w:numId w:val="39"/>
        </w:numPr>
      </w:pPr>
      <w:r>
        <w:t>Participant interview</w:t>
      </w:r>
    </w:p>
    <w:p w14:paraId="12DE8200" w14:textId="77777777" w:rsidR="005A0718" w:rsidRDefault="005A0718" w:rsidP="005A0718">
      <w:pPr>
        <w:numPr>
          <w:ilvl w:val="0"/>
          <w:numId w:val="39"/>
        </w:numPr>
      </w:pPr>
      <w:r>
        <w:t>Employer interview</w:t>
      </w:r>
    </w:p>
    <w:p w14:paraId="12DE8201" w14:textId="77777777" w:rsidR="005A0718" w:rsidRDefault="005A0718" w:rsidP="005A0718">
      <w:pPr>
        <w:numPr>
          <w:ilvl w:val="0"/>
          <w:numId w:val="39"/>
        </w:numPr>
      </w:pPr>
      <w:r>
        <w:t>Workplace visit</w:t>
      </w:r>
    </w:p>
    <w:p w14:paraId="12DE8202" w14:textId="77777777" w:rsidR="005A0718" w:rsidRDefault="005A0718" w:rsidP="005A0718">
      <w:pPr>
        <w:numPr>
          <w:ilvl w:val="0"/>
          <w:numId w:val="39"/>
        </w:numPr>
      </w:pPr>
      <w:r>
        <w:t>File summary</w:t>
      </w:r>
    </w:p>
    <w:p w14:paraId="12DE8203" w14:textId="77777777" w:rsidR="005A0718" w:rsidRDefault="005A0718" w:rsidP="001F6D78"/>
    <w:p w14:paraId="12DE8204" w14:textId="77777777" w:rsidR="00F81DF3" w:rsidRDefault="00F81DF3" w:rsidP="00E5495A">
      <w:pPr>
        <w:pStyle w:val="Heading1"/>
      </w:pPr>
      <w:bookmarkStart w:id="14" w:name="_Toc412018255"/>
      <w:r w:rsidRPr="00576BC0">
        <w:t>Consistency</w:t>
      </w:r>
      <w:bookmarkEnd w:id="14"/>
    </w:p>
    <w:p w14:paraId="7CA55426" w14:textId="77777777" w:rsidR="00E5495A" w:rsidRPr="00E5495A" w:rsidRDefault="00E5495A" w:rsidP="00E5495A"/>
    <w:p w14:paraId="12DE8205" w14:textId="77777777" w:rsidR="00F81DF3" w:rsidRDefault="00FC19AF" w:rsidP="001F6D78">
      <w:r>
        <w:t>The quality a</w:t>
      </w:r>
      <w:r w:rsidR="00F81DF3">
        <w:t>u</w:t>
      </w:r>
      <w:r>
        <w:t>dits will assess whether all</w:t>
      </w:r>
      <w:r w:rsidR="00F81DF3">
        <w:t xml:space="preserve"> parts of each Assessment Report are cohesive and where there are any</w:t>
      </w:r>
      <w:r>
        <w:t xml:space="preserve"> inconsistencies between any</w:t>
      </w:r>
      <w:r w:rsidR="00F81DF3">
        <w:t xml:space="preserve"> parts of the Assessment Report, that there is acceptable explanation</w:t>
      </w:r>
      <w:r>
        <w:t xml:space="preserve"> or reasons </w:t>
      </w:r>
      <w:r w:rsidR="00F81DF3">
        <w:t>for the differences.</w:t>
      </w:r>
    </w:p>
    <w:p w14:paraId="12DE8206" w14:textId="77777777" w:rsidR="00F81DF3" w:rsidRDefault="00F81DF3" w:rsidP="001F6D78"/>
    <w:p w14:paraId="12DE8207" w14:textId="77777777" w:rsidR="00F81DF3" w:rsidRDefault="00F81DF3" w:rsidP="001F6D78">
      <w:r>
        <w:t xml:space="preserve">The Assessor must gather all available and relevant information and </w:t>
      </w:r>
      <w:r w:rsidR="00FC19AF">
        <w:t xml:space="preserve">it </w:t>
      </w:r>
      <w:r>
        <w:t>will not always be the case that all parts of the assessment will</w:t>
      </w:r>
      <w:r w:rsidR="00FC19AF">
        <w:t xml:space="preserve"> be fully</w:t>
      </w:r>
      <w:r>
        <w:t xml:space="preserve"> consistent, however, where there are important differences in views or information provided to the Assessor, the Assessment Report must adequately synthesise all relevant information so that the Assessment Summary</w:t>
      </w:r>
      <w:r w:rsidR="000C3FDF">
        <w:t xml:space="preserve"> contains no unsubstantiated or</w:t>
      </w:r>
      <w:r w:rsidR="00C07F39">
        <w:t xml:space="preserve"> unexpected recommendations. </w:t>
      </w:r>
    </w:p>
    <w:p w14:paraId="12DE8208" w14:textId="77777777" w:rsidR="00C07F39" w:rsidRDefault="00C07F39" w:rsidP="001F6D78"/>
    <w:p w14:paraId="12DE8209" w14:textId="77777777" w:rsidR="000A0F05" w:rsidRDefault="000A0F05" w:rsidP="00E5495A">
      <w:pPr>
        <w:pStyle w:val="Heading1"/>
      </w:pPr>
      <w:bookmarkStart w:id="15" w:name="_Toc412018256"/>
      <w:r w:rsidRPr="00576BC0">
        <w:t>Appropriateness</w:t>
      </w:r>
      <w:bookmarkEnd w:id="15"/>
    </w:p>
    <w:p w14:paraId="6D9A25BF" w14:textId="77777777" w:rsidR="00E5495A" w:rsidRPr="00E5495A" w:rsidRDefault="00E5495A" w:rsidP="00E5495A"/>
    <w:p w14:paraId="12DE820A" w14:textId="77777777" w:rsidR="000A0F05" w:rsidRDefault="00F65970" w:rsidP="001F6D78">
      <w:r>
        <w:t>The Assessment Report clearly identifies</w:t>
      </w:r>
      <w:r w:rsidR="00447DB1">
        <w:t xml:space="preserve"> the Participant’s ongoing support requirements including the type of support, frequency and amount. </w:t>
      </w:r>
    </w:p>
    <w:p w14:paraId="12DE820B" w14:textId="77777777" w:rsidR="00447DB1" w:rsidRDefault="00447DB1" w:rsidP="001F6D78"/>
    <w:p w14:paraId="12DE820C" w14:textId="4CAF04B4" w:rsidR="00447DB1" w:rsidRDefault="00447DB1" w:rsidP="001F6D78">
      <w:r>
        <w:t xml:space="preserve">The </w:t>
      </w:r>
      <w:r w:rsidR="00F65970">
        <w:t xml:space="preserve">Assessment Report clearly </w:t>
      </w:r>
      <w:r>
        <w:t>articulates why the recommended future level of support is required to maintain the Participant’s current employment</w:t>
      </w:r>
      <w:r w:rsidR="00925F57">
        <w:t>,</w:t>
      </w:r>
      <w:r>
        <w:t xml:space="preserve"> and relates the nature of support to the Participant’s barriers to working independently</w:t>
      </w:r>
      <w:r w:rsidR="00F65970">
        <w:t xml:space="preserve"> in thei</w:t>
      </w:r>
      <w:r w:rsidR="0030507C">
        <w:t>r current job.</w:t>
      </w:r>
    </w:p>
    <w:p w14:paraId="12DE820D" w14:textId="77777777" w:rsidR="00447DB1" w:rsidRDefault="00447DB1" w:rsidP="001F6D78"/>
    <w:p w14:paraId="12DE820E" w14:textId="77777777" w:rsidR="00447DB1" w:rsidRDefault="00CD5B4A" w:rsidP="001F6D78">
      <w:r>
        <w:t xml:space="preserve">The Assessment Report’s </w:t>
      </w:r>
      <w:r w:rsidR="00447DB1">
        <w:t>statements about the Participant’s support requirements and the support receiv</w:t>
      </w:r>
      <w:r w:rsidR="00E54743">
        <w:t>ed</w:t>
      </w:r>
      <w:r>
        <w:t xml:space="preserve"> are relevant to</w:t>
      </w:r>
      <w:r w:rsidR="00E54743">
        <w:t xml:space="preserve"> the </w:t>
      </w:r>
      <w:r w:rsidR="00925F57">
        <w:t>requirements in the ongoing support guidelines.</w:t>
      </w:r>
    </w:p>
    <w:p w14:paraId="12DE820F" w14:textId="77777777" w:rsidR="00F65970" w:rsidRDefault="00F65970" w:rsidP="001F6D78"/>
    <w:p w14:paraId="12DE8210" w14:textId="77777777" w:rsidR="00CD5B4A" w:rsidRDefault="00F65970" w:rsidP="00F65970">
      <w:r>
        <w:t>The Report and its recommendation demonstrate the Assessor understands the requirements of the Ongoing Support Guidelines and the Ongoing Support Assessment Guidelines.</w:t>
      </w:r>
    </w:p>
    <w:p w14:paraId="12DE8211" w14:textId="77777777" w:rsidR="00F65970" w:rsidRDefault="00F65970" w:rsidP="001F6D78"/>
    <w:p w14:paraId="12DE8214" w14:textId="0C333B3E" w:rsidR="000C3FDF" w:rsidRDefault="00CD5B4A" w:rsidP="001F6D78">
      <w:r>
        <w:t>The l</w:t>
      </w:r>
      <w:r w:rsidR="00AF57C3">
        <w:t>anguage used in the Assessment R</w:t>
      </w:r>
      <w:r>
        <w:t>eport is appropriate</w:t>
      </w:r>
      <w:r w:rsidR="0030507C">
        <w:t>, respectful and non-offensive.</w:t>
      </w:r>
    </w:p>
    <w:p w14:paraId="24746309" w14:textId="77777777" w:rsidR="0030507C" w:rsidRPr="0030507C" w:rsidRDefault="0030507C" w:rsidP="001F6D78"/>
    <w:p w14:paraId="12DE8215" w14:textId="77777777" w:rsidR="007F712F" w:rsidRDefault="007F712F" w:rsidP="00E5495A">
      <w:pPr>
        <w:pStyle w:val="Heading1"/>
      </w:pPr>
      <w:bookmarkStart w:id="16" w:name="_Toc412018257"/>
      <w:r w:rsidRPr="00576BC0">
        <w:t>Quality of Panel Provider Capability</w:t>
      </w:r>
      <w:bookmarkEnd w:id="16"/>
    </w:p>
    <w:p w14:paraId="4DA6F876" w14:textId="77777777" w:rsidR="00E5495A" w:rsidRPr="00E5495A" w:rsidRDefault="00E5495A" w:rsidP="00E5495A"/>
    <w:p w14:paraId="12DE8216" w14:textId="77777777" w:rsidR="00E54743" w:rsidRDefault="00E54743" w:rsidP="001F6D78">
      <w:r>
        <w:lastRenderedPageBreak/>
        <w:t xml:space="preserve">Quality of Assessment Services is influenced by the capabilities of the Organisation. The </w:t>
      </w:r>
      <w:r w:rsidR="00AF57C3">
        <w:t>d</w:t>
      </w:r>
      <w:r>
        <w:t xml:space="preserve">epartment assesses performance at an organisation level. National Panel of Assessors are contracted and administered at organisation level. </w:t>
      </w:r>
    </w:p>
    <w:p w14:paraId="12DE8217" w14:textId="77777777" w:rsidR="00E54743" w:rsidRDefault="00E54743" w:rsidP="001F6D78"/>
    <w:p w14:paraId="12DE8218" w14:textId="77777777" w:rsidR="00EB6B53" w:rsidRDefault="00EB6B53" w:rsidP="001F6D78">
      <w:r>
        <w:t>The department will provide ongoing suppor</w:t>
      </w:r>
      <w:r w:rsidR="00AF57C3">
        <w:t>t assessment data to assist Panel Providers</w:t>
      </w:r>
      <w:r>
        <w:t xml:space="preserve"> to </w:t>
      </w:r>
      <w:proofErr w:type="gramStart"/>
      <w:r>
        <w:t>analyse,</w:t>
      </w:r>
      <w:proofErr w:type="gramEnd"/>
      <w:r>
        <w:t xml:space="preserve"> assess and continually improve their performance. </w:t>
      </w:r>
    </w:p>
    <w:p w14:paraId="12DE8219" w14:textId="77777777" w:rsidR="00EB6B53" w:rsidRDefault="00EB6B53" w:rsidP="001F6D78"/>
    <w:p w14:paraId="12DE821A" w14:textId="77777777" w:rsidR="00EB6B53" w:rsidRDefault="00EB6B53" w:rsidP="001F6D78">
      <w:r>
        <w:t>The department will include the following factors in its ongoing contract management arrangements of Ongoing Support Assessment Panel Providers:</w:t>
      </w:r>
    </w:p>
    <w:p w14:paraId="12DE821B" w14:textId="77777777" w:rsidR="009A7360" w:rsidRDefault="009A7360" w:rsidP="001F6D78"/>
    <w:p w14:paraId="12DE821C" w14:textId="455A3606" w:rsidR="00EB6B53" w:rsidRDefault="009A7360" w:rsidP="001F6D78">
      <w:pPr>
        <w:numPr>
          <w:ilvl w:val="0"/>
          <w:numId w:val="47"/>
        </w:numPr>
      </w:pPr>
      <w:r>
        <w:t>The Panel Provider complies with the Information Privacy Principles of the Privacy Act 1988 to protect t and respect the rights of individual Disability Employment Services Participants. The Panel Provider does not disclose personal information about Participants without their informed consent.</w:t>
      </w:r>
    </w:p>
    <w:p w14:paraId="12DE821D" w14:textId="77777777" w:rsidR="009A7360" w:rsidRDefault="009A7360" w:rsidP="009A7360">
      <w:pPr>
        <w:ind w:left="720"/>
      </w:pPr>
    </w:p>
    <w:p w14:paraId="12DE821E" w14:textId="77777777" w:rsidR="00EB6B53" w:rsidRDefault="00EB6B53" w:rsidP="00EB6B53">
      <w:pPr>
        <w:numPr>
          <w:ilvl w:val="0"/>
          <w:numId w:val="47"/>
        </w:numPr>
      </w:pPr>
      <w:r>
        <w:t>The Panel Provider has management systems in place that facilitate quality management practices and continuous improvement.</w:t>
      </w:r>
    </w:p>
    <w:p w14:paraId="12DE821F" w14:textId="77777777" w:rsidR="009A7360" w:rsidRDefault="009A7360" w:rsidP="009A7360"/>
    <w:p w14:paraId="12DE8220" w14:textId="77777777" w:rsidR="009A7360" w:rsidRDefault="00EB6B53" w:rsidP="00EB6B53">
      <w:pPr>
        <w:numPr>
          <w:ilvl w:val="0"/>
          <w:numId w:val="47"/>
        </w:numPr>
      </w:pPr>
      <w:r>
        <w:t>The Panel Provider has managemen</w:t>
      </w:r>
      <w:r w:rsidR="009A7360">
        <w:t>t systems in place to ensure that all Ongoing Support Assessors have appropriate skills and qualifications.</w:t>
      </w:r>
    </w:p>
    <w:p w14:paraId="12DE8221" w14:textId="77777777" w:rsidR="009A7360" w:rsidRDefault="009A7360" w:rsidP="009A7360">
      <w:pPr>
        <w:pStyle w:val="ListParagraph"/>
      </w:pPr>
    </w:p>
    <w:p w14:paraId="12DE8222" w14:textId="77777777" w:rsidR="00C0086C" w:rsidRDefault="009A7360" w:rsidP="00C0086C">
      <w:pPr>
        <w:numPr>
          <w:ilvl w:val="0"/>
          <w:numId w:val="47"/>
        </w:numPr>
      </w:pPr>
      <w:r>
        <w:t>The Panel Provider has systems</w:t>
      </w:r>
      <w:r w:rsidR="00C0086C">
        <w:t xml:space="preserve"> in place </w:t>
      </w:r>
      <w:r>
        <w:t>to provide</w:t>
      </w:r>
      <w:r w:rsidR="00EB6B53">
        <w:t xml:space="preserve"> training, skills development</w:t>
      </w:r>
      <w:r w:rsidR="00C0086C">
        <w:t xml:space="preserve"> including ensuring that they have completed the ECSN Learning Modules and </w:t>
      </w:r>
      <w:r w:rsidR="00AF57C3">
        <w:t xml:space="preserve">they </w:t>
      </w:r>
      <w:r w:rsidR="00C0086C">
        <w:t xml:space="preserve">have read the relevant guidelines relating to the delivery of the assessment services. </w:t>
      </w:r>
    </w:p>
    <w:p w14:paraId="12DE8223" w14:textId="77777777" w:rsidR="00C0086C" w:rsidRDefault="00C0086C" w:rsidP="00C0086C"/>
    <w:p w14:paraId="12DE8224" w14:textId="77777777" w:rsidR="00EB6B53" w:rsidRDefault="00EB6B53" w:rsidP="00EB6B53">
      <w:pPr>
        <w:numPr>
          <w:ilvl w:val="0"/>
          <w:numId w:val="47"/>
        </w:numPr>
      </w:pPr>
      <w:r>
        <w:t>The Pan</w:t>
      </w:r>
      <w:r w:rsidR="00AF57C3">
        <w:t xml:space="preserve">el Provider demonstrates </w:t>
      </w:r>
      <w:r w:rsidR="00C0086C">
        <w:t>responsive</w:t>
      </w:r>
      <w:r w:rsidR="00AF57C3">
        <w:t>ness</w:t>
      </w:r>
      <w:r w:rsidR="00C0086C">
        <w:t xml:space="preserve"> to feedback received about its delivery of Assessment Services. </w:t>
      </w:r>
    </w:p>
    <w:p w14:paraId="12DE8225" w14:textId="77777777" w:rsidR="00C0086C" w:rsidRDefault="00C0086C" w:rsidP="00C0086C"/>
    <w:p w14:paraId="12DE8226" w14:textId="77777777" w:rsidR="00EB6B53" w:rsidRDefault="00EB6B53" w:rsidP="00EB6B53">
      <w:pPr>
        <w:numPr>
          <w:ilvl w:val="0"/>
          <w:numId w:val="47"/>
        </w:numPr>
      </w:pPr>
      <w:r>
        <w:t xml:space="preserve">The Panel Provider has management systems in place to identify </w:t>
      </w:r>
      <w:r w:rsidR="009A7360">
        <w:t>any new and amended</w:t>
      </w:r>
      <w:r>
        <w:t xml:space="preserve"> guidelines, IT system</w:t>
      </w:r>
      <w:r w:rsidR="009A7360">
        <w:t>s or instructions related to Ongoing Support Assessment Services.</w:t>
      </w:r>
    </w:p>
    <w:p w14:paraId="12DE8227" w14:textId="77777777" w:rsidR="00EB6B53" w:rsidRDefault="00C0086C" w:rsidP="00EB6B53">
      <w:pPr>
        <w:numPr>
          <w:ilvl w:val="0"/>
          <w:numId w:val="47"/>
        </w:numPr>
      </w:pPr>
      <w:r>
        <w:t>The Panel Provider is aware of its responsibilities to manage its availability and capacity to deliver assessment services and to communicate with their contract manager, especially in relation to extensions of due dates for completion of assessments.</w:t>
      </w:r>
    </w:p>
    <w:p w14:paraId="12DE8228" w14:textId="77777777" w:rsidR="004E74A0" w:rsidRDefault="004E74A0" w:rsidP="001F6D78"/>
    <w:p w14:paraId="12DE8229" w14:textId="77777777" w:rsidR="004E74A0" w:rsidRDefault="004E74A0" w:rsidP="00E5495A">
      <w:pPr>
        <w:pStyle w:val="Heading1"/>
      </w:pPr>
      <w:bookmarkStart w:id="17" w:name="_Toc412018258"/>
      <w:r w:rsidRPr="00576BC0">
        <w:t>Assessing Panel Pro</w:t>
      </w:r>
      <w:r w:rsidR="00AF57C3" w:rsidRPr="00576BC0">
        <w:t>viders using the Q</w:t>
      </w:r>
      <w:r w:rsidRPr="00576BC0">
        <w:t>uality Framework</w:t>
      </w:r>
      <w:bookmarkEnd w:id="17"/>
    </w:p>
    <w:p w14:paraId="1996AC3F" w14:textId="77777777" w:rsidR="00E5495A" w:rsidRPr="00E5495A" w:rsidRDefault="00E5495A" w:rsidP="00E5495A"/>
    <w:p w14:paraId="12DE822A" w14:textId="3068ABF3" w:rsidR="004E74A0" w:rsidRDefault="00961BFA" w:rsidP="001F6D78">
      <w:r>
        <w:t>At the end of each P</w:t>
      </w:r>
      <w:r w:rsidR="00C0086C">
        <w:t>erformance Period (i.e.</w:t>
      </w:r>
      <w:r w:rsidR="00D151AC">
        <w:t xml:space="preserve"> the three months </w:t>
      </w:r>
      <w:proofErr w:type="gramStart"/>
      <w:r w:rsidR="00D151AC">
        <w:t xml:space="preserve">ending </w:t>
      </w:r>
      <w:r w:rsidR="00C0086C">
        <w:t xml:space="preserve"> March</w:t>
      </w:r>
      <w:proofErr w:type="gramEnd"/>
      <w:r w:rsidR="00C0086C">
        <w:t xml:space="preserve">, June, September and </w:t>
      </w:r>
      <w:r>
        <w:t>December of each year), the Department will provide each Panel Member with a</w:t>
      </w:r>
      <w:r w:rsidR="00DC13DE">
        <w:t>n assessment</w:t>
      </w:r>
      <w:r>
        <w:t xml:space="preserve"> against KPI 3. </w:t>
      </w:r>
    </w:p>
    <w:p w14:paraId="12DE822B" w14:textId="77777777" w:rsidR="0067485C" w:rsidRDefault="0067485C" w:rsidP="001F6D78"/>
    <w:p w14:paraId="12DE822C" w14:textId="77777777" w:rsidR="0067485C" w:rsidRDefault="0067485C" w:rsidP="00E5495A">
      <w:pPr>
        <w:pStyle w:val="Heading1"/>
      </w:pPr>
      <w:bookmarkStart w:id="18" w:name="_Toc412018259"/>
      <w:r w:rsidRPr="00576BC0">
        <w:t>Future development of the Quality Framework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dR="00AF57C3">
        <w:t>o monitoring and reviewing the Quality F</w:t>
      </w:r>
      <w:r>
        <w:t xml:space="preserve">ramework to ensure that it is achieving its aim of delivering high quality disability employment services. </w:t>
      </w:r>
    </w:p>
    <w:p w14:paraId="12DE822E" w14:textId="77777777" w:rsidR="002A5334" w:rsidRDefault="002A5334" w:rsidP="001F6D78"/>
    <w:p w14:paraId="12DE8231" w14:textId="72221E6A" w:rsidR="002A5334" w:rsidRDefault="002A5334" w:rsidP="00E5495A">
      <w:pPr>
        <w:pStyle w:val="Heading1"/>
      </w:pPr>
      <w:r w:rsidRPr="00576BC0">
        <w:br w:type="page"/>
      </w:r>
      <w:bookmarkStart w:id="19" w:name="_Toc279748755"/>
      <w:bookmarkStart w:id="20" w:name="_Toc412018260"/>
      <w:r w:rsidRPr="00576BC0">
        <w:lastRenderedPageBreak/>
        <w:t xml:space="preserve">Attachment A – </w:t>
      </w:r>
      <w:r w:rsidR="0029163D" w:rsidRPr="00576BC0">
        <w:t>National Panel of Assessors KPIs</w:t>
      </w:r>
      <w:bookmarkEnd w:id="19"/>
      <w:bookmarkEnd w:id="20"/>
    </w:p>
    <w:p w14:paraId="21F5B1A2" w14:textId="77777777" w:rsidR="0030507C" w:rsidRPr="0030507C" w:rsidRDefault="0030507C" w:rsidP="0030507C"/>
    <w:tbl>
      <w:tblPr>
        <w:tblStyle w:val="TableGrid"/>
        <w:tblW w:w="0" w:type="auto"/>
        <w:tblLook w:val="01E0" w:firstRow="1" w:lastRow="1" w:firstColumn="1" w:lastColumn="1" w:noHBand="0" w:noVBand="0"/>
        <w:tblDescription w:val="Attachment A – National Panel of Assessors KPIs"/>
      </w:tblPr>
      <w:tblGrid>
        <w:gridCol w:w="1572"/>
        <w:gridCol w:w="1739"/>
        <w:gridCol w:w="5772"/>
      </w:tblGrid>
      <w:tr w:rsidR="002A5334" w:rsidRPr="009370BB" w14:paraId="12DE8235" w14:textId="77777777" w:rsidTr="00B33582">
        <w:trPr>
          <w:tblHeader/>
        </w:trPr>
        <w:tc>
          <w:tcPr>
            <w:tcW w:w="1572" w:type="dxa"/>
          </w:tcPr>
          <w:p w14:paraId="12DE8232" w14:textId="77777777" w:rsidR="002A5334" w:rsidRPr="00E5495A" w:rsidRDefault="002A5334" w:rsidP="00E43664">
            <w:pPr>
              <w:autoSpaceDE w:val="0"/>
              <w:autoSpaceDN w:val="0"/>
              <w:adjustRightInd w:val="0"/>
              <w:rPr>
                <w:rFonts w:cs="Calibri"/>
                <w:b/>
                <w:szCs w:val="22"/>
              </w:rPr>
            </w:pPr>
            <w:r w:rsidRPr="00E5495A">
              <w:rPr>
                <w:rFonts w:cs="Calibri"/>
                <w:b/>
                <w:szCs w:val="22"/>
              </w:rPr>
              <w:t>KPI</w:t>
            </w:r>
          </w:p>
        </w:tc>
        <w:tc>
          <w:tcPr>
            <w:tcW w:w="1739" w:type="dxa"/>
          </w:tcPr>
          <w:p w14:paraId="12DE8233" w14:textId="77777777" w:rsidR="002A5334" w:rsidRPr="00E5495A" w:rsidRDefault="002A5334" w:rsidP="00E43664">
            <w:pPr>
              <w:autoSpaceDE w:val="0"/>
              <w:autoSpaceDN w:val="0"/>
              <w:adjustRightInd w:val="0"/>
              <w:rPr>
                <w:rFonts w:cs="Calibri"/>
                <w:b/>
                <w:szCs w:val="22"/>
              </w:rPr>
            </w:pPr>
            <w:r w:rsidRPr="00E5495A">
              <w:rPr>
                <w:rFonts w:cs="Calibri"/>
                <w:b/>
                <w:szCs w:val="22"/>
              </w:rPr>
              <w:t>Description</w:t>
            </w:r>
          </w:p>
        </w:tc>
        <w:tc>
          <w:tcPr>
            <w:tcW w:w="5772" w:type="dxa"/>
          </w:tcPr>
          <w:p w14:paraId="12DE8234" w14:textId="77777777" w:rsidR="002A5334" w:rsidRPr="00E5495A" w:rsidRDefault="002A5334" w:rsidP="00E43664">
            <w:pPr>
              <w:autoSpaceDE w:val="0"/>
              <w:autoSpaceDN w:val="0"/>
              <w:adjustRightInd w:val="0"/>
              <w:rPr>
                <w:rFonts w:cs="Calibri"/>
                <w:b/>
                <w:szCs w:val="22"/>
              </w:rPr>
            </w:pPr>
            <w:r w:rsidRPr="00E5495A">
              <w:rPr>
                <w:rFonts w:cs="Calibri"/>
                <w:b/>
                <w:szCs w:val="22"/>
              </w:rPr>
              <w:t>Measure</w:t>
            </w:r>
          </w:p>
        </w:tc>
      </w:tr>
      <w:tr w:rsidR="002A5334" w14:paraId="12DE823D" w14:textId="77777777" w:rsidTr="00B33582">
        <w:tc>
          <w:tcPr>
            <w:tcW w:w="1572" w:type="dxa"/>
          </w:tcPr>
          <w:p w14:paraId="12DE8236" w14:textId="1BEADAB6" w:rsidR="002A5334" w:rsidRPr="008339B3" w:rsidRDefault="002A5334" w:rsidP="00E43664">
            <w:pPr>
              <w:pStyle w:val="TableBody"/>
              <w:rPr>
                <w:sz w:val="24"/>
              </w:rPr>
            </w:pPr>
            <w:r w:rsidRPr="008339B3">
              <w:rPr>
                <w:sz w:val="24"/>
              </w:rPr>
              <w:t>KPI1 Efficiency</w:t>
            </w:r>
          </w:p>
        </w:tc>
        <w:tc>
          <w:tcPr>
            <w:tcW w:w="1739" w:type="dxa"/>
          </w:tcPr>
          <w:p w14:paraId="12DE8237" w14:textId="77777777" w:rsidR="002A5334" w:rsidRPr="008339B3" w:rsidRDefault="002A5334" w:rsidP="00E43664">
            <w:pPr>
              <w:pStyle w:val="ListNumber11Indent0"/>
              <w:rPr>
                <w:sz w:val="24"/>
              </w:rPr>
            </w:pPr>
            <w:r w:rsidRPr="008339B3">
              <w:rPr>
                <w:sz w:val="24"/>
              </w:rPr>
              <w:t>1.1</w:t>
            </w:r>
            <w:r w:rsidRPr="008339B3">
              <w:rPr>
                <w:sz w:val="24"/>
              </w:rPr>
              <w:tab/>
              <w:t>Timeliness</w:t>
            </w:r>
          </w:p>
        </w:tc>
        <w:tc>
          <w:tcPr>
            <w:tcW w:w="5772" w:type="dxa"/>
          </w:tcPr>
          <w:p w14:paraId="12DE8238" w14:textId="77777777" w:rsidR="002A5334" w:rsidRPr="008339B3" w:rsidRDefault="002A5334" w:rsidP="00E43664">
            <w:pPr>
              <w:pStyle w:val="ListAlphaIndent0"/>
              <w:keepLines/>
              <w:rPr>
                <w:sz w:val="24"/>
              </w:rPr>
            </w:pPr>
            <w:r w:rsidRPr="008339B3">
              <w:rPr>
                <w:sz w:val="24"/>
              </w:rPr>
              <w:t>90% of assessments are completed within the timeframes set out in the Panel Deed.</w:t>
            </w:r>
          </w:p>
          <w:p w14:paraId="12DE8239" w14:textId="77777777" w:rsidR="002A5334" w:rsidRPr="008339B3" w:rsidRDefault="002A5334" w:rsidP="00E43664">
            <w:pPr>
              <w:pStyle w:val="ListAlphaIndent0"/>
              <w:keepLines/>
              <w:rPr>
                <w:sz w:val="24"/>
              </w:rPr>
            </w:pPr>
            <w:r w:rsidRPr="008339B3">
              <w:rPr>
                <w:sz w:val="24"/>
              </w:rPr>
              <w:t>90% of allocated assessments are accepted by the Panel Provider.</w:t>
            </w:r>
          </w:p>
          <w:p w14:paraId="12DE823A" w14:textId="77777777" w:rsidR="002A5334" w:rsidRPr="008339B3" w:rsidRDefault="002A5334" w:rsidP="00E43664">
            <w:pPr>
              <w:pStyle w:val="ListAlphaIndent0"/>
              <w:keepLines/>
              <w:rPr>
                <w:sz w:val="24"/>
              </w:rPr>
            </w:pPr>
            <w:r w:rsidRPr="008339B3">
              <w:rPr>
                <w:sz w:val="24"/>
              </w:rPr>
              <w:t>Where Panel Providers reject allocated assessments, the Panel Provider provides acceptable reasons for all rejections.</w:t>
            </w:r>
          </w:p>
          <w:p w14:paraId="12DE823B" w14:textId="69ACDE04" w:rsidR="002A5334" w:rsidRPr="008339B3" w:rsidRDefault="002A5334" w:rsidP="00E43664">
            <w:pPr>
              <w:pStyle w:val="ListAlphaIndent0"/>
              <w:keepLines/>
              <w:rPr>
                <w:sz w:val="24"/>
              </w:rPr>
            </w:pPr>
            <w:r w:rsidRPr="008339B3">
              <w:rPr>
                <w:sz w:val="24"/>
              </w:rPr>
              <w:t>90% of assessment reports are lodged within seven Business Days of the date the assessment is conducted.</w:t>
            </w:r>
          </w:p>
          <w:p w14:paraId="12DE823C" w14:textId="5FE72A7F" w:rsidR="002A5334" w:rsidRPr="008339B3" w:rsidRDefault="002A5334" w:rsidP="00BB36D8">
            <w:pPr>
              <w:pStyle w:val="ListAlphaIndent0"/>
              <w:keepLines/>
              <w:rPr>
                <w:sz w:val="24"/>
              </w:rPr>
            </w:pPr>
            <w:r w:rsidRPr="008339B3">
              <w:rPr>
                <w:sz w:val="24"/>
              </w:rPr>
              <w:t>Where DEEWR has returned Assessment Reports to the Panel Provider for corrective action, all subsequent reports are finalised and submitted to the Department within five Business Days of receipt of request by the Panel Provider for SWS and OSA, and for WMS, within two Business Days.</w:t>
            </w:r>
          </w:p>
        </w:tc>
      </w:tr>
      <w:tr w:rsidR="002A5334" w14:paraId="12DE8247" w14:textId="77777777" w:rsidTr="00B33582">
        <w:tc>
          <w:tcPr>
            <w:tcW w:w="1572" w:type="dxa"/>
          </w:tcPr>
          <w:p w14:paraId="12DE823E" w14:textId="42562ED7" w:rsidR="002A5334" w:rsidRPr="008339B3" w:rsidRDefault="002A5334" w:rsidP="00E43664">
            <w:pPr>
              <w:pStyle w:val="TableBody"/>
              <w:rPr>
                <w:sz w:val="24"/>
              </w:rPr>
            </w:pPr>
            <w:r w:rsidRPr="008339B3">
              <w:rPr>
                <w:sz w:val="24"/>
              </w:rPr>
              <w:t>KPI2 Effectiveness</w:t>
            </w:r>
          </w:p>
        </w:tc>
        <w:tc>
          <w:tcPr>
            <w:tcW w:w="1739" w:type="dxa"/>
          </w:tcPr>
          <w:p w14:paraId="12DE823F" w14:textId="77777777" w:rsidR="002A5334" w:rsidRPr="008339B3" w:rsidRDefault="002A5334" w:rsidP="00E43664">
            <w:pPr>
              <w:pStyle w:val="ListNumber11Indent0"/>
              <w:rPr>
                <w:sz w:val="24"/>
              </w:rPr>
            </w:pPr>
            <w:r w:rsidRPr="008339B3">
              <w:rPr>
                <w:sz w:val="24"/>
              </w:rPr>
              <w:t>2.1</w:t>
            </w:r>
            <w:r w:rsidRPr="008339B3">
              <w:rPr>
                <w:sz w:val="24"/>
              </w:rPr>
              <w:tab/>
              <w:t>Accurate, individualised assessments</w:t>
            </w:r>
          </w:p>
          <w:p w14:paraId="12DE8240" w14:textId="77777777" w:rsidR="002A5334" w:rsidRPr="008339B3" w:rsidRDefault="002A5334" w:rsidP="00E43664">
            <w:pPr>
              <w:pStyle w:val="ListNumber11Indent0"/>
              <w:rPr>
                <w:sz w:val="24"/>
              </w:rPr>
            </w:pPr>
          </w:p>
          <w:p w14:paraId="12DE8241" w14:textId="77777777" w:rsidR="002A5334" w:rsidRPr="008339B3" w:rsidRDefault="002A5334" w:rsidP="00E43664">
            <w:pPr>
              <w:pStyle w:val="ListNumber11Indent0"/>
              <w:rPr>
                <w:sz w:val="24"/>
              </w:rPr>
            </w:pPr>
          </w:p>
          <w:p w14:paraId="12DE8242" w14:textId="77777777" w:rsidR="002A5334" w:rsidRPr="008339B3" w:rsidRDefault="002A5334" w:rsidP="00E43664">
            <w:pPr>
              <w:pStyle w:val="ListNumber11Indent0"/>
              <w:rPr>
                <w:sz w:val="24"/>
              </w:rPr>
            </w:pPr>
            <w:r w:rsidRPr="008339B3">
              <w:rPr>
                <w:sz w:val="24"/>
              </w:rPr>
              <w:t>2.2</w:t>
            </w:r>
            <w:r w:rsidRPr="008339B3">
              <w:rPr>
                <w:sz w:val="24"/>
              </w:rPr>
              <w:tab/>
              <w:t>Thorough assessment reports</w:t>
            </w:r>
          </w:p>
        </w:tc>
        <w:tc>
          <w:tcPr>
            <w:tcW w:w="5772" w:type="dxa"/>
          </w:tcPr>
          <w:p w14:paraId="12DE8243" w14:textId="77777777" w:rsidR="002A5334" w:rsidRPr="008339B3" w:rsidRDefault="002A5334" w:rsidP="002A5334">
            <w:pPr>
              <w:pStyle w:val="ListAlphaIndent0"/>
              <w:keepLines/>
              <w:numPr>
                <w:ilvl w:val="0"/>
                <w:numId w:val="43"/>
              </w:numPr>
              <w:rPr>
                <w:sz w:val="24"/>
              </w:rPr>
            </w:pPr>
            <w:r w:rsidRPr="008339B3">
              <w:rPr>
                <w:sz w:val="24"/>
              </w:rPr>
              <w:t>Assessments are conducted in a manner that responds to the individual’s circumstances, measured by:</w:t>
            </w:r>
          </w:p>
          <w:p w14:paraId="12DE8244" w14:textId="77777777" w:rsidR="002A5334" w:rsidRPr="008339B3" w:rsidRDefault="002A5334" w:rsidP="00E43664">
            <w:pPr>
              <w:pStyle w:val="BodyIndent1"/>
              <w:rPr>
                <w:sz w:val="24"/>
              </w:rPr>
            </w:pPr>
            <w:r w:rsidRPr="008339B3">
              <w:rPr>
                <w:sz w:val="24"/>
              </w:rPr>
              <w:t>(i) DEEWR sampling of assessment reports, and</w:t>
            </w:r>
          </w:p>
          <w:p w14:paraId="12DE8245" w14:textId="77777777" w:rsidR="002A5334" w:rsidRPr="008339B3" w:rsidRDefault="002A5334" w:rsidP="00E43664">
            <w:pPr>
              <w:pStyle w:val="BodyIndent1"/>
              <w:rPr>
                <w:sz w:val="24"/>
              </w:rPr>
            </w:pPr>
            <w:r w:rsidRPr="008339B3">
              <w:rPr>
                <w:sz w:val="24"/>
              </w:rPr>
              <w:t xml:space="preserve">(ii) </w:t>
            </w:r>
            <w:proofErr w:type="gramStart"/>
            <w:r w:rsidRPr="008339B3">
              <w:rPr>
                <w:sz w:val="24"/>
              </w:rPr>
              <w:t>taking</w:t>
            </w:r>
            <w:proofErr w:type="gramEnd"/>
            <w:r w:rsidRPr="008339B3">
              <w:rPr>
                <w:sz w:val="24"/>
              </w:rPr>
              <w:t xml:space="preserve"> into consideration where there is a higher than average level of appealed decisions that are overturned.</w:t>
            </w:r>
          </w:p>
          <w:p w14:paraId="12DE8246" w14:textId="77777777" w:rsidR="002A5334" w:rsidRPr="008339B3" w:rsidRDefault="002A5334" w:rsidP="00E43664">
            <w:pPr>
              <w:pStyle w:val="ListAlphaIndent0"/>
              <w:keepLines/>
              <w:rPr>
                <w:sz w:val="24"/>
              </w:rPr>
            </w:pPr>
            <w:r w:rsidRPr="008339B3">
              <w:rPr>
                <w:sz w:val="24"/>
              </w:rPr>
              <w:t>90% of assessment reports sampled by DEEWR are accepted as complete, without requiring further work.</w:t>
            </w:r>
          </w:p>
        </w:tc>
      </w:tr>
      <w:tr w:rsidR="002A5334" w14:paraId="12DE824B" w14:textId="77777777" w:rsidTr="00B33582">
        <w:tc>
          <w:tcPr>
            <w:tcW w:w="1572" w:type="dxa"/>
          </w:tcPr>
          <w:p w14:paraId="12DE8248" w14:textId="7F4FCCBD" w:rsidR="002A5334" w:rsidRPr="008339B3" w:rsidRDefault="002A5334" w:rsidP="00E43664">
            <w:pPr>
              <w:pStyle w:val="TableBody"/>
              <w:rPr>
                <w:sz w:val="24"/>
              </w:rPr>
            </w:pPr>
            <w:r w:rsidRPr="008339B3">
              <w:rPr>
                <w:sz w:val="24"/>
              </w:rPr>
              <w:t>KPI3 Quality</w:t>
            </w:r>
          </w:p>
        </w:tc>
        <w:tc>
          <w:tcPr>
            <w:tcW w:w="1739" w:type="dxa"/>
          </w:tcPr>
          <w:p w14:paraId="12DE8249" w14:textId="6C6CAB57" w:rsidR="002A5334" w:rsidRPr="008339B3" w:rsidRDefault="002A5334" w:rsidP="00E43664">
            <w:pPr>
              <w:pStyle w:val="ListNumber11Indent0"/>
              <w:rPr>
                <w:sz w:val="24"/>
              </w:rPr>
            </w:pPr>
            <w:r w:rsidRPr="008339B3">
              <w:rPr>
                <w:sz w:val="24"/>
              </w:rPr>
              <w:t>3.1   Stakeholder satisfaction</w:t>
            </w:r>
          </w:p>
        </w:tc>
        <w:tc>
          <w:tcPr>
            <w:tcW w:w="5772" w:type="dxa"/>
          </w:tcPr>
          <w:p w14:paraId="12DE824A" w14:textId="2CE1DE91" w:rsidR="002A5334" w:rsidRPr="008339B3" w:rsidRDefault="00CE78B5" w:rsidP="00CE78B5">
            <w:pPr>
              <w:pStyle w:val="ListAlphaIndent0"/>
              <w:keepLines/>
              <w:numPr>
                <w:ilvl w:val="0"/>
                <w:numId w:val="0"/>
              </w:numPr>
              <w:ind w:left="397" w:hanging="397"/>
              <w:rPr>
                <w:sz w:val="24"/>
              </w:rPr>
            </w:pPr>
            <w:r w:rsidRPr="008339B3">
              <w:rPr>
                <w:sz w:val="24"/>
              </w:rPr>
              <w:t xml:space="preserve">(a)   </w:t>
            </w:r>
            <w:r w:rsidR="002A5334" w:rsidRPr="008339B3">
              <w:rPr>
                <w:color w:val="auto"/>
                <w:sz w:val="24"/>
              </w:rPr>
              <w:t>DEEWR’s satisfaction with the delivery of the Service, as measured by but not limited to results of stakeholder satisfaction surveys, feedback (including from other assessors subsequently assessing the same client) and complaints.</w:t>
            </w:r>
          </w:p>
        </w:tc>
      </w:tr>
    </w:tbl>
    <w:p w14:paraId="12DE824E" w14:textId="356F9B4B" w:rsidR="00540DA7" w:rsidRPr="00D1116A" w:rsidRDefault="00540DA7" w:rsidP="00B33582"/>
    <w:sectPr w:rsidR="00540DA7" w:rsidRPr="00D1116A" w:rsidSect="00B33582">
      <w:pgSz w:w="11906" w:h="16838" w:code="9"/>
      <w:pgMar w:top="1440" w:right="991"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8252" w14:textId="77777777" w:rsidR="00806D8E" w:rsidRDefault="00806D8E">
      <w:r>
        <w:separator/>
      </w:r>
    </w:p>
  </w:endnote>
  <w:endnote w:type="continuationSeparator" w:id="0">
    <w:p w14:paraId="12DE8253" w14:textId="77777777" w:rsidR="00806D8E" w:rsidRDefault="0080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3F20" w14:textId="77777777" w:rsidR="00B33582" w:rsidRDefault="00B33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2F7E" w14:textId="77777777" w:rsidR="00B33582" w:rsidRPr="00675339" w:rsidRDefault="00B33582" w:rsidP="00B33582">
    <w:pPr>
      <w:pStyle w:val="Footer"/>
      <w:tabs>
        <w:tab w:val="clear" w:pos="8306"/>
        <w:tab w:val="right" w:pos="7938"/>
      </w:tabs>
      <w:ind w:left="284"/>
    </w:pPr>
    <w:r>
      <w:t>Ongoing Support Assessment Quality Framework</w:t>
    </w:r>
  </w:p>
  <w:p w14:paraId="20C3B6F0" w14:textId="6BD8F1EA" w:rsidR="00B33582" w:rsidRPr="00675339" w:rsidRDefault="00B33582" w:rsidP="00B33582">
    <w:pPr>
      <w:pStyle w:val="Footer"/>
      <w:tabs>
        <w:tab w:val="clear" w:pos="4153"/>
        <w:tab w:val="clear" w:pos="8306"/>
        <w:tab w:val="left" w:pos="6521"/>
      </w:tabs>
      <w:ind w:left="284"/>
    </w:pPr>
    <w:r w:rsidRPr="00675339">
      <w:t>DMX-XXXXXX</w:t>
    </w:r>
    <w:r w:rsidRPr="00B33582">
      <w:t xml:space="preserve"> </w:t>
    </w:r>
    <w:r>
      <w:tab/>
    </w:r>
    <w:r>
      <w:t>Effective Date:  1 March 2011</w:t>
    </w:r>
  </w:p>
  <w:p w14:paraId="12DE8259" w14:textId="77777777" w:rsidR="000C069C" w:rsidRPr="005F1EA2" w:rsidRDefault="00764FE6" w:rsidP="001F6D78">
    <w:pPr>
      <w:pStyle w:val="Footercentred"/>
    </w:pPr>
    <w:r>
      <w:fldChar w:fldCharType="begin"/>
    </w:r>
    <w:r>
      <w:instrText xml:space="preserve"> PAGE </w:instrText>
    </w:r>
    <w:r>
      <w:fldChar w:fldCharType="separate"/>
    </w:r>
    <w:r w:rsidR="00B3358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AACD" w14:textId="77777777" w:rsidR="00B33582" w:rsidRPr="00675339" w:rsidRDefault="00B33582" w:rsidP="001F6D78">
    <w:pPr>
      <w:pStyle w:val="Footer"/>
    </w:pPr>
    <w:r>
      <w:t>Ongoing Support Assessment Quality Framework</w:t>
    </w:r>
  </w:p>
  <w:p w14:paraId="60DE51A4" w14:textId="290F6093" w:rsidR="00B33582" w:rsidRPr="00675339" w:rsidRDefault="00B33582" w:rsidP="00B33582">
    <w:pPr>
      <w:pStyle w:val="Footer"/>
      <w:tabs>
        <w:tab w:val="clear" w:pos="4153"/>
      </w:tabs>
    </w:pPr>
    <w:r>
      <w:t>D06-10459130</w:t>
    </w:r>
    <w:r>
      <w:tab/>
      <w:t>Effective Date:  1 March 2011</w:t>
    </w:r>
  </w:p>
  <w:p w14:paraId="12DE825F" w14:textId="77777777" w:rsidR="000C069C" w:rsidRPr="0012150E" w:rsidRDefault="000C069C" w:rsidP="001F6D78">
    <w:pPr>
      <w:pStyle w:val="Footercentre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8250" w14:textId="77777777" w:rsidR="00806D8E" w:rsidRDefault="00806D8E">
      <w:r>
        <w:separator/>
      </w:r>
    </w:p>
  </w:footnote>
  <w:footnote w:type="continuationSeparator" w:id="0">
    <w:p w14:paraId="12DE8251" w14:textId="77777777" w:rsidR="00806D8E" w:rsidRDefault="00806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5076F" w14:textId="77777777" w:rsidR="00B33582" w:rsidRDefault="00B33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9C7D" w14:textId="77777777" w:rsidR="00B33582" w:rsidRDefault="00B33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9ADC" w14:textId="77777777" w:rsidR="00B33582" w:rsidRDefault="00B33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6CF7DE"/>
    <w:lvl w:ilvl="0">
      <w:start w:val="1"/>
      <w:numFmt w:val="decimal"/>
      <w:lvlText w:val="%1."/>
      <w:lvlJc w:val="left"/>
      <w:pPr>
        <w:tabs>
          <w:tab w:val="num" w:pos="1492"/>
        </w:tabs>
        <w:ind w:left="1492" w:hanging="360"/>
      </w:pPr>
    </w:lvl>
  </w:abstractNum>
  <w:abstractNum w:abstractNumId="1">
    <w:nsid w:val="FFFFFF7D"/>
    <w:multiLevelType w:val="singleLevel"/>
    <w:tmpl w:val="74FC7362"/>
    <w:lvl w:ilvl="0">
      <w:start w:val="1"/>
      <w:numFmt w:val="decimal"/>
      <w:lvlText w:val="%1."/>
      <w:lvlJc w:val="left"/>
      <w:pPr>
        <w:tabs>
          <w:tab w:val="num" w:pos="1209"/>
        </w:tabs>
        <w:ind w:left="1209" w:hanging="360"/>
      </w:pPr>
    </w:lvl>
  </w:abstractNum>
  <w:abstractNum w:abstractNumId="2">
    <w:nsid w:val="FFFFFF7E"/>
    <w:multiLevelType w:val="singleLevel"/>
    <w:tmpl w:val="9580DBEC"/>
    <w:lvl w:ilvl="0">
      <w:start w:val="1"/>
      <w:numFmt w:val="decimal"/>
      <w:lvlText w:val="%1."/>
      <w:lvlJc w:val="left"/>
      <w:pPr>
        <w:tabs>
          <w:tab w:val="num" w:pos="926"/>
        </w:tabs>
        <w:ind w:left="926" w:hanging="360"/>
      </w:pPr>
    </w:lvl>
  </w:abstractNum>
  <w:abstractNum w:abstractNumId="3">
    <w:nsid w:val="FFFFFF7F"/>
    <w:multiLevelType w:val="singleLevel"/>
    <w:tmpl w:val="D9985B6C"/>
    <w:lvl w:ilvl="0">
      <w:start w:val="1"/>
      <w:numFmt w:val="decimal"/>
      <w:lvlText w:val="%1."/>
      <w:lvlJc w:val="left"/>
      <w:pPr>
        <w:tabs>
          <w:tab w:val="num" w:pos="643"/>
        </w:tabs>
        <w:ind w:left="643" w:hanging="360"/>
      </w:pPr>
    </w:lvl>
  </w:abstractNum>
  <w:abstractNum w:abstractNumId="4">
    <w:nsid w:val="FFFFFF80"/>
    <w:multiLevelType w:val="singleLevel"/>
    <w:tmpl w:val="C1E607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A24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7E9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A0FD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569F9C"/>
    <w:lvl w:ilvl="0">
      <w:start w:val="1"/>
      <w:numFmt w:val="decimal"/>
      <w:lvlText w:val="%1."/>
      <w:lvlJc w:val="left"/>
      <w:pPr>
        <w:tabs>
          <w:tab w:val="num" w:pos="360"/>
        </w:tabs>
        <w:ind w:left="360" w:hanging="360"/>
      </w:pPr>
    </w:lvl>
  </w:abstractNum>
  <w:abstractNum w:abstractNumId="9">
    <w:nsid w:val="FFFFFF89"/>
    <w:multiLevelType w:val="singleLevel"/>
    <w:tmpl w:val="587AD09A"/>
    <w:lvl w:ilvl="0">
      <w:start w:val="1"/>
      <w:numFmt w:val="bullet"/>
      <w:lvlText w:val=""/>
      <w:lvlJc w:val="left"/>
      <w:pPr>
        <w:tabs>
          <w:tab w:val="num" w:pos="360"/>
        </w:tabs>
        <w:ind w:left="360" w:hanging="360"/>
      </w:pPr>
      <w:rPr>
        <w:rFonts w:ascii="Symbol" w:hAnsi="Symbol" w:hint="default"/>
      </w:rPr>
    </w:lvl>
  </w:abstractNum>
  <w:abstractNum w:abstractNumId="10">
    <w:nsid w:val="003C206F"/>
    <w:multiLevelType w:val="hybridMultilevel"/>
    <w:tmpl w:val="FD0C7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nsid w:val="091E6226"/>
    <w:multiLevelType w:val="hybridMultilevel"/>
    <w:tmpl w:val="E4BCBD12"/>
    <w:lvl w:ilvl="0" w:tplc="825C80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DA36332"/>
    <w:multiLevelType w:val="hybridMultilevel"/>
    <w:tmpl w:val="93E64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07724D"/>
    <w:multiLevelType w:val="multilevel"/>
    <w:tmpl w:val="1C02EB18"/>
    <w:numStyleLink w:val="Bullet1"/>
  </w:abstractNum>
  <w:abstractNum w:abstractNumId="16">
    <w:nsid w:val="186468E9"/>
    <w:multiLevelType w:val="hybridMultilevel"/>
    <w:tmpl w:val="BCF8161C"/>
    <w:lvl w:ilvl="0" w:tplc="2B42EE42">
      <w:start w:val="1"/>
      <w:numFmt w:val="bullet"/>
      <w:lvlText w:val=""/>
      <w:lvlJc w:val="left"/>
      <w:pPr>
        <w:tabs>
          <w:tab w:val="num" w:pos="720"/>
        </w:tabs>
        <w:ind w:left="720" w:hanging="360"/>
      </w:pPr>
      <w:rPr>
        <w:rFonts w:ascii="Symbol" w:hAnsi="Symbol" w:hint="default"/>
        <w:sz w:val="22"/>
      </w:rPr>
    </w:lvl>
    <w:lvl w:ilvl="1" w:tplc="14706BD8">
      <w:start w:val="1"/>
      <w:numFmt w:val="bullet"/>
      <w:lvlText w:val=""/>
      <w:lvlJc w:val="left"/>
      <w:pPr>
        <w:tabs>
          <w:tab w:val="num" w:pos="1440"/>
        </w:tabs>
        <w:ind w:left="1440" w:hanging="360"/>
      </w:pPr>
      <w:rPr>
        <w:rFonts w:ascii="Symbol" w:hAnsi="Symbol" w:hint="default"/>
        <w:color w:val="auto"/>
      </w:rPr>
    </w:lvl>
    <w:lvl w:ilvl="2" w:tplc="D396989C" w:tentative="1">
      <w:start w:val="1"/>
      <w:numFmt w:val="bullet"/>
      <w:lvlText w:val=""/>
      <w:lvlJc w:val="left"/>
      <w:pPr>
        <w:tabs>
          <w:tab w:val="num" w:pos="2160"/>
        </w:tabs>
        <w:ind w:left="2160" w:hanging="360"/>
      </w:pPr>
      <w:rPr>
        <w:rFonts w:ascii="Wingdings" w:hAnsi="Wingdings" w:hint="default"/>
      </w:rPr>
    </w:lvl>
    <w:lvl w:ilvl="3" w:tplc="0B9836C0" w:tentative="1">
      <w:start w:val="1"/>
      <w:numFmt w:val="bullet"/>
      <w:lvlText w:val=""/>
      <w:lvlJc w:val="left"/>
      <w:pPr>
        <w:tabs>
          <w:tab w:val="num" w:pos="2880"/>
        </w:tabs>
        <w:ind w:left="2880" w:hanging="360"/>
      </w:pPr>
      <w:rPr>
        <w:rFonts w:ascii="Symbol" w:hAnsi="Symbol" w:hint="default"/>
      </w:rPr>
    </w:lvl>
    <w:lvl w:ilvl="4" w:tplc="B0DA3AE4" w:tentative="1">
      <w:start w:val="1"/>
      <w:numFmt w:val="bullet"/>
      <w:lvlText w:val="o"/>
      <w:lvlJc w:val="left"/>
      <w:pPr>
        <w:tabs>
          <w:tab w:val="num" w:pos="3600"/>
        </w:tabs>
        <w:ind w:left="3600" w:hanging="360"/>
      </w:pPr>
      <w:rPr>
        <w:rFonts w:ascii="Courier New" w:hAnsi="Courier New" w:cs="Courier New" w:hint="default"/>
      </w:rPr>
    </w:lvl>
    <w:lvl w:ilvl="5" w:tplc="9BC2DBFA" w:tentative="1">
      <w:start w:val="1"/>
      <w:numFmt w:val="bullet"/>
      <w:lvlText w:val=""/>
      <w:lvlJc w:val="left"/>
      <w:pPr>
        <w:tabs>
          <w:tab w:val="num" w:pos="4320"/>
        </w:tabs>
        <w:ind w:left="4320" w:hanging="360"/>
      </w:pPr>
      <w:rPr>
        <w:rFonts w:ascii="Wingdings" w:hAnsi="Wingdings" w:hint="default"/>
      </w:rPr>
    </w:lvl>
    <w:lvl w:ilvl="6" w:tplc="A722751E" w:tentative="1">
      <w:start w:val="1"/>
      <w:numFmt w:val="bullet"/>
      <w:lvlText w:val=""/>
      <w:lvlJc w:val="left"/>
      <w:pPr>
        <w:tabs>
          <w:tab w:val="num" w:pos="5040"/>
        </w:tabs>
        <w:ind w:left="5040" w:hanging="360"/>
      </w:pPr>
      <w:rPr>
        <w:rFonts w:ascii="Symbol" w:hAnsi="Symbol" w:hint="default"/>
      </w:rPr>
    </w:lvl>
    <w:lvl w:ilvl="7" w:tplc="8C226F24" w:tentative="1">
      <w:start w:val="1"/>
      <w:numFmt w:val="bullet"/>
      <w:lvlText w:val="o"/>
      <w:lvlJc w:val="left"/>
      <w:pPr>
        <w:tabs>
          <w:tab w:val="num" w:pos="5760"/>
        </w:tabs>
        <w:ind w:left="5760" w:hanging="360"/>
      </w:pPr>
      <w:rPr>
        <w:rFonts w:ascii="Courier New" w:hAnsi="Courier New" w:cs="Courier New" w:hint="default"/>
      </w:rPr>
    </w:lvl>
    <w:lvl w:ilvl="8" w:tplc="1BC6CEAA" w:tentative="1">
      <w:start w:val="1"/>
      <w:numFmt w:val="bullet"/>
      <w:lvlText w:val=""/>
      <w:lvlJc w:val="left"/>
      <w:pPr>
        <w:tabs>
          <w:tab w:val="num" w:pos="6480"/>
        </w:tabs>
        <w:ind w:left="6480" w:hanging="360"/>
      </w:pPr>
      <w:rPr>
        <w:rFonts w:ascii="Wingdings" w:hAnsi="Wingdings" w:hint="default"/>
      </w:rPr>
    </w:lvl>
  </w:abstractNum>
  <w:abstractNum w:abstractNumId="17">
    <w:nsid w:val="1A0E4D25"/>
    <w:multiLevelType w:val="hybridMultilevel"/>
    <w:tmpl w:val="709E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640283"/>
    <w:multiLevelType w:val="hybridMultilevel"/>
    <w:tmpl w:val="7872491E"/>
    <w:lvl w:ilvl="0" w:tplc="A606D250">
      <w:start w:val="1"/>
      <w:numFmt w:val="bullet"/>
      <w:lvlText w:val=""/>
      <w:lvlJc w:val="left"/>
      <w:pPr>
        <w:tabs>
          <w:tab w:val="num" w:pos="840"/>
        </w:tabs>
        <w:ind w:left="840" w:hanging="360"/>
      </w:pPr>
      <w:rPr>
        <w:rFonts w:ascii="Symbol" w:hAnsi="Symbol" w:hint="default"/>
      </w:rPr>
    </w:lvl>
    <w:lvl w:ilvl="1" w:tplc="FB489C5A">
      <w:start w:val="1"/>
      <w:numFmt w:val="lowerLetter"/>
      <w:pStyle w:val="StyleHeading1"/>
      <w:lvlText w:val="%2."/>
      <w:lvlJc w:val="left"/>
      <w:pPr>
        <w:tabs>
          <w:tab w:val="num" w:pos="170"/>
        </w:tabs>
        <w:ind w:left="170" w:hanging="170"/>
      </w:pPr>
      <w:rPr>
        <w:rFonts w:ascii="Calibri" w:hAnsi="Calibri" w:hint="default"/>
        <w:b w:val="0"/>
        <w:i w:val="0"/>
        <w:color w:val="auto"/>
        <w:sz w:val="20"/>
      </w:rPr>
    </w:lvl>
    <w:lvl w:ilvl="2" w:tplc="AEAEBA30" w:tentative="1">
      <w:start w:val="1"/>
      <w:numFmt w:val="bullet"/>
      <w:lvlText w:val=""/>
      <w:lvlJc w:val="left"/>
      <w:pPr>
        <w:tabs>
          <w:tab w:val="num" w:pos="2280"/>
        </w:tabs>
        <w:ind w:left="2280" w:hanging="360"/>
      </w:pPr>
      <w:rPr>
        <w:rFonts w:ascii="Wingdings" w:hAnsi="Wingdings" w:hint="default"/>
      </w:rPr>
    </w:lvl>
    <w:lvl w:ilvl="3" w:tplc="5860F126" w:tentative="1">
      <w:start w:val="1"/>
      <w:numFmt w:val="bullet"/>
      <w:lvlText w:val=""/>
      <w:lvlJc w:val="left"/>
      <w:pPr>
        <w:tabs>
          <w:tab w:val="num" w:pos="3000"/>
        </w:tabs>
        <w:ind w:left="3000" w:hanging="360"/>
      </w:pPr>
      <w:rPr>
        <w:rFonts w:ascii="Symbol" w:hAnsi="Symbol" w:hint="default"/>
      </w:rPr>
    </w:lvl>
    <w:lvl w:ilvl="4" w:tplc="EF0C479A" w:tentative="1">
      <w:start w:val="1"/>
      <w:numFmt w:val="bullet"/>
      <w:lvlText w:val="o"/>
      <w:lvlJc w:val="left"/>
      <w:pPr>
        <w:tabs>
          <w:tab w:val="num" w:pos="3720"/>
        </w:tabs>
        <w:ind w:left="3720" w:hanging="360"/>
      </w:pPr>
      <w:rPr>
        <w:rFonts w:ascii="Courier New" w:hAnsi="Courier New" w:cs="Courier New" w:hint="default"/>
      </w:rPr>
    </w:lvl>
    <w:lvl w:ilvl="5" w:tplc="41E69C2A" w:tentative="1">
      <w:start w:val="1"/>
      <w:numFmt w:val="bullet"/>
      <w:lvlText w:val=""/>
      <w:lvlJc w:val="left"/>
      <w:pPr>
        <w:tabs>
          <w:tab w:val="num" w:pos="4440"/>
        </w:tabs>
        <w:ind w:left="4440" w:hanging="360"/>
      </w:pPr>
      <w:rPr>
        <w:rFonts w:ascii="Wingdings" w:hAnsi="Wingdings" w:hint="default"/>
      </w:rPr>
    </w:lvl>
    <w:lvl w:ilvl="6" w:tplc="A75858C4" w:tentative="1">
      <w:start w:val="1"/>
      <w:numFmt w:val="bullet"/>
      <w:lvlText w:val=""/>
      <w:lvlJc w:val="left"/>
      <w:pPr>
        <w:tabs>
          <w:tab w:val="num" w:pos="5160"/>
        </w:tabs>
        <w:ind w:left="5160" w:hanging="360"/>
      </w:pPr>
      <w:rPr>
        <w:rFonts w:ascii="Symbol" w:hAnsi="Symbol" w:hint="default"/>
      </w:rPr>
    </w:lvl>
    <w:lvl w:ilvl="7" w:tplc="CB609BAC" w:tentative="1">
      <w:start w:val="1"/>
      <w:numFmt w:val="bullet"/>
      <w:lvlText w:val="o"/>
      <w:lvlJc w:val="left"/>
      <w:pPr>
        <w:tabs>
          <w:tab w:val="num" w:pos="5880"/>
        </w:tabs>
        <w:ind w:left="5880" w:hanging="360"/>
      </w:pPr>
      <w:rPr>
        <w:rFonts w:ascii="Courier New" w:hAnsi="Courier New" w:cs="Courier New" w:hint="default"/>
      </w:rPr>
    </w:lvl>
    <w:lvl w:ilvl="8" w:tplc="AFDC32C4" w:tentative="1">
      <w:start w:val="1"/>
      <w:numFmt w:val="bullet"/>
      <w:lvlText w:val=""/>
      <w:lvlJc w:val="left"/>
      <w:pPr>
        <w:tabs>
          <w:tab w:val="num" w:pos="6600"/>
        </w:tabs>
        <w:ind w:left="6600" w:hanging="360"/>
      </w:pPr>
      <w:rPr>
        <w:rFonts w:ascii="Wingdings" w:hAnsi="Wingdings" w:hint="default"/>
      </w:rPr>
    </w:lvl>
  </w:abstractNum>
  <w:abstractNum w:abstractNumId="19">
    <w:nsid w:val="223C0511"/>
    <w:multiLevelType w:val="hybridMultilevel"/>
    <w:tmpl w:val="F3B63FAE"/>
    <w:lvl w:ilvl="0" w:tplc="500400EA">
      <w:start w:val="1"/>
      <w:numFmt w:val="bullet"/>
      <w:lvlText w:val=""/>
      <w:lvlJc w:val="left"/>
      <w:pPr>
        <w:tabs>
          <w:tab w:val="num" w:pos="720"/>
        </w:tabs>
        <w:ind w:left="720" w:hanging="360"/>
      </w:pPr>
      <w:rPr>
        <w:rFonts w:ascii="Symbol" w:hAnsi="Symbol" w:hint="default"/>
        <w:color w:val="auto"/>
      </w:rPr>
    </w:lvl>
    <w:lvl w:ilvl="1" w:tplc="88E2BFF4" w:tentative="1">
      <w:start w:val="1"/>
      <w:numFmt w:val="bullet"/>
      <w:lvlText w:val="o"/>
      <w:lvlJc w:val="left"/>
      <w:pPr>
        <w:tabs>
          <w:tab w:val="num" w:pos="1440"/>
        </w:tabs>
        <w:ind w:left="1440" w:hanging="360"/>
      </w:pPr>
      <w:rPr>
        <w:rFonts w:ascii="Courier New" w:hAnsi="Courier New" w:cs="Courier New" w:hint="default"/>
      </w:rPr>
    </w:lvl>
    <w:lvl w:ilvl="2" w:tplc="8E2CB5F0" w:tentative="1">
      <w:start w:val="1"/>
      <w:numFmt w:val="bullet"/>
      <w:lvlText w:val=""/>
      <w:lvlJc w:val="left"/>
      <w:pPr>
        <w:tabs>
          <w:tab w:val="num" w:pos="2160"/>
        </w:tabs>
        <w:ind w:left="2160" w:hanging="360"/>
      </w:pPr>
      <w:rPr>
        <w:rFonts w:ascii="Wingdings" w:hAnsi="Wingdings" w:hint="default"/>
      </w:rPr>
    </w:lvl>
    <w:lvl w:ilvl="3" w:tplc="42CE6212" w:tentative="1">
      <w:start w:val="1"/>
      <w:numFmt w:val="bullet"/>
      <w:lvlText w:val=""/>
      <w:lvlJc w:val="left"/>
      <w:pPr>
        <w:tabs>
          <w:tab w:val="num" w:pos="2880"/>
        </w:tabs>
        <w:ind w:left="2880" w:hanging="360"/>
      </w:pPr>
      <w:rPr>
        <w:rFonts w:ascii="Symbol" w:hAnsi="Symbol" w:hint="default"/>
      </w:rPr>
    </w:lvl>
    <w:lvl w:ilvl="4" w:tplc="B672DD10" w:tentative="1">
      <w:start w:val="1"/>
      <w:numFmt w:val="bullet"/>
      <w:lvlText w:val="o"/>
      <w:lvlJc w:val="left"/>
      <w:pPr>
        <w:tabs>
          <w:tab w:val="num" w:pos="3600"/>
        </w:tabs>
        <w:ind w:left="3600" w:hanging="360"/>
      </w:pPr>
      <w:rPr>
        <w:rFonts w:ascii="Courier New" w:hAnsi="Courier New" w:cs="Courier New" w:hint="default"/>
      </w:rPr>
    </w:lvl>
    <w:lvl w:ilvl="5" w:tplc="534616B8" w:tentative="1">
      <w:start w:val="1"/>
      <w:numFmt w:val="bullet"/>
      <w:lvlText w:val=""/>
      <w:lvlJc w:val="left"/>
      <w:pPr>
        <w:tabs>
          <w:tab w:val="num" w:pos="4320"/>
        </w:tabs>
        <w:ind w:left="4320" w:hanging="360"/>
      </w:pPr>
      <w:rPr>
        <w:rFonts w:ascii="Wingdings" w:hAnsi="Wingdings" w:hint="default"/>
      </w:rPr>
    </w:lvl>
    <w:lvl w:ilvl="6" w:tplc="CE90F69A" w:tentative="1">
      <w:start w:val="1"/>
      <w:numFmt w:val="bullet"/>
      <w:lvlText w:val=""/>
      <w:lvlJc w:val="left"/>
      <w:pPr>
        <w:tabs>
          <w:tab w:val="num" w:pos="5040"/>
        </w:tabs>
        <w:ind w:left="5040" w:hanging="360"/>
      </w:pPr>
      <w:rPr>
        <w:rFonts w:ascii="Symbol" w:hAnsi="Symbol" w:hint="default"/>
      </w:rPr>
    </w:lvl>
    <w:lvl w:ilvl="7" w:tplc="04604E9C" w:tentative="1">
      <w:start w:val="1"/>
      <w:numFmt w:val="bullet"/>
      <w:lvlText w:val="o"/>
      <w:lvlJc w:val="left"/>
      <w:pPr>
        <w:tabs>
          <w:tab w:val="num" w:pos="5760"/>
        </w:tabs>
        <w:ind w:left="5760" w:hanging="360"/>
      </w:pPr>
      <w:rPr>
        <w:rFonts w:ascii="Courier New" w:hAnsi="Courier New" w:cs="Courier New" w:hint="default"/>
      </w:rPr>
    </w:lvl>
    <w:lvl w:ilvl="8" w:tplc="0F3E2D38" w:tentative="1">
      <w:start w:val="1"/>
      <w:numFmt w:val="bullet"/>
      <w:lvlText w:val=""/>
      <w:lvlJc w:val="left"/>
      <w:pPr>
        <w:tabs>
          <w:tab w:val="num" w:pos="6480"/>
        </w:tabs>
        <w:ind w:left="6480" w:hanging="360"/>
      </w:pPr>
      <w:rPr>
        <w:rFonts w:ascii="Wingdings" w:hAnsi="Wingdings" w:hint="default"/>
      </w:rPr>
    </w:lvl>
  </w:abstractNum>
  <w:abstractNum w:abstractNumId="20">
    <w:nsid w:val="2AEA0017"/>
    <w:multiLevelType w:val="multilevel"/>
    <w:tmpl w:val="5176946C"/>
    <w:numStyleLink w:val="NumberedList"/>
  </w:abstractNum>
  <w:abstractNum w:abstractNumId="21">
    <w:nsid w:val="34A83BF4"/>
    <w:multiLevelType w:val="hybridMultilevel"/>
    <w:tmpl w:val="5F0CA87C"/>
    <w:lvl w:ilvl="0" w:tplc="0C090001">
      <w:start w:val="1"/>
      <w:numFmt w:val="bullet"/>
      <w:lvlText w:val=""/>
      <w:lvlJc w:val="left"/>
      <w:pPr>
        <w:tabs>
          <w:tab w:val="num" w:pos="720"/>
        </w:tabs>
        <w:ind w:left="720" w:hanging="360"/>
      </w:pPr>
      <w:rPr>
        <w:rFonts w:ascii="Wingdings" w:hAnsi="Wingdings" w:hint="default"/>
      </w:rPr>
    </w:lvl>
    <w:lvl w:ilvl="1" w:tplc="0C090003">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584427C"/>
    <w:multiLevelType w:val="hybridMultilevel"/>
    <w:tmpl w:val="BDA6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D6BF9"/>
    <w:multiLevelType w:val="hybridMultilevel"/>
    <w:tmpl w:val="16C29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942D9B"/>
    <w:multiLevelType w:val="hybridMultilevel"/>
    <w:tmpl w:val="19927256"/>
    <w:lvl w:ilvl="0" w:tplc="7FEAC5C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A88267E"/>
    <w:multiLevelType w:val="hybridMultilevel"/>
    <w:tmpl w:val="FB68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D737DA"/>
    <w:multiLevelType w:val="hybridMultilevel"/>
    <w:tmpl w:val="DF08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9A6FC2"/>
    <w:multiLevelType w:val="hybridMultilevel"/>
    <w:tmpl w:val="4C02378C"/>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F403754"/>
    <w:multiLevelType w:val="hybridMultilevel"/>
    <w:tmpl w:val="4724B85A"/>
    <w:lvl w:ilvl="0" w:tplc="0C09000B">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20340B0"/>
    <w:multiLevelType w:val="hybridMultilevel"/>
    <w:tmpl w:val="C6D0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023264"/>
    <w:multiLevelType w:val="hybridMultilevel"/>
    <w:tmpl w:val="BA70E848"/>
    <w:lvl w:ilvl="0" w:tplc="9EDCEAA0">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767218"/>
    <w:multiLevelType w:val="hybridMultilevel"/>
    <w:tmpl w:val="9BBAB054"/>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4A113ADC"/>
    <w:multiLevelType w:val="multilevel"/>
    <w:tmpl w:val="59AA3B26"/>
    <w:styleLink w:val="FirstBulle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CB44DAE"/>
    <w:multiLevelType w:val="hybridMultilevel"/>
    <w:tmpl w:val="B502ABF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A8E4A29"/>
    <w:multiLevelType w:val="multilevel"/>
    <w:tmpl w:val="1C02EB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5301C0"/>
    <w:multiLevelType w:val="hybridMultilevel"/>
    <w:tmpl w:val="5F7EC394"/>
    <w:lvl w:ilvl="0" w:tplc="8A569596">
      <w:start w:val="1"/>
      <w:numFmt w:val="lowerLetter"/>
      <w:pStyle w:val="ListAlphaIndent0"/>
      <w:lvlText w:val="(%1)"/>
      <w:lvlJc w:val="left"/>
      <w:pPr>
        <w:tabs>
          <w:tab w:val="num" w:pos="397"/>
        </w:tabs>
        <w:ind w:left="397" w:hanging="397"/>
      </w:pPr>
      <w:rPr>
        <w:rFonts w:ascii="Calibri" w:hAnsi="Calibri" w:cs="Gigi"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7">
    <w:nsid w:val="6BA4528C"/>
    <w:multiLevelType w:val="hybridMultilevel"/>
    <w:tmpl w:val="3EFA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1520A7"/>
    <w:multiLevelType w:val="multilevel"/>
    <w:tmpl w:val="59AA3B26"/>
    <w:styleLink w:val="SecondBulle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F222A4E"/>
    <w:multiLevelType w:val="multilevel"/>
    <w:tmpl w:val="517694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B8627B"/>
    <w:multiLevelType w:val="hybridMultilevel"/>
    <w:tmpl w:val="B5F6525A"/>
    <w:lvl w:ilvl="0" w:tplc="0C09000B">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96B5677"/>
    <w:multiLevelType w:val="hybridMultilevel"/>
    <w:tmpl w:val="A3B28FFC"/>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B410A8"/>
    <w:multiLevelType w:val="hybridMultilevel"/>
    <w:tmpl w:val="5F3E4E3E"/>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B6D5A71"/>
    <w:multiLevelType w:val="hybridMultilevel"/>
    <w:tmpl w:val="DB968FE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BAF42CC"/>
    <w:multiLevelType w:val="hybridMultilevel"/>
    <w:tmpl w:val="9ACE7D2A"/>
    <w:lvl w:ilvl="0" w:tplc="7FEAC5CE">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F496719"/>
    <w:multiLevelType w:val="hybridMultilevel"/>
    <w:tmpl w:val="E6F6F00C"/>
    <w:lvl w:ilvl="0" w:tplc="0C09000F">
      <w:start w:val="1"/>
      <w:numFmt w:val="decimal"/>
      <w:lvlText w:val="%1."/>
      <w:lvlJc w:val="left"/>
      <w:pPr>
        <w:tabs>
          <w:tab w:val="num" w:pos="1080"/>
        </w:tabs>
        <w:ind w:left="1080"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32"/>
  </w:num>
  <w:num w:numId="2">
    <w:abstractNumId w:val="38"/>
  </w:num>
  <w:num w:numId="3">
    <w:abstractNumId w:val="18"/>
  </w:num>
  <w:num w:numId="4">
    <w:abstractNumId w:val="31"/>
  </w:num>
  <w:num w:numId="5">
    <w:abstractNumId w:val="41"/>
  </w:num>
  <w:num w:numId="6">
    <w:abstractNumId w:val="40"/>
  </w:num>
  <w:num w:numId="7">
    <w:abstractNumId w:val="24"/>
  </w:num>
  <w:num w:numId="8">
    <w:abstractNumId w:val="27"/>
  </w:num>
  <w:num w:numId="9">
    <w:abstractNumId w:val="16"/>
  </w:num>
  <w:num w:numId="10">
    <w:abstractNumId w:val="33"/>
  </w:num>
  <w:num w:numId="11">
    <w:abstractNumId w:val="45"/>
  </w:num>
  <w:num w:numId="12">
    <w:abstractNumId w:val="19"/>
  </w:num>
  <w:num w:numId="13">
    <w:abstractNumId w:val="28"/>
  </w:num>
  <w:num w:numId="14">
    <w:abstractNumId w:val="43"/>
  </w:num>
  <w:num w:numId="15">
    <w:abstractNumId w:val="15"/>
  </w:num>
  <w:num w:numId="16">
    <w:abstractNumId w:val="14"/>
  </w:num>
  <w:num w:numId="17">
    <w:abstractNumId w:val="46"/>
  </w:num>
  <w:num w:numId="18">
    <w:abstractNumId w:val="21"/>
  </w:num>
  <w:num w:numId="19">
    <w:abstractNumId w:val="34"/>
  </w:num>
  <w:num w:numId="20">
    <w:abstractNumId w:val="11"/>
  </w:num>
  <w:num w:numId="21">
    <w:abstractNumId w:val="4"/>
  </w:num>
  <w:num w:numId="22">
    <w:abstractNumId w:val="42"/>
  </w:num>
  <w:num w:numId="23">
    <w:abstractNumId w:val="39"/>
  </w:num>
  <w:num w:numId="24">
    <w:abstractNumId w:val="35"/>
  </w:num>
  <w:num w:numId="25">
    <w:abstractNumId w:val="20"/>
  </w:num>
  <w:num w:numId="26">
    <w:abstractNumId w:val="9"/>
  </w:num>
  <w:num w:numId="27">
    <w:abstractNumId w:val="7"/>
  </w:num>
  <w:num w:numId="28">
    <w:abstractNumId w:val="6"/>
  </w:num>
  <w:num w:numId="29">
    <w:abstractNumId w:val="5"/>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17"/>
  </w:num>
  <w:num w:numId="37">
    <w:abstractNumId w:val="29"/>
  </w:num>
  <w:num w:numId="38">
    <w:abstractNumId w:val="13"/>
  </w:num>
  <w:num w:numId="39">
    <w:abstractNumId w:val="30"/>
  </w:num>
  <w:num w:numId="40">
    <w:abstractNumId w:val="10"/>
  </w:num>
  <w:num w:numId="41">
    <w:abstractNumId w:val="26"/>
  </w:num>
  <w:num w:numId="42">
    <w:abstractNumId w:val="36"/>
  </w:num>
  <w:num w:numId="43">
    <w:abstractNumId w:val="36"/>
    <w:lvlOverride w:ilvl="0">
      <w:startOverride w:val="1"/>
    </w:lvlOverride>
  </w:num>
  <w:num w:numId="44">
    <w:abstractNumId w:val="44"/>
  </w:num>
  <w:num w:numId="45">
    <w:abstractNumId w:val="25"/>
  </w:num>
  <w:num w:numId="46">
    <w:abstractNumId w:val="22"/>
  </w:num>
  <w:num w:numId="47">
    <w:abstractNumId w:val="37"/>
  </w:num>
  <w:num w:numId="48">
    <w:abstractNumId w:val="23"/>
  </w:num>
  <w:num w:numId="49">
    <w:abstractNumId w:val="36"/>
  </w:num>
  <w:num w:numId="50">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o:colormru v:ext="edit" colors="#009891,#482f92,#39b54a,#1869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42"/>
    <w:rsid w:val="00000095"/>
    <w:rsid w:val="0000011A"/>
    <w:rsid w:val="00000B8C"/>
    <w:rsid w:val="0000319B"/>
    <w:rsid w:val="0000355A"/>
    <w:rsid w:val="00004D7F"/>
    <w:rsid w:val="00005494"/>
    <w:rsid w:val="00005783"/>
    <w:rsid w:val="00007100"/>
    <w:rsid w:val="00007512"/>
    <w:rsid w:val="000103D0"/>
    <w:rsid w:val="00010B73"/>
    <w:rsid w:val="00012592"/>
    <w:rsid w:val="00014135"/>
    <w:rsid w:val="00014420"/>
    <w:rsid w:val="00014802"/>
    <w:rsid w:val="0001607D"/>
    <w:rsid w:val="00022FD0"/>
    <w:rsid w:val="000275A5"/>
    <w:rsid w:val="00030280"/>
    <w:rsid w:val="000313C4"/>
    <w:rsid w:val="00031FC8"/>
    <w:rsid w:val="00032058"/>
    <w:rsid w:val="00032AA6"/>
    <w:rsid w:val="000406DE"/>
    <w:rsid w:val="000430FE"/>
    <w:rsid w:val="00043FF4"/>
    <w:rsid w:val="00045899"/>
    <w:rsid w:val="00047579"/>
    <w:rsid w:val="0004779A"/>
    <w:rsid w:val="000534A9"/>
    <w:rsid w:val="000534C0"/>
    <w:rsid w:val="00053927"/>
    <w:rsid w:val="00053A6A"/>
    <w:rsid w:val="00054CF0"/>
    <w:rsid w:val="000558DE"/>
    <w:rsid w:val="000619C9"/>
    <w:rsid w:val="00062CA3"/>
    <w:rsid w:val="000634CF"/>
    <w:rsid w:val="00064342"/>
    <w:rsid w:val="00065618"/>
    <w:rsid w:val="00067284"/>
    <w:rsid w:val="00071BD3"/>
    <w:rsid w:val="00072362"/>
    <w:rsid w:val="0007560D"/>
    <w:rsid w:val="00076EBA"/>
    <w:rsid w:val="00080787"/>
    <w:rsid w:val="00083BB6"/>
    <w:rsid w:val="000858AE"/>
    <w:rsid w:val="00087158"/>
    <w:rsid w:val="00087D36"/>
    <w:rsid w:val="000924BC"/>
    <w:rsid w:val="00095070"/>
    <w:rsid w:val="000A0F05"/>
    <w:rsid w:val="000A0FC0"/>
    <w:rsid w:val="000A6025"/>
    <w:rsid w:val="000A642C"/>
    <w:rsid w:val="000A6B7B"/>
    <w:rsid w:val="000A6F0E"/>
    <w:rsid w:val="000B4346"/>
    <w:rsid w:val="000B6526"/>
    <w:rsid w:val="000B76A8"/>
    <w:rsid w:val="000C069C"/>
    <w:rsid w:val="000C256A"/>
    <w:rsid w:val="000C390D"/>
    <w:rsid w:val="000C3FDF"/>
    <w:rsid w:val="000C42EE"/>
    <w:rsid w:val="000C50C7"/>
    <w:rsid w:val="000D00F5"/>
    <w:rsid w:val="000D3AB0"/>
    <w:rsid w:val="000D3C4C"/>
    <w:rsid w:val="000D4C58"/>
    <w:rsid w:val="000E038D"/>
    <w:rsid w:val="000E0837"/>
    <w:rsid w:val="000E29B6"/>
    <w:rsid w:val="000E2EA7"/>
    <w:rsid w:val="000E374B"/>
    <w:rsid w:val="000E3D5B"/>
    <w:rsid w:val="000E6ADB"/>
    <w:rsid w:val="000F0D86"/>
    <w:rsid w:val="000F1799"/>
    <w:rsid w:val="000F2838"/>
    <w:rsid w:val="000F2B64"/>
    <w:rsid w:val="000F4426"/>
    <w:rsid w:val="000F4BF3"/>
    <w:rsid w:val="000F4BF8"/>
    <w:rsid w:val="000F7FDF"/>
    <w:rsid w:val="00100FC5"/>
    <w:rsid w:val="00102F56"/>
    <w:rsid w:val="0010417F"/>
    <w:rsid w:val="00104467"/>
    <w:rsid w:val="00110B2B"/>
    <w:rsid w:val="001164C8"/>
    <w:rsid w:val="00123191"/>
    <w:rsid w:val="001241A7"/>
    <w:rsid w:val="001249F9"/>
    <w:rsid w:val="00131148"/>
    <w:rsid w:val="00131A0F"/>
    <w:rsid w:val="00133599"/>
    <w:rsid w:val="00133BFC"/>
    <w:rsid w:val="00134A79"/>
    <w:rsid w:val="001354F6"/>
    <w:rsid w:val="00137190"/>
    <w:rsid w:val="0014087C"/>
    <w:rsid w:val="00140E00"/>
    <w:rsid w:val="001410AE"/>
    <w:rsid w:val="0014115B"/>
    <w:rsid w:val="0014541C"/>
    <w:rsid w:val="0014738A"/>
    <w:rsid w:val="00150ABB"/>
    <w:rsid w:val="00150FA1"/>
    <w:rsid w:val="001531BE"/>
    <w:rsid w:val="00154D64"/>
    <w:rsid w:val="00155882"/>
    <w:rsid w:val="00157694"/>
    <w:rsid w:val="0016080D"/>
    <w:rsid w:val="00165943"/>
    <w:rsid w:val="001720DD"/>
    <w:rsid w:val="00172646"/>
    <w:rsid w:val="0017268B"/>
    <w:rsid w:val="00176512"/>
    <w:rsid w:val="00176C7E"/>
    <w:rsid w:val="001834D6"/>
    <w:rsid w:val="001835B4"/>
    <w:rsid w:val="001836FD"/>
    <w:rsid w:val="00183BCA"/>
    <w:rsid w:val="00185090"/>
    <w:rsid w:val="001854BD"/>
    <w:rsid w:val="00186EC8"/>
    <w:rsid w:val="00187EA0"/>
    <w:rsid w:val="00194806"/>
    <w:rsid w:val="00197A90"/>
    <w:rsid w:val="00197B33"/>
    <w:rsid w:val="001A0733"/>
    <w:rsid w:val="001A1245"/>
    <w:rsid w:val="001A43F2"/>
    <w:rsid w:val="001A59E1"/>
    <w:rsid w:val="001A676D"/>
    <w:rsid w:val="001B2367"/>
    <w:rsid w:val="001B25C5"/>
    <w:rsid w:val="001B2BF6"/>
    <w:rsid w:val="001B31C8"/>
    <w:rsid w:val="001B445A"/>
    <w:rsid w:val="001B4A5B"/>
    <w:rsid w:val="001B52C9"/>
    <w:rsid w:val="001C01D2"/>
    <w:rsid w:val="001C2E79"/>
    <w:rsid w:val="001C2FE2"/>
    <w:rsid w:val="001C3797"/>
    <w:rsid w:val="001C4509"/>
    <w:rsid w:val="001C60BB"/>
    <w:rsid w:val="001C7590"/>
    <w:rsid w:val="001C779C"/>
    <w:rsid w:val="001D10E2"/>
    <w:rsid w:val="001D2836"/>
    <w:rsid w:val="001D40E3"/>
    <w:rsid w:val="001E0D33"/>
    <w:rsid w:val="001E2239"/>
    <w:rsid w:val="001E3618"/>
    <w:rsid w:val="001E6260"/>
    <w:rsid w:val="001F555E"/>
    <w:rsid w:val="001F6D78"/>
    <w:rsid w:val="002009F3"/>
    <w:rsid w:val="00200EF0"/>
    <w:rsid w:val="00201A2A"/>
    <w:rsid w:val="00203BE8"/>
    <w:rsid w:val="00203CC4"/>
    <w:rsid w:val="00206D5A"/>
    <w:rsid w:val="00206E24"/>
    <w:rsid w:val="00210ACD"/>
    <w:rsid w:val="0021413C"/>
    <w:rsid w:val="00214C73"/>
    <w:rsid w:val="00221320"/>
    <w:rsid w:val="00222A4C"/>
    <w:rsid w:val="0022370F"/>
    <w:rsid w:val="0022464B"/>
    <w:rsid w:val="00224E14"/>
    <w:rsid w:val="00225370"/>
    <w:rsid w:val="00225561"/>
    <w:rsid w:val="00226157"/>
    <w:rsid w:val="0022719E"/>
    <w:rsid w:val="002300C7"/>
    <w:rsid w:val="0023085C"/>
    <w:rsid w:val="00230A97"/>
    <w:rsid w:val="00231576"/>
    <w:rsid w:val="00231939"/>
    <w:rsid w:val="00232B28"/>
    <w:rsid w:val="0023559A"/>
    <w:rsid w:val="00240B28"/>
    <w:rsid w:val="002414C2"/>
    <w:rsid w:val="002444D9"/>
    <w:rsid w:val="00246DC1"/>
    <w:rsid w:val="0025025C"/>
    <w:rsid w:val="0025098F"/>
    <w:rsid w:val="0025275E"/>
    <w:rsid w:val="00252CC0"/>
    <w:rsid w:val="00253F04"/>
    <w:rsid w:val="0025479D"/>
    <w:rsid w:val="00255214"/>
    <w:rsid w:val="002561A2"/>
    <w:rsid w:val="00256F6D"/>
    <w:rsid w:val="002570F5"/>
    <w:rsid w:val="00262015"/>
    <w:rsid w:val="00262493"/>
    <w:rsid w:val="0026348B"/>
    <w:rsid w:val="002647C6"/>
    <w:rsid w:val="0026549F"/>
    <w:rsid w:val="00266B61"/>
    <w:rsid w:val="00266DD7"/>
    <w:rsid w:val="00267B27"/>
    <w:rsid w:val="00270A8D"/>
    <w:rsid w:val="0027219B"/>
    <w:rsid w:val="00272354"/>
    <w:rsid w:val="00273403"/>
    <w:rsid w:val="00273737"/>
    <w:rsid w:val="0027394F"/>
    <w:rsid w:val="002752E2"/>
    <w:rsid w:val="00281B01"/>
    <w:rsid w:val="0028344C"/>
    <w:rsid w:val="002864F0"/>
    <w:rsid w:val="002903CA"/>
    <w:rsid w:val="0029163D"/>
    <w:rsid w:val="00295DFA"/>
    <w:rsid w:val="00297414"/>
    <w:rsid w:val="00297B4A"/>
    <w:rsid w:val="002A17CC"/>
    <w:rsid w:val="002A5334"/>
    <w:rsid w:val="002B1134"/>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7DD5"/>
    <w:rsid w:val="002D042D"/>
    <w:rsid w:val="002D33BB"/>
    <w:rsid w:val="002D69F4"/>
    <w:rsid w:val="002E0833"/>
    <w:rsid w:val="002E3855"/>
    <w:rsid w:val="002E3AC3"/>
    <w:rsid w:val="002F1A77"/>
    <w:rsid w:val="002F2C84"/>
    <w:rsid w:val="002F330B"/>
    <w:rsid w:val="00300DE4"/>
    <w:rsid w:val="003027D3"/>
    <w:rsid w:val="00303F0C"/>
    <w:rsid w:val="00304DB1"/>
    <w:rsid w:val="0030507C"/>
    <w:rsid w:val="003064BB"/>
    <w:rsid w:val="00307FEC"/>
    <w:rsid w:val="0031170D"/>
    <w:rsid w:val="003120E1"/>
    <w:rsid w:val="00313469"/>
    <w:rsid w:val="003236A5"/>
    <w:rsid w:val="00324C7F"/>
    <w:rsid w:val="0033096D"/>
    <w:rsid w:val="00333F6B"/>
    <w:rsid w:val="0033425C"/>
    <w:rsid w:val="0033509B"/>
    <w:rsid w:val="00336E17"/>
    <w:rsid w:val="00340534"/>
    <w:rsid w:val="00340688"/>
    <w:rsid w:val="003426D2"/>
    <w:rsid w:val="00345791"/>
    <w:rsid w:val="00346738"/>
    <w:rsid w:val="00347926"/>
    <w:rsid w:val="00347A89"/>
    <w:rsid w:val="00347C61"/>
    <w:rsid w:val="00350F02"/>
    <w:rsid w:val="003514CC"/>
    <w:rsid w:val="00353196"/>
    <w:rsid w:val="00355159"/>
    <w:rsid w:val="003557D0"/>
    <w:rsid w:val="00357E40"/>
    <w:rsid w:val="0036049A"/>
    <w:rsid w:val="00361EAB"/>
    <w:rsid w:val="003649A0"/>
    <w:rsid w:val="0036754A"/>
    <w:rsid w:val="003676A9"/>
    <w:rsid w:val="00367ED5"/>
    <w:rsid w:val="003702F3"/>
    <w:rsid w:val="00371565"/>
    <w:rsid w:val="00373F08"/>
    <w:rsid w:val="003768E0"/>
    <w:rsid w:val="00377107"/>
    <w:rsid w:val="00380338"/>
    <w:rsid w:val="0038096B"/>
    <w:rsid w:val="00380DBE"/>
    <w:rsid w:val="003906BA"/>
    <w:rsid w:val="00390E77"/>
    <w:rsid w:val="0039365B"/>
    <w:rsid w:val="003946F4"/>
    <w:rsid w:val="00394C09"/>
    <w:rsid w:val="00394EAB"/>
    <w:rsid w:val="003951F6"/>
    <w:rsid w:val="0039606B"/>
    <w:rsid w:val="0039608E"/>
    <w:rsid w:val="00396092"/>
    <w:rsid w:val="00396EA8"/>
    <w:rsid w:val="003A468F"/>
    <w:rsid w:val="003A6304"/>
    <w:rsid w:val="003A6D56"/>
    <w:rsid w:val="003A70A6"/>
    <w:rsid w:val="003A7CA2"/>
    <w:rsid w:val="003B009A"/>
    <w:rsid w:val="003B00E0"/>
    <w:rsid w:val="003B038E"/>
    <w:rsid w:val="003B1205"/>
    <w:rsid w:val="003B44E4"/>
    <w:rsid w:val="003B578E"/>
    <w:rsid w:val="003B6A6C"/>
    <w:rsid w:val="003C042D"/>
    <w:rsid w:val="003C0624"/>
    <w:rsid w:val="003C2B3E"/>
    <w:rsid w:val="003D0D81"/>
    <w:rsid w:val="003D28FD"/>
    <w:rsid w:val="003D4104"/>
    <w:rsid w:val="003D73FE"/>
    <w:rsid w:val="003E1E39"/>
    <w:rsid w:val="003E5C6A"/>
    <w:rsid w:val="003E5D2B"/>
    <w:rsid w:val="003E6E3E"/>
    <w:rsid w:val="003F10A5"/>
    <w:rsid w:val="003F212C"/>
    <w:rsid w:val="003F77F7"/>
    <w:rsid w:val="00401932"/>
    <w:rsid w:val="00410B89"/>
    <w:rsid w:val="004111E7"/>
    <w:rsid w:val="00411649"/>
    <w:rsid w:val="00412678"/>
    <w:rsid w:val="00416D11"/>
    <w:rsid w:val="004225E6"/>
    <w:rsid w:val="0042260E"/>
    <w:rsid w:val="00423160"/>
    <w:rsid w:val="00426E22"/>
    <w:rsid w:val="004306E4"/>
    <w:rsid w:val="00430E81"/>
    <w:rsid w:val="00432983"/>
    <w:rsid w:val="00435659"/>
    <w:rsid w:val="00435A21"/>
    <w:rsid w:val="00435D79"/>
    <w:rsid w:val="00436772"/>
    <w:rsid w:val="00442A01"/>
    <w:rsid w:val="00443526"/>
    <w:rsid w:val="0044546A"/>
    <w:rsid w:val="00447C51"/>
    <w:rsid w:val="00447DB1"/>
    <w:rsid w:val="004512EE"/>
    <w:rsid w:val="0045201B"/>
    <w:rsid w:val="00455145"/>
    <w:rsid w:val="00455FDC"/>
    <w:rsid w:val="004568EA"/>
    <w:rsid w:val="004579DB"/>
    <w:rsid w:val="004638BA"/>
    <w:rsid w:val="004646D4"/>
    <w:rsid w:val="00467237"/>
    <w:rsid w:val="00472FAD"/>
    <w:rsid w:val="00473836"/>
    <w:rsid w:val="00473B61"/>
    <w:rsid w:val="00473F45"/>
    <w:rsid w:val="00477102"/>
    <w:rsid w:val="00480CCC"/>
    <w:rsid w:val="00480FB0"/>
    <w:rsid w:val="004845C4"/>
    <w:rsid w:val="004935F3"/>
    <w:rsid w:val="00493BAB"/>
    <w:rsid w:val="004963B6"/>
    <w:rsid w:val="004A0704"/>
    <w:rsid w:val="004A10B3"/>
    <w:rsid w:val="004A432B"/>
    <w:rsid w:val="004A5069"/>
    <w:rsid w:val="004A5FAB"/>
    <w:rsid w:val="004A6765"/>
    <w:rsid w:val="004B03A3"/>
    <w:rsid w:val="004B0791"/>
    <w:rsid w:val="004B0B5B"/>
    <w:rsid w:val="004B1CEB"/>
    <w:rsid w:val="004B44ED"/>
    <w:rsid w:val="004B6325"/>
    <w:rsid w:val="004C0187"/>
    <w:rsid w:val="004C55E5"/>
    <w:rsid w:val="004C5861"/>
    <w:rsid w:val="004C6C3A"/>
    <w:rsid w:val="004E3CF2"/>
    <w:rsid w:val="004E74A0"/>
    <w:rsid w:val="004F094B"/>
    <w:rsid w:val="004F4D0E"/>
    <w:rsid w:val="004F5F8E"/>
    <w:rsid w:val="005026D7"/>
    <w:rsid w:val="00504B84"/>
    <w:rsid w:val="00510A5A"/>
    <w:rsid w:val="00511CA2"/>
    <w:rsid w:val="00512301"/>
    <w:rsid w:val="005138AC"/>
    <w:rsid w:val="00520B09"/>
    <w:rsid w:val="0052253F"/>
    <w:rsid w:val="00523669"/>
    <w:rsid w:val="00525A42"/>
    <w:rsid w:val="0052693C"/>
    <w:rsid w:val="00531C28"/>
    <w:rsid w:val="00531C83"/>
    <w:rsid w:val="00533AB6"/>
    <w:rsid w:val="0053699E"/>
    <w:rsid w:val="0054032D"/>
    <w:rsid w:val="00540BE9"/>
    <w:rsid w:val="00540DA7"/>
    <w:rsid w:val="0054216D"/>
    <w:rsid w:val="005422F3"/>
    <w:rsid w:val="00542B54"/>
    <w:rsid w:val="00545CC0"/>
    <w:rsid w:val="0054611C"/>
    <w:rsid w:val="00546505"/>
    <w:rsid w:val="00551364"/>
    <w:rsid w:val="00552514"/>
    <w:rsid w:val="0055271B"/>
    <w:rsid w:val="005535E5"/>
    <w:rsid w:val="00554AC0"/>
    <w:rsid w:val="005569DB"/>
    <w:rsid w:val="00561DC5"/>
    <w:rsid w:val="00563482"/>
    <w:rsid w:val="0056397A"/>
    <w:rsid w:val="00566F1A"/>
    <w:rsid w:val="00572627"/>
    <w:rsid w:val="00573534"/>
    <w:rsid w:val="00573612"/>
    <w:rsid w:val="0057697D"/>
    <w:rsid w:val="00576BC0"/>
    <w:rsid w:val="00580869"/>
    <w:rsid w:val="0058094D"/>
    <w:rsid w:val="00586B91"/>
    <w:rsid w:val="00591F2D"/>
    <w:rsid w:val="00593A3E"/>
    <w:rsid w:val="0059465B"/>
    <w:rsid w:val="00595881"/>
    <w:rsid w:val="0059774F"/>
    <w:rsid w:val="005A0718"/>
    <w:rsid w:val="005A1022"/>
    <w:rsid w:val="005A1B34"/>
    <w:rsid w:val="005A2EE2"/>
    <w:rsid w:val="005A4DD5"/>
    <w:rsid w:val="005A6390"/>
    <w:rsid w:val="005B0382"/>
    <w:rsid w:val="005B5B56"/>
    <w:rsid w:val="005C0D7D"/>
    <w:rsid w:val="005C39B1"/>
    <w:rsid w:val="005C4B41"/>
    <w:rsid w:val="005C5A24"/>
    <w:rsid w:val="005C5AE7"/>
    <w:rsid w:val="005C6788"/>
    <w:rsid w:val="005D16E2"/>
    <w:rsid w:val="005D2313"/>
    <w:rsid w:val="005D2733"/>
    <w:rsid w:val="005D4206"/>
    <w:rsid w:val="005D7FC7"/>
    <w:rsid w:val="005E0522"/>
    <w:rsid w:val="005E1487"/>
    <w:rsid w:val="005E4DE4"/>
    <w:rsid w:val="005E67F0"/>
    <w:rsid w:val="005F253B"/>
    <w:rsid w:val="005F2D9B"/>
    <w:rsid w:val="005F38F7"/>
    <w:rsid w:val="005F3B14"/>
    <w:rsid w:val="005F4035"/>
    <w:rsid w:val="005F4921"/>
    <w:rsid w:val="005F4F4B"/>
    <w:rsid w:val="005F603E"/>
    <w:rsid w:val="005F6262"/>
    <w:rsid w:val="006012D1"/>
    <w:rsid w:val="00603ACE"/>
    <w:rsid w:val="00605088"/>
    <w:rsid w:val="00605E20"/>
    <w:rsid w:val="006064BB"/>
    <w:rsid w:val="0061085D"/>
    <w:rsid w:val="006145EF"/>
    <w:rsid w:val="00617347"/>
    <w:rsid w:val="00621EA8"/>
    <w:rsid w:val="00622DB1"/>
    <w:rsid w:val="00626984"/>
    <w:rsid w:val="00631717"/>
    <w:rsid w:val="00633496"/>
    <w:rsid w:val="006347A0"/>
    <w:rsid w:val="00635906"/>
    <w:rsid w:val="00635A21"/>
    <w:rsid w:val="0064240C"/>
    <w:rsid w:val="00644214"/>
    <w:rsid w:val="00645ACB"/>
    <w:rsid w:val="00645BB5"/>
    <w:rsid w:val="006464A8"/>
    <w:rsid w:val="0064704C"/>
    <w:rsid w:val="00651115"/>
    <w:rsid w:val="006511AA"/>
    <w:rsid w:val="00651BCF"/>
    <w:rsid w:val="00651E02"/>
    <w:rsid w:val="006532B8"/>
    <w:rsid w:val="006533D9"/>
    <w:rsid w:val="006533E3"/>
    <w:rsid w:val="0065432C"/>
    <w:rsid w:val="00655B6F"/>
    <w:rsid w:val="00657BF9"/>
    <w:rsid w:val="00661FAC"/>
    <w:rsid w:val="00662178"/>
    <w:rsid w:val="00662BB5"/>
    <w:rsid w:val="00663289"/>
    <w:rsid w:val="00663B24"/>
    <w:rsid w:val="0066460C"/>
    <w:rsid w:val="00667626"/>
    <w:rsid w:val="006729D2"/>
    <w:rsid w:val="00673A4C"/>
    <w:rsid w:val="00674687"/>
    <w:rsid w:val="0067485C"/>
    <w:rsid w:val="00674CED"/>
    <w:rsid w:val="00675CFA"/>
    <w:rsid w:val="006760FF"/>
    <w:rsid w:val="0067611E"/>
    <w:rsid w:val="006761D8"/>
    <w:rsid w:val="006833B9"/>
    <w:rsid w:val="00684886"/>
    <w:rsid w:val="006856CC"/>
    <w:rsid w:val="00686E4A"/>
    <w:rsid w:val="00687794"/>
    <w:rsid w:val="006923F5"/>
    <w:rsid w:val="00694408"/>
    <w:rsid w:val="00695DF8"/>
    <w:rsid w:val="00697210"/>
    <w:rsid w:val="006A023F"/>
    <w:rsid w:val="006A0577"/>
    <w:rsid w:val="006A14AB"/>
    <w:rsid w:val="006A3869"/>
    <w:rsid w:val="006A4898"/>
    <w:rsid w:val="006A57EC"/>
    <w:rsid w:val="006A5FE1"/>
    <w:rsid w:val="006A7EAC"/>
    <w:rsid w:val="006B029D"/>
    <w:rsid w:val="006B2519"/>
    <w:rsid w:val="006B2A73"/>
    <w:rsid w:val="006B3240"/>
    <w:rsid w:val="006B4488"/>
    <w:rsid w:val="006B54E5"/>
    <w:rsid w:val="006B5BE9"/>
    <w:rsid w:val="006C0B36"/>
    <w:rsid w:val="006C0BCB"/>
    <w:rsid w:val="006C0C70"/>
    <w:rsid w:val="006C1AC7"/>
    <w:rsid w:val="006C288A"/>
    <w:rsid w:val="006C3569"/>
    <w:rsid w:val="006C4FDE"/>
    <w:rsid w:val="006D0ABA"/>
    <w:rsid w:val="006D160A"/>
    <w:rsid w:val="006D3DD1"/>
    <w:rsid w:val="006D4477"/>
    <w:rsid w:val="006D4F87"/>
    <w:rsid w:val="006D6036"/>
    <w:rsid w:val="006D7789"/>
    <w:rsid w:val="006E07E8"/>
    <w:rsid w:val="006E39C1"/>
    <w:rsid w:val="006E3F8D"/>
    <w:rsid w:val="006E66F9"/>
    <w:rsid w:val="006F12FD"/>
    <w:rsid w:val="006F23E6"/>
    <w:rsid w:val="006F3A53"/>
    <w:rsid w:val="006F5A89"/>
    <w:rsid w:val="006F5C35"/>
    <w:rsid w:val="00701211"/>
    <w:rsid w:val="00705240"/>
    <w:rsid w:val="00714839"/>
    <w:rsid w:val="0072146B"/>
    <w:rsid w:val="007233A1"/>
    <w:rsid w:val="00723F54"/>
    <w:rsid w:val="00724CC5"/>
    <w:rsid w:val="00726C37"/>
    <w:rsid w:val="007338DB"/>
    <w:rsid w:val="00733FAA"/>
    <w:rsid w:val="00740C30"/>
    <w:rsid w:val="007414F5"/>
    <w:rsid w:val="0074188B"/>
    <w:rsid w:val="00743995"/>
    <w:rsid w:val="00746F39"/>
    <w:rsid w:val="007521A6"/>
    <w:rsid w:val="0075303D"/>
    <w:rsid w:val="00753D3B"/>
    <w:rsid w:val="007548F7"/>
    <w:rsid w:val="00757CDC"/>
    <w:rsid w:val="00757FDE"/>
    <w:rsid w:val="00762A73"/>
    <w:rsid w:val="00764FE6"/>
    <w:rsid w:val="007673E1"/>
    <w:rsid w:val="00772DA2"/>
    <w:rsid w:val="00773A6B"/>
    <w:rsid w:val="00774C50"/>
    <w:rsid w:val="00775DB3"/>
    <w:rsid w:val="00776965"/>
    <w:rsid w:val="00783221"/>
    <w:rsid w:val="0078342F"/>
    <w:rsid w:val="00783A13"/>
    <w:rsid w:val="00784E12"/>
    <w:rsid w:val="007853FD"/>
    <w:rsid w:val="007900BE"/>
    <w:rsid w:val="00792A8C"/>
    <w:rsid w:val="00795591"/>
    <w:rsid w:val="00796891"/>
    <w:rsid w:val="007A118B"/>
    <w:rsid w:val="007A25F2"/>
    <w:rsid w:val="007A3821"/>
    <w:rsid w:val="007A7769"/>
    <w:rsid w:val="007B1336"/>
    <w:rsid w:val="007B40F1"/>
    <w:rsid w:val="007B4288"/>
    <w:rsid w:val="007B6CD8"/>
    <w:rsid w:val="007C0CA5"/>
    <w:rsid w:val="007C0DAC"/>
    <w:rsid w:val="007C15F4"/>
    <w:rsid w:val="007C48ED"/>
    <w:rsid w:val="007C5937"/>
    <w:rsid w:val="007C7AB1"/>
    <w:rsid w:val="007D18B3"/>
    <w:rsid w:val="007D1FFD"/>
    <w:rsid w:val="007D2964"/>
    <w:rsid w:val="007D3E1E"/>
    <w:rsid w:val="007D61F9"/>
    <w:rsid w:val="007D7E17"/>
    <w:rsid w:val="007E482C"/>
    <w:rsid w:val="007E57F5"/>
    <w:rsid w:val="007E78C1"/>
    <w:rsid w:val="007F2964"/>
    <w:rsid w:val="007F29AC"/>
    <w:rsid w:val="007F38DD"/>
    <w:rsid w:val="007F3EC0"/>
    <w:rsid w:val="007F712F"/>
    <w:rsid w:val="008034E7"/>
    <w:rsid w:val="008045D8"/>
    <w:rsid w:val="00806D8E"/>
    <w:rsid w:val="0080776D"/>
    <w:rsid w:val="00812501"/>
    <w:rsid w:val="0081305D"/>
    <w:rsid w:val="008149E0"/>
    <w:rsid w:val="008208E0"/>
    <w:rsid w:val="00822215"/>
    <w:rsid w:val="00824EB7"/>
    <w:rsid w:val="008260C1"/>
    <w:rsid w:val="008300D2"/>
    <w:rsid w:val="00830857"/>
    <w:rsid w:val="00832135"/>
    <w:rsid w:val="008325F5"/>
    <w:rsid w:val="008339B3"/>
    <w:rsid w:val="00835419"/>
    <w:rsid w:val="008410E6"/>
    <w:rsid w:val="00841610"/>
    <w:rsid w:val="00841618"/>
    <w:rsid w:val="008428CE"/>
    <w:rsid w:val="00845111"/>
    <w:rsid w:val="008468DC"/>
    <w:rsid w:val="00852FE8"/>
    <w:rsid w:val="00853F76"/>
    <w:rsid w:val="00856F7B"/>
    <w:rsid w:val="00857DF8"/>
    <w:rsid w:val="0086428A"/>
    <w:rsid w:val="008669DE"/>
    <w:rsid w:val="00866CDF"/>
    <w:rsid w:val="0087019D"/>
    <w:rsid w:val="00870756"/>
    <w:rsid w:val="0087254A"/>
    <w:rsid w:val="0087350B"/>
    <w:rsid w:val="0087642D"/>
    <w:rsid w:val="0087657A"/>
    <w:rsid w:val="00877076"/>
    <w:rsid w:val="008824EA"/>
    <w:rsid w:val="00882933"/>
    <w:rsid w:val="008864C0"/>
    <w:rsid w:val="0089006C"/>
    <w:rsid w:val="00890896"/>
    <w:rsid w:val="00894843"/>
    <w:rsid w:val="00896022"/>
    <w:rsid w:val="008A3531"/>
    <w:rsid w:val="008A5AB1"/>
    <w:rsid w:val="008A74CE"/>
    <w:rsid w:val="008B15E4"/>
    <w:rsid w:val="008B3412"/>
    <w:rsid w:val="008B481E"/>
    <w:rsid w:val="008B6C33"/>
    <w:rsid w:val="008C05A8"/>
    <w:rsid w:val="008C3882"/>
    <w:rsid w:val="008C45E6"/>
    <w:rsid w:val="008C476D"/>
    <w:rsid w:val="008C520A"/>
    <w:rsid w:val="008C6198"/>
    <w:rsid w:val="008C683F"/>
    <w:rsid w:val="008D09D8"/>
    <w:rsid w:val="008D5BFB"/>
    <w:rsid w:val="008D6A4F"/>
    <w:rsid w:val="008E0926"/>
    <w:rsid w:val="008E3BF0"/>
    <w:rsid w:val="008E4811"/>
    <w:rsid w:val="008E5257"/>
    <w:rsid w:val="008E7EC6"/>
    <w:rsid w:val="008F032E"/>
    <w:rsid w:val="008F0796"/>
    <w:rsid w:val="008F523D"/>
    <w:rsid w:val="008F5976"/>
    <w:rsid w:val="009059F9"/>
    <w:rsid w:val="00906550"/>
    <w:rsid w:val="009065F4"/>
    <w:rsid w:val="00910E27"/>
    <w:rsid w:val="00914571"/>
    <w:rsid w:val="0091565A"/>
    <w:rsid w:val="009169E9"/>
    <w:rsid w:val="009219ED"/>
    <w:rsid w:val="009220FE"/>
    <w:rsid w:val="0092295F"/>
    <w:rsid w:val="0092401F"/>
    <w:rsid w:val="009254EE"/>
    <w:rsid w:val="00925F57"/>
    <w:rsid w:val="0092621D"/>
    <w:rsid w:val="00930EFF"/>
    <w:rsid w:val="00931F1E"/>
    <w:rsid w:val="009325A6"/>
    <w:rsid w:val="00935C6C"/>
    <w:rsid w:val="0093649B"/>
    <w:rsid w:val="00936C91"/>
    <w:rsid w:val="00940203"/>
    <w:rsid w:val="009422E8"/>
    <w:rsid w:val="00943F4E"/>
    <w:rsid w:val="0094640B"/>
    <w:rsid w:val="00946D91"/>
    <w:rsid w:val="00946E86"/>
    <w:rsid w:val="00947F65"/>
    <w:rsid w:val="00951B00"/>
    <w:rsid w:val="00954388"/>
    <w:rsid w:val="009545E7"/>
    <w:rsid w:val="00957E4D"/>
    <w:rsid w:val="009604A1"/>
    <w:rsid w:val="00960615"/>
    <w:rsid w:val="00960D5A"/>
    <w:rsid w:val="00961BFA"/>
    <w:rsid w:val="00963A8A"/>
    <w:rsid w:val="00967787"/>
    <w:rsid w:val="00970F6E"/>
    <w:rsid w:val="00973834"/>
    <w:rsid w:val="00974D0C"/>
    <w:rsid w:val="009751AA"/>
    <w:rsid w:val="00977B5E"/>
    <w:rsid w:val="009811CD"/>
    <w:rsid w:val="0098479A"/>
    <w:rsid w:val="009860D9"/>
    <w:rsid w:val="009902FB"/>
    <w:rsid w:val="00991758"/>
    <w:rsid w:val="00992044"/>
    <w:rsid w:val="00992CBA"/>
    <w:rsid w:val="00993A8D"/>
    <w:rsid w:val="00993D79"/>
    <w:rsid w:val="0099449A"/>
    <w:rsid w:val="009975B0"/>
    <w:rsid w:val="009A0324"/>
    <w:rsid w:val="009A2CAF"/>
    <w:rsid w:val="009A6D31"/>
    <w:rsid w:val="009A7360"/>
    <w:rsid w:val="009B3BB3"/>
    <w:rsid w:val="009B3DFC"/>
    <w:rsid w:val="009B4332"/>
    <w:rsid w:val="009C62F7"/>
    <w:rsid w:val="009C6B2A"/>
    <w:rsid w:val="009C770A"/>
    <w:rsid w:val="009D0B4C"/>
    <w:rsid w:val="009D17A2"/>
    <w:rsid w:val="009D17AC"/>
    <w:rsid w:val="009D1FFD"/>
    <w:rsid w:val="009D43F0"/>
    <w:rsid w:val="009E1232"/>
    <w:rsid w:val="009E2131"/>
    <w:rsid w:val="009E7574"/>
    <w:rsid w:val="009F0E28"/>
    <w:rsid w:val="009F0F0D"/>
    <w:rsid w:val="009F1EA2"/>
    <w:rsid w:val="009F308D"/>
    <w:rsid w:val="009F33BC"/>
    <w:rsid w:val="009F3897"/>
    <w:rsid w:val="009F6085"/>
    <w:rsid w:val="009F66F8"/>
    <w:rsid w:val="009F743E"/>
    <w:rsid w:val="00A00BB7"/>
    <w:rsid w:val="00A02DCE"/>
    <w:rsid w:val="00A035A7"/>
    <w:rsid w:val="00A03AE4"/>
    <w:rsid w:val="00A057F3"/>
    <w:rsid w:val="00A10449"/>
    <w:rsid w:val="00A12966"/>
    <w:rsid w:val="00A13201"/>
    <w:rsid w:val="00A133FE"/>
    <w:rsid w:val="00A15B52"/>
    <w:rsid w:val="00A16424"/>
    <w:rsid w:val="00A179A5"/>
    <w:rsid w:val="00A17F37"/>
    <w:rsid w:val="00A20772"/>
    <w:rsid w:val="00A24355"/>
    <w:rsid w:val="00A25DDA"/>
    <w:rsid w:val="00A27765"/>
    <w:rsid w:val="00A27C28"/>
    <w:rsid w:val="00A30660"/>
    <w:rsid w:val="00A33A39"/>
    <w:rsid w:val="00A35440"/>
    <w:rsid w:val="00A40552"/>
    <w:rsid w:val="00A411AA"/>
    <w:rsid w:val="00A45873"/>
    <w:rsid w:val="00A473E0"/>
    <w:rsid w:val="00A479EA"/>
    <w:rsid w:val="00A47BA9"/>
    <w:rsid w:val="00A47F6C"/>
    <w:rsid w:val="00A47F7A"/>
    <w:rsid w:val="00A5061B"/>
    <w:rsid w:val="00A51833"/>
    <w:rsid w:val="00A519B4"/>
    <w:rsid w:val="00A52160"/>
    <w:rsid w:val="00A55864"/>
    <w:rsid w:val="00A56C96"/>
    <w:rsid w:val="00A624AC"/>
    <w:rsid w:val="00A62D42"/>
    <w:rsid w:val="00A6313B"/>
    <w:rsid w:val="00A63C13"/>
    <w:rsid w:val="00A659C9"/>
    <w:rsid w:val="00A6700D"/>
    <w:rsid w:val="00A716B5"/>
    <w:rsid w:val="00A71A51"/>
    <w:rsid w:val="00A74C2C"/>
    <w:rsid w:val="00A761C9"/>
    <w:rsid w:val="00A80EE4"/>
    <w:rsid w:val="00A832CC"/>
    <w:rsid w:val="00A834C4"/>
    <w:rsid w:val="00A86B25"/>
    <w:rsid w:val="00A92A9F"/>
    <w:rsid w:val="00A94A26"/>
    <w:rsid w:val="00A95589"/>
    <w:rsid w:val="00AA0822"/>
    <w:rsid w:val="00AA08DC"/>
    <w:rsid w:val="00AA1A18"/>
    <w:rsid w:val="00AA5DEC"/>
    <w:rsid w:val="00AA7823"/>
    <w:rsid w:val="00AB6EEF"/>
    <w:rsid w:val="00AB7406"/>
    <w:rsid w:val="00AB7FD1"/>
    <w:rsid w:val="00AC1563"/>
    <w:rsid w:val="00AC2B04"/>
    <w:rsid w:val="00AD097A"/>
    <w:rsid w:val="00AD1F4D"/>
    <w:rsid w:val="00AD3B8C"/>
    <w:rsid w:val="00AD4571"/>
    <w:rsid w:val="00AD48F9"/>
    <w:rsid w:val="00AD5A44"/>
    <w:rsid w:val="00AD7D7D"/>
    <w:rsid w:val="00AE0807"/>
    <w:rsid w:val="00AE0D2E"/>
    <w:rsid w:val="00AE0D8C"/>
    <w:rsid w:val="00AE1294"/>
    <w:rsid w:val="00AE412C"/>
    <w:rsid w:val="00AE73C7"/>
    <w:rsid w:val="00AF4621"/>
    <w:rsid w:val="00AF4C43"/>
    <w:rsid w:val="00AF57C3"/>
    <w:rsid w:val="00B00335"/>
    <w:rsid w:val="00B0062B"/>
    <w:rsid w:val="00B01C82"/>
    <w:rsid w:val="00B01E5F"/>
    <w:rsid w:val="00B0336B"/>
    <w:rsid w:val="00B06A05"/>
    <w:rsid w:val="00B15CAB"/>
    <w:rsid w:val="00B16759"/>
    <w:rsid w:val="00B22E8B"/>
    <w:rsid w:val="00B236EC"/>
    <w:rsid w:val="00B33582"/>
    <w:rsid w:val="00B367B3"/>
    <w:rsid w:val="00B367BD"/>
    <w:rsid w:val="00B37658"/>
    <w:rsid w:val="00B4077C"/>
    <w:rsid w:val="00B43D2B"/>
    <w:rsid w:val="00B450B8"/>
    <w:rsid w:val="00B47AEC"/>
    <w:rsid w:val="00B50146"/>
    <w:rsid w:val="00B50EF9"/>
    <w:rsid w:val="00B52302"/>
    <w:rsid w:val="00B57064"/>
    <w:rsid w:val="00B61375"/>
    <w:rsid w:val="00B617EA"/>
    <w:rsid w:val="00B63A38"/>
    <w:rsid w:val="00B65933"/>
    <w:rsid w:val="00B66588"/>
    <w:rsid w:val="00B66B91"/>
    <w:rsid w:val="00B67058"/>
    <w:rsid w:val="00B70396"/>
    <w:rsid w:val="00B7116B"/>
    <w:rsid w:val="00B73C09"/>
    <w:rsid w:val="00B81CF9"/>
    <w:rsid w:val="00B822B5"/>
    <w:rsid w:val="00B8398C"/>
    <w:rsid w:val="00B84A12"/>
    <w:rsid w:val="00B854DE"/>
    <w:rsid w:val="00B8796B"/>
    <w:rsid w:val="00B947F8"/>
    <w:rsid w:val="00B953E6"/>
    <w:rsid w:val="00B95AE9"/>
    <w:rsid w:val="00B971A8"/>
    <w:rsid w:val="00BA0FF2"/>
    <w:rsid w:val="00BA1B5E"/>
    <w:rsid w:val="00BA2AF3"/>
    <w:rsid w:val="00BB0B68"/>
    <w:rsid w:val="00BB1EAB"/>
    <w:rsid w:val="00BB36D8"/>
    <w:rsid w:val="00BB3EEA"/>
    <w:rsid w:val="00BB57F9"/>
    <w:rsid w:val="00BB79D7"/>
    <w:rsid w:val="00BB7F70"/>
    <w:rsid w:val="00BC2E3F"/>
    <w:rsid w:val="00BC4183"/>
    <w:rsid w:val="00BC50C3"/>
    <w:rsid w:val="00BC5917"/>
    <w:rsid w:val="00BC6BFE"/>
    <w:rsid w:val="00BC7D83"/>
    <w:rsid w:val="00BD1945"/>
    <w:rsid w:val="00BD3062"/>
    <w:rsid w:val="00BD3D23"/>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BF7B9C"/>
    <w:rsid w:val="00C0086C"/>
    <w:rsid w:val="00C00F4C"/>
    <w:rsid w:val="00C0114B"/>
    <w:rsid w:val="00C012E3"/>
    <w:rsid w:val="00C053C1"/>
    <w:rsid w:val="00C07B27"/>
    <w:rsid w:val="00C07F34"/>
    <w:rsid w:val="00C07F39"/>
    <w:rsid w:val="00C117D6"/>
    <w:rsid w:val="00C12995"/>
    <w:rsid w:val="00C13BCF"/>
    <w:rsid w:val="00C1705E"/>
    <w:rsid w:val="00C17213"/>
    <w:rsid w:val="00C17431"/>
    <w:rsid w:val="00C20110"/>
    <w:rsid w:val="00C240D5"/>
    <w:rsid w:val="00C24F3D"/>
    <w:rsid w:val="00C25152"/>
    <w:rsid w:val="00C25F9F"/>
    <w:rsid w:val="00C2723A"/>
    <w:rsid w:val="00C27252"/>
    <w:rsid w:val="00C27316"/>
    <w:rsid w:val="00C274B0"/>
    <w:rsid w:val="00C30410"/>
    <w:rsid w:val="00C3176B"/>
    <w:rsid w:val="00C32027"/>
    <w:rsid w:val="00C349DE"/>
    <w:rsid w:val="00C4078F"/>
    <w:rsid w:val="00C40D73"/>
    <w:rsid w:val="00C469E9"/>
    <w:rsid w:val="00C47D41"/>
    <w:rsid w:val="00C52F4B"/>
    <w:rsid w:val="00C55901"/>
    <w:rsid w:val="00C55CB4"/>
    <w:rsid w:val="00C56298"/>
    <w:rsid w:val="00C57F0A"/>
    <w:rsid w:val="00C61813"/>
    <w:rsid w:val="00C6378C"/>
    <w:rsid w:val="00C63BA6"/>
    <w:rsid w:val="00C640A7"/>
    <w:rsid w:val="00C66046"/>
    <w:rsid w:val="00C726CF"/>
    <w:rsid w:val="00C7381D"/>
    <w:rsid w:val="00C743B9"/>
    <w:rsid w:val="00C75432"/>
    <w:rsid w:val="00C811BA"/>
    <w:rsid w:val="00C811EF"/>
    <w:rsid w:val="00C81664"/>
    <w:rsid w:val="00C84609"/>
    <w:rsid w:val="00C87B2F"/>
    <w:rsid w:val="00C9044D"/>
    <w:rsid w:val="00C91747"/>
    <w:rsid w:val="00C93260"/>
    <w:rsid w:val="00C96B55"/>
    <w:rsid w:val="00C96CEC"/>
    <w:rsid w:val="00CA14DC"/>
    <w:rsid w:val="00CA2842"/>
    <w:rsid w:val="00CA536D"/>
    <w:rsid w:val="00CA6B7F"/>
    <w:rsid w:val="00CA79B9"/>
    <w:rsid w:val="00CB0E19"/>
    <w:rsid w:val="00CB1233"/>
    <w:rsid w:val="00CB3356"/>
    <w:rsid w:val="00CB465F"/>
    <w:rsid w:val="00CB5A89"/>
    <w:rsid w:val="00CB65FA"/>
    <w:rsid w:val="00CB70E0"/>
    <w:rsid w:val="00CC0B33"/>
    <w:rsid w:val="00CC0F3D"/>
    <w:rsid w:val="00CC1273"/>
    <w:rsid w:val="00CC1BAE"/>
    <w:rsid w:val="00CC1F57"/>
    <w:rsid w:val="00CC56AC"/>
    <w:rsid w:val="00CC7009"/>
    <w:rsid w:val="00CC750F"/>
    <w:rsid w:val="00CD1BA4"/>
    <w:rsid w:val="00CD45BA"/>
    <w:rsid w:val="00CD51AD"/>
    <w:rsid w:val="00CD56CB"/>
    <w:rsid w:val="00CD5B4A"/>
    <w:rsid w:val="00CE0939"/>
    <w:rsid w:val="00CE207A"/>
    <w:rsid w:val="00CE346B"/>
    <w:rsid w:val="00CE392E"/>
    <w:rsid w:val="00CE5872"/>
    <w:rsid w:val="00CE78B5"/>
    <w:rsid w:val="00CE7AE4"/>
    <w:rsid w:val="00CF1516"/>
    <w:rsid w:val="00CF2B1D"/>
    <w:rsid w:val="00CF2DE0"/>
    <w:rsid w:val="00CF365A"/>
    <w:rsid w:val="00CF46CD"/>
    <w:rsid w:val="00CF7001"/>
    <w:rsid w:val="00D023B0"/>
    <w:rsid w:val="00D03740"/>
    <w:rsid w:val="00D03A97"/>
    <w:rsid w:val="00D050A4"/>
    <w:rsid w:val="00D054E6"/>
    <w:rsid w:val="00D07023"/>
    <w:rsid w:val="00D10502"/>
    <w:rsid w:val="00D1116A"/>
    <w:rsid w:val="00D115AF"/>
    <w:rsid w:val="00D11FC6"/>
    <w:rsid w:val="00D135B6"/>
    <w:rsid w:val="00D151AC"/>
    <w:rsid w:val="00D218DD"/>
    <w:rsid w:val="00D2199E"/>
    <w:rsid w:val="00D2278A"/>
    <w:rsid w:val="00D233D4"/>
    <w:rsid w:val="00D2428D"/>
    <w:rsid w:val="00D2485C"/>
    <w:rsid w:val="00D25FB6"/>
    <w:rsid w:val="00D26DAF"/>
    <w:rsid w:val="00D33594"/>
    <w:rsid w:val="00D337E0"/>
    <w:rsid w:val="00D348E4"/>
    <w:rsid w:val="00D3516C"/>
    <w:rsid w:val="00D36F7C"/>
    <w:rsid w:val="00D458F9"/>
    <w:rsid w:val="00D566BC"/>
    <w:rsid w:val="00D618BF"/>
    <w:rsid w:val="00D61E0F"/>
    <w:rsid w:val="00D6770B"/>
    <w:rsid w:val="00D70DA1"/>
    <w:rsid w:val="00D71C83"/>
    <w:rsid w:val="00D736FC"/>
    <w:rsid w:val="00D7466B"/>
    <w:rsid w:val="00D759F6"/>
    <w:rsid w:val="00D76096"/>
    <w:rsid w:val="00D767A0"/>
    <w:rsid w:val="00D7695D"/>
    <w:rsid w:val="00D771FE"/>
    <w:rsid w:val="00D807E7"/>
    <w:rsid w:val="00D8110E"/>
    <w:rsid w:val="00D81AE2"/>
    <w:rsid w:val="00D829F7"/>
    <w:rsid w:val="00D831EB"/>
    <w:rsid w:val="00D8597A"/>
    <w:rsid w:val="00D863DA"/>
    <w:rsid w:val="00D86E38"/>
    <w:rsid w:val="00D91508"/>
    <w:rsid w:val="00D91C7A"/>
    <w:rsid w:val="00D9274E"/>
    <w:rsid w:val="00D929F4"/>
    <w:rsid w:val="00D937B1"/>
    <w:rsid w:val="00D93D64"/>
    <w:rsid w:val="00D947A6"/>
    <w:rsid w:val="00D94865"/>
    <w:rsid w:val="00DA0ADA"/>
    <w:rsid w:val="00DB0711"/>
    <w:rsid w:val="00DB5E95"/>
    <w:rsid w:val="00DB72B6"/>
    <w:rsid w:val="00DB7C66"/>
    <w:rsid w:val="00DB7FFD"/>
    <w:rsid w:val="00DC0510"/>
    <w:rsid w:val="00DC06CD"/>
    <w:rsid w:val="00DC13DE"/>
    <w:rsid w:val="00DC44C8"/>
    <w:rsid w:val="00DC6327"/>
    <w:rsid w:val="00DC7C84"/>
    <w:rsid w:val="00DD0269"/>
    <w:rsid w:val="00DD09EE"/>
    <w:rsid w:val="00DD1431"/>
    <w:rsid w:val="00DD199D"/>
    <w:rsid w:val="00DD215D"/>
    <w:rsid w:val="00DD3BEE"/>
    <w:rsid w:val="00DD55EB"/>
    <w:rsid w:val="00DD60AE"/>
    <w:rsid w:val="00DD6BA3"/>
    <w:rsid w:val="00DD7270"/>
    <w:rsid w:val="00DE2365"/>
    <w:rsid w:val="00DE5C5C"/>
    <w:rsid w:val="00DE6F09"/>
    <w:rsid w:val="00DF079F"/>
    <w:rsid w:val="00DF0A19"/>
    <w:rsid w:val="00DF16FD"/>
    <w:rsid w:val="00DF1D81"/>
    <w:rsid w:val="00DF3EEA"/>
    <w:rsid w:val="00DF403E"/>
    <w:rsid w:val="00DF514F"/>
    <w:rsid w:val="00E02307"/>
    <w:rsid w:val="00E035AB"/>
    <w:rsid w:val="00E04BC1"/>
    <w:rsid w:val="00E06797"/>
    <w:rsid w:val="00E1050E"/>
    <w:rsid w:val="00E13525"/>
    <w:rsid w:val="00E158E0"/>
    <w:rsid w:val="00E1665F"/>
    <w:rsid w:val="00E1774F"/>
    <w:rsid w:val="00E20F50"/>
    <w:rsid w:val="00E2211D"/>
    <w:rsid w:val="00E221F8"/>
    <w:rsid w:val="00E25F5F"/>
    <w:rsid w:val="00E260B4"/>
    <w:rsid w:val="00E31F8D"/>
    <w:rsid w:val="00E340E3"/>
    <w:rsid w:val="00E36B26"/>
    <w:rsid w:val="00E40EBB"/>
    <w:rsid w:val="00E43664"/>
    <w:rsid w:val="00E44744"/>
    <w:rsid w:val="00E457C1"/>
    <w:rsid w:val="00E54743"/>
    <w:rsid w:val="00E5495A"/>
    <w:rsid w:val="00E57E6D"/>
    <w:rsid w:val="00E60F2F"/>
    <w:rsid w:val="00E71B39"/>
    <w:rsid w:val="00E72F44"/>
    <w:rsid w:val="00E741F1"/>
    <w:rsid w:val="00E76081"/>
    <w:rsid w:val="00E76585"/>
    <w:rsid w:val="00E76F15"/>
    <w:rsid w:val="00E807AC"/>
    <w:rsid w:val="00E82CF4"/>
    <w:rsid w:val="00E833E3"/>
    <w:rsid w:val="00E91923"/>
    <w:rsid w:val="00E9196D"/>
    <w:rsid w:val="00E95F5C"/>
    <w:rsid w:val="00EA0A94"/>
    <w:rsid w:val="00EA33F1"/>
    <w:rsid w:val="00EA5001"/>
    <w:rsid w:val="00EA6F22"/>
    <w:rsid w:val="00EB0C87"/>
    <w:rsid w:val="00EB2727"/>
    <w:rsid w:val="00EB2C3E"/>
    <w:rsid w:val="00EB3679"/>
    <w:rsid w:val="00EB50A0"/>
    <w:rsid w:val="00EB5D94"/>
    <w:rsid w:val="00EB6606"/>
    <w:rsid w:val="00EB6B53"/>
    <w:rsid w:val="00EC0378"/>
    <w:rsid w:val="00EC3816"/>
    <w:rsid w:val="00EC4612"/>
    <w:rsid w:val="00EC4B14"/>
    <w:rsid w:val="00EC4D2C"/>
    <w:rsid w:val="00EC509F"/>
    <w:rsid w:val="00EC783F"/>
    <w:rsid w:val="00ED0927"/>
    <w:rsid w:val="00ED2EB1"/>
    <w:rsid w:val="00ED622B"/>
    <w:rsid w:val="00ED7B78"/>
    <w:rsid w:val="00EE20A4"/>
    <w:rsid w:val="00EE54DC"/>
    <w:rsid w:val="00EE5CD9"/>
    <w:rsid w:val="00EE628F"/>
    <w:rsid w:val="00EE7EB0"/>
    <w:rsid w:val="00EF4F81"/>
    <w:rsid w:val="00EF710E"/>
    <w:rsid w:val="00F0145A"/>
    <w:rsid w:val="00F0326A"/>
    <w:rsid w:val="00F03AB1"/>
    <w:rsid w:val="00F04CC0"/>
    <w:rsid w:val="00F0649D"/>
    <w:rsid w:val="00F06D9F"/>
    <w:rsid w:val="00F07DEB"/>
    <w:rsid w:val="00F12B61"/>
    <w:rsid w:val="00F1364F"/>
    <w:rsid w:val="00F13CB1"/>
    <w:rsid w:val="00F140A7"/>
    <w:rsid w:val="00F17044"/>
    <w:rsid w:val="00F205F6"/>
    <w:rsid w:val="00F2490F"/>
    <w:rsid w:val="00F24BF0"/>
    <w:rsid w:val="00F253A9"/>
    <w:rsid w:val="00F25C93"/>
    <w:rsid w:val="00F273F8"/>
    <w:rsid w:val="00F30DE7"/>
    <w:rsid w:val="00F34EA7"/>
    <w:rsid w:val="00F36F91"/>
    <w:rsid w:val="00F37179"/>
    <w:rsid w:val="00F37C93"/>
    <w:rsid w:val="00F407A9"/>
    <w:rsid w:val="00F43762"/>
    <w:rsid w:val="00F45710"/>
    <w:rsid w:val="00F46CD5"/>
    <w:rsid w:val="00F46D11"/>
    <w:rsid w:val="00F47B42"/>
    <w:rsid w:val="00F60ACC"/>
    <w:rsid w:val="00F6290B"/>
    <w:rsid w:val="00F62AF2"/>
    <w:rsid w:val="00F636C9"/>
    <w:rsid w:val="00F643BD"/>
    <w:rsid w:val="00F65970"/>
    <w:rsid w:val="00F73225"/>
    <w:rsid w:val="00F7393D"/>
    <w:rsid w:val="00F74AD0"/>
    <w:rsid w:val="00F81DF3"/>
    <w:rsid w:val="00F836C3"/>
    <w:rsid w:val="00F838F4"/>
    <w:rsid w:val="00F8499D"/>
    <w:rsid w:val="00F85374"/>
    <w:rsid w:val="00F901B9"/>
    <w:rsid w:val="00F92C13"/>
    <w:rsid w:val="00F92C65"/>
    <w:rsid w:val="00F944F9"/>
    <w:rsid w:val="00F9470A"/>
    <w:rsid w:val="00F96DFC"/>
    <w:rsid w:val="00FA005F"/>
    <w:rsid w:val="00FA0A0C"/>
    <w:rsid w:val="00FA1F2C"/>
    <w:rsid w:val="00FA3CCE"/>
    <w:rsid w:val="00FA5504"/>
    <w:rsid w:val="00FA6610"/>
    <w:rsid w:val="00FA6645"/>
    <w:rsid w:val="00FB2AD9"/>
    <w:rsid w:val="00FB454B"/>
    <w:rsid w:val="00FC19AF"/>
    <w:rsid w:val="00FC1ED6"/>
    <w:rsid w:val="00FC20B2"/>
    <w:rsid w:val="00FC2184"/>
    <w:rsid w:val="00FC4EFF"/>
    <w:rsid w:val="00FC57E1"/>
    <w:rsid w:val="00FC6119"/>
    <w:rsid w:val="00FC679E"/>
    <w:rsid w:val="00FC683B"/>
    <w:rsid w:val="00FD109A"/>
    <w:rsid w:val="00FD1E2A"/>
    <w:rsid w:val="00FD3C6E"/>
    <w:rsid w:val="00FD5927"/>
    <w:rsid w:val="00FD63ED"/>
    <w:rsid w:val="00FD65EE"/>
    <w:rsid w:val="00FD7547"/>
    <w:rsid w:val="00FD780B"/>
    <w:rsid w:val="00FE15B3"/>
    <w:rsid w:val="00FE31EA"/>
    <w:rsid w:val="00FE4A50"/>
    <w:rsid w:val="00FE4F53"/>
    <w:rsid w:val="00FF19E1"/>
    <w:rsid w:val="00FF67F2"/>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009891,#482f92,#39b54a,#1869b2"/>
    </o:shapedefaults>
    <o:shapelayout v:ext="edit">
      <o:idmap v:ext="edit" data="1"/>
    </o:shapelayout>
  </w:shapeDefaults>
  <w:decimalSymbol w:val="."/>
  <w:listSeparator w:val=","/>
  <w14:docId w14:val="12DE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95D"/>
    <w:rPr>
      <w:rFonts w:ascii="Calibri" w:hAnsi="Calibri"/>
      <w:color w:val="000000" w:themeColor="text1"/>
      <w:sz w:val="24"/>
      <w:szCs w:val="24"/>
    </w:rPr>
  </w:style>
  <w:style w:type="paragraph" w:styleId="Heading1">
    <w:name w:val="heading 1"/>
    <w:aliases w:val="Heading 1 Char1,Heading 1 Char Char"/>
    <w:basedOn w:val="Heading2"/>
    <w:next w:val="Normal"/>
    <w:qFormat/>
    <w:rsid w:val="008339B3"/>
    <w:pPr>
      <w:outlineLvl w:val="0"/>
    </w:pPr>
    <w:rPr>
      <w:sz w:val="36"/>
      <w:szCs w:val="36"/>
    </w:rPr>
  </w:style>
  <w:style w:type="paragraph" w:styleId="Heading2">
    <w:name w:val="heading 2"/>
    <w:basedOn w:val="Heading3"/>
    <w:next w:val="Normal"/>
    <w:link w:val="Heading2Char"/>
    <w:qFormat/>
    <w:rsid w:val="00E5495A"/>
    <w:pPr>
      <w:outlineLvl w:val="1"/>
    </w:pPr>
    <w:rPr>
      <w:color w:val="4070AA"/>
    </w:rPr>
  </w:style>
  <w:style w:type="paragraph" w:styleId="Heading3">
    <w:name w:val="heading 3"/>
    <w:basedOn w:val="Normal"/>
    <w:next w:val="Normal"/>
    <w:qFormat/>
    <w:rsid w:val="00252CC0"/>
    <w:pPr>
      <w:keepNext/>
      <w:outlineLvl w:val="2"/>
    </w:pPr>
    <w:rPr>
      <w:rFonts w:cs="Arial"/>
      <w:b/>
      <w:bCs/>
      <w:color w:val="000000"/>
      <w:szCs w:val="26"/>
    </w:rPr>
  </w:style>
  <w:style w:type="paragraph" w:styleId="Heading4">
    <w:name w:val="heading 4"/>
    <w:basedOn w:val="Normal"/>
    <w:next w:val="Normal"/>
    <w:qFormat/>
    <w:rsid w:val="00773A6B"/>
    <w:pPr>
      <w:keepNext/>
      <w:tabs>
        <w:tab w:val="num" w:pos="1998"/>
      </w:tabs>
      <w:spacing w:before="240" w:after="60"/>
      <w:ind w:left="1998" w:hanging="864"/>
      <w:outlineLvl w:val="3"/>
    </w:pPr>
    <w:rPr>
      <w:rFonts w:ascii="Arial" w:hAnsi="Arial"/>
      <w:b/>
      <w:szCs w:val="20"/>
      <w:lang w:eastAsia="en-US"/>
    </w:rPr>
  </w:style>
  <w:style w:type="paragraph" w:styleId="Heading5">
    <w:name w:val="heading 5"/>
    <w:basedOn w:val="Normal"/>
    <w:next w:val="Normal"/>
    <w:qFormat/>
    <w:rsid w:val="00773A6B"/>
    <w:pPr>
      <w:tabs>
        <w:tab w:val="num" w:pos="2142"/>
      </w:tabs>
      <w:spacing w:before="240" w:after="60"/>
      <w:ind w:left="2142" w:hanging="1008"/>
      <w:outlineLvl w:val="4"/>
    </w:pPr>
    <w:rPr>
      <w:rFonts w:ascii="Arial" w:hAnsi="Arial"/>
      <w:szCs w:val="20"/>
      <w:lang w:eastAsia="en-US"/>
    </w:rPr>
  </w:style>
  <w:style w:type="paragraph" w:styleId="Heading6">
    <w:name w:val="heading 6"/>
    <w:basedOn w:val="Normal"/>
    <w:next w:val="Normal"/>
    <w:qFormat/>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qFormat/>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qFormat/>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qFormat/>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4111E7"/>
    <w:pPr>
      <w:jc w:val="center"/>
    </w:pPr>
    <w:rPr>
      <w:rFonts w:cs="Arial"/>
      <w:sz w:val="20"/>
      <w:szCs w:val="20"/>
    </w:rPr>
  </w:style>
  <w:style w:type="numbering" w:customStyle="1" w:styleId="FirstBullet">
    <w:name w:val="First Bullet"/>
    <w:basedOn w:val="NoList"/>
    <w:rsid w:val="00EE54DC"/>
    <w:pPr>
      <w:numPr>
        <w:numId w:val="1"/>
      </w:numPr>
    </w:pPr>
  </w:style>
  <w:style w:type="paragraph" w:customStyle="1" w:styleId="TableHeadings">
    <w:name w:val="Table Headings"/>
    <w:basedOn w:val="Normal"/>
    <w:rsid w:val="004111E7"/>
    <w:pPr>
      <w:jc w:val="center"/>
    </w:pPr>
    <w:rPr>
      <w:rFonts w:cs="Arial"/>
      <w:bCs/>
      <w:color w:val="FFFFFF"/>
    </w:rPr>
  </w:style>
  <w:style w:type="paragraph" w:styleId="Header">
    <w:name w:val="header"/>
    <w:basedOn w:val="Normal"/>
    <w:rsid w:val="004111E7"/>
    <w:pPr>
      <w:tabs>
        <w:tab w:val="center" w:pos="4153"/>
        <w:tab w:val="right" w:pos="8306"/>
      </w:tabs>
    </w:pPr>
  </w:style>
  <w:style w:type="numbering" w:customStyle="1" w:styleId="SecondBullet">
    <w:name w:val="Second Bullet"/>
    <w:basedOn w:val="NoList"/>
    <w:rsid w:val="00EE54DC"/>
    <w:pPr>
      <w:numPr>
        <w:numId w:val="2"/>
      </w:numPr>
    </w:pPr>
  </w:style>
  <w:style w:type="paragraph" w:styleId="Footer">
    <w:name w:val="footer"/>
    <w:basedOn w:val="Normal"/>
    <w:rsid w:val="007B1336"/>
    <w:pPr>
      <w:tabs>
        <w:tab w:val="center" w:pos="4153"/>
        <w:tab w:val="right" w:pos="8306"/>
      </w:tabs>
    </w:pPr>
    <w:rPr>
      <w:color w:val="808080"/>
      <w:sz w:val="20"/>
    </w:rPr>
  </w:style>
  <w:style w:type="paragraph" w:styleId="TOC1">
    <w:name w:val="toc 1"/>
    <w:basedOn w:val="Normal"/>
    <w:next w:val="Normal"/>
    <w:autoRedefine/>
    <w:uiPriority w:val="39"/>
    <w:rsid w:val="007E78C1"/>
  </w:style>
  <w:style w:type="character" w:styleId="PageNumber">
    <w:name w:val="page number"/>
    <w:basedOn w:val="DefaultParagraphFont"/>
    <w:rsid w:val="004646D4"/>
    <w:rPr>
      <w:rFonts w:ascii="Calibri" w:hAnsi="Calibri"/>
      <w:sz w:val="20"/>
    </w:rPr>
  </w:style>
  <w:style w:type="paragraph" w:styleId="TOC2">
    <w:name w:val="toc 2"/>
    <w:basedOn w:val="Normal"/>
    <w:next w:val="Normal"/>
    <w:autoRedefine/>
    <w:uiPriority w:val="39"/>
    <w:rsid w:val="00841618"/>
    <w:pPr>
      <w:tabs>
        <w:tab w:val="right" w:leader="dot" w:pos="9000"/>
      </w:tabs>
    </w:pPr>
  </w:style>
  <w:style w:type="character" w:styleId="Hyperlink">
    <w:name w:val="Hyperlink"/>
    <w:basedOn w:val="DefaultParagraphFont"/>
    <w:uiPriority w:val="99"/>
    <w:rsid w:val="007E78C1"/>
    <w:rPr>
      <w:color w:val="0000FF"/>
      <w:u w:val="single"/>
    </w:rPr>
  </w:style>
  <w:style w:type="paragraph" w:customStyle="1" w:styleId="StyleHeading1">
    <w:name w:val="Style Heading 1"/>
    <w:basedOn w:val="Normal"/>
    <w:rsid w:val="001354F6"/>
    <w:pPr>
      <w:numPr>
        <w:ilvl w:val="1"/>
        <w:numId w:val="3"/>
      </w:numPr>
      <w:spacing w:after="120"/>
    </w:pPr>
    <w:rPr>
      <w:szCs w:val="20"/>
      <w:lang w:eastAsia="en-US"/>
    </w:rPr>
  </w:style>
  <w:style w:type="paragraph" w:customStyle="1" w:styleId="ParaAuto">
    <w:name w:val="Para + Auto"/>
    <w:aliases w:val="Before:  0 pt"/>
    <w:basedOn w:val="Normal"/>
    <w:rsid w:val="001354F6"/>
    <w:pPr>
      <w:widowControl w:val="0"/>
      <w:tabs>
        <w:tab w:val="left" w:pos="1247"/>
      </w:tabs>
      <w:spacing w:before="120" w:after="120"/>
    </w:pPr>
    <w:rPr>
      <w:szCs w:val="20"/>
    </w:rPr>
  </w:style>
  <w:style w:type="paragraph" w:customStyle="1" w:styleId="TableText9pt">
    <w:name w:val="Table Text (9 pt)"/>
    <w:basedOn w:val="Normal"/>
    <w:rsid w:val="00540DA7"/>
    <w:pPr>
      <w:spacing w:before="60" w:after="60" w:line="221" w:lineRule="atLeast"/>
    </w:pPr>
    <w:rPr>
      <w:rFonts w:ascii="Times New Roman" w:hAnsi="Times New Roman"/>
      <w:sz w:val="18"/>
      <w:szCs w:val="20"/>
      <w:lang w:val="en-US" w:eastAsia="en-US"/>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customStyle="1" w:styleId="NormalCalibri">
    <w:name w:val="Normal + Calibri"/>
    <w:basedOn w:val="Normal"/>
    <w:rsid w:val="00510A5A"/>
    <w:rPr>
      <w:rFonts w:cs="Arial"/>
      <w:b/>
      <w:sz w:val="28"/>
      <w:szCs w:val="28"/>
      <w:lang w:eastAsia="en-US"/>
    </w:rPr>
  </w:style>
  <w:style w:type="character" w:styleId="FollowedHyperlink">
    <w:name w:val="FollowedHyperlink"/>
    <w:basedOn w:val="DefaultParagraphFont"/>
    <w:rsid w:val="00AD3B8C"/>
    <w:rPr>
      <w:color w:val="800080"/>
      <w:u w:val="single"/>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680"/>
    </w:pPr>
  </w:style>
  <w:style w:type="paragraph" w:customStyle="1" w:styleId="StyleStyleOpeningParaAfter6ptArialBlackChar">
    <w:name w:val="Style Style Opening Para + After:  6 pt + Arial Black Char"/>
    <w:basedOn w:val="Normal"/>
    <w:link w:val="StyleStyleOpeningParaAfter6ptArialBlackCharChar"/>
    <w:rsid w:val="00894843"/>
    <w:pPr>
      <w:spacing w:before="120" w:after="60"/>
    </w:pPr>
    <w:rPr>
      <w:rFonts w:ascii="Arial" w:hAnsi="Arial"/>
      <w:color w:val="000000"/>
      <w:szCs w:val="20"/>
      <w:lang w:eastAsia="en-US"/>
    </w:rPr>
  </w:style>
  <w:style w:type="character" w:customStyle="1" w:styleId="StyleStyleOpeningParaAfter6ptArialBlackCharChar">
    <w:name w:val="Style Style Opening Para + After:  6 pt + Arial Black Char Char"/>
    <w:basedOn w:val="DefaultParagraphFont"/>
    <w:link w:val="StyleStyleOpeningParaAfter6ptArialBlackChar"/>
    <w:rsid w:val="00894843"/>
    <w:rPr>
      <w:rFonts w:ascii="Arial" w:hAnsi="Arial"/>
      <w:color w:val="000000"/>
      <w:sz w:val="24"/>
      <w:lang w:val="en-AU" w:eastAsia="en-US" w:bidi="ar-SA"/>
    </w:rPr>
  </w:style>
  <w:style w:type="paragraph" w:customStyle="1" w:styleId="HeadingAppendix">
    <w:name w:val="Heading Appendix"/>
    <w:basedOn w:val="Heading1"/>
    <w:rsid w:val="00773A6B"/>
    <w:pPr>
      <w:tabs>
        <w:tab w:val="num" w:pos="360"/>
      </w:tabs>
      <w:spacing w:before="240" w:after="60"/>
      <w:ind w:left="283" w:hanging="283"/>
      <w:outlineLvl w:val="9"/>
    </w:pPr>
    <w:rPr>
      <w:rFonts w:ascii="Arial" w:hAnsi="Arial" w:cs="Times New Roman"/>
      <w:bCs w:val="0"/>
      <w:i/>
      <w:caps/>
      <w:color w:val="auto"/>
      <w:kern w:val="28"/>
      <w:sz w:val="28"/>
      <w:szCs w:val="20"/>
      <w:lang w:eastAsia="en-US"/>
    </w:rPr>
  </w:style>
  <w:style w:type="paragraph" w:customStyle="1" w:styleId="StyleHeading2BlackCharChar">
    <w:name w:val="Style Heading 2 + Black Char Char"/>
    <w:basedOn w:val="Heading2"/>
    <w:link w:val="StyleHeading2BlackCharCharChar"/>
    <w:rsid w:val="00773A6B"/>
    <w:pPr>
      <w:keepNext w:val="0"/>
      <w:numPr>
        <w:ilvl w:val="1"/>
      </w:numPr>
      <w:tabs>
        <w:tab w:val="num" w:pos="576"/>
      </w:tabs>
      <w:spacing w:before="120" w:after="60"/>
      <w:ind w:left="576" w:hanging="576"/>
    </w:pPr>
    <w:rPr>
      <w:rFonts w:ascii="Arial" w:hAnsi="Arial" w:cs="Times New Roman"/>
      <w:i/>
      <w:iCs/>
      <w:color w:val="000000"/>
      <w:szCs w:val="20"/>
      <w:lang w:eastAsia="en-US"/>
    </w:rPr>
  </w:style>
  <w:style w:type="character" w:customStyle="1" w:styleId="StyleHeading2BlackCharCharChar">
    <w:name w:val="Style Heading 2 + Black Char Char Char"/>
    <w:basedOn w:val="DefaultParagraphFont"/>
    <w:link w:val="StyleHeading2BlackCharChar"/>
    <w:rsid w:val="00773A6B"/>
    <w:rPr>
      <w:rFonts w:ascii="Arial" w:hAnsi="Arial"/>
      <w:b/>
      <w:bCs/>
      <w:i/>
      <w:iCs/>
      <w:color w:val="000000"/>
      <w:sz w:val="24"/>
      <w:lang w:val="en-AU" w:eastAsia="en-US" w:bidi="ar-SA"/>
    </w:rPr>
  </w:style>
  <w:style w:type="paragraph" w:styleId="BodyText">
    <w:name w:val="Body Text"/>
    <w:basedOn w:val="Normal"/>
    <w:link w:val="BodyTextChar"/>
    <w:rsid w:val="00773A6B"/>
    <w:rPr>
      <w:rFonts w:ascii="Times New Roman" w:hAnsi="Times New Roman"/>
      <w:sz w:val="20"/>
      <w:szCs w:val="20"/>
      <w:lang w:eastAsia="en-US"/>
    </w:rPr>
  </w:style>
  <w:style w:type="character" w:customStyle="1" w:styleId="BodyTextChar">
    <w:name w:val="Body Text Char"/>
    <w:basedOn w:val="DefaultParagraphFont"/>
    <w:link w:val="BodyText"/>
    <w:rsid w:val="00773A6B"/>
    <w:rPr>
      <w:lang w:val="en-AU" w:eastAsia="en-US" w:bidi="ar-SA"/>
    </w:rPr>
  </w:style>
  <w:style w:type="paragraph" w:styleId="Title">
    <w:name w:val="Title"/>
    <w:basedOn w:val="Normal"/>
    <w:qFormat/>
    <w:rsid w:val="00773A6B"/>
    <w:pPr>
      <w:spacing w:before="240" w:after="60"/>
      <w:jc w:val="center"/>
      <w:outlineLvl w:val="0"/>
    </w:pPr>
    <w:rPr>
      <w:rFonts w:ascii="Arial" w:hAnsi="Arial"/>
      <w:b/>
      <w:kern w:val="28"/>
      <w:sz w:val="32"/>
      <w:szCs w:val="20"/>
      <w:lang w:eastAsia="en-US"/>
    </w:rPr>
  </w:style>
  <w:style w:type="paragraph" w:styleId="Subtitle">
    <w:name w:val="Subtitle"/>
    <w:basedOn w:val="Normal"/>
    <w:qFormat/>
    <w:rsid w:val="00C27316"/>
    <w:pPr>
      <w:spacing w:after="60"/>
      <w:jc w:val="center"/>
      <w:outlineLvl w:val="1"/>
    </w:pPr>
    <w:rPr>
      <w:rFonts w:ascii="Arial" w:hAnsi="Arial"/>
      <w:szCs w:val="20"/>
      <w:lang w:eastAsia="en-US"/>
    </w:rPr>
  </w:style>
  <w:style w:type="paragraph" w:customStyle="1" w:styleId="Tabletext0">
    <w:name w:val="Table text"/>
    <w:basedOn w:val="Normal"/>
    <w:rsid w:val="00A27C28"/>
    <w:pPr>
      <w:autoSpaceDE w:val="0"/>
      <w:autoSpaceDN w:val="0"/>
      <w:adjustRightInd w:val="0"/>
    </w:pPr>
    <w:rPr>
      <w:sz w:val="20"/>
    </w:rPr>
  </w:style>
  <w:style w:type="paragraph" w:customStyle="1" w:styleId="TableHeadingWhiteonGreen">
    <w:name w:val="Table Heading White on Green"/>
    <w:basedOn w:val="Tabletext0"/>
    <w:rsid w:val="00A27C28"/>
    <w:pPr>
      <w:jc w:val="center"/>
    </w:pPr>
    <w:rPr>
      <w:b/>
      <w:bCs/>
      <w:color w:val="FFFFFF"/>
      <w:sz w:val="24"/>
    </w:rPr>
  </w:style>
  <w:style w:type="numbering" w:customStyle="1" w:styleId="Bullet1">
    <w:name w:val="Bullet 1"/>
    <w:basedOn w:val="NoList"/>
    <w:rsid w:val="00A27C28"/>
    <w:pPr>
      <w:numPr>
        <w:numId w:val="16"/>
      </w:numPr>
    </w:pPr>
  </w:style>
  <w:style w:type="character" w:customStyle="1" w:styleId="DocumentChangeHistory">
    <w:name w:val="Document Change History"/>
    <w:basedOn w:val="DefaultParagraphFont"/>
    <w:rsid w:val="00A27C28"/>
    <w:rPr>
      <w:b/>
      <w:bCs/>
      <w:color w:val="482F92"/>
      <w:sz w:val="24"/>
    </w:rPr>
  </w:style>
  <w:style w:type="paragraph" w:customStyle="1" w:styleId="StyleHeading2Black">
    <w:name w:val="Style Heading 2 + Black"/>
    <w:basedOn w:val="Heading2"/>
    <w:rsid w:val="00841618"/>
  </w:style>
  <w:style w:type="paragraph" w:customStyle="1" w:styleId="Footercentred">
    <w:name w:val="Footer centred"/>
    <w:basedOn w:val="Footer"/>
    <w:rsid w:val="001F6D78"/>
    <w:pPr>
      <w:jc w:val="center"/>
    </w:pPr>
    <w:rPr>
      <w:rFonts w:cs="Arial"/>
      <w:szCs w:val="28"/>
      <w:lang w:eastAsia="en-US"/>
    </w:rPr>
  </w:style>
  <w:style w:type="paragraph" w:customStyle="1" w:styleId="TableTextCentred">
    <w:name w:val="Table Text Centred"/>
    <w:basedOn w:val="Normal"/>
    <w:rsid w:val="001F6D78"/>
    <w:pPr>
      <w:spacing w:before="120" w:after="120"/>
      <w:jc w:val="center"/>
    </w:pPr>
    <w:rPr>
      <w:rFonts w:cs="Arial"/>
      <w:sz w:val="20"/>
      <w:szCs w:val="20"/>
    </w:rPr>
  </w:style>
  <w:style w:type="paragraph" w:customStyle="1" w:styleId="NormalBold">
    <w:name w:val="Normal Bold"/>
    <w:basedOn w:val="Normal"/>
    <w:link w:val="NormalBoldChar"/>
    <w:rsid w:val="001F6D78"/>
    <w:pPr>
      <w:tabs>
        <w:tab w:val="left" w:pos="0"/>
      </w:tabs>
    </w:pPr>
    <w:rPr>
      <w:b/>
    </w:rPr>
  </w:style>
  <w:style w:type="numbering" w:customStyle="1" w:styleId="BulletList">
    <w:name w:val="Bullet List"/>
    <w:basedOn w:val="NoList"/>
    <w:rsid w:val="001F6D78"/>
  </w:style>
  <w:style w:type="paragraph" w:customStyle="1" w:styleId="DCHHeading">
    <w:name w:val="DCH Heading"/>
    <w:link w:val="DCHHeadingCharChar"/>
    <w:rsid w:val="001F6D78"/>
    <w:rPr>
      <w:rFonts w:ascii="Calibri" w:hAnsi="Calibri" w:cs="Arial"/>
      <w:b/>
      <w:color w:val="1869B2"/>
      <w:sz w:val="24"/>
      <w:szCs w:val="28"/>
      <w:lang w:eastAsia="en-US"/>
    </w:rPr>
  </w:style>
  <w:style w:type="character" w:customStyle="1" w:styleId="Heading2Char">
    <w:name w:val="Heading 2 Char"/>
    <w:basedOn w:val="DefaultParagraphFont"/>
    <w:link w:val="Heading2"/>
    <w:rsid w:val="00E5495A"/>
    <w:rPr>
      <w:rFonts w:ascii="Calibri" w:hAnsi="Calibri" w:cs="Arial"/>
      <w:b/>
      <w:bCs/>
      <w:color w:val="4070AA"/>
      <w:sz w:val="24"/>
      <w:szCs w:val="26"/>
    </w:rPr>
  </w:style>
  <w:style w:type="paragraph" w:customStyle="1" w:styleId="FooterRightAligned">
    <w:name w:val="Footer Right Aligned"/>
    <w:basedOn w:val="Footer"/>
    <w:rsid w:val="001F6D78"/>
    <w:pPr>
      <w:jc w:val="right"/>
    </w:pPr>
    <w:rPr>
      <w:rFonts w:cs="Arial"/>
      <w:szCs w:val="28"/>
      <w:lang w:eastAsia="en-US"/>
    </w:rPr>
  </w:style>
  <w:style w:type="numbering" w:customStyle="1" w:styleId="NumberedList">
    <w:name w:val="Numbered List"/>
    <w:basedOn w:val="NoList"/>
    <w:rsid w:val="001F6D78"/>
    <w:pPr>
      <w:numPr>
        <w:numId w:val="22"/>
      </w:numPr>
    </w:pPr>
  </w:style>
  <w:style w:type="character" w:customStyle="1" w:styleId="Donotuse">
    <w:name w:val="Do not use"/>
    <w:semiHidden/>
    <w:rsid w:val="001F6D78"/>
    <w:rPr>
      <w:color w:val="808080"/>
      <w:sz w:val="22"/>
    </w:rPr>
  </w:style>
  <w:style w:type="paragraph" w:customStyle="1" w:styleId="DisclaimerText">
    <w:name w:val="Disclaimer Text"/>
    <w:basedOn w:val="Normal"/>
    <w:rsid w:val="001F6D78"/>
    <w:pPr>
      <w:autoSpaceDE w:val="0"/>
      <w:autoSpaceDN w:val="0"/>
      <w:adjustRightInd w:val="0"/>
    </w:pPr>
    <w:rPr>
      <w:rFonts w:cs="Arial"/>
      <w:bCs/>
      <w:sz w:val="20"/>
    </w:rPr>
  </w:style>
  <w:style w:type="paragraph" w:customStyle="1" w:styleId="GreenHeading">
    <w:name w:val="Green Heading"/>
    <w:basedOn w:val="Normal"/>
    <w:next w:val="DisclaimerText"/>
    <w:rsid w:val="001F6D78"/>
    <w:rPr>
      <w:rFonts w:cs="Arial"/>
      <w:b/>
      <w:bCs/>
      <w:color w:val="39B54A"/>
      <w:sz w:val="36"/>
      <w:szCs w:val="36"/>
    </w:rPr>
  </w:style>
  <w:style w:type="paragraph" w:customStyle="1" w:styleId="TableofContents">
    <w:name w:val="Table of Contents"/>
    <w:next w:val="Normal"/>
    <w:rsid w:val="001F6D78"/>
    <w:rPr>
      <w:rFonts w:ascii="Calibri" w:hAnsi="Calibri" w:cs="Arial"/>
      <w:b/>
      <w:bCs/>
      <w:color w:val="39B54A"/>
      <w:sz w:val="36"/>
      <w:szCs w:val="36"/>
    </w:rPr>
  </w:style>
  <w:style w:type="character" w:customStyle="1" w:styleId="VersionNumberCharChar">
    <w:name w:val="Version Number Char Char"/>
    <w:basedOn w:val="DefaultParagraphFont"/>
    <w:link w:val="VersionNumber"/>
    <w:rsid w:val="001F6D78"/>
    <w:rPr>
      <w:rFonts w:ascii="Calibri" w:hAnsi="Calibri"/>
      <w:b/>
      <w:color w:val="1869B2"/>
      <w:sz w:val="32"/>
      <w:szCs w:val="24"/>
      <w:lang w:val="en-AU" w:eastAsia="en-AU" w:bidi="ar-SA"/>
    </w:rPr>
  </w:style>
  <w:style w:type="paragraph" w:customStyle="1" w:styleId="VersionNumber">
    <w:name w:val="Version Number"/>
    <w:next w:val="Normal"/>
    <w:link w:val="VersionNumberCharChar"/>
    <w:rsid w:val="001F6D78"/>
    <w:pPr>
      <w:jc w:val="center"/>
    </w:pPr>
    <w:rPr>
      <w:rFonts w:ascii="Calibri" w:hAnsi="Calibri"/>
      <w:b/>
      <w:color w:val="1869B2"/>
      <w:sz w:val="32"/>
      <w:szCs w:val="24"/>
    </w:rPr>
  </w:style>
  <w:style w:type="paragraph" w:customStyle="1" w:styleId="DocumentTitle">
    <w:name w:val="Document Title"/>
    <w:next w:val="Normal"/>
    <w:qFormat/>
    <w:rsid w:val="00E5495A"/>
    <w:pPr>
      <w:jc w:val="center"/>
    </w:pPr>
    <w:rPr>
      <w:rFonts w:ascii="Calibri" w:hAnsi="Calibri"/>
      <w:b/>
      <w:color w:val="4070AA"/>
      <w:sz w:val="52"/>
      <w:szCs w:val="24"/>
    </w:rPr>
  </w:style>
  <w:style w:type="paragraph" w:customStyle="1" w:styleId="FlowChartText">
    <w:name w:val="Flow Chart Text"/>
    <w:basedOn w:val="Normal"/>
    <w:rsid w:val="001F6D78"/>
    <w:pPr>
      <w:jc w:val="center"/>
    </w:pPr>
    <w:rPr>
      <w:b/>
      <w:sz w:val="20"/>
      <w:szCs w:val="20"/>
    </w:rPr>
  </w:style>
  <w:style w:type="paragraph" w:customStyle="1" w:styleId="TableHeadingCentred">
    <w:name w:val="Table Heading Centred"/>
    <w:basedOn w:val="Normal"/>
    <w:rsid w:val="001F6D78"/>
    <w:pPr>
      <w:jc w:val="center"/>
    </w:pPr>
    <w:rPr>
      <w:rFonts w:cs="Arial"/>
      <w:b/>
      <w:bCs/>
      <w:color w:val="FFFFFF"/>
    </w:rPr>
  </w:style>
  <w:style w:type="paragraph" w:customStyle="1" w:styleId="TableNumberedleftbold">
    <w:name w:val="Table Numbered left bold"/>
    <w:basedOn w:val="Normal"/>
    <w:rsid w:val="001F6D78"/>
    <w:rPr>
      <w:rFonts w:cs="Arial"/>
      <w:b/>
      <w:bCs/>
      <w:szCs w:val="22"/>
    </w:rPr>
  </w:style>
  <w:style w:type="paragraph" w:customStyle="1" w:styleId="TableBlackHeading">
    <w:name w:val="Table Black Heading"/>
    <w:basedOn w:val="Normal"/>
    <w:link w:val="TableBlackHeadingChar"/>
    <w:rsid w:val="001F6D78"/>
    <w:rPr>
      <w:rFonts w:cs="Arial"/>
      <w:b/>
      <w:szCs w:val="28"/>
      <w:lang w:eastAsia="en-US"/>
    </w:rPr>
  </w:style>
  <w:style w:type="character" w:customStyle="1" w:styleId="TableBlackHeadingChar">
    <w:name w:val="Table Black Heading Char"/>
    <w:basedOn w:val="DefaultParagraphFont"/>
    <w:link w:val="TableBlackHeading"/>
    <w:rsid w:val="001F6D78"/>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1F6D78"/>
    <w:rPr>
      <w:rFonts w:ascii="Calibri" w:hAnsi="Calibri" w:cs="Arial"/>
      <w:b/>
      <w:color w:val="1869B2"/>
      <w:sz w:val="24"/>
      <w:szCs w:val="28"/>
      <w:lang w:val="en-AU" w:eastAsia="en-US" w:bidi="ar-SA"/>
    </w:rPr>
  </w:style>
  <w:style w:type="character" w:customStyle="1" w:styleId="NormalBoldChar">
    <w:name w:val="Normal Bold Char"/>
    <w:basedOn w:val="DefaultParagraphFont"/>
    <w:link w:val="NormalBold"/>
    <w:rsid w:val="001F6D78"/>
    <w:rPr>
      <w:rFonts w:ascii="Calibri" w:hAnsi="Calibri"/>
      <w:b/>
      <w:sz w:val="22"/>
      <w:szCs w:val="24"/>
      <w:lang w:val="en-AU" w:eastAsia="en-AU" w:bidi="ar-SA"/>
    </w:rPr>
  </w:style>
  <w:style w:type="paragraph" w:customStyle="1" w:styleId="NormalItalic">
    <w:name w:val="Normal Italic"/>
    <w:basedOn w:val="Normal"/>
    <w:link w:val="NormalItalicChar"/>
    <w:rsid w:val="001F6D78"/>
    <w:rPr>
      <w:i/>
    </w:rPr>
  </w:style>
  <w:style w:type="character" w:customStyle="1" w:styleId="NormalItalicChar">
    <w:name w:val="Normal Italic Char"/>
    <w:basedOn w:val="DefaultParagraphFont"/>
    <w:link w:val="NormalItalic"/>
    <w:rsid w:val="001F6D78"/>
    <w:rPr>
      <w:rFonts w:ascii="Calibri" w:hAnsi="Calibri"/>
      <w:i/>
      <w:sz w:val="22"/>
      <w:szCs w:val="24"/>
      <w:lang w:val="en-AU" w:eastAsia="en-AU" w:bidi="ar-SA"/>
    </w:rPr>
  </w:style>
  <w:style w:type="paragraph" w:customStyle="1" w:styleId="ListAlphaIndent0">
    <w:name w:val="List Alpha Indent 0"/>
    <w:basedOn w:val="Normal"/>
    <w:rsid w:val="002A5334"/>
    <w:pPr>
      <w:numPr>
        <w:numId w:val="42"/>
      </w:numPr>
      <w:suppressAutoHyphens/>
      <w:spacing w:after="160" w:line="264" w:lineRule="auto"/>
    </w:pPr>
    <w:rPr>
      <w:color w:val="000000"/>
      <w:sz w:val="20"/>
    </w:rPr>
  </w:style>
  <w:style w:type="paragraph" w:customStyle="1" w:styleId="TableBody">
    <w:name w:val="Table Body"/>
    <w:basedOn w:val="Normal"/>
    <w:rsid w:val="002A5334"/>
    <w:pPr>
      <w:suppressAutoHyphens/>
      <w:spacing w:after="60"/>
    </w:pPr>
    <w:rPr>
      <w:sz w:val="20"/>
      <w:lang w:eastAsia="en-US"/>
    </w:rPr>
  </w:style>
  <w:style w:type="paragraph" w:customStyle="1" w:styleId="ListNumber11Indent0">
    <w:name w:val="List Number 1.1 Indent 0"/>
    <w:basedOn w:val="Normal"/>
    <w:rsid w:val="002A5334"/>
    <w:pPr>
      <w:tabs>
        <w:tab w:val="left" w:pos="397"/>
      </w:tabs>
      <w:suppressAutoHyphens/>
      <w:spacing w:after="160" w:line="264" w:lineRule="auto"/>
      <w:ind w:left="397" w:hanging="397"/>
    </w:pPr>
    <w:rPr>
      <w:sz w:val="20"/>
    </w:rPr>
  </w:style>
  <w:style w:type="paragraph" w:customStyle="1" w:styleId="BodyIndent1">
    <w:name w:val="Body Indent 1"/>
    <w:basedOn w:val="Normal"/>
    <w:rsid w:val="002A5334"/>
    <w:pPr>
      <w:suppressAutoHyphens/>
      <w:spacing w:after="160" w:line="264" w:lineRule="auto"/>
      <w:ind w:left="397"/>
    </w:pPr>
    <w:rPr>
      <w:sz w:val="20"/>
    </w:rPr>
  </w:style>
  <w:style w:type="paragraph" w:styleId="ListParagraph">
    <w:name w:val="List Paragraph"/>
    <w:basedOn w:val="Normal"/>
    <w:uiPriority w:val="34"/>
    <w:qFormat/>
    <w:rsid w:val="000858AE"/>
    <w:pPr>
      <w:ind w:left="720"/>
    </w:pPr>
  </w:style>
  <w:style w:type="paragraph" w:styleId="BalloonText">
    <w:name w:val="Balloon Text"/>
    <w:basedOn w:val="Normal"/>
    <w:link w:val="BalloonTextChar"/>
    <w:rsid w:val="002B1134"/>
    <w:rPr>
      <w:rFonts w:ascii="Tahoma" w:hAnsi="Tahoma" w:cs="Tahoma"/>
      <w:sz w:val="16"/>
      <w:szCs w:val="16"/>
    </w:rPr>
  </w:style>
  <w:style w:type="character" w:customStyle="1" w:styleId="BalloonTextChar">
    <w:name w:val="Balloon Text Char"/>
    <w:basedOn w:val="DefaultParagraphFont"/>
    <w:link w:val="BalloonText"/>
    <w:rsid w:val="002B1134"/>
    <w:rPr>
      <w:rFonts w:ascii="Tahoma" w:hAnsi="Tahoma" w:cs="Tahoma"/>
      <w:sz w:val="16"/>
      <w:szCs w:val="16"/>
    </w:rPr>
  </w:style>
  <w:style w:type="character" w:styleId="Strong">
    <w:name w:val="Strong"/>
    <w:basedOn w:val="DefaultParagraphFont"/>
    <w:qFormat/>
    <w:rsid w:val="002B1134"/>
    <w:rPr>
      <w:b/>
      <w:bCs/>
    </w:rPr>
  </w:style>
  <w:style w:type="character" w:styleId="CommentReference">
    <w:name w:val="annotation reference"/>
    <w:basedOn w:val="DefaultParagraphFont"/>
    <w:rsid w:val="00991758"/>
    <w:rPr>
      <w:sz w:val="16"/>
      <w:szCs w:val="16"/>
    </w:rPr>
  </w:style>
  <w:style w:type="paragraph" w:styleId="CommentText">
    <w:name w:val="annotation text"/>
    <w:basedOn w:val="Normal"/>
    <w:link w:val="CommentTextChar"/>
    <w:rsid w:val="00991758"/>
    <w:rPr>
      <w:sz w:val="20"/>
      <w:szCs w:val="20"/>
    </w:rPr>
  </w:style>
  <w:style w:type="character" w:customStyle="1" w:styleId="CommentTextChar">
    <w:name w:val="Comment Text Char"/>
    <w:basedOn w:val="DefaultParagraphFont"/>
    <w:link w:val="CommentText"/>
    <w:rsid w:val="00991758"/>
    <w:rPr>
      <w:rFonts w:ascii="Calibri" w:hAnsi="Calibri"/>
    </w:rPr>
  </w:style>
  <w:style w:type="paragraph" w:styleId="CommentSubject">
    <w:name w:val="annotation subject"/>
    <w:basedOn w:val="CommentText"/>
    <w:next w:val="CommentText"/>
    <w:link w:val="CommentSubjectChar"/>
    <w:rsid w:val="00991758"/>
    <w:rPr>
      <w:b/>
      <w:bCs/>
    </w:rPr>
  </w:style>
  <w:style w:type="character" w:customStyle="1" w:styleId="CommentSubjectChar">
    <w:name w:val="Comment Subject Char"/>
    <w:basedOn w:val="CommentTextChar"/>
    <w:link w:val="CommentSubject"/>
    <w:rsid w:val="00991758"/>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95D"/>
    <w:rPr>
      <w:rFonts w:ascii="Calibri" w:hAnsi="Calibri"/>
      <w:color w:val="000000" w:themeColor="text1"/>
      <w:sz w:val="24"/>
      <w:szCs w:val="24"/>
    </w:rPr>
  </w:style>
  <w:style w:type="paragraph" w:styleId="Heading1">
    <w:name w:val="heading 1"/>
    <w:aliases w:val="Heading 1 Char1,Heading 1 Char Char"/>
    <w:basedOn w:val="Heading2"/>
    <w:next w:val="Normal"/>
    <w:qFormat/>
    <w:rsid w:val="008339B3"/>
    <w:pPr>
      <w:outlineLvl w:val="0"/>
    </w:pPr>
    <w:rPr>
      <w:sz w:val="36"/>
      <w:szCs w:val="36"/>
    </w:rPr>
  </w:style>
  <w:style w:type="paragraph" w:styleId="Heading2">
    <w:name w:val="heading 2"/>
    <w:basedOn w:val="Heading3"/>
    <w:next w:val="Normal"/>
    <w:link w:val="Heading2Char"/>
    <w:qFormat/>
    <w:rsid w:val="00E5495A"/>
    <w:pPr>
      <w:outlineLvl w:val="1"/>
    </w:pPr>
    <w:rPr>
      <w:color w:val="4070AA"/>
    </w:rPr>
  </w:style>
  <w:style w:type="paragraph" w:styleId="Heading3">
    <w:name w:val="heading 3"/>
    <w:basedOn w:val="Normal"/>
    <w:next w:val="Normal"/>
    <w:qFormat/>
    <w:rsid w:val="00252CC0"/>
    <w:pPr>
      <w:keepNext/>
      <w:outlineLvl w:val="2"/>
    </w:pPr>
    <w:rPr>
      <w:rFonts w:cs="Arial"/>
      <w:b/>
      <w:bCs/>
      <w:color w:val="000000"/>
      <w:szCs w:val="26"/>
    </w:rPr>
  </w:style>
  <w:style w:type="paragraph" w:styleId="Heading4">
    <w:name w:val="heading 4"/>
    <w:basedOn w:val="Normal"/>
    <w:next w:val="Normal"/>
    <w:qFormat/>
    <w:rsid w:val="00773A6B"/>
    <w:pPr>
      <w:keepNext/>
      <w:tabs>
        <w:tab w:val="num" w:pos="1998"/>
      </w:tabs>
      <w:spacing w:before="240" w:after="60"/>
      <w:ind w:left="1998" w:hanging="864"/>
      <w:outlineLvl w:val="3"/>
    </w:pPr>
    <w:rPr>
      <w:rFonts w:ascii="Arial" w:hAnsi="Arial"/>
      <w:b/>
      <w:szCs w:val="20"/>
      <w:lang w:eastAsia="en-US"/>
    </w:rPr>
  </w:style>
  <w:style w:type="paragraph" w:styleId="Heading5">
    <w:name w:val="heading 5"/>
    <w:basedOn w:val="Normal"/>
    <w:next w:val="Normal"/>
    <w:qFormat/>
    <w:rsid w:val="00773A6B"/>
    <w:pPr>
      <w:tabs>
        <w:tab w:val="num" w:pos="2142"/>
      </w:tabs>
      <w:spacing w:before="240" w:after="60"/>
      <w:ind w:left="2142" w:hanging="1008"/>
      <w:outlineLvl w:val="4"/>
    </w:pPr>
    <w:rPr>
      <w:rFonts w:ascii="Arial" w:hAnsi="Arial"/>
      <w:szCs w:val="20"/>
      <w:lang w:eastAsia="en-US"/>
    </w:rPr>
  </w:style>
  <w:style w:type="paragraph" w:styleId="Heading6">
    <w:name w:val="heading 6"/>
    <w:basedOn w:val="Normal"/>
    <w:next w:val="Normal"/>
    <w:qFormat/>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qFormat/>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qFormat/>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qFormat/>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4111E7"/>
    <w:pPr>
      <w:jc w:val="center"/>
    </w:pPr>
    <w:rPr>
      <w:rFonts w:cs="Arial"/>
      <w:sz w:val="20"/>
      <w:szCs w:val="20"/>
    </w:rPr>
  </w:style>
  <w:style w:type="numbering" w:customStyle="1" w:styleId="FirstBullet">
    <w:name w:val="First Bullet"/>
    <w:basedOn w:val="NoList"/>
    <w:rsid w:val="00EE54DC"/>
    <w:pPr>
      <w:numPr>
        <w:numId w:val="1"/>
      </w:numPr>
    </w:pPr>
  </w:style>
  <w:style w:type="paragraph" w:customStyle="1" w:styleId="TableHeadings">
    <w:name w:val="Table Headings"/>
    <w:basedOn w:val="Normal"/>
    <w:rsid w:val="004111E7"/>
    <w:pPr>
      <w:jc w:val="center"/>
    </w:pPr>
    <w:rPr>
      <w:rFonts w:cs="Arial"/>
      <w:bCs/>
      <w:color w:val="FFFFFF"/>
    </w:rPr>
  </w:style>
  <w:style w:type="paragraph" w:styleId="Header">
    <w:name w:val="header"/>
    <w:basedOn w:val="Normal"/>
    <w:rsid w:val="004111E7"/>
    <w:pPr>
      <w:tabs>
        <w:tab w:val="center" w:pos="4153"/>
        <w:tab w:val="right" w:pos="8306"/>
      </w:tabs>
    </w:pPr>
  </w:style>
  <w:style w:type="numbering" w:customStyle="1" w:styleId="SecondBullet">
    <w:name w:val="Second Bullet"/>
    <w:basedOn w:val="NoList"/>
    <w:rsid w:val="00EE54DC"/>
    <w:pPr>
      <w:numPr>
        <w:numId w:val="2"/>
      </w:numPr>
    </w:pPr>
  </w:style>
  <w:style w:type="paragraph" w:styleId="Footer">
    <w:name w:val="footer"/>
    <w:basedOn w:val="Normal"/>
    <w:rsid w:val="007B1336"/>
    <w:pPr>
      <w:tabs>
        <w:tab w:val="center" w:pos="4153"/>
        <w:tab w:val="right" w:pos="8306"/>
      </w:tabs>
    </w:pPr>
    <w:rPr>
      <w:color w:val="808080"/>
      <w:sz w:val="20"/>
    </w:rPr>
  </w:style>
  <w:style w:type="paragraph" w:styleId="TOC1">
    <w:name w:val="toc 1"/>
    <w:basedOn w:val="Normal"/>
    <w:next w:val="Normal"/>
    <w:autoRedefine/>
    <w:uiPriority w:val="39"/>
    <w:rsid w:val="007E78C1"/>
  </w:style>
  <w:style w:type="character" w:styleId="PageNumber">
    <w:name w:val="page number"/>
    <w:basedOn w:val="DefaultParagraphFont"/>
    <w:rsid w:val="004646D4"/>
    <w:rPr>
      <w:rFonts w:ascii="Calibri" w:hAnsi="Calibri"/>
      <w:sz w:val="20"/>
    </w:rPr>
  </w:style>
  <w:style w:type="paragraph" w:styleId="TOC2">
    <w:name w:val="toc 2"/>
    <w:basedOn w:val="Normal"/>
    <w:next w:val="Normal"/>
    <w:autoRedefine/>
    <w:uiPriority w:val="39"/>
    <w:rsid w:val="00841618"/>
    <w:pPr>
      <w:tabs>
        <w:tab w:val="right" w:leader="dot" w:pos="9000"/>
      </w:tabs>
    </w:pPr>
  </w:style>
  <w:style w:type="character" w:styleId="Hyperlink">
    <w:name w:val="Hyperlink"/>
    <w:basedOn w:val="DefaultParagraphFont"/>
    <w:uiPriority w:val="99"/>
    <w:rsid w:val="007E78C1"/>
    <w:rPr>
      <w:color w:val="0000FF"/>
      <w:u w:val="single"/>
    </w:rPr>
  </w:style>
  <w:style w:type="paragraph" w:customStyle="1" w:styleId="StyleHeading1">
    <w:name w:val="Style Heading 1"/>
    <w:basedOn w:val="Normal"/>
    <w:rsid w:val="001354F6"/>
    <w:pPr>
      <w:numPr>
        <w:ilvl w:val="1"/>
        <w:numId w:val="3"/>
      </w:numPr>
      <w:spacing w:after="120"/>
    </w:pPr>
    <w:rPr>
      <w:szCs w:val="20"/>
      <w:lang w:eastAsia="en-US"/>
    </w:rPr>
  </w:style>
  <w:style w:type="paragraph" w:customStyle="1" w:styleId="ParaAuto">
    <w:name w:val="Para + Auto"/>
    <w:aliases w:val="Before:  0 pt"/>
    <w:basedOn w:val="Normal"/>
    <w:rsid w:val="001354F6"/>
    <w:pPr>
      <w:widowControl w:val="0"/>
      <w:tabs>
        <w:tab w:val="left" w:pos="1247"/>
      </w:tabs>
      <w:spacing w:before="120" w:after="120"/>
    </w:pPr>
    <w:rPr>
      <w:szCs w:val="20"/>
    </w:rPr>
  </w:style>
  <w:style w:type="paragraph" w:customStyle="1" w:styleId="TableText9pt">
    <w:name w:val="Table Text (9 pt)"/>
    <w:basedOn w:val="Normal"/>
    <w:rsid w:val="00540DA7"/>
    <w:pPr>
      <w:spacing w:before="60" w:after="60" w:line="221" w:lineRule="atLeast"/>
    </w:pPr>
    <w:rPr>
      <w:rFonts w:ascii="Times New Roman" w:hAnsi="Times New Roman"/>
      <w:sz w:val="18"/>
      <w:szCs w:val="20"/>
      <w:lang w:val="en-US" w:eastAsia="en-US"/>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customStyle="1" w:styleId="NormalCalibri">
    <w:name w:val="Normal + Calibri"/>
    <w:basedOn w:val="Normal"/>
    <w:rsid w:val="00510A5A"/>
    <w:rPr>
      <w:rFonts w:cs="Arial"/>
      <w:b/>
      <w:sz w:val="28"/>
      <w:szCs w:val="28"/>
      <w:lang w:eastAsia="en-US"/>
    </w:rPr>
  </w:style>
  <w:style w:type="character" w:styleId="FollowedHyperlink">
    <w:name w:val="FollowedHyperlink"/>
    <w:basedOn w:val="DefaultParagraphFont"/>
    <w:rsid w:val="00AD3B8C"/>
    <w:rPr>
      <w:color w:val="800080"/>
      <w:u w:val="single"/>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680"/>
    </w:pPr>
  </w:style>
  <w:style w:type="paragraph" w:customStyle="1" w:styleId="StyleStyleOpeningParaAfter6ptArialBlackChar">
    <w:name w:val="Style Style Opening Para + After:  6 pt + Arial Black Char"/>
    <w:basedOn w:val="Normal"/>
    <w:link w:val="StyleStyleOpeningParaAfter6ptArialBlackCharChar"/>
    <w:rsid w:val="00894843"/>
    <w:pPr>
      <w:spacing w:before="120" w:after="60"/>
    </w:pPr>
    <w:rPr>
      <w:rFonts w:ascii="Arial" w:hAnsi="Arial"/>
      <w:color w:val="000000"/>
      <w:szCs w:val="20"/>
      <w:lang w:eastAsia="en-US"/>
    </w:rPr>
  </w:style>
  <w:style w:type="character" w:customStyle="1" w:styleId="StyleStyleOpeningParaAfter6ptArialBlackCharChar">
    <w:name w:val="Style Style Opening Para + After:  6 pt + Arial Black Char Char"/>
    <w:basedOn w:val="DefaultParagraphFont"/>
    <w:link w:val="StyleStyleOpeningParaAfter6ptArialBlackChar"/>
    <w:rsid w:val="00894843"/>
    <w:rPr>
      <w:rFonts w:ascii="Arial" w:hAnsi="Arial"/>
      <w:color w:val="000000"/>
      <w:sz w:val="24"/>
      <w:lang w:val="en-AU" w:eastAsia="en-US" w:bidi="ar-SA"/>
    </w:rPr>
  </w:style>
  <w:style w:type="paragraph" w:customStyle="1" w:styleId="HeadingAppendix">
    <w:name w:val="Heading Appendix"/>
    <w:basedOn w:val="Heading1"/>
    <w:rsid w:val="00773A6B"/>
    <w:pPr>
      <w:tabs>
        <w:tab w:val="num" w:pos="360"/>
      </w:tabs>
      <w:spacing w:before="240" w:after="60"/>
      <w:ind w:left="283" w:hanging="283"/>
      <w:outlineLvl w:val="9"/>
    </w:pPr>
    <w:rPr>
      <w:rFonts w:ascii="Arial" w:hAnsi="Arial" w:cs="Times New Roman"/>
      <w:bCs w:val="0"/>
      <w:i/>
      <w:caps/>
      <w:color w:val="auto"/>
      <w:kern w:val="28"/>
      <w:sz w:val="28"/>
      <w:szCs w:val="20"/>
      <w:lang w:eastAsia="en-US"/>
    </w:rPr>
  </w:style>
  <w:style w:type="paragraph" w:customStyle="1" w:styleId="StyleHeading2BlackCharChar">
    <w:name w:val="Style Heading 2 + Black Char Char"/>
    <w:basedOn w:val="Heading2"/>
    <w:link w:val="StyleHeading2BlackCharCharChar"/>
    <w:rsid w:val="00773A6B"/>
    <w:pPr>
      <w:keepNext w:val="0"/>
      <w:numPr>
        <w:ilvl w:val="1"/>
      </w:numPr>
      <w:tabs>
        <w:tab w:val="num" w:pos="576"/>
      </w:tabs>
      <w:spacing w:before="120" w:after="60"/>
      <w:ind w:left="576" w:hanging="576"/>
    </w:pPr>
    <w:rPr>
      <w:rFonts w:ascii="Arial" w:hAnsi="Arial" w:cs="Times New Roman"/>
      <w:i/>
      <w:iCs/>
      <w:color w:val="000000"/>
      <w:szCs w:val="20"/>
      <w:lang w:eastAsia="en-US"/>
    </w:rPr>
  </w:style>
  <w:style w:type="character" w:customStyle="1" w:styleId="StyleHeading2BlackCharCharChar">
    <w:name w:val="Style Heading 2 + Black Char Char Char"/>
    <w:basedOn w:val="DefaultParagraphFont"/>
    <w:link w:val="StyleHeading2BlackCharChar"/>
    <w:rsid w:val="00773A6B"/>
    <w:rPr>
      <w:rFonts w:ascii="Arial" w:hAnsi="Arial"/>
      <w:b/>
      <w:bCs/>
      <w:i/>
      <w:iCs/>
      <w:color w:val="000000"/>
      <w:sz w:val="24"/>
      <w:lang w:val="en-AU" w:eastAsia="en-US" w:bidi="ar-SA"/>
    </w:rPr>
  </w:style>
  <w:style w:type="paragraph" w:styleId="BodyText">
    <w:name w:val="Body Text"/>
    <w:basedOn w:val="Normal"/>
    <w:link w:val="BodyTextChar"/>
    <w:rsid w:val="00773A6B"/>
    <w:rPr>
      <w:rFonts w:ascii="Times New Roman" w:hAnsi="Times New Roman"/>
      <w:sz w:val="20"/>
      <w:szCs w:val="20"/>
      <w:lang w:eastAsia="en-US"/>
    </w:rPr>
  </w:style>
  <w:style w:type="character" w:customStyle="1" w:styleId="BodyTextChar">
    <w:name w:val="Body Text Char"/>
    <w:basedOn w:val="DefaultParagraphFont"/>
    <w:link w:val="BodyText"/>
    <w:rsid w:val="00773A6B"/>
    <w:rPr>
      <w:lang w:val="en-AU" w:eastAsia="en-US" w:bidi="ar-SA"/>
    </w:rPr>
  </w:style>
  <w:style w:type="paragraph" w:styleId="Title">
    <w:name w:val="Title"/>
    <w:basedOn w:val="Normal"/>
    <w:qFormat/>
    <w:rsid w:val="00773A6B"/>
    <w:pPr>
      <w:spacing w:before="240" w:after="60"/>
      <w:jc w:val="center"/>
      <w:outlineLvl w:val="0"/>
    </w:pPr>
    <w:rPr>
      <w:rFonts w:ascii="Arial" w:hAnsi="Arial"/>
      <w:b/>
      <w:kern w:val="28"/>
      <w:sz w:val="32"/>
      <w:szCs w:val="20"/>
      <w:lang w:eastAsia="en-US"/>
    </w:rPr>
  </w:style>
  <w:style w:type="paragraph" w:styleId="Subtitle">
    <w:name w:val="Subtitle"/>
    <w:basedOn w:val="Normal"/>
    <w:qFormat/>
    <w:rsid w:val="00C27316"/>
    <w:pPr>
      <w:spacing w:after="60"/>
      <w:jc w:val="center"/>
      <w:outlineLvl w:val="1"/>
    </w:pPr>
    <w:rPr>
      <w:rFonts w:ascii="Arial" w:hAnsi="Arial"/>
      <w:szCs w:val="20"/>
      <w:lang w:eastAsia="en-US"/>
    </w:rPr>
  </w:style>
  <w:style w:type="paragraph" w:customStyle="1" w:styleId="Tabletext0">
    <w:name w:val="Table text"/>
    <w:basedOn w:val="Normal"/>
    <w:rsid w:val="00A27C28"/>
    <w:pPr>
      <w:autoSpaceDE w:val="0"/>
      <w:autoSpaceDN w:val="0"/>
      <w:adjustRightInd w:val="0"/>
    </w:pPr>
    <w:rPr>
      <w:sz w:val="20"/>
    </w:rPr>
  </w:style>
  <w:style w:type="paragraph" w:customStyle="1" w:styleId="TableHeadingWhiteonGreen">
    <w:name w:val="Table Heading White on Green"/>
    <w:basedOn w:val="Tabletext0"/>
    <w:rsid w:val="00A27C28"/>
    <w:pPr>
      <w:jc w:val="center"/>
    </w:pPr>
    <w:rPr>
      <w:b/>
      <w:bCs/>
      <w:color w:val="FFFFFF"/>
      <w:sz w:val="24"/>
    </w:rPr>
  </w:style>
  <w:style w:type="numbering" w:customStyle="1" w:styleId="Bullet1">
    <w:name w:val="Bullet 1"/>
    <w:basedOn w:val="NoList"/>
    <w:rsid w:val="00A27C28"/>
    <w:pPr>
      <w:numPr>
        <w:numId w:val="16"/>
      </w:numPr>
    </w:pPr>
  </w:style>
  <w:style w:type="character" w:customStyle="1" w:styleId="DocumentChangeHistory">
    <w:name w:val="Document Change History"/>
    <w:basedOn w:val="DefaultParagraphFont"/>
    <w:rsid w:val="00A27C28"/>
    <w:rPr>
      <w:b/>
      <w:bCs/>
      <w:color w:val="482F92"/>
      <w:sz w:val="24"/>
    </w:rPr>
  </w:style>
  <w:style w:type="paragraph" w:customStyle="1" w:styleId="StyleHeading2Black">
    <w:name w:val="Style Heading 2 + Black"/>
    <w:basedOn w:val="Heading2"/>
    <w:rsid w:val="00841618"/>
  </w:style>
  <w:style w:type="paragraph" w:customStyle="1" w:styleId="Footercentred">
    <w:name w:val="Footer centred"/>
    <w:basedOn w:val="Footer"/>
    <w:rsid w:val="001F6D78"/>
    <w:pPr>
      <w:jc w:val="center"/>
    </w:pPr>
    <w:rPr>
      <w:rFonts w:cs="Arial"/>
      <w:szCs w:val="28"/>
      <w:lang w:eastAsia="en-US"/>
    </w:rPr>
  </w:style>
  <w:style w:type="paragraph" w:customStyle="1" w:styleId="TableTextCentred">
    <w:name w:val="Table Text Centred"/>
    <w:basedOn w:val="Normal"/>
    <w:rsid w:val="001F6D78"/>
    <w:pPr>
      <w:spacing w:before="120" w:after="120"/>
      <w:jc w:val="center"/>
    </w:pPr>
    <w:rPr>
      <w:rFonts w:cs="Arial"/>
      <w:sz w:val="20"/>
      <w:szCs w:val="20"/>
    </w:rPr>
  </w:style>
  <w:style w:type="paragraph" w:customStyle="1" w:styleId="NormalBold">
    <w:name w:val="Normal Bold"/>
    <w:basedOn w:val="Normal"/>
    <w:link w:val="NormalBoldChar"/>
    <w:rsid w:val="001F6D78"/>
    <w:pPr>
      <w:tabs>
        <w:tab w:val="left" w:pos="0"/>
      </w:tabs>
    </w:pPr>
    <w:rPr>
      <w:b/>
    </w:rPr>
  </w:style>
  <w:style w:type="numbering" w:customStyle="1" w:styleId="BulletList">
    <w:name w:val="Bullet List"/>
    <w:basedOn w:val="NoList"/>
    <w:rsid w:val="001F6D78"/>
  </w:style>
  <w:style w:type="paragraph" w:customStyle="1" w:styleId="DCHHeading">
    <w:name w:val="DCH Heading"/>
    <w:link w:val="DCHHeadingCharChar"/>
    <w:rsid w:val="001F6D78"/>
    <w:rPr>
      <w:rFonts w:ascii="Calibri" w:hAnsi="Calibri" w:cs="Arial"/>
      <w:b/>
      <w:color w:val="1869B2"/>
      <w:sz w:val="24"/>
      <w:szCs w:val="28"/>
      <w:lang w:eastAsia="en-US"/>
    </w:rPr>
  </w:style>
  <w:style w:type="character" w:customStyle="1" w:styleId="Heading2Char">
    <w:name w:val="Heading 2 Char"/>
    <w:basedOn w:val="DefaultParagraphFont"/>
    <w:link w:val="Heading2"/>
    <w:rsid w:val="00E5495A"/>
    <w:rPr>
      <w:rFonts w:ascii="Calibri" w:hAnsi="Calibri" w:cs="Arial"/>
      <w:b/>
      <w:bCs/>
      <w:color w:val="4070AA"/>
      <w:sz w:val="24"/>
      <w:szCs w:val="26"/>
    </w:rPr>
  </w:style>
  <w:style w:type="paragraph" w:customStyle="1" w:styleId="FooterRightAligned">
    <w:name w:val="Footer Right Aligned"/>
    <w:basedOn w:val="Footer"/>
    <w:rsid w:val="001F6D78"/>
    <w:pPr>
      <w:jc w:val="right"/>
    </w:pPr>
    <w:rPr>
      <w:rFonts w:cs="Arial"/>
      <w:szCs w:val="28"/>
      <w:lang w:eastAsia="en-US"/>
    </w:rPr>
  </w:style>
  <w:style w:type="numbering" w:customStyle="1" w:styleId="NumberedList">
    <w:name w:val="Numbered List"/>
    <w:basedOn w:val="NoList"/>
    <w:rsid w:val="001F6D78"/>
    <w:pPr>
      <w:numPr>
        <w:numId w:val="22"/>
      </w:numPr>
    </w:pPr>
  </w:style>
  <w:style w:type="character" w:customStyle="1" w:styleId="Donotuse">
    <w:name w:val="Do not use"/>
    <w:semiHidden/>
    <w:rsid w:val="001F6D78"/>
    <w:rPr>
      <w:color w:val="808080"/>
      <w:sz w:val="22"/>
    </w:rPr>
  </w:style>
  <w:style w:type="paragraph" w:customStyle="1" w:styleId="DisclaimerText">
    <w:name w:val="Disclaimer Text"/>
    <w:basedOn w:val="Normal"/>
    <w:rsid w:val="001F6D78"/>
    <w:pPr>
      <w:autoSpaceDE w:val="0"/>
      <w:autoSpaceDN w:val="0"/>
      <w:adjustRightInd w:val="0"/>
    </w:pPr>
    <w:rPr>
      <w:rFonts w:cs="Arial"/>
      <w:bCs/>
      <w:sz w:val="20"/>
    </w:rPr>
  </w:style>
  <w:style w:type="paragraph" w:customStyle="1" w:styleId="GreenHeading">
    <w:name w:val="Green Heading"/>
    <w:basedOn w:val="Normal"/>
    <w:next w:val="DisclaimerText"/>
    <w:rsid w:val="001F6D78"/>
    <w:rPr>
      <w:rFonts w:cs="Arial"/>
      <w:b/>
      <w:bCs/>
      <w:color w:val="39B54A"/>
      <w:sz w:val="36"/>
      <w:szCs w:val="36"/>
    </w:rPr>
  </w:style>
  <w:style w:type="paragraph" w:customStyle="1" w:styleId="TableofContents">
    <w:name w:val="Table of Contents"/>
    <w:next w:val="Normal"/>
    <w:rsid w:val="001F6D78"/>
    <w:rPr>
      <w:rFonts w:ascii="Calibri" w:hAnsi="Calibri" w:cs="Arial"/>
      <w:b/>
      <w:bCs/>
      <w:color w:val="39B54A"/>
      <w:sz w:val="36"/>
      <w:szCs w:val="36"/>
    </w:rPr>
  </w:style>
  <w:style w:type="character" w:customStyle="1" w:styleId="VersionNumberCharChar">
    <w:name w:val="Version Number Char Char"/>
    <w:basedOn w:val="DefaultParagraphFont"/>
    <w:link w:val="VersionNumber"/>
    <w:rsid w:val="001F6D78"/>
    <w:rPr>
      <w:rFonts w:ascii="Calibri" w:hAnsi="Calibri"/>
      <w:b/>
      <w:color w:val="1869B2"/>
      <w:sz w:val="32"/>
      <w:szCs w:val="24"/>
      <w:lang w:val="en-AU" w:eastAsia="en-AU" w:bidi="ar-SA"/>
    </w:rPr>
  </w:style>
  <w:style w:type="paragraph" w:customStyle="1" w:styleId="VersionNumber">
    <w:name w:val="Version Number"/>
    <w:next w:val="Normal"/>
    <w:link w:val="VersionNumberCharChar"/>
    <w:rsid w:val="001F6D78"/>
    <w:pPr>
      <w:jc w:val="center"/>
    </w:pPr>
    <w:rPr>
      <w:rFonts w:ascii="Calibri" w:hAnsi="Calibri"/>
      <w:b/>
      <w:color w:val="1869B2"/>
      <w:sz w:val="32"/>
      <w:szCs w:val="24"/>
    </w:rPr>
  </w:style>
  <w:style w:type="paragraph" w:customStyle="1" w:styleId="DocumentTitle">
    <w:name w:val="Document Title"/>
    <w:next w:val="Normal"/>
    <w:qFormat/>
    <w:rsid w:val="00E5495A"/>
    <w:pPr>
      <w:jc w:val="center"/>
    </w:pPr>
    <w:rPr>
      <w:rFonts w:ascii="Calibri" w:hAnsi="Calibri"/>
      <w:b/>
      <w:color w:val="4070AA"/>
      <w:sz w:val="52"/>
      <w:szCs w:val="24"/>
    </w:rPr>
  </w:style>
  <w:style w:type="paragraph" w:customStyle="1" w:styleId="FlowChartText">
    <w:name w:val="Flow Chart Text"/>
    <w:basedOn w:val="Normal"/>
    <w:rsid w:val="001F6D78"/>
    <w:pPr>
      <w:jc w:val="center"/>
    </w:pPr>
    <w:rPr>
      <w:b/>
      <w:sz w:val="20"/>
      <w:szCs w:val="20"/>
    </w:rPr>
  </w:style>
  <w:style w:type="paragraph" w:customStyle="1" w:styleId="TableHeadingCentred">
    <w:name w:val="Table Heading Centred"/>
    <w:basedOn w:val="Normal"/>
    <w:rsid w:val="001F6D78"/>
    <w:pPr>
      <w:jc w:val="center"/>
    </w:pPr>
    <w:rPr>
      <w:rFonts w:cs="Arial"/>
      <w:b/>
      <w:bCs/>
      <w:color w:val="FFFFFF"/>
    </w:rPr>
  </w:style>
  <w:style w:type="paragraph" w:customStyle="1" w:styleId="TableNumberedleftbold">
    <w:name w:val="Table Numbered left bold"/>
    <w:basedOn w:val="Normal"/>
    <w:rsid w:val="001F6D78"/>
    <w:rPr>
      <w:rFonts w:cs="Arial"/>
      <w:b/>
      <w:bCs/>
      <w:szCs w:val="22"/>
    </w:rPr>
  </w:style>
  <w:style w:type="paragraph" w:customStyle="1" w:styleId="TableBlackHeading">
    <w:name w:val="Table Black Heading"/>
    <w:basedOn w:val="Normal"/>
    <w:link w:val="TableBlackHeadingChar"/>
    <w:rsid w:val="001F6D78"/>
    <w:rPr>
      <w:rFonts w:cs="Arial"/>
      <w:b/>
      <w:szCs w:val="28"/>
      <w:lang w:eastAsia="en-US"/>
    </w:rPr>
  </w:style>
  <w:style w:type="character" w:customStyle="1" w:styleId="TableBlackHeadingChar">
    <w:name w:val="Table Black Heading Char"/>
    <w:basedOn w:val="DefaultParagraphFont"/>
    <w:link w:val="TableBlackHeading"/>
    <w:rsid w:val="001F6D78"/>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1F6D78"/>
    <w:rPr>
      <w:rFonts w:ascii="Calibri" w:hAnsi="Calibri" w:cs="Arial"/>
      <w:b/>
      <w:color w:val="1869B2"/>
      <w:sz w:val="24"/>
      <w:szCs w:val="28"/>
      <w:lang w:val="en-AU" w:eastAsia="en-US" w:bidi="ar-SA"/>
    </w:rPr>
  </w:style>
  <w:style w:type="character" w:customStyle="1" w:styleId="NormalBoldChar">
    <w:name w:val="Normal Bold Char"/>
    <w:basedOn w:val="DefaultParagraphFont"/>
    <w:link w:val="NormalBold"/>
    <w:rsid w:val="001F6D78"/>
    <w:rPr>
      <w:rFonts w:ascii="Calibri" w:hAnsi="Calibri"/>
      <w:b/>
      <w:sz w:val="22"/>
      <w:szCs w:val="24"/>
      <w:lang w:val="en-AU" w:eastAsia="en-AU" w:bidi="ar-SA"/>
    </w:rPr>
  </w:style>
  <w:style w:type="paragraph" w:customStyle="1" w:styleId="NormalItalic">
    <w:name w:val="Normal Italic"/>
    <w:basedOn w:val="Normal"/>
    <w:link w:val="NormalItalicChar"/>
    <w:rsid w:val="001F6D78"/>
    <w:rPr>
      <w:i/>
    </w:rPr>
  </w:style>
  <w:style w:type="character" w:customStyle="1" w:styleId="NormalItalicChar">
    <w:name w:val="Normal Italic Char"/>
    <w:basedOn w:val="DefaultParagraphFont"/>
    <w:link w:val="NormalItalic"/>
    <w:rsid w:val="001F6D78"/>
    <w:rPr>
      <w:rFonts w:ascii="Calibri" w:hAnsi="Calibri"/>
      <w:i/>
      <w:sz w:val="22"/>
      <w:szCs w:val="24"/>
      <w:lang w:val="en-AU" w:eastAsia="en-AU" w:bidi="ar-SA"/>
    </w:rPr>
  </w:style>
  <w:style w:type="paragraph" w:customStyle="1" w:styleId="ListAlphaIndent0">
    <w:name w:val="List Alpha Indent 0"/>
    <w:basedOn w:val="Normal"/>
    <w:rsid w:val="002A5334"/>
    <w:pPr>
      <w:numPr>
        <w:numId w:val="42"/>
      </w:numPr>
      <w:suppressAutoHyphens/>
      <w:spacing w:after="160" w:line="264" w:lineRule="auto"/>
    </w:pPr>
    <w:rPr>
      <w:color w:val="000000"/>
      <w:sz w:val="20"/>
    </w:rPr>
  </w:style>
  <w:style w:type="paragraph" w:customStyle="1" w:styleId="TableBody">
    <w:name w:val="Table Body"/>
    <w:basedOn w:val="Normal"/>
    <w:rsid w:val="002A5334"/>
    <w:pPr>
      <w:suppressAutoHyphens/>
      <w:spacing w:after="60"/>
    </w:pPr>
    <w:rPr>
      <w:sz w:val="20"/>
      <w:lang w:eastAsia="en-US"/>
    </w:rPr>
  </w:style>
  <w:style w:type="paragraph" w:customStyle="1" w:styleId="ListNumber11Indent0">
    <w:name w:val="List Number 1.1 Indent 0"/>
    <w:basedOn w:val="Normal"/>
    <w:rsid w:val="002A5334"/>
    <w:pPr>
      <w:tabs>
        <w:tab w:val="left" w:pos="397"/>
      </w:tabs>
      <w:suppressAutoHyphens/>
      <w:spacing w:after="160" w:line="264" w:lineRule="auto"/>
      <w:ind w:left="397" w:hanging="397"/>
    </w:pPr>
    <w:rPr>
      <w:sz w:val="20"/>
    </w:rPr>
  </w:style>
  <w:style w:type="paragraph" w:customStyle="1" w:styleId="BodyIndent1">
    <w:name w:val="Body Indent 1"/>
    <w:basedOn w:val="Normal"/>
    <w:rsid w:val="002A5334"/>
    <w:pPr>
      <w:suppressAutoHyphens/>
      <w:spacing w:after="160" w:line="264" w:lineRule="auto"/>
      <w:ind w:left="397"/>
    </w:pPr>
    <w:rPr>
      <w:sz w:val="20"/>
    </w:rPr>
  </w:style>
  <w:style w:type="paragraph" w:styleId="ListParagraph">
    <w:name w:val="List Paragraph"/>
    <w:basedOn w:val="Normal"/>
    <w:uiPriority w:val="34"/>
    <w:qFormat/>
    <w:rsid w:val="000858AE"/>
    <w:pPr>
      <w:ind w:left="720"/>
    </w:pPr>
  </w:style>
  <w:style w:type="paragraph" w:styleId="BalloonText">
    <w:name w:val="Balloon Text"/>
    <w:basedOn w:val="Normal"/>
    <w:link w:val="BalloonTextChar"/>
    <w:rsid w:val="002B1134"/>
    <w:rPr>
      <w:rFonts w:ascii="Tahoma" w:hAnsi="Tahoma" w:cs="Tahoma"/>
      <w:sz w:val="16"/>
      <w:szCs w:val="16"/>
    </w:rPr>
  </w:style>
  <w:style w:type="character" w:customStyle="1" w:styleId="BalloonTextChar">
    <w:name w:val="Balloon Text Char"/>
    <w:basedOn w:val="DefaultParagraphFont"/>
    <w:link w:val="BalloonText"/>
    <w:rsid w:val="002B1134"/>
    <w:rPr>
      <w:rFonts w:ascii="Tahoma" w:hAnsi="Tahoma" w:cs="Tahoma"/>
      <w:sz w:val="16"/>
      <w:szCs w:val="16"/>
    </w:rPr>
  </w:style>
  <w:style w:type="character" w:styleId="Strong">
    <w:name w:val="Strong"/>
    <w:basedOn w:val="DefaultParagraphFont"/>
    <w:qFormat/>
    <w:rsid w:val="002B1134"/>
    <w:rPr>
      <w:b/>
      <w:bCs/>
    </w:rPr>
  </w:style>
  <w:style w:type="character" w:styleId="CommentReference">
    <w:name w:val="annotation reference"/>
    <w:basedOn w:val="DefaultParagraphFont"/>
    <w:rsid w:val="00991758"/>
    <w:rPr>
      <w:sz w:val="16"/>
      <w:szCs w:val="16"/>
    </w:rPr>
  </w:style>
  <w:style w:type="paragraph" w:styleId="CommentText">
    <w:name w:val="annotation text"/>
    <w:basedOn w:val="Normal"/>
    <w:link w:val="CommentTextChar"/>
    <w:rsid w:val="00991758"/>
    <w:rPr>
      <w:sz w:val="20"/>
      <w:szCs w:val="20"/>
    </w:rPr>
  </w:style>
  <w:style w:type="character" w:customStyle="1" w:styleId="CommentTextChar">
    <w:name w:val="Comment Text Char"/>
    <w:basedOn w:val="DefaultParagraphFont"/>
    <w:link w:val="CommentText"/>
    <w:rsid w:val="00991758"/>
    <w:rPr>
      <w:rFonts w:ascii="Calibri" w:hAnsi="Calibri"/>
    </w:rPr>
  </w:style>
  <w:style w:type="paragraph" w:styleId="CommentSubject">
    <w:name w:val="annotation subject"/>
    <w:basedOn w:val="CommentText"/>
    <w:next w:val="CommentText"/>
    <w:link w:val="CommentSubjectChar"/>
    <w:rsid w:val="00991758"/>
    <w:rPr>
      <w:b/>
      <w:bCs/>
    </w:rPr>
  </w:style>
  <w:style w:type="character" w:customStyle="1" w:styleId="CommentSubjectChar">
    <w:name w:val="Comment Subject Char"/>
    <w:basedOn w:val="CommentTextChar"/>
    <w:link w:val="CommentSubject"/>
    <w:rsid w:val="0099175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documentManagement>
    <DdocsSearchTerms xmlns="http://schemas.microsoft.com/sharepoint/v3/fields" xsi:nil="true"/>
    <_dlc_ExpireDate xmlns="4ff5bc6b-1238-418a-b0ee-f48830a30d62" xsi:nil="true"/>
    <_dlc_ExpireDateSaved xmlns="4ff5bc6b-1238-418a-b0ee-f48830a30d62" xsi:nil="true"/>
    <DNetUniqueId xmlns="http://schemas.microsoft.com/sharepoint/v3/fields">D06-10459130</DNetUniqueId>
  </documentManagement>
</p:propertie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78C1562E2E6BA74A98BAB2579E7A0C93" ma:contentTypeVersion="13" ma:contentTypeDescription="Ddocs' Word Content Type" ma:contentTypeScope="" ma:versionID="13b04846489d86deef34b99225f51871">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5f6225ec5fe091e6af31855d176c55ed"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EBE3-2D86-4A5A-8341-271F50616AE6}">
  <ds:schemaRefs>
    <ds:schemaRef ds:uri="http://schemas.microsoft.com/sharepoint/events"/>
  </ds:schemaRefs>
</ds:datastoreItem>
</file>

<file path=customXml/itemProps2.xml><?xml version="1.0" encoding="utf-8"?>
<ds:datastoreItem xmlns:ds="http://schemas.openxmlformats.org/officeDocument/2006/customXml" ds:itemID="{DA3139D6-8272-48DB-AFA8-30635FB8F07F}">
  <ds:schemaRefs>
    <ds:schemaRef ds:uri="http://purl.org/dc/dcmitype/"/>
    <ds:schemaRef ds:uri="http://www.w3.org/XML/1998/namespace"/>
    <ds:schemaRef ds:uri="http://purl.org/dc/elements/1.1/"/>
    <ds:schemaRef ds:uri="http://schemas.microsoft.com/sharepoint/v3/fields"/>
    <ds:schemaRef ds:uri="4ff5bc6b-1238-418a-b0ee-f48830a30d6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878E182-8891-493F-A636-12D82287CEBE}">
  <ds:schemaRefs>
    <ds:schemaRef ds:uri="office.server.policy"/>
  </ds:schemaRefs>
</ds:datastoreItem>
</file>

<file path=customXml/itemProps4.xml><?xml version="1.0" encoding="utf-8"?>
<ds:datastoreItem xmlns:ds="http://schemas.openxmlformats.org/officeDocument/2006/customXml" ds:itemID="{C4D7FD71-499C-468E-B189-282562E94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8F67CF-2C85-4310-8E55-10979B3A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2102</Words>
  <Characters>13646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Ongoing Support Assessments Quality Framework V1 0</vt:lpstr>
    </vt:vector>
  </TitlesOfParts>
  <Company>Australian Government</Company>
  <LinksUpToDate>false</LinksUpToDate>
  <CharactersWithSpaces>15717</CharactersWithSpaces>
  <SharedDoc>false</SharedDoc>
  <HLinks>
    <vt:vector size="48" baseType="variant">
      <vt:variant>
        <vt:i4>1703992</vt:i4>
      </vt:variant>
      <vt:variant>
        <vt:i4>44</vt:i4>
      </vt:variant>
      <vt:variant>
        <vt:i4>0</vt:i4>
      </vt:variant>
      <vt:variant>
        <vt:i4>5</vt:i4>
      </vt:variant>
      <vt:variant>
        <vt:lpwstr/>
      </vt:variant>
      <vt:variant>
        <vt:lpwstr>_Toc280194301</vt:lpwstr>
      </vt:variant>
      <vt:variant>
        <vt:i4>1703992</vt:i4>
      </vt:variant>
      <vt:variant>
        <vt:i4>38</vt:i4>
      </vt:variant>
      <vt:variant>
        <vt:i4>0</vt:i4>
      </vt:variant>
      <vt:variant>
        <vt:i4>5</vt:i4>
      </vt:variant>
      <vt:variant>
        <vt:lpwstr/>
      </vt:variant>
      <vt:variant>
        <vt:lpwstr>_Toc280194300</vt:lpwstr>
      </vt:variant>
      <vt:variant>
        <vt:i4>1245241</vt:i4>
      </vt:variant>
      <vt:variant>
        <vt:i4>32</vt:i4>
      </vt:variant>
      <vt:variant>
        <vt:i4>0</vt:i4>
      </vt:variant>
      <vt:variant>
        <vt:i4>5</vt:i4>
      </vt:variant>
      <vt:variant>
        <vt:lpwstr/>
      </vt:variant>
      <vt:variant>
        <vt:lpwstr>_Toc280194299</vt:lpwstr>
      </vt:variant>
      <vt:variant>
        <vt:i4>1245241</vt:i4>
      </vt:variant>
      <vt:variant>
        <vt:i4>26</vt:i4>
      </vt:variant>
      <vt:variant>
        <vt:i4>0</vt:i4>
      </vt:variant>
      <vt:variant>
        <vt:i4>5</vt:i4>
      </vt:variant>
      <vt:variant>
        <vt:lpwstr/>
      </vt:variant>
      <vt:variant>
        <vt:lpwstr>_Toc280194298</vt:lpwstr>
      </vt:variant>
      <vt:variant>
        <vt:i4>1245241</vt:i4>
      </vt:variant>
      <vt:variant>
        <vt:i4>20</vt:i4>
      </vt:variant>
      <vt:variant>
        <vt:i4>0</vt:i4>
      </vt:variant>
      <vt:variant>
        <vt:i4>5</vt:i4>
      </vt:variant>
      <vt:variant>
        <vt:lpwstr/>
      </vt:variant>
      <vt:variant>
        <vt:lpwstr>_Toc280194297</vt:lpwstr>
      </vt:variant>
      <vt:variant>
        <vt:i4>1245241</vt:i4>
      </vt:variant>
      <vt:variant>
        <vt:i4>14</vt:i4>
      </vt:variant>
      <vt:variant>
        <vt:i4>0</vt:i4>
      </vt:variant>
      <vt:variant>
        <vt:i4>5</vt:i4>
      </vt:variant>
      <vt:variant>
        <vt:lpwstr/>
      </vt:variant>
      <vt:variant>
        <vt:lpwstr>_Toc280194296</vt:lpwstr>
      </vt:variant>
      <vt:variant>
        <vt:i4>1245241</vt:i4>
      </vt:variant>
      <vt:variant>
        <vt:i4>8</vt:i4>
      </vt:variant>
      <vt:variant>
        <vt:i4>0</vt:i4>
      </vt:variant>
      <vt:variant>
        <vt:i4>5</vt:i4>
      </vt:variant>
      <vt:variant>
        <vt:lpwstr/>
      </vt:variant>
      <vt:variant>
        <vt:lpwstr>_Toc280194295</vt:lpwstr>
      </vt:variant>
      <vt:variant>
        <vt:i4>1245241</vt:i4>
      </vt:variant>
      <vt:variant>
        <vt:i4>2</vt:i4>
      </vt:variant>
      <vt:variant>
        <vt:i4>0</vt:i4>
      </vt:variant>
      <vt:variant>
        <vt:i4>5</vt:i4>
      </vt:variant>
      <vt:variant>
        <vt:lpwstr/>
      </vt:variant>
      <vt:variant>
        <vt:lpwstr>_Toc280194294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 Support Assessments Quality Framework V1 0</dc:title>
  <dc:creator>SYMES,Anthony</dc:creator>
  <cp:lastModifiedBy>MINALL, Nicole</cp:lastModifiedBy>
  <cp:revision>4</cp:revision>
  <cp:lastPrinted>2013-02-01T05:15:00Z</cp:lastPrinted>
  <dcterms:created xsi:type="dcterms:W3CDTF">2015-02-17T23:14:00Z</dcterms:created>
  <dcterms:modified xsi:type="dcterms:W3CDTF">2015-04-24T02:53:00Z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0x0101009EDC4876AF524A70BD125A9D2C0D191E0C0078C1562E2E6BA74A98BAB2579E7A0C93</vt:lpwstr>
  </property>
  <property fmtid="{D5CDD505-2E9C-101B-9397-08002B2CF9AE}" pid="3" name="ItemRetentionFormula">
    <vt:lpwstr/>
  </property>
  <property fmtid="{D5CDD505-2E9C-101B-9397-08002B2CF9AE}" pid="4" name="_dlc_policyId">
    <vt:lpwstr/>
  </property>
</Properties>
</file>