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9197" w14:textId="77777777" w:rsidR="00F626EE" w:rsidRPr="00FE067A" w:rsidRDefault="00F626EE" w:rsidP="00F626EE">
      <w:pPr>
        <w:jc w:val="center"/>
        <w:rPr>
          <w:rFonts w:ascii="Times New Roman" w:hAnsi="Times New Roman" w:cs="Times New Roman"/>
        </w:rPr>
      </w:pPr>
      <w:r w:rsidRPr="00FE067A">
        <w:rPr>
          <w:rFonts w:ascii="Times New Roman" w:hAnsi="Times New Roman" w:cs="Times New Roman"/>
          <w:noProof/>
          <w:lang w:val="en-AU" w:eastAsia="en-AU"/>
        </w:rPr>
        <w:drawing>
          <wp:inline distT="0" distB="0" distL="0" distR="0" wp14:anchorId="6BA8E2E5" wp14:editId="27483BC4">
            <wp:extent cx="2466975" cy="1371600"/>
            <wp:effectExtent l="0" t="0" r="9525" b="0"/>
            <wp:docPr id="9" name="Picture 1" title="Australian Government crest"/>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6975" cy="1371600"/>
                    </a:xfrm>
                    <a:prstGeom prst="rect">
                      <a:avLst/>
                    </a:prstGeom>
                    <a:noFill/>
                    <a:ln cap="flat">
                      <a:noFill/>
                    </a:ln>
                  </pic:spPr>
                </pic:pic>
              </a:graphicData>
            </a:graphic>
          </wp:inline>
        </w:drawing>
      </w:r>
    </w:p>
    <w:p w14:paraId="1CC906E1" w14:textId="77777777" w:rsidR="00F626EE" w:rsidRPr="00FE067A" w:rsidRDefault="00F626EE" w:rsidP="00F626EE">
      <w:pPr>
        <w:jc w:val="center"/>
        <w:rPr>
          <w:rFonts w:ascii="Times New Roman" w:hAnsi="Times New Roman" w:cs="Times New Roman"/>
          <w:sz w:val="40"/>
          <w:szCs w:val="40"/>
        </w:rPr>
      </w:pPr>
    </w:p>
    <w:p w14:paraId="6719A1FB" w14:textId="77777777" w:rsidR="00F626EE" w:rsidRPr="00FE067A" w:rsidRDefault="00F626EE" w:rsidP="00F626EE">
      <w:pPr>
        <w:jc w:val="center"/>
        <w:rPr>
          <w:rFonts w:ascii="Times New Roman" w:hAnsi="Times New Roman" w:cs="Times New Roman"/>
          <w:sz w:val="40"/>
          <w:szCs w:val="40"/>
        </w:rPr>
      </w:pPr>
    </w:p>
    <w:p w14:paraId="5D67F585" w14:textId="77777777" w:rsidR="00F626EE" w:rsidRPr="00FE067A" w:rsidRDefault="00F626EE" w:rsidP="00F626EE">
      <w:pPr>
        <w:jc w:val="center"/>
        <w:rPr>
          <w:rFonts w:ascii="Times New Roman" w:hAnsi="Times New Roman" w:cs="Times New Roman"/>
          <w:sz w:val="40"/>
          <w:szCs w:val="40"/>
        </w:rPr>
      </w:pPr>
      <w:r w:rsidRPr="00FE067A">
        <w:rPr>
          <w:rFonts w:ascii="Times New Roman" w:hAnsi="Times New Roman" w:cs="Times New Roman"/>
          <w:sz w:val="40"/>
          <w:szCs w:val="40"/>
        </w:rPr>
        <w:t xml:space="preserve">Australian Government Response to the </w:t>
      </w:r>
      <w:r w:rsidRPr="00FE067A">
        <w:rPr>
          <w:rFonts w:ascii="Times New Roman" w:hAnsi="Times New Roman" w:cs="Times New Roman"/>
          <w:sz w:val="40"/>
          <w:szCs w:val="40"/>
        </w:rPr>
        <w:br/>
        <w:t xml:space="preserve">House of Representatives Standing Committee on Social Policy and Legal Affairs Report: </w:t>
      </w:r>
    </w:p>
    <w:p w14:paraId="7842D943" w14:textId="77777777" w:rsidR="00F626EE" w:rsidRPr="00FE067A" w:rsidRDefault="00F626EE" w:rsidP="00F626EE">
      <w:pPr>
        <w:jc w:val="center"/>
        <w:rPr>
          <w:rFonts w:ascii="Times New Roman" w:hAnsi="Times New Roman" w:cs="Times New Roman"/>
          <w:sz w:val="40"/>
          <w:szCs w:val="40"/>
        </w:rPr>
      </w:pPr>
      <w:r w:rsidRPr="00FE067A">
        <w:rPr>
          <w:rFonts w:ascii="Times New Roman" w:hAnsi="Times New Roman" w:cs="Times New Roman"/>
          <w:sz w:val="40"/>
          <w:szCs w:val="40"/>
        </w:rPr>
        <w:t>Inquiry into family, domestic and sexual violence</w:t>
      </w:r>
    </w:p>
    <w:p w14:paraId="3795D966" w14:textId="77777777" w:rsidR="00F626EE" w:rsidRPr="00FE067A" w:rsidRDefault="00F626EE" w:rsidP="00F626EE">
      <w:pPr>
        <w:jc w:val="center"/>
        <w:rPr>
          <w:rFonts w:ascii="Times New Roman" w:hAnsi="Times New Roman" w:cs="Times New Roman"/>
          <w:sz w:val="40"/>
          <w:szCs w:val="40"/>
        </w:rPr>
      </w:pPr>
    </w:p>
    <w:p w14:paraId="0AC1F3DA" w14:textId="77777777" w:rsidR="00F626EE" w:rsidRPr="00FE067A" w:rsidRDefault="00F626EE" w:rsidP="00F626EE">
      <w:pPr>
        <w:jc w:val="center"/>
        <w:rPr>
          <w:rFonts w:ascii="Times New Roman" w:hAnsi="Times New Roman" w:cs="Times New Roman"/>
          <w:sz w:val="40"/>
          <w:szCs w:val="40"/>
        </w:rPr>
      </w:pPr>
    </w:p>
    <w:p w14:paraId="4DB4A4D9" w14:textId="77777777" w:rsidR="00F626EE" w:rsidRPr="00FE067A" w:rsidRDefault="00F626EE" w:rsidP="00F626EE">
      <w:pPr>
        <w:jc w:val="center"/>
        <w:rPr>
          <w:rFonts w:ascii="Times New Roman" w:hAnsi="Times New Roman" w:cs="Times New Roman"/>
          <w:sz w:val="40"/>
          <w:szCs w:val="40"/>
        </w:rPr>
      </w:pPr>
    </w:p>
    <w:p w14:paraId="2624EA95" w14:textId="77777777" w:rsidR="00F626EE" w:rsidRPr="00FE067A" w:rsidRDefault="00F626EE" w:rsidP="00F626EE">
      <w:pPr>
        <w:jc w:val="center"/>
        <w:rPr>
          <w:rFonts w:ascii="Times New Roman" w:hAnsi="Times New Roman" w:cs="Times New Roman"/>
          <w:sz w:val="40"/>
          <w:szCs w:val="40"/>
        </w:rPr>
      </w:pPr>
    </w:p>
    <w:p w14:paraId="7148101F" w14:textId="77777777" w:rsidR="00F626EE" w:rsidRPr="00FE067A" w:rsidRDefault="00F626EE" w:rsidP="00F626EE">
      <w:pPr>
        <w:jc w:val="center"/>
        <w:rPr>
          <w:rFonts w:ascii="Times New Roman" w:hAnsi="Times New Roman" w:cs="Times New Roman"/>
          <w:sz w:val="40"/>
          <w:szCs w:val="40"/>
        </w:rPr>
      </w:pPr>
    </w:p>
    <w:p w14:paraId="749F65BA" w14:textId="77777777" w:rsidR="00F626EE" w:rsidRPr="00FE067A" w:rsidRDefault="00F626EE" w:rsidP="00F626EE">
      <w:pPr>
        <w:jc w:val="center"/>
        <w:rPr>
          <w:rFonts w:ascii="Times New Roman" w:hAnsi="Times New Roman" w:cs="Times New Roman"/>
          <w:sz w:val="40"/>
          <w:szCs w:val="40"/>
        </w:rPr>
      </w:pPr>
    </w:p>
    <w:p w14:paraId="220E8323" w14:textId="77777777" w:rsidR="00F626EE" w:rsidRPr="00FE067A" w:rsidRDefault="00F626EE" w:rsidP="00F626EE">
      <w:pPr>
        <w:jc w:val="center"/>
        <w:rPr>
          <w:rFonts w:ascii="Times New Roman" w:hAnsi="Times New Roman" w:cs="Times New Roman"/>
          <w:sz w:val="40"/>
          <w:szCs w:val="40"/>
        </w:rPr>
      </w:pPr>
    </w:p>
    <w:p w14:paraId="21C9A537" w14:textId="77777777" w:rsidR="00F626EE" w:rsidRPr="00FE067A" w:rsidRDefault="00F626EE" w:rsidP="00F626EE">
      <w:pPr>
        <w:jc w:val="center"/>
        <w:rPr>
          <w:rFonts w:ascii="Times New Roman" w:hAnsi="Times New Roman" w:cs="Times New Roman"/>
          <w:sz w:val="40"/>
          <w:szCs w:val="40"/>
        </w:rPr>
      </w:pPr>
    </w:p>
    <w:p w14:paraId="4FD3FE1B" w14:textId="4C1758D2" w:rsidR="00F626EE" w:rsidRPr="00FE067A" w:rsidRDefault="00377A92" w:rsidP="00F626EE">
      <w:pPr>
        <w:jc w:val="right"/>
        <w:rPr>
          <w:rFonts w:ascii="Times New Roman" w:hAnsi="Times New Roman" w:cs="Times New Roman"/>
          <w:sz w:val="32"/>
          <w:szCs w:val="32"/>
        </w:rPr>
      </w:pPr>
      <w:r>
        <w:rPr>
          <w:rFonts w:ascii="Times New Roman" w:hAnsi="Times New Roman" w:cs="Times New Roman"/>
          <w:sz w:val="32"/>
        </w:rPr>
        <w:t>March</w:t>
      </w:r>
      <w:r w:rsidRPr="00FE067A">
        <w:rPr>
          <w:rFonts w:ascii="Times New Roman" w:hAnsi="Times New Roman" w:cs="Times New Roman"/>
          <w:sz w:val="32"/>
          <w:szCs w:val="32"/>
        </w:rPr>
        <w:t xml:space="preserve"> </w:t>
      </w:r>
      <w:r w:rsidR="00F626EE" w:rsidRPr="00FE067A">
        <w:rPr>
          <w:rFonts w:ascii="Times New Roman" w:hAnsi="Times New Roman" w:cs="Times New Roman"/>
          <w:sz w:val="32"/>
          <w:szCs w:val="32"/>
        </w:rPr>
        <w:t>2023</w:t>
      </w:r>
    </w:p>
    <w:p w14:paraId="12C82475" w14:textId="77777777" w:rsidR="00F626EE" w:rsidRPr="00FE067A" w:rsidRDefault="00F626EE" w:rsidP="00F626EE">
      <w:pPr>
        <w:rPr>
          <w:rFonts w:ascii="Times New Roman" w:hAnsi="Times New Roman" w:cs="Times New Roman"/>
          <w:sz w:val="32"/>
          <w:szCs w:val="32"/>
        </w:rPr>
      </w:pPr>
      <w:r w:rsidRPr="00FE067A">
        <w:rPr>
          <w:rFonts w:ascii="Times New Roman" w:hAnsi="Times New Roman" w:cs="Times New Roman"/>
          <w:sz w:val="32"/>
          <w:szCs w:val="32"/>
        </w:rPr>
        <w:br w:type="page"/>
      </w:r>
    </w:p>
    <w:p w14:paraId="232B5D65" w14:textId="77777777" w:rsidR="00F626EE" w:rsidRPr="00FE067A" w:rsidRDefault="00F626EE" w:rsidP="00F626EE">
      <w:pPr>
        <w:pStyle w:val="Heading1"/>
        <w:spacing w:before="0" w:after="240"/>
        <w:rPr>
          <w:rFonts w:ascii="Times New Roman" w:hAnsi="Times New Roman" w:cs="Times New Roman"/>
        </w:rPr>
      </w:pPr>
      <w:bookmarkStart w:id="0" w:name="_Toc126131766"/>
      <w:r w:rsidRPr="00FE067A">
        <w:rPr>
          <w:rFonts w:ascii="Times New Roman" w:hAnsi="Times New Roman" w:cs="Times New Roman"/>
        </w:rPr>
        <w:lastRenderedPageBreak/>
        <w:t>Acknowledgement of Country</w:t>
      </w:r>
      <w:bookmarkEnd w:id="0"/>
      <w:r w:rsidRPr="00FE067A">
        <w:rPr>
          <w:rFonts w:ascii="Times New Roman" w:hAnsi="Times New Roman" w:cs="Times New Roman"/>
        </w:rPr>
        <w:t xml:space="preserve"> </w:t>
      </w:r>
    </w:p>
    <w:p w14:paraId="51AAAAB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We acknowledge and pay respects to all Aboriginal and Torres Strait Islander people across Australia, who are the custodians of the land and of the oldest continuous living culture on Earth. We honour Aboriginal and Torres Strait Islander peoples’ ongoing connection to sea, waterways and Country. We pay respects to Elders past, present, and emerging and we acknowledge the leadership role Aboriginal and Torres Strait Islander peoples have played in the development of the National Plan to End Violence against Women and Children 2022-2032.</w:t>
      </w:r>
    </w:p>
    <w:p w14:paraId="1B63B261" w14:textId="77777777" w:rsidR="00F626EE" w:rsidRPr="00FE067A" w:rsidRDefault="00F626EE" w:rsidP="00F626EE">
      <w:pPr>
        <w:pStyle w:val="Heading1"/>
        <w:spacing w:before="0" w:after="240"/>
        <w:rPr>
          <w:rFonts w:ascii="Times New Roman" w:hAnsi="Times New Roman" w:cs="Times New Roman"/>
        </w:rPr>
      </w:pPr>
      <w:bookmarkStart w:id="1" w:name="_Toc126131767"/>
      <w:r w:rsidRPr="00FE067A">
        <w:rPr>
          <w:rFonts w:ascii="Times New Roman" w:hAnsi="Times New Roman" w:cs="Times New Roman"/>
        </w:rPr>
        <w:t>House Committee Report</w:t>
      </w:r>
      <w:bookmarkEnd w:id="1"/>
      <w:r w:rsidRPr="00FE067A">
        <w:rPr>
          <w:rFonts w:ascii="Times New Roman" w:hAnsi="Times New Roman" w:cs="Times New Roman"/>
        </w:rPr>
        <w:t xml:space="preserve"> </w:t>
      </w:r>
    </w:p>
    <w:p w14:paraId="5ABEF7C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On 4 June 2020, the House Standing Committee on Social Policy and Legal Affairs (Committee) adopted an Inquiry into family, domestic and sexual violence (Inquiry). The Inquiry was referred by the former Minister for Women, Senator the Hon Marise Payne, and the former Minister for Families and Social Services, Senator the Hon Anne Ruston. </w:t>
      </w:r>
    </w:p>
    <w:p w14:paraId="6B352EA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Terms of reference for the Inquiry were that the Committee inquire into and report on family, domestic and sexual violence (FDSV), including with a view to informing the next National Plan, the following:</w:t>
      </w:r>
    </w:p>
    <w:p w14:paraId="724C1CA0"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a. Immediate and long-term measures to prevent violence against women and their children, and improve gender equality.</w:t>
      </w:r>
    </w:p>
    <w:p w14:paraId="6CF3237A"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b. Best practice and lessons learnt from international experience, ranging from prevention to early intervention and response that could be considered in an Australian context.</w:t>
      </w:r>
    </w:p>
    <w:p w14:paraId="46A4FB2D"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c. The level and impact of coordination, accountability for, and access to services and policy responses across the Commonwealth, state and territory governments, local governments, nongovernment and community organisations, and business.</w:t>
      </w:r>
    </w:p>
    <w:p w14:paraId="4244D0ED"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d. The way that health, housing, access to services, including legal services, and women’s economic independence impact on the ability of women to escape domestic violence.</w:t>
      </w:r>
    </w:p>
    <w:p w14:paraId="650FFD4C"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e. All forms of violence against women, including, but not limited to, coercive control and technology-facilitated abuse.</w:t>
      </w:r>
    </w:p>
    <w:p w14:paraId="31752759"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f. The adequacy of the qualitative and quantitative evidence base around the prevalence of family and domestic violence and how to overcome limitations in the collection of nationally consistent and timely qualitative and quantitative data including, but not limited to, court, police, hospitalisation and housing.</w:t>
      </w:r>
    </w:p>
    <w:p w14:paraId="767359E5"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g. The efficacy of perpetrator intervention programs and support services for men to help them change their behaviour.</w:t>
      </w:r>
    </w:p>
    <w:p w14:paraId="424C9ADB"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h. The experiences of all women, including Aboriginal and Torres Strait Islander women, rural women, culturally and linguistically diverse women, LGBTQI women, women with a disability, and women on temporary visas.</w:t>
      </w:r>
    </w:p>
    <w:p w14:paraId="0FDD965C"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i. The impact of natural disasters and other significant events such as COVID-19, including health requirements such as staying at home, on the prevalence of domestic violence and provision of support services.</w:t>
      </w:r>
    </w:p>
    <w:p w14:paraId="42DDEFE2"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 xml:space="preserve">j. The views and experiences of frontline services, advocacy groups and others throughout this </w:t>
      </w:r>
      <w:r w:rsidRPr="00FE067A">
        <w:rPr>
          <w:rFonts w:ascii="Times New Roman" w:hAnsi="Times New Roman" w:cs="Times New Roman"/>
        </w:rPr>
        <w:lastRenderedPageBreak/>
        <w:t>unprecedented time.</w:t>
      </w:r>
    </w:p>
    <w:p w14:paraId="57488E3D"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k. An audit of previous parliamentary reviews focussed on family and domestic violence.</w:t>
      </w:r>
    </w:p>
    <w:p w14:paraId="15858B89" w14:textId="77777777" w:rsidR="00F626EE" w:rsidRPr="00FE067A" w:rsidRDefault="00F626EE" w:rsidP="00F626EE">
      <w:pPr>
        <w:ind w:left="720"/>
        <w:rPr>
          <w:rFonts w:ascii="Times New Roman" w:hAnsi="Times New Roman" w:cs="Times New Roman"/>
        </w:rPr>
      </w:pPr>
      <w:r w:rsidRPr="00FE067A">
        <w:rPr>
          <w:rFonts w:ascii="Times New Roman" w:hAnsi="Times New Roman" w:cs="Times New Roman"/>
        </w:rPr>
        <w:t>l. Any other related matters.</w:t>
      </w:r>
    </w:p>
    <w:p w14:paraId="3F46C44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Committee held public hearings over 16 days from September 2020 to December 2020. The Committee received 298 public submissions and 55 supplementary submissions, including 47 confidential submissions, from a range of stakeholders including individuals, organisations and Government departments. </w:t>
      </w:r>
    </w:p>
    <w:p w14:paraId="18E5033B" w14:textId="77777777" w:rsidR="00F626EE" w:rsidRDefault="00F626EE" w:rsidP="00F626EE">
      <w:pPr>
        <w:rPr>
          <w:rFonts w:ascii="Times New Roman" w:hAnsi="Times New Roman" w:cs="Times New Roman"/>
        </w:rPr>
      </w:pPr>
      <w:r w:rsidRPr="00FE067A">
        <w:rPr>
          <w:rFonts w:ascii="Times New Roman" w:hAnsi="Times New Roman" w:cs="Times New Roman"/>
        </w:rPr>
        <w:t xml:space="preserve">The Committee’s final report was published on 1 April 2021. The Committee makes 88 recommendations, which seek to inform the development of the National Plan. The breadth of the recommendations reflect the complexity of the task at hand and the Committee’s strong view that a whole-of-society response is vital. </w:t>
      </w:r>
    </w:p>
    <w:p w14:paraId="24B9B8B1" w14:textId="77777777" w:rsidR="00F626EE" w:rsidRDefault="00F626EE" w:rsidP="00F626EE">
      <w:pPr>
        <w:rPr>
          <w:rFonts w:ascii="Times New Roman" w:hAnsi="Times New Roman" w:cs="Times New Roman"/>
        </w:rPr>
      </w:pPr>
    </w:p>
    <w:p w14:paraId="03EF1201" w14:textId="77777777" w:rsidR="00F626EE" w:rsidRDefault="00F626EE" w:rsidP="00F626EE">
      <w:pPr>
        <w:rPr>
          <w:rFonts w:ascii="Times New Roman" w:hAnsi="Times New Roman" w:cs="Times New Roman"/>
        </w:rPr>
      </w:pPr>
    </w:p>
    <w:p w14:paraId="05927095" w14:textId="77777777" w:rsidR="00F626EE" w:rsidRDefault="00F626EE" w:rsidP="00F626EE">
      <w:pPr>
        <w:rPr>
          <w:rFonts w:ascii="Times New Roman" w:hAnsi="Times New Roman" w:cs="Times New Roman"/>
        </w:rPr>
      </w:pPr>
    </w:p>
    <w:p w14:paraId="5DF5AACA" w14:textId="77777777" w:rsidR="00F626EE" w:rsidRDefault="00F626EE" w:rsidP="00F626EE">
      <w:pPr>
        <w:rPr>
          <w:rFonts w:ascii="Times New Roman" w:hAnsi="Times New Roman" w:cs="Times New Roman"/>
        </w:rPr>
      </w:pPr>
    </w:p>
    <w:p w14:paraId="34A5FD19" w14:textId="77777777" w:rsidR="00F626EE" w:rsidRDefault="00F626EE" w:rsidP="00F626EE">
      <w:pPr>
        <w:rPr>
          <w:rFonts w:ascii="Times New Roman" w:hAnsi="Times New Roman" w:cs="Times New Roman"/>
        </w:rPr>
      </w:pPr>
    </w:p>
    <w:p w14:paraId="5EEB6945" w14:textId="77777777" w:rsidR="00F626EE" w:rsidRDefault="00F626EE" w:rsidP="00F626EE">
      <w:pPr>
        <w:rPr>
          <w:rFonts w:ascii="Times New Roman" w:hAnsi="Times New Roman" w:cs="Times New Roman"/>
        </w:rPr>
      </w:pPr>
    </w:p>
    <w:p w14:paraId="083256F5" w14:textId="77777777" w:rsidR="00F626EE" w:rsidRDefault="00F626EE" w:rsidP="00F626EE">
      <w:pPr>
        <w:rPr>
          <w:rFonts w:ascii="Times New Roman" w:hAnsi="Times New Roman" w:cs="Times New Roman"/>
        </w:rPr>
      </w:pPr>
    </w:p>
    <w:p w14:paraId="0E3EB525" w14:textId="77777777" w:rsidR="00F626EE" w:rsidRDefault="00F626EE" w:rsidP="00F626EE">
      <w:pPr>
        <w:rPr>
          <w:rFonts w:ascii="Times New Roman" w:hAnsi="Times New Roman" w:cs="Times New Roman"/>
        </w:rPr>
      </w:pPr>
    </w:p>
    <w:p w14:paraId="16B81281" w14:textId="77777777" w:rsidR="00F626EE" w:rsidRDefault="00F626EE" w:rsidP="00F626EE">
      <w:pPr>
        <w:rPr>
          <w:rFonts w:ascii="Times New Roman" w:hAnsi="Times New Roman" w:cs="Times New Roman"/>
        </w:rPr>
      </w:pPr>
    </w:p>
    <w:p w14:paraId="2EAA8BF9" w14:textId="77777777" w:rsidR="00F626EE" w:rsidRDefault="00F626EE" w:rsidP="00F626EE">
      <w:pPr>
        <w:rPr>
          <w:rFonts w:ascii="Times New Roman" w:hAnsi="Times New Roman" w:cs="Times New Roman"/>
        </w:rPr>
      </w:pPr>
    </w:p>
    <w:p w14:paraId="5FC89045" w14:textId="77777777" w:rsidR="00F626EE" w:rsidRDefault="00F626EE" w:rsidP="00F626EE">
      <w:pPr>
        <w:rPr>
          <w:rFonts w:ascii="Times New Roman" w:hAnsi="Times New Roman" w:cs="Times New Roman"/>
        </w:rPr>
      </w:pPr>
    </w:p>
    <w:p w14:paraId="2C53857A" w14:textId="77777777" w:rsidR="00F626EE" w:rsidRDefault="00F626EE" w:rsidP="00F626EE">
      <w:pPr>
        <w:rPr>
          <w:rFonts w:ascii="Times New Roman" w:hAnsi="Times New Roman" w:cs="Times New Roman"/>
        </w:rPr>
      </w:pPr>
    </w:p>
    <w:p w14:paraId="1B346E11" w14:textId="77777777" w:rsidR="00F626EE" w:rsidRDefault="00F626EE" w:rsidP="00F626EE">
      <w:pPr>
        <w:rPr>
          <w:rFonts w:ascii="Times New Roman" w:hAnsi="Times New Roman" w:cs="Times New Roman"/>
        </w:rPr>
      </w:pPr>
    </w:p>
    <w:p w14:paraId="456F465C" w14:textId="77777777" w:rsidR="00F626EE" w:rsidRDefault="00F626EE" w:rsidP="00F626EE">
      <w:pPr>
        <w:rPr>
          <w:rFonts w:ascii="Times New Roman" w:hAnsi="Times New Roman" w:cs="Times New Roman"/>
        </w:rPr>
      </w:pPr>
    </w:p>
    <w:p w14:paraId="58EB1C80" w14:textId="77777777" w:rsidR="00F626EE" w:rsidRDefault="00F626EE" w:rsidP="00F626EE">
      <w:pPr>
        <w:rPr>
          <w:rFonts w:ascii="Times New Roman" w:hAnsi="Times New Roman" w:cs="Times New Roman"/>
        </w:rPr>
      </w:pPr>
    </w:p>
    <w:p w14:paraId="4EB1359D" w14:textId="77777777" w:rsidR="00F626EE" w:rsidRDefault="00F626EE" w:rsidP="00F626EE">
      <w:pPr>
        <w:rPr>
          <w:rFonts w:ascii="Times New Roman" w:hAnsi="Times New Roman" w:cs="Times New Roman"/>
        </w:rPr>
      </w:pPr>
    </w:p>
    <w:p w14:paraId="7F629D13" w14:textId="77777777" w:rsidR="00F626EE" w:rsidRDefault="00F626EE" w:rsidP="00F626EE">
      <w:pPr>
        <w:rPr>
          <w:rFonts w:ascii="Times New Roman" w:hAnsi="Times New Roman" w:cs="Times New Roman"/>
        </w:rPr>
      </w:pPr>
    </w:p>
    <w:p w14:paraId="0530E854" w14:textId="77777777" w:rsidR="00F626EE" w:rsidRDefault="00F626EE" w:rsidP="00F626EE">
      <w:pPr>
        <w:rPr>
          <w:rFonts w:ascii="Times New Roman" w:hAnsi="Times New Roman" w:cs="Times New Roman"/>
        </w:rPr>
      </w:pPr>
    </w:p>
    <w:p w14:paraId="404D8CE6" w14:textId="77777777" w:rsidR="00F626EE" w:rsidRDefault="00F626EE" w:rsidP="00F626EE">
      <w:pPr>
        <w:rPr>
          <w:rFonts w:ascii="Times New Roman" w:hAnsi="Times New Roman" w:cs="Times New Roman"/>
        </w:rPr>
      </w:pPr>
    </w:p>
    <w:p w14:paraId="7A2317BC" w14:textId="77777777" w:rsidR="00F626EE" w:rsidRPr="00FE067A" w:rsidRDefault="00F626EE" w:rsidP="00F626EE">
      <w:pPr>
        <w:rPr>
          <w:rFonts w:ascii="Times New Roman" w:hAnsi="Times New Roman" w:cs="Times New Roman"/>
        </w:rPr>
      </w:pPr>
    </w:p>
    <w:p w14:paraId="2F5292BD" w14:textId="77777777" w:rsidR="00F626EE" w:rsidRPr="00FE067A" w:rsidRDefault="00F626EE" w:rsidP="00F626EE">
      <w:pPr>
        <w:pStyle w:val="Heading1"/>
        <w:spacing w:before="0" w:after="240"/>
        <w:rPr>
          <w:rFonts w:ascii="Times New Roman" w:hAnsi="Times New Roman" w:cs="Times New Roman"/>
        </w:rPr>
      </w:pPr>
      <w:bookmarkStart w:id="2" w:name="_Toc126131768"/>
      <w:r w:rsidRPr="00FE067A">
        <w:rPr>
          <w:rFonts w:ascii="Times New Roman" w:hAnsi="Times New Roman" w:cs="Times New Roman"/>
        </w:rPr>
        <w:lastRenderedPageBreak/>
        <w:t>Help and Support</w:t>
      </w:r>
      <w:bookmarkEnd w:id="2"/>
    </w:p>
    <w:p w14:paraId="0DD437D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Violence against women and children can be a difficult topic to discuss and reading this document may bring up strong feelings for some people. If you or someone you know needs help, please contact one of the services below:</w:t>
      </w:r>
    </w:p>
    <w:p w14:paraId="216F5BD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FAMILY, DOMESTIC AND SEXUAL VIOLENCE SUPPORT</w:t>
      </w:r>
    </w:p>
    <w:p w14:paraId="48234968" w14:textId="77777777" w:rsidR="00F626EE" w:rsidRPr="00FE067A" w:rsidRDefault="00F626EE" w:rsidP="00F626EE">
      <w:pPr>
        <w:pStyle w:val="ListParagraph"/>
        <w:widowControl/>
        <w:numPr>
          <w:ilvl w:val="0"/>
          <w:numId w:val="1"/>
        </w:numPr>
        <w:rPr>
          <w:rFonts w:ascii="Times New Roman" w:hAnsi="Times New Roman" w:cs="Times New Roman"/>
        </w:rPr>
      </w:pPr>
      <w:r w:rsidRPr="00FE067A">
        <w:rPr>
          <w:rFonts w:ascii="Times New Roman" w:hAnsi="Times New Roman" w:cs="Times New Roman"/>
        </w:rPr>
        <w:t xml:space="preserve">For information, support and counselling contact 1800RESPECT (1800 737 732) or visit </w:t>
      </w:r>
      <w:hyperlink r:id="rId12" w:history="1">
        <w:r w:rsidRPr="00FE067A">
          <w:rPr>
            <w:rStyle w:val="Hyperlink"/>
            <w:rFonts w:ascii="Times New Roman" w:hAnsi="Times New Roman" w:cs="Times New Roman"/>
          </w:rPr>
          <w:t>www.1800respect.org.au</w:t>
        </w:r>
      </w:hyperlink>
      <w:r w:rsidRPr="00FE067A">
        <w:rPr>
          <w:rFonts w:ascii="Times New Roman" w:hAnsi="Times New Roman" w:cs="Times New Roman"/>
        </w:rPr>
        <w:t>. This service is free, confidential and open 24 hours a day.</w:t>
      </w:r>
    </w:p>
    <w:p w14:paraId="0CC3EFC1" w14:textId="77777777" w:rsidR="00F626EE" w:rsidRPr="00FE067A" w:rsidRDefault="00F626EE" w:rsidP="00F626EE">
      <w:pPr>
        <w:pStyle w:val="ListParagraph"/>
        <w:widowControl/>
        <w:numPr>
          <w:ilvl w:val="0"/>
          <w:numId w:val="1"/>
        </w:numPr>
        <w:rPr>
          <w:rFonts w:ascii="Times New Roman" w:hAnsi="Times New Roman" w:cs="Times New Roman"/>
        </w:rPr>
      </w:pPr>
      <w:r w:rsidRPr="00FE067A">
        <w:rPr>
          <w:rFonts w:ascii="Times New Roman" w:hAnsi="Times New Roman" w:cs="Times New Roman"/>
        </w:rPr>
        <w:t>Full Stop Australia – 1800 385 578</w:t>
      </w:r>
    </w:p>
    <w:p w14:paraId="53D171D7" w14:textId="77777777" w:rsidR="00F626EE" w:rsidRPr="00FE067A" w:rsidRDefault="00F626EE" w:rsidP="00F626EE">
      <w:pPr>
        <w:pStyle w:val="ListParagraph"/>
        <w:widowControl/>
        <w:numPr>
          <w:ilvl w:val="0"/>
          <w:numId w:val="1"/>
        </w:numPr>
        <w:rPr>
          <w:rFonts w:ascii="Times New Roman" w:hAnsi="Times New Roman" w:cs="Times New Roman"/>
        </w:rPr>
      </w:pPr>
      <w:r w:rsidRPr="00FE067A">
        <w:rPr>
          <w:rFonts w:ascii="Times New Roman" w:hAnsi="Times New Roman" w:cs="Times New Roman"/>
        </w:rPr>
        <w:t>Sexual, Domestic and Family Violence Helpline – 1800 943 539</w:t>
      </w:r>
    </w:p>
    <w:p w14:paraId="25091DD3" w14:textId="77777777" w:rsidR="00F626EE" w:rsidRPr="00FE067A" w:rsidRDefault="00F626EE" w:rsidP="00F626EE">
      <w:pPr>
        <w:pStyle w:val="ListParagraph"/>
        <w:widowControl/>
        <w:numPr>
          <w:ilvl w:val="0"/>
          <w:numId w:val="1"/>
        </w:numPr>
        <w:rPr>
          <w:rFonts w:ascii="Times New Roman" w:hAnsi="Times New Roman" w:cs="Times New Roman"/>
        </w:rPr>
      </w:pPr>
      <w:r w:rsidRPr="00FE067A">
        <w:rPr>
          <w:rFonts w:ascii="Times New Roman" w:hAnsi="Times New Roman" w:cs="Times New Roman"/>
        </w:rPr>
        <w:t>Rainbow Sexual, Domestic and Family Violence Helpline – 1800 497 212</w:t>
      </w:r>
    </w:p>
    <w:p w14:paraId="69C9DD86" w14:textId="77777777" w:rsidR="00F626EE" w:rsidRPr="00FE067A" w:rsidRDefault="00F626EE" w:rsidP="00F626EE">
      <w:pPr>
        <w:pStyle w:val="ListParagraph"/>
        <w:widowControl/>
        <w:numPr>
          <w:ilvl w:val="0"/>
          <w:numId w:val="1"/>
        </w:numPr>
        <w:rPr>
          <w:rFonts w:ascii="Times New Roman" w:hAnsi="Times New Roman" w:cs="Times New Roman"/>
        </w:rPr>
      </w:pPr>
      <w:r w:rsidRPr="00FE067A">
        <w:rPr>
          <w:rFonts w:ascii="Times New Roman" w:hAnsi="Times New Roman" w:cs="Times New Roman"/>
        </w:rPr>
        <w:t xml:space="preserve">Well Mob – </w:t>
      </w:r>
      <w:hyperlink r:id="rId13" w:history="1">
        <w:r w:rsidRPr="00FE067A">
          <w:rPr>
            <w:rStyle w:val="Hyperlink"/>
            <w:rFonts w:ascii="Times New Roman" w:hAnsi="Times New Roman" w:cs="Times New Roman"/>
          </w:rPr>
          <w:t>www.wellmob.org.au</w:t>
        </w:r>
      </w:hyperlink>
      <w:r w:rsidRPr="00FE067A">
        <w:rPr>
          <w:rFonts w:ascii="Times New Roman" w:hAnsi="Times New Roman" w:cs="Times New Roman"/>
        </w:rPr>
        <w:t xml:space="preserve"> </w:t>
      </w:r>
    </w:p>
    <w:p w14:paraId="00444E87" w14:textId="77777777" w:rsidR="00F626EE" w:rsidRPr="00FE067A" w:rsidRDefault="00F626EE" w:rsidP="00F626EE">
      <w:pPr>
        <w:pStyle w:val="ListParagraph"/>
        <w:widowControl/>
        <w:numPr>
          <w:ilvl w:val="0"/>
          <w:numId w:val="1"/>
        </w:numPr>
        <w:rPr>
          <w:rFonts w:ascii="Times New Roman" w:hAnsi="Times New Roman" w:cs="Times New Roman"/>
        </w:rPr>
      </w:pPr>
      <w:r w:rsidRPr="00FE067A">
        <w:rPr>
          <w:rFonts w:ascii="Times New Roman" w:hAnsi="Times New Roman" w:cs="Times New Roman"/>
        </w:rPr>
        <w:t>Men’s Referral Service – 1300 766 491</w:t>
      </w:r>
    </w:p>
    <w:p w14:paraId="57853349" w14:textId="77777777" w:rsidR="00F626EE" w:rsidRPr="00FE067A" w:rsidRDefault="00F626EE" w:rsidP="00F626EE">
      <w:pPr>
        <w:pStyle w:val="ListParagraph"/>
        <w:widowControl/>
        <w:numPr>
          <w:ilvl w:val="0"/>
          <w:numId w:val="1"/>
        </w:numPr>
        <w:rPr>
          <w:rFonts w:ascii="Times New Roman" w:hAnsi="Times New Roman" w:cs="Times New Roman"/>
        </w:rPr>
      </w:pPr>
      <w:r w:rsidRPr="00FE067A">
        <w:rPr>
          <w:rFonts w:ascii="Times New Roman" w:hAnsi="Times New Roman" w:cs="Times New Roman"/>
        </w:rPr>
        <w:t xml:space="preserve">Open Arms – Veterans &amp; Families Counselling – 1800 011 046 or </w:t>
      </w:r>
      <w:hyperlink r:id="rId14" w:history="1">
        <w:r w:rsidRPr="00FE067A">
          <w:rPr>
            <w:rStyle w:val="Hyperlink"/>
            <w:rFonts w:ascii="Times New Roman" w:hAnsi="Times New Roman" w:cs="Times New Roman"/>
          </w:rPr>
          <w:t>www.openarms.gov.au</w:t>
        </w:r>
      </w:hyperlink>
    </w:p>
    <w:p w14:paraId="2C0D51BC" w14:textId="77777777" w:rsidR="00F626EE" w:rsidRPr="00FE067A" w:rsidRDefault="00F626EE" w:rsidP="00F626EE">
      <w:pPr>
        <w:pStyle w:val="ListParagraph"/>
        <w:widowControl/>
        <w:numPr>
          <w:ilvl w:val="0"/>
          <w:numId w:val="1"/>
        </w:numPr>
        <w:rPr>
          <w:rFonts w:ascii="Times New Roman" w:hAnsi="Times New Roman" w:cs="Times New Roman"/>
        </w:rPr>
      </w:pPr>
      <w:r w:rsidRPr="00FE067A">
        <w:rPr>
          <w:rFonts w:ascii="Times New Roman" w:hAnsi="Times New Roman" w:cs="Times New Roman"/>
        </w:rPr>
        <w:t>Relationships Australia – 1300 364 277</w:t>
      </w:r>
    </w:p>
    <w:p w14:paraId="160575D6" w14:textId="77777777" w:rsidR="00F626EE" w:rsidRPr="00FE067A" w:rsidRDefault="00F626EE" w:rsidP="00F626EE">
      <w:pPr>
        <w:pStyle w:val="ListParagraph"/>
        <w:widowControl/>
        <w:numPr>
          <w:ilvl w:val="0"/>
          <w:numId w:val="1"/>
        </w:numPr>
        <w:rPr>
          <w:rFonts w:ascii="Times New Roman" w:hAnsi="Times New Roman" w:cs="Times New Roman"/>
        </w:rPr>
      </w:pPr>
      <w:r w:rsidRPr="00FE067A">
        <w:rPr>
          <w:rFonts w:ascii="Times New Roman" w:hAnsi="Times New Roman" w:cs="Times New Roman"/>
        </w:rPr>
        <w:t>Help is Here – </w:t>
      </w:r>
      <w:hyperlink r:id="rId15" w:history="1">
        <w:r w:rsidRPr="00FE067A">
          <w:rPr>
            <w:rStyle w:val="Hyperlink"/>
            <w:rFonts w:ascii="Times New Roman" w:hAnsi="Times New Roman" w:cs="Times New Roman"/>
          </w:rPr>
          <w:t>www.australia.gov.au/dvsupport</w:t>
        </w:r>
      </w:hyperlink>
      <w:r w:rsidRPr="00FE067A">
        <w:rPr>
          <w:rFonts w:ascii="Times New Roman" w:hAnsi="Times New Roman" w:cs="Times New Roman"/>
        </w:rPr>
        <w:t xml:space="preserve"> </w:t>
      </w:r>
    </w:p>
    <w:p w14:paraId="6A8652B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CRISIS AND SUICIDE PREVENTION</w:t>
      </w:r>
    </w:p>
    <w:p w14:paraId="3E20AE6B" w14:textId="77777777" w:rsidR="00F626EE" w:rsidRPr="00FE067A" w:rsidRDefault="00F626EE" w:rsidP="00F626EE">
      <w:pPr>
        <w:pStyle w:val="ListParagraph"/>
        <w:widowControl/>
        <w:numPr>
          <w:ilvl w:val="0"/>
          <w:numId w:val="2"/>
        </w:numPr>
        <w:rPr>
          <w:rFonts w:ascii="Times New Roman" w:hAnsi="Times New Roman" w:cs="Times New Roman"/>
        </w:rPr>
      </w:pPr>
      <w:r w:rsidRPr="00FE067A">
        <w:rPr>
          <w:rFonts w:ascii="Times New Roman" w:hAnsi="Times New Roman" w:cs="Times New Roman"/>
        </w:rPr>
        <w:t>If you are, or someone else is, in immediate danger, call Triple Zero (000).</w:t>
      </w:r>
    </w:p>
    <w:p w14:paraId="06D01A96" w14:textId="77777777" w:rsidR="00F626EE" w:rsidRPr="00FE067A" w:rsidRDefault="00F626EE" w:rsidP="00F626EE">
      <w:pPr>
        <w:pStyle w:val="ListParagraph"/>
        <w:widowControl/>
        <w:numPr>
          <w:ilvl w:val="0"/>
          <w:numId w:val="2"/>
        </w:numPr>
        <w:rPr>
          <w:rFonts w:ascii="Times New Roman" w:hAnsi="Times New Roman" w:cs="Times New Roman"/>
        </w:rPr>
      </w:pPr>
      <w:r w:rsidRPr="00FE067A">
        <w:rPr>
          <w:rFonts w:ascii="Times New Roman" w:hAnsi="Times New Roman" w:cs="Times New Roman"/>
        </w:rPr>
        <w:t xml:space="preserve">Lifeline – 13 11 14 or </w:t>
      </w:r>
      <w:hyperlink r:id="rId16" w:history="1">
        <w:r w:rsidRPr="00FE067A">
          <w:rPr>
            <w:rStyle w:val="Hyperlink"/>
            <w:rFonts w:ascii="Times New Roman" w:hAnsi="Times New Roman" w:cs="Times New Roman"/>
          </w:rPr>
          <w:t>www.LifeLine.org.au</w:t>
        </w:r>
      </w:hyperlink>
      <w:r w:rsidRPr="00FE067A">
        <w:rPr>
          <w:rFonts w:ascii="Times New Roman" w:hAnsi="Times New Roman" w:cs="Times New Roman"/>
        </w:rPr>
        <w:t xml:space="preserve"> </w:t>
      </w:r>
    </w:p>
    <w:p w14:paraId="7898AC8E" w14:textId="77777777" w:rsidR="00F626EE" w:rsidRPr="00FE067A" w:rsidRDefault="00F626EE" w:rsidP="00F626EE">
      <w:pPr>
        <w:pStyle w:val="ListParagraph"/>
        <w:widowControl/>
        <w:numPr>
          <w:ilvl w:val="0"/>
          <w:numId w:val="2"/>
        </w:numPr>
        <w:rPr>
          <w:rFonts w:ascii="Times New Roman" w:hAnsi="Times New Roman" w:cs="Times New Roman"/>
        </w:rPr>
      </w:pPr>
      <w:r w:rsidRPr="00FE067A">
        <w:rPr>
          <w:rFonts w:ascii="Times New Roman" w:hAnsi="Times New Roman" w:cs="Times New Roman"/>
        </w:rPr>
        <w:t xml:space="preserve">National Suicide Callback Services – 1300 659 467 or </w:t>
      </w:r>
      <w:hyperlink r:id="rId17" w:history="1">
        <w:r w:rsidRPr="00FE067A">
          <w:rPr>
            <w:rStyle w:val="Hyperlink"/>
            <w:rFonts w:ascii="Times New Roman" w:hAnsi="Times New Roman" w:cs="Times New Roman"/>
          </w:rPr>
          <w:t>www.suicidecallbackservices.org.au</w:t>
        </w:r>
      </w:hyperlink>
      <w:r w:rsidRPr="00FE067A">
        <w:rPr>
          <w:rFonts w:ascii="Times New Roman" w:hAnsi="Times New Roman" w:cs="Times New Roman"/>
        </w:rPr>
        <w:t xml:space="preserve"> </w:t>
      </w:r>
    </w:p>
    <w:p w14:paraId="1420A90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MENTAL HEALTH SUPPORT AND ADVICE</w:t>
      </w:r>
    </w:p>
    <w:p w14:paraId="4401BC60" w14:textId="77777777" w:rsidR="00F626EE" w:rsidRPr="00FE067A" w:rsidRDefault="00F626EE" w:rsidP="00F626EE">
      <w:pPr>
        <w:pStyle w:val="ListParagraph"/>
        <w:widowControl/>
        <w:numPr>
          <w:ilvl w:val="0"/>
          <w:numId w:val="3"/>
        </w:numPr>
        <w:rPr>
          <w:rFonts w:ascii="Times New Roman" w:hAnsi="Times New Roman" w:cs="Times New Roman"/>
        </w:rPr>
      </w:pPr>
      <w:r w:rsidRPr="00FE067A">
        <w:rPr>
          <w:rFonts w:ascii="Times New Roman" w:hAnsi="Times New Roman" w:cs="Times New Roman"/>
        </w:rPr>
        <w:t xml:space="preserve">Beyond Blue – 1300 22 4636 or </w:t>
      </w:r>
      <w:hyperlink r:id="rId18" w:history="1">
        <w:r w:rsidRPr="00FE067A">
          <w:rPr>
            <w:rStyle w:val="Hyperlink"/>
            <w:rFonts w:ascii="Times New Roman" w:hAnsi="Times New Roman" w:cs="Times New Roman"/>
          </w:rPr>
          <w:t>www.Beyond.Blue.org.au</w:t>
        </w:r>
      </w:hyperlink>
      <w:r w:rsidRPr="00FE067A">
        <w:rPr>
          <w:rFonts w:ascii="Times New Roman" w:hAnsi="Times New Roman" w:cs="Times New Roman"/>
        </w:rPr>
        <w:t xml:space="preserve"> </w:t>
      </w:r>
    </w:p>
    <w:p w14:paraId="11A47D41" w14:textId="77777777" w:rsidR="00F626EE" w:rsidRPr="00FE067A" w:rsidRDefault="00F626EE" w:rsidP="00F626EE">
      <w:pPr>
        <w:pStyle w:val="ListParagraph"/>
        <w:widowControl/>
        <w:numPr>
          <w:ilvl w:val="0"/>
          <w:numId w:val="3"/>
        </w:numPr>
        <w:rPr>
          <w:rFonts w:ascii="Times New Roman" w:hAnsi="Times New Roman" w:cs="Times New Roman"/>
        </w:rPr>
      </w:pPr>
      <w:r w:rsidRPr="00FE067A">
        <w:rPr>
          <w:rFonts w:ascii="Times New Roman" w:hAnsi="Times New Roman" w:cs="Times New Roman"/>
        </w:rPr>
        <w:t xml:space="preserve">ReachOut – </w:t>
      </w:r>
      <w:hyperlink r:id="rId19" w:history="1">
        <w:r w:rsidRPr="00FE067A">
          <w:rPr>
            <w:rStyle w:val="Hyperlink"/>
            <w:rFonts w:ascii="Times New Roman" w:hAnsi="Times New Roman" w:cs="Times New Roman"/>
          </w:rPr>
          <w:t>www.au.reachout.com</w:t>
        </w:r>
      </w:hyperlink>
      <w:r w:rsidRPr="00FE067A">
        <w:rPr>
          <w:rFonts w:ascii="Times New Roman" w:hAnsi="Times New Roman" w:cs="Times New Roman"/>
        </w:rPr>
        <w:t xml:space="preserve"> </w:t>
      </w:r>
    </w:p>
    <w:p w14:paraId="6E65D9F0" w14:textId="77777777" w:rsidR="00F626EE" w:rsidRPr="00FE067A" w:rsidRDefault="00F626EE" w:rsidP="00F626EE">
      <w:pPr>
        <w:pStyle w:val="ListParagraph"/>
        <w:widowControl/>
        <w:numPr>
          <w:ilvl w:val="0"/>
          <w:numId w:val="3"/>
        </w:numPr>
        <w:rPr>
          <w:rFonts w:ascii="Times New Roman" w:hAnsi="Times New Roman" w:cs="Times New Roman"/>
        </w:rPr>
      </w:pPr>
      <w:r w:rsidRPr="00FE067A">
        <w:rPr>
          <w:rFonts w:ascii="Times New Roman" w:hAnsi="Times New Roman" w:cs="Times New Roman"/>
        </w:rPr>
        <w:t xml:space="preserve">13 YARN – 13 92 76 or </w:t>
      </w:r>
      <w:hyperlink r:id="rId20" w:history="1">
        <w:r w:rsidRPr="00FE067A">
          <w:rPr>
            <w:rStyle w:val="Hyperlink"/>
            <w:rFonts w:ascii="Times New Roman" w:hAnsi="Times New Roman" w:cs="Times New Roman"/>
          </w:rPr>
          <w:t>www.13yarn.org.au</w:t>
        </w:r>
      </w:hyperlink>
      <w:r w:rsidRPr="00FE067A">
        <w:rPr>
          <w:rFonts w:ascii="Times New Roman" w:hAnsi="Times New Roman" w:cs="Times New Roman"/>
        </w:rPr>
        <w:t xml:space="preserve"> </w:t>
      </w:r>
    </w:p>
    <w:p w14:paraId="5466B649" w14:textId="77777777" w:rsidR="00F626EE" w:rsidRPr="00FE067A" w:rsidRDefault="00F626EE" w:rsidP="00F626EE">
      <w:pPr>
        <w:pStyle w:val="ListParagraph"/>
        <w:widowControl/>
        <w:numPr>
          <w:ilvl w:val="0"/>
          <w:numId w:val="3"/>
        </w:numPr>
        <w:rPr>
          <w:rFonts w:ascii="Times New Roman" w:hAnsi="Times New Roman" w:cs="Times New Roman"/>
        </w:rPr>
      </w:pPr>
      <w:r w:rsidRPr="00FE067A">
        <w:rPr>
          <w:rFonts w:ascii="Times New Roman" w:hAnsi="Times New Roman" w:cs="Times New Roman"/>
        </w:rPr>
        <w:t xml:space="preserve">MensLine Australia – 1300 78 99 78 or </w:t>
      </w:r>
      <w:hyperlink r:id="rId21" w:history="1">
        <w:r w:rsidRPr="00FE067A">
          <w:rPr>
            <w:rStyle w:val="Hyperlink"/>
            <w:rFonts w:ascii="Times New Roman" w:hAnsi="Times New Roman" w:cs="Times New Roman"/>
          </w:rPr>
          <w:t>www.MensLine.org.au</w:t>
        </w:r>
      </w:hyperlink>
      <w:r w:rsidRPr="00FE067A">
        <w:rPr>
          <w:rFonts w:ascii="Times New Roman" w:hAnsi="Times New Roman" w:cs="Times New Roman"/>
        </w:rPr>
        <w:t xml:space="preserve"> </w:t>
      </w:r>
    </w:p>
    <w:p w14:paraId="036BF028" w14:textId="77777777" w:rsidR="00F626EE" w:rsidRPr="00FE067A" w:rsidRDefault="00F626EE" w:rsidP="00F626EE">
      <w:pPr>
        <w:pStyle w:val="ListParagraph"/>
        <w:widowControl/>
        <w:numPr>
          <w:ilvl w:val="0"/>
          <w:numId w:val="3"/>
        </w:numPr>
        <w:rPr>
          <w:rFonts w:ascii="Times New Roman" w:hAnsi="Times New Roman" w:cs="Times New Roman"/>
        </w:rPr>
      </w:pPr>
      <w:r w:rsidRPr="00FE067A">
        <w:rPr>
          <w:rFonts w:ascii="Times New Roman" w:hAnsi="Times New Roman" w:cs="Times New Roman"/>
        </w:rPr>
        <w:t xml:space="preserve">Kids Helpline – 1800 551 800 or </w:t>
      </w:r>
      <w:hyperlink r:id="rId22" w:history="1">
        <w:r w:rsidRPr="00FE067A">
          <w:rPr>
            <w:rStyle w:val="Hyperlink"/>
            <w:rFonts w:ascii="Times New Roman" w:hAnsi="Times New Roman" w:cs="Times New Roman"/>
          </w:rPr>
          <w:t>www.kidshelpline.com.au</w:t>
        </w:r>
      </w:hyperlink>
      <w:r w:rsidRPr="00FE067A">
        <w:rPr>
          <w:rFonts w:ascii="Times New Roman" w:hAnsi="Times New Roman" w:cs="Times New Roman"/>
        </w:rPr>
        <w:t xml:space="preserve"> </w:t>
      </w:r>
    </w:p>
    <w:p w14:paraId="5EE8D5A4" w14:textId="77777777" w:rsidR="00F626EE" w:rsidRPr="00FE067A" w:rsidRDefault="00F626EE" w:rsidP="00F626EE">
      <w:pPr>
        <w:pStyle w:val="ListParagraph"/>
        <w:widowControl/>
        <w:numPr>
          <w:ilvl w:val="0"/>
          <w:numId w:val="3"/>
        </w:numPr>
        <w:rPr>
          <w:rFonts w:ascii="Times New Roman" w:hAnsi="Times New Roman" w:cs="Times New Roman"/>
        </w:rPr>
      </w:pPr>
      <w:r w:rsidRPr="00FE067A">
        <w:rPr>
          <w:rFonts w:ascii="Times New Roman" w:hAnsi="Times New Roman" w:cs="Times New Roman"/>
        </w:rPr>
        <w:t>1800 ELDERHelp – 1800 353 374</w:t>
      </w:r>
    </w:p>
    <w:p w14:paraId="2558EDB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OTHER SUPPORT</w:t>
      </w:r>
    </w:p>
    <w:p w14:paraId="5FA53A7C" w14:textId="77777777" w:rsidR="00F626EE" w:rsidRPr="00FE067A" w:rsidRDefault="00F626EE" w:rsidP="00F626EE">
      <w:pPr>
        <w:pStyle w:val="ListParagraph"/>
        <w:widowControl/>
        <w:numPr>
          <w:ilvl w:val="0"/>
          <w:numId w:val="4"/>
        </w:numPr>
        <w:rPr>
          <w:rFonts w:ascii="Times New Roman" w:hAnsi="Times New Roman" w:cs="Times New Roman"/>
        </w:rPr>
      </w:pPr>
      <w:r w:rsidRPr="00FE067A">
        <w:rPr>
          <w:rFonts w:ascii="Times New Roman" w:hAnsi="Times New Roman" w:cs="Times New Roman"/>
        </w:rPr>
        <w:t>Translating and Interpreting Service (TIS National) – 131 450</w:t>
      </w:r>
    </w:p>
    <w:p w14:paraId="60C1842E" w14:textId="77777777" w:rsidR="00F626EE" w:rsidRPr="00FE067A" w:rsidRDefault="00F626EE" w:rsidP="00F626EE">
      <w:pPr>
        <w:pStyle w:val="ListParagraph"/>
        <w:widowControl/>
        <w:numPr>
          <w:ilvl w:val="0"/>
          <w:numId w:val="4"/>
        </w:numPr>
        <w:rPr>
          <w:rFonts w:ascii="Times New Roman" w:hAnsi="Times New Roman" w:cs="Times New Roman"/>
        </w:rPr>
      </w:pPr>
      <w:r w:rsidRPr="00FE067A">
        <w:rPr>
          <w:rFonts w:ascii="Times New Roman" w:hAnsi="Times New Roman" w:cs="Times New Roman"/>
        </w:rPr>
        <w:t>Aboriginal Interpreter Service – 08 8999 8353</w:t>
      </w:r>
    </w:p>
    <w:p w14:paraId="7AF8D071" w14:textId="77777777" w:rsidR="00F626EE" w:rsidRPr="00FE067A" w:rsidRDefault="00F626EE" w:rsidP="00F626EE">
      <w:pPr>
        <w:pStyle w:val="ListParagraph"/>
        <w:widowControl/>
        <w:numPr>
          <w:ilvl w:val="0"/>
          <w:numId w:val="4"/>
        </w:numPr>
        <w:rPr>
          <w:rFonts w:ascii="Times New Roman" w:hAnsi="Times New Roman" w:cs="Times New Roman"/>
        </w:rPr>
      </w:pPr>
      <w:r w:rsidRPr="00FE067A">
        <w:rPr>
          <w:rFonts w:ascii="Times New Roman" w:hAnsi="Times New Roman" w:cs="Times New Roman"/>
        </w:rPr>
        <w:t>National Relay Service</w:t>
      </w:r>
    </w:p>
    <w:p w14:paraId="3661894B" w14:textId="77777777" w:rsidR="00F626EE" w:rsidRPr="00FE067A" w:rsidRDefault="00F626EE" w:rsidP="00F626EE">
      <w:pPr>
        <w:pStyle w:val="ListParagraph"/>
        <w:widowControl/>
        <w:numPr>
          <w:ilvl w:val="1"/>
          <w:numId w:val="4"/>
        </w:numPr>
        <w:rPr>
          <w:rFonts w:ascii="Times New Roman" w:hAnsi="Times New Roman" w:cs="Times New Roman"/>
        </w:rPr>
      </w:pPr>
      <w:r w:rsidRPr="00FE067A">
        <w:rPr>
          <w:rFonts w:ascii="Times New Roman" w:hAnsi="Times New Roman" w:cs="Times New Roman"/>
        </w:rPr>
        <w:t>Voice relay number – 1300 555 727</w:t>
      </w:r>
    </w:p>
    <w:p w14:paraId="56DCE108" w14:textId="77777777" w:rsidR="00F626EE" w:rsidRPr="00FE067A" w:rsidRDefault="00F626EE" w:rsidP="00F626EE">
      <w:pPr>
        <w:pStyle w:val="ListParagraph"/>
        <w:widowControl/>
        <w:numPr>
          <w:ilvl w:val="1"/>
          <w:numId w:val="4"/>
        </w:numPr>
        <w:rPr>
          <w:rFonts w:ascii="Times New Roman" w:hAnsi="Times New Roman" w:cs="Times New Roman"/>
        </w:rPr>
      </w:pPr>
      <w:r w:rsidRPr="00FE067A">
        <w:rPr>
          <w:rFonts w:ascii="Times New Roman" w:hAnsi="Times New Roman" w:cs="Times New Roman"/>
        </w:rPr>
        <w:t>TTY number – 133 677</w:t>
      </w:r>
    </w:p>
    <w:p w14:paraId="72B1C120" w14:textId="77777777" w:rsidR="00F626EE" w:rsidRDefault="00F626EE" w:rsidP="00F626EE">
      <w:pPr>
        <w:pStyle w:val="ListParagraph"/>
        <w:widowControl/>
        <w:numPr>
          <w:ilvl w:val="1"/>
          <w:numId w:val="4"/>
        </w:numPr>
        <w:spacing w:after="240"/>
        <w:rPr>
          <w:rFonts w:ascii="Times New Roman" w:hAnsi="Times New Roman" w:cs="Times New Roman"/>
        </w:rPr>
      </w:pPr>
      <w:r w:rsidRPr="00FE067A">
        <w:rPr>
          <w:rFonts w:ascii="Times New Roman" w:hAnsi="Times New Roman" w:cs="Times New Roman"/>
        </w:rPr>
        <w:t>SMS relay number – 0423 677 767</w:t>
      </w:r>
    </w:p>
    <w:p w14:paraId="284AE4EF" w14:textId="77777777" w:rsidR="00F626EE" w:rsidRDefault="00F626EE" w:rsidP="00F626EE">
      <w:pPr>
        <w:widowControl/>
        <w:spacing w:after="240"/>
        <w:rPr>
          <w:rFonts w:ascii="Times New Roman" w:hAnsi="Times New Roman" w:cs="Times New Roman"/>
        </w:rPr>
      </w:pPr>
    </w:p>
    <w:p w14:paraId="5C3D657C" w14:textId="77777777" w:rsidR="00F626EE" w:rsidRDefault="00F626EE" w:rsidP="00F626EE">
      <w:pPr>
        <w:widowControl/>
        <w:spacing w:after="240"/>
        <w:rPr>
          <w:rFonts w:ascii="Times New Roman" w:hAnsi="Times New Roman" w:cs="Times New Roman"/>
        </w:rPr>
      </w:pPr>
    </w:p>
    <w:p w14:paraId="3A6B3CE2" w14:textId="77777777" w:rsidR="00F626EE" w:rsidRDefault="00F626EE" w:rsidP="00F626EE">
      <w:pPr>
        <w:widowControl/>
        <w:spacing w:after="240"/>
        <w:rPr>
          <w:rFonts w:ascii="Times New Roman" w:hAnsi="Times New Roman" w:cs="Times New Roman"/>
        </w:rPr>
      </w:pPr>
    </w:p>
    <w:p w14:paraId="3F0B8717" w14:textId="77777777" w:rsidR="00F626EE" w:rsidRPr="00FE067A" w:rsidRDefault="00F626EE" w:rsidP="00F626EE">
      <w:pPr>
        <w:widowControl/>
        <w:spacing w:after="240"/>
        <w:rPr>
          <w:rFonts w:ascii="Times New Roman" w:hAnsi="Times New Roman" w:cs="Times New Roman"/>
        </w:rPr>
      </w:pPr>
    </w:p>
    <w:p w14:paraId="384A40CB" w14:textId="77777777" w:rsidR="00F626EE" w:rsidRPr="00FE067A" w:rsidRDefault="00F626EE" w:rsidP="00F626EE">
      <w:pPr>
        <w:pStyle w:val="Heading1"/>
        <w:spacing w:before="0" w:after="240"/>
        <w:rPr>
          <w:rFonts w:ascii="Times New Roman" w:hAnsi="Times New Roman" w:cs="Times New Roman"/>
        </w:rPr>
      </w:pPr>
      <w:bookmarkStart w:id="3" w:name="_Toc126131769"/>
      <w:r w:rsidRPr="00FE067A">
        <w:rPr>
          <w:rFonts w:ascii="Times New Roman" w:hAnsi="Times New Roman" w:cs="Times New Roman"/>
        </w:rPr>
        <w:lastRenderedPageBreak/>
        <w:t>Introduction</w:t>
      </w:r>
      <w:bookmarkEnd w:id="3"/>
    </w:p>
    <w:p w14:paraId="13A47182" w14:textId="77777777" w:rsidR="00F626EE" w:rsidRPr="00FE067A" w:rsidRDefault="00F626EE" w:rsidP="00F626EE">
      <w:pPr>
        <w:rPr>
          <w:rFonts w:ascii="Times New Roman" w:hAnsi="Times New Roman" w:cs="Times New Roman"/>
          <w:color w:val="000000"/>
        </w:rPr>
      </w:pPr>
      <w:r w:rsidRPr="00FE067A">
        <w:rPr>
          <w:rFonts w:ascii="Times New Roman" w:hAnsi="Times New Roman" w:cs="Times New Roman"/>
          <w:color w:val="000000"/>
        </w:rPr>
        <w:t xml:space="preserve">The Australian Government is committed to keeping all people living in Australia safe now and into the future, with the ultimate aim to end violence against women and children. All Australians deserve to live free from fear and violence, and to be safe at home, at work, at school, in the community and online. The Government is committed to continuing to transform the social, political and economic aspects of our society that enable and sustain violence. </w:t>
      </w:r>
    </w:p>
    <w:p w14:paraId="26A33FD3" w14:textId="77777777" w:rsidR="00F626EE" w:rsidRPr="00FE067A" w:rsidRDefault="00F626EE" w:rsidP="00F626EE">
      <w:pPr>
        <w:rPr>
          <w:rFonts w:ascii="Times New Roman" w:hAnsi="Times New Roman" w:cs="Times New Roman"/>
          <w:color w:val="000000"/>
        </w:rPr>
      </w:pPr>
      <w:r w:rsidRPr="00FE067A">
        <w:rPr>
          <w:rFonts w:ascii="Times New Roman" w:hAnsi="Times New Roman" w:cs="Times New Roman"/>
          <w:color w:val="000000"/>
        </w:rPr>
        <w:t xml:space="preserve">The Government is taking action to address all forms of violence against women and children, in collaboration with states and territories, and across several key policy </w:t>
      </w:r>
      <w:r>
        <w:rPr>
          <w:rFonts w:ascii="Times New Roman" w:hAnsi="Times New Roman" w:cs="Times New Roman"/>
          <w:color w:val="000000"/>
        </w:rPr>
        <w:t>strategies</w:t>
      </w:r>
      <w:r w:rsidRPr="00FE067A">
        <w:rPr>
          <w:rFonts w:ascii="Times New Roman" w:hAnsi="Times New Roman" w:cs="Times New Roman"/>
          <w:color w:val="000000"/>
        </w:rPr>
        <w:t xml:space="preserve">. This includes record funding of $1.7 billion to deliver targeted measures towards implementation of the </w:t>
      </w:r>
      <w:r w:rsidRPr="00FE067A">
        <w:rPr>
          <w:rFonts w:ascii="Times New Roman" w:hAnsi="Times New Roman" w:cs="Times New Roman"/>
          <w:i/>
        </w:rPr>
        <w:t>National Plan to End Violence against Women and Children 2022-2032</w:t>
      </w:r>
      <w:r w:rsidRPr="00FE067A">
        <w:rPr>
          <w:rFonts w:ascii="Times New Roman" w:hAnsi="Times New Roman" w:cs="Times New Roman"/>
        </w:rPr>
        <w:t xml:space="preserve"> (National Plan).</w:t>
      </w:r>
      <w:r w:rsidRPr="00FE067A">
        <w:rPr>
          <w:rFonts w:ascii="Times New Roman" w:hAnsi="Times New Roman" w:cs="Times New Roman"/>
          <w:color w:val="000000"/>
        </w:rPr>
        <w:t xml:space="preserve">  </w:t>
      </w:r>
    </w:p>
    <w:p w14:paraId="5FD452F3" w14:textId="77777777" w:rsidR="00F626EE" w:rsidRPr="00FE067A" w:rsidRDefault="00F626EE" w:rsidP="00F626EE">
      <w:pPr>
        <w:rPr>
          <w:rFonts w:ascii="Times New Roman" w:hAnsi="Times New Roman" w:cs="Times New Roman"/>
          <w:color w:val="000000"/>
        </w:rPr>
      </w:pPr>
      <w:r w:rsidRPr="00FE067A">
        <w:rPr>
          <w:rFonts w:ascii="Times New Roman" w:hAnsi="Times New Roman" w:cs="Times New Roman"/>
          <w:color w:val="000000"/>
        </w:rPr>
        <w:t xml:space="preserve">This investment focuses on a range of areas from prevention through to frontline services and women’s safety at work. It is built around the four domains of the National Plan – prevention, early intervention, response and recovery and healing. It also acknowledges and takes into account the diverse experiences of victim-survivors affected by FDSV. </w:t>
      </w:r>
    </w:p>
    <w:p w14:paraId="6F7F1130" w14:textId="77777777" w:rsidR="00F626EE" w:rsidRPr="00FE067A" w:rsidRDefault="00F626EE" w:rsidP="00F626EE">
      <w:pPr>
        <w:rPr>
          <w:rFonts w:ascii="Times New Roman" w:hAnsi="Times New Roman" w:cs="Times New Roman"/>
          <w:color w:val="000000"/>
        </w:rPr>
      </w:pPr>
      <w:r w:rsidRPr="00FE067A">
        <w:rPr>
          <w:rFonts w:ascii="Times New Roman" w:hAnsi="Times New Roman" w:cs="Times New Roman"/>
          <w:color w:val="000000"/>
        </w:rPr>
        <w:t>The Inquiry reported on a broad range of matters relevant to best practice in prevention and intervening early where violence occurs, coordinating policy responses across government and the community, and building an evidence base about the prevalence of FDSV.</w:t>
      </w:r>
    </w:p>
    <w:p w14:paraId="78C3414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appreciates the work of the Committee and thanks the many organisations and individuals who contributed views and evidence throughout the Inquiry. In particular, the Government acknowledges the contributions made by victim-survivors who shared their experiences with the Committee. </w:t>
      </w:r>
    </w:p>
    <w:p w14:paraId="75ABBE05" w14:textId="77777777" w:rsidR="00F626EE" w:rsidRPr="00FE067A" w:rsidRDefault="00F626EE" w:rsidP="00F626EE">
      <w:pPr>
        <w:rPr>
          <w:rFonts w:ascii="Times New Roman" w:hAnsi="Times New Roman" w:cs="Times New Roman"/>
          <w:color w:val="000000"/>
        </w:rPr>
      </w:pPr>
      <w:r w:rsidRPr="00FE067A">
        <w:rPr>
          <w:rFonts w:ascii="Times New Roman" w:hAnsi="Times New Roman" w:cs="Times New Roman"/>
          <w:color w:val="000000"/>
        </w:rPr>
        <w:t>The National Plan has been informed by the recommendations made in this Inquiry report, as well as broad consultation that commenced in mid-2020, including:</w:t>
      </w:r>
    </w:p>
    <w:p w14:paraId="58A5AA72" w14:textId="77777777" w:rsidR="00F626EE" w:rsidRPr="00FE067A" w:rsidRDefault="00F626EE" w:rsidP="00F626EE">
      <w:pPr>
        <w:pStyle w:val="ListParagraph"/>
        <w:widowControl/>
        <w:numPr>
          <w:ilvl w:val="0"/>
          <w:numId w:val="4"/>
        </w:numPr>
        <w:rPr>
          <w:rFonts w:ascii="Times New Roman" w:hAnsi="Times New Roman" w:cs="Times New Roman"/>
        </w:rPr>
      </w:pPr>
      <w:r w:rsidRPr="00FE067A">
        <w:rPr>
          <w:rFonts w:ascii="Times New Roman" w:hAnsi="Times New Roman" w:cs="Times New Roman"/>
          <w:color w:val="000000"/>
        </w:rPr>
        <w:t>online public consultation surveys;</w:t>
      </w:r>
    </w:p>
    <w:p w14:paraId="6688AF27" w14:textId="77777777" w:rsidR="00F626EE" w:rsidRPr="00FE067A" w:rsidRDefault="00F626EE" w:rsidP="00F626EE">
      <w:pPr>
        <w:pStyle w:val="ListParagraph"/>
        <w:widowControl/>
        <w:numPr>
          <w:ilvl w:val="0"/>
          <w:numId w:val="4"/>
        </w:numPr>
        <w:rPr>
          <w:rFonts w:ascii="Times New Roman" w:hAnsi="Times New Roman" w:cs="Times New Roman"/>
        </w:rPr>
      </w:pPr>
      <w:r w:rsidRPr="00FE067A">
        <w:rPr>
          <w:rFonts w:ascii="Times New Roman" w:hAnsi="Times New Roman" w:cs="Times New Roman"/>
          <w:color w:val="000000"/>
        </w:rPr>
        <w:t>targeted thematic and jurisdictional workshops;</w:t>
      </w:r>
    </w:p>
    <w:p w14:paraId="24B45FE9" w14:textId="77777777" w:rsidR="00F626EE" w:rsidRPr="00FE067A" w:rsidRDefault="00F626EE" w:rsidP="00F626EE">
      <w:pPr>
        <w:pStyle w:val="ListParagraph"/>
        <w:widowControl/>
        <w:numPr>
          <w:ilvl w:val="0"/>
          <w:numId w:val="4"/>
        </w:numPr>
        <w:rPr>
          <w:rFonts w:ascii="Times New Roman" w:hAnsi="Times New Roman" w:cs="Times New Roman"/>
        </w:rPr>
      </w:pPr>
      <w:r w:rsidRPr="00FE067A">
        <w:rPr>
          <w:rFonts w:ascii="Times New Roman" w:hAnsi="Times New Roman" w:cs="Times New Roman"/>
          <w:color w:val="000000"/>
        </w:rPr>
        <w:t>one-on-one interviews and small focus groups with key stakeholders and subject matter experts;</w:t>
      </w:r>
    </w:p>
    <w:p w14:paraId="36D020F9" w14:textId="77777777" w:rsidR="00F626EE" w:rsidRPr="00FE067A" w:rsidRDefault="00F626EE" w:rsidP="00F626EE">
      <w:pPr>
        <w:pStyle w:val="ListParagraph"/>
        <w:widowControl/>
        <w:numPr>
          <w:ilvl w:val="0"/>
          <w:numId w:val="4"/>
        </w:numPr>
        <w:rPr>
          <w:rFonts w:ascii="Times New Roman" w:hAnsi="Times New Roman" w:cs="Times New Roman"/>
        </w:rPr>
      </w:pPr>
      <w:r w:rsidRPr="00FE067A">
        <w:rPr>
          <w:rFonts w:ascii="Times New Roman" w:hAnsi="Times New Roman" w:cs="Times New Roman"/>
          <w:color w:val="000000"/>
        </w:rPr>
        <w:t xml:space="preserve">the National Summit on Women’s Safety and the Summit Delegate Statement; </w:t>
      </w:r>
    </w:p>
    <w:p w14:paraId="698DB431" w14:textId="77777777" w:rsidR="00F626EE" w:rsidRPr="00FE067A" w:rsidRDefault="00F626EE" w:rsidP="00F626EE">
      <w:pPr>
        <w:pStyle w:val="ListParagraph"/>
        <w:widowControl/>
        <w:numPr>
          <w:ilvl w:val="0"/>
          <w:numId w:val="4"/>
        </w:numPr>
        <w:rPr>
          <w:rFonts w:ascii="Times New Roman" w:hAnsi="Times New Roman" w:cs="Times New Roman"/>
        </w:rPr>
      </w:pPr>
      <w:r w:rsidRPr="00FE067A">
        <w:rPr>
          <w:rFonts w:ascii="Times New Roman" w:hAnsi="Times New Roman" w:cs="Times New Roman"/>
          <w:color w:val="000000"/>
        </w:rPr>
        <w:t xml:space="preserve">a dedicated consultation with 80 victim-survivor advocates; </w:t>
      </w:r>
    </w:p>
    <w:p w14:paraId="7C469D6E" w14:textId="77777777" w:rsidR="00F626EE" w:rsidRPr="00FE067A" w:rsidRDefault="00F626EE" w:rsidP="00F626EE">
      <w:pPr>
        <w:pStyle w:val="ListParagraph"/>
        <w:widowControl/>
        <w:numPr>
          <w:ilvl w:val="0"/>
          <w:numId w:val="4"/>
        </w:numPr>
        <w:rPr>
          <w:rFonts w:ascii="Times New Roman" w:hAnsi="Times New Roman" w:cs="Times New Roman"/>
        </w:rPr>
      </w:pPr>
      <w:r w:rsidRPr="00FE067A">
        <w:rPr>
          <w:rFonts w:ascii="Times New Roman" w:hAnsi="Times New Roman" w:cs="Times New Roman"/>
          <w:color w:val="000000"/>
        </w:rPr>
        <w:t xml:space="preserve">consultation with two advisory bodies, the National Plan Advisory Group and the Aboriginal and Torres Strait Islander Advisory Council on family, domestic and sexual violence; </w:t>
      </w:r>
    </w:p>
    <w:p w14:paraId="3C1278CD" w14:textId="77777777" w:rsidR="00F626EE" w:rsidRPr="00FE067A" w:rsidRDefault="00F626EE" w:rsidP="00F626EE">
      <w:pPr>
        <w:pStyle w:val="ListParagraph"/>
        <w:widowControl/>
        <w:numPr>
          <w:ilvl w:val="0"/>
          <w:numId w:val="4"/>
        </w:numPr>
        <w:rPr>
          <w:rFonts w:ascii="Times New Roman" w:hAnsi="Times New Roman" w:cs="Times New Roman"/>
        </w:rPr>
      </w:pPr>
      <w:r w:rsidRPr="00FE067A">
        <w:rPr>
          <w:rFonts w:ascii="Times New Roman" w:hAnsi="Times New Roman" w:cs="Times New Roman"/>
          <w:color w:val="000000"/>
        </w:rPr>
        <w:t>targeted consultation with state and territory governments.</w:t>
      </w:r>
    </w:p>
    <w:p w14:paraId="2BB1236B" w14:textId="77777777" w:rsidR="00F626EE" w:rsidRDefault="00F626EE" w:rsidP="00F626EE">
      <w:pPr>
        <w:rPr>
          <w:rFonts w:ascii="Times New Roman" w:hAnsi="Times New Roman" w:cs="Times New Roman"/>
          <w:color w:val="000000"/>
        </w:rPr>
      </w:pPr>
      <w:r w:rsidRPr="00FE067A">
        <w:rPr>
          <w:rFonts w:ascii="Times New Roman" w:hAnsi="Times New Roman" w:cs="Times New Roman"/>
          <w:color w:val="000000"/>
        </w:rPr>
        <w:t xml:space="preserve">The Government has listened to and relied on the knowledge and expertise of victim-survivors, advocates, service providers and researchers to inform and guide the National Plan. The Government is grateful for the tireless efforts of many, to keep violence against women part of the national conversation. Their advocacy has shone a light into the shadows and has given governments across Australia the drive and profound sense of responsibility to continue driving change. </w:t>
      </w:r>
    </w:p>
    <w:p w14:paraId="45A89CA2" w14:textId="77777777" w:rsidR="00F626EE" w:rsidRDefault="00F626EE" w:rsidP="00F626EE">
      <w:pPr>
        <w:rPr>
          <w:rFonts w:ascii="Times New Roman" w:hAnsi="Times New Roman" w:cs="Times New Roman"/>
          <w:color w:val="000000"/>
        </w:rPr>
      </w:pPr>
    </w:p>
    <w:p w14:paraId="708DC7BE" w14:textId="77777777" w:rsidR="00F626EE" w:rsidRPr="00FE067A" w:rsidRDefault="00F626EE" w:rsidP="00F626EE">
      <w:pPr>
        <w:rPr>
          <w:rFonts w:ascii="Times New Roman" w:hAnsi="Times New Roman" w:cs="Times New Roman"/>
          <w:color w:val="000000"/>
        </w:rPr>
      </w:pPr>
    </w:p>
    <w:sdt>
      <w:sdtPr>
        <w:rPr>
          <w:rFonts w:ascii="Times New Roman" w:eastAsiaTheme="minorHAnsi" w:hAnsi="Times New Roman" w:cs="Times New Roman"/>
          <w:b w:val="0"/>
          <w:bCs w:val="0"/>
          <w:sz w:val="22"/>
          <w:szCs w:val="22"/>
          <w:lang w:val="en-US" w:bidi="ar-SA"/>
        </w:rPr>
        <w:id w:val="1251164183"/>
        <w:docPartObj>
          <w:docPartGallery w:val="Table of Contents"/>
          <w:docPartUnique/>
        </w:docPartObj>
      </w:sdtPr>
      <w:sdtEndPr>
        <w:rPr>
          <w:noProof/>
        </w:rPr>
      </w:sdtEndPr>
      <w:sdtContent>
        <w:p w14:paraId="0A34BC83" w14:textId="77777777" w:rsidR="00F626EE" w:rsidRPr="00FE067A" w:rsidRDefault="00F626EE" w:rsidP="00F626EE">
          <w:pPr>
            <w:pStyle w:val="TOCHeading"/>
            <w:rPr>
              <w:rFonts w:ascii="Times New Roman" w:hAnsi="Times New Roman" w:cs="Times New Roman"/>
              <w:sz w:val="36"/>
            </w:rPr>
          </w:pPr>
          <w:r w:rsidRPr="00FE067A">
            <w:rPr>
              <w:rFonts w:ascii="Times New Roman" w:hAnsi="Times New Roman" w:cs="Times New Roman"/>
              <w:sz w:val="36"/>
            </w:rPr>
            <w:t>Table of Contents</w:t>
          </w:r>
        </w:p>
        <w:p w14:paraId="2430A411" w14:textId="52D80A13" w:rsidR="00F626EE" w:rsidRPr="00061730" w:rsidRDefault="00F626EE" w:rsidP="00F626EE">
          <w:pPr>
            <w:pStyle w:val="TOC1"/>
            <w:tabs>
              <w:tab w:val="right" w:leader="dot" w:pos="9150"/>
            </w:tabs>
            <w:rPr>
              <w:rFonts w:ascii="Times New Roman" w:eastAsiaTheme="minorEastAsia" w:hAnsi="Times New Roman" w:cs="Times New Roman"/>
              <w:noProof/>
              <w:lang w:eastAsia="en-AU"/>
            </w:rPr>
          </w:pPr>
          <w:r w:rsidRPr="00061730">
            <w:rPr>
              <w:rFonts w:ascii="Times New Roman" w:hAnsi="Times New Roman" w:cs="Times New Roman"/>
            </w:rPr>
            <w:fldChar w:fldCharType="begin"/>
          </w:r>
          <w:r w:rsidRPr="00061730">
            <w:rPr>
              <w:rFonts w:ascii="Times New Roman" w:hAnsi="Times New Roman" w:cs="Times New Roman"/>
            </w:rPr>
            <w:instrText xml:space="preserve"> TOC \o "1-3" \h \z \u </w:instrText>
          </w:r>
          <w:r w:rsidRPr="00061730">
            <w:rPr>
              <w:rFonts w:ascii="Times New Roman" w:hAnsi="Times New Roman" w:cs="Times New Roman"/>
            </w:rPr>
            <w:fldChar w:fldCharType="separate"/>
          </w:r>
          <w:hyperlink w:anchor="_Toc126131766" w:history="1">
            <w:r w:rsidRPr="00061730">
              <w:rPr>
                <w:rStyle w:val="Hyperlink"/>
                <w:rFonts w:ascii="Times New Roman" w:hAnsi="Times New Roman" w:cs="Times New Roman"/>
                <w:noProof/>
              </w:rPr>
              <w:t>Acknowledgement of Country</w:t>
            </w:r>
            <w:r w:rsidRPr="00061730">
              <w:rPr>
                <w:rFonts w:ascii="Times New Roman" w:hAnsi="Times New Roman" w:cs="Times New Roman"/>
                <w:noProof/>
                <w:webHidden/>
              </w:rPr>
              <w:tab/>
            </w:r>
            <w:r w:rsidRPr="00061730">
              <w:rPr>
                <w:rFonts w:ascii="Times New Roman" w:hAnsi="Times New Roman" w:cs="Times New Roman"/>
                <w:noProof/>
                <w:webHidden/>
              </w:rPr>
              <w:fldChar w:fldCharType="begin"/>
            </w:r>
            <w:r w:rsidRPr="00061730">
              <w:rPr>
                <w:rFonts w:ascii="Times New Roman" w:hAnsi="Times New Roman" w:cs="Times New Roman"/>
                <w:noProof/>
                <w:webHidden/>
              </w:rPr>
              <w:instrText xml:space="preserve"> PAGEREF _Toc126131766 \h </w:instrText>
            </w:r>
            <w:r w:rsidRPr="00061730">
              <w:rPr>
                <w:rFonts w:ascii="Times New Roman" w:hAnsi="Times New Roman" w:cs="Times New Roman"/>
                <w:noProof/>
                <w:webHidden/>
              </w:rPr>
            </w:r>
            <w:r w:rsidRPr="00061730">
              <w:rPr>
                <w:rFonts w:ascii="Times New Roman" w:hAnsi="Times New Roman" w:cs="Times New Roman"/>
                <w:noProof/>
                <w:webHidden/>
              </w:rPr>
              <w:fldChar w:fldCharType="separate"/>
            </w:r>
            <w:r w:rsidR="00552F54">
              <w:rPr>
                <w:rFonts w:ascii="Times New Roman" w:hAnsi="Times New Roman" w:cs="Times New Roman"/>
                <w:noProof/>
                <w:webHidden/>
              </w:rPr>
              <w:t>2</w:t>
            </w:r>
            <w:r w:rsidRPr="00061730">
              <w:rPr>
                <w:rFonts w:ascii="Times New Roman" w:hAnsi="Times New Roman" w:cs="Times New Roman"/>
                <w:noProof/>
                <w:webHidden/>
              </w:rPr>
              <w:fldChar w:fldCharType="end"/>
            </w:r>
          </w:hyperlink>
        </w:p>
        <w:p w14:paraId="7912D5AC" w14:textId="6371E8CB" w:rsidR="00F626EE" w:rsidRPr="00061730" w:rsidRDefault="002D2D78" w:rsidP="00F626EE">
          <w:pPr>
            <w:pStyle w:val="TOC1"/>
            <w:tabs>
              <w:tab w:val="right" w:leader="dot" w:pos="9150"/>
            </w:tabs>
            <w:rPr>
              <w:rFonts w:ascii="Times New Roman" w:eastAsiaTheme="minorEastAsia" w:hAnsi="Times New Roman" w:cs="Times New Roman"/>
              <w:noProof/>
              <w:lang w:eastAsia="en-AU"/>
            </w:rPr>
          </w:pPr>
          <w:hyperlink w:anchor="_Toc126131767" w:history="1">
            <w:r w:rsidR="00F626EE" w:rsidRPr="00061730">
              <w:rPr>
                <w:rStyle w:val="Hyperlink"/>
                <w:rFonts w:ascii="Times New Roman" w:hAnsi="Times New Roman" w:cs="Times New Roman"/>
                <w:noProof/>
              </w:rPr>
              <w:t>House Committee Report</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_Toc126131767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2</w:t>
            </w:r>
            <w:r w:rsidR="00F626EE" w:rsidRPr="00061730">
              <w:rPr>
                <w:rFonts w:ascii="Times New Roman" w:hAnsi="Times New Roman" w:cs="Times New Roman"/>
                <w:noProof/>
                <w:webHidden/>
              </w:rPr>
              <w:fldChar w:fldCharType="end"/>
            </w:r>
          </w:hyperlink>
        </w:p>
        <w:p w14:paraId="629C1BD9" w14:textId="52CB504A" w:rsidR="00F626EE" w:rsidRPr="00061730" w:rsidRDefault="002D2D78" w:rsidP="00F626EE">
          <w:pPr>
            <w:pStyle w:val="TOC1"/>
            <w:tabs>
              <w:tab w:val="right" w:leader="dot" w:pos="9150"/>
            </w:tabs>
            <w:rPr>
              <w:rFonts w:ascii="Times New Roman" w:eastAsiaTheme="minorEastAsia" w:hAnsi="Times New Roman" w:cs="Times New Roman"/>
              <w:noProof/>
              <w:lang w:eastAsia="en-AU"/>
            </w:rPr>
          </w:pPr>
          <w:hyperlink w:anchor="_Toc126131768" w:history="1">
            <w:r w:rsidR="00F626EE" w:rsidRPr="00061730">
              <w:rPr>
                <w:rStyle w:val="Hyperlink"/>
                <w:rFonts w:ascii="Times New Roman" w:hAnsi="Times New Roman" w:cs="Times New Roman"/>
                <w:noProof/>
              </w:rPr>
              <w:t>Help and Support</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_Toc126131768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4</w:t>
            </w:r>
            <w:r w:rsidR="00F626EE" w:rsidRPr="00061730">
              <w:rPr>
                <w:rFonts w:ascii="Times New Roman" w:hAnsi="Times New Roman" w:cs="Times New Roman"/>
                <w:noProof/>
                <w:webHidden/>
              </w:rPr>
              <w:fldChar w:fldCharType="end"/>
            </w:r>
          </w:hyperlink>
        </w:p>
        <w:p w14:paraId="19E5311F" w14:textId="7B08BB36" w:rsidR="00F626EE" w:rsidRPr="00061730" w:rsidRDefault="002D2D78" w:rsidP="00F626EE">
          <w:pPr>
            <w:pStyle w:val="TOC1"/>
            <w:tabs>
              <w:tab w:val="right" w:leader="dot" w:pos="9150"/>
            </w:tabs>
            <w:rPr>
              <w:rFonts w:ascii="Times New Roman" w:eastAsiaTheme="minorEastAsia" w:hAnsi="Times New Roman" w:cs="Times New Roman"/>
              <w:noProof/>
              <w:lang w:eastAsia="en-AU"/>
            </w:rPr>
          </w:pPr>
          <w:hyperlink w:anchor="_Toc126131769" w:history="1">
            <w:r w:rsidR="00F626EE" w:rsidRPr="00061730">
              <w:rPr>
                <w:rStyle w:val="Hyperlink"/>
                <w:rFonts w:ascii="Times New Roman" w:hAnsi="Times New Roman" w:cs="Times New Roman"/>
                <w:noProof/>
              </w:rPr>
              <w:t>Introduction</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_Toc126131769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5</w:t>
            </w:r>
            <w:r w:rsidR="00F626EE" w:rsidRPr="00061730">
              <w:rPr>
                <w:rFonts w:ascii="Times New Roman" w:hAnsi="Times New Roman" w:cs="Times New Roman"/>
                <w:noProof/>
                <w:webHidden/>
              </w:rPr>
              <w:fldChar w:fldCharType="end"/>
            </w:r>
          </w:hyperlink>
        </w:p>
        <w:p w14:paraId="089A2B36" w14:textId="7B954CF8" w:rsidR="00F626EE" w:rsidRPr="00061730" w:rsidRDefault="002D2D78" w:rsidP="00F626EE">
          <w:pPr>
            <w:pStyle w:val="TOC1"/>
            <w:tabs>
              <w:tab w:val="right" w:leader="dot" w:pos="9150"/>
            </w:tabs>
            <w:rPr>
              <w:rFonts w:ascii="Times New Roman" w:eastAsiaTheme="minorEastAsia" w:hAnsi="Times New Roman" w:cs="Times New Roman"/>
              <w:noProof/>
              <w:lang w:eastAsia="en-AU"/>
            </w:rPr>
          </w:pPr>
          <w:hyperlink w:anchor="_Toc126131770" w:history="1">
            <w:r w:rsidR="00F626EE" w:rsidRPr="00061730">
              <w:rPr>
                <w:rStyle w:val="Hyperlink"/>
                <w:rFonts w:ascii="Times New Roman" w:hAnsi="Times New Roman" w:cs="Times New Roman"/>
                <w:noProof/>
              </w:rPr>
              <w:t>Summary of Government Response to Recommendations</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_Toc126131770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7</w:t>
            </w:r>
            <w:r w:rsidR="00F626EE" w:rsidRPr="00061730">
              <w:rPr>
                <w:rFonts w:ascii="Times New Roman" w:hAnsi="Times New Roman" w:cs="Times New Roman"/>
                <w:noProof/>
                <w:webHidden/>
              </w:rPr>
              <w:fldChar w:fldCharType="end"/>
            </w:r>
          </w:hyperlink>
        </w:p>
        <w:p w14:paraId="1D786BE5" w14:textId="6BF0C618" w:rsidR="00F626EE" w:rsidRPr="00061730" w:rsidRDefault="002D2D78" w:rsidP="00F626EE">
          <w:pPr>
            <w:pStyle w:val="TOC1"/>
            <w:tabs>
              <w:tab w:val="right" w:leader="dot" w:pos="9150"/>
            </w:tabs>
            <w:rPr>
              <w:rFonts w:ascii="Times New Roman" w:eastAsiaTheme="minorEastAsia" w:hAnsi="Times New Roman" w:cs="Times New Roman"/>
              <w:noProof/>
              <w:lang w:eastAsia="en-AU"/>
            </w:rPr>
          </w:pPr>
          <w:hyperlink w:anchor="_Toc126131771" w:history="1">
            <w:r w:rsidR="00F626EE" w:rsidRPr="00061730">
              <w:rPr>
                <w:rStyle w:val="Hyperlink"/>
                <w:rFonts w:ascii="Times New Roman" w:hAnsi="Times New Roman" w:cs="Times New Roman"/>
                <w:noProof/>
              </w:rPr>
              <w:t>Abbreviations</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_Toc126131771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21</w:t>
            </w:r>
            <w:r w:rsidR="00F626EE" w:rsidRPr="00061730">
              <w:rPr>
                <w:rFonts w:ascii="Times New Roman" w:hAnsi="Times New Roman" w:cs="Times New Roman"/>
                <w:noProof/>
                <w:webHidden/>
              </w:rPr>
              <w:fldChar w:fldCharType="end"/>
            </w:r>
          </w:hyperlink>
        </w:p>
        <w:p w14:paraId="2FCFE94A" w14:textId="67960571" w:rsidR="00F626EE" w:rsidRPr="00061730" w:rsidRDefault="002D2D78" w:rsidP="00F626EE">
          <w:pPr>
            <w:pStyle w:val="TOC1"/>
            <w:tabs>
              <w:tab w:val="right" w:leader="dot" w:pos="9150"/>
            </w:tabs>
            <w:rPr>
              <w:rFonts w:ascii="Times New Roman" w:eastAsiaTheme="minorEastAsia" w:hAnsi="Times New Roman" w:cs="Times New Roman"/>
              <w:noProof/>
              <w:lang w:eastAsia="en-AU"/>
            </w:rPr>
          </w:pPr>
          <w:hyperlink w:anchor="_Toc126131772" w:history="1">
            <w:r w:rsidR="00F626EE" w:rsidRPr="00061730">
              <w:rPr>
                <w:rStyle w:val="Hyperlink"/>
                <w:rFonts w:ascii="Times New Roman" w:hAnsi="Times New Roman" w:cs="Times New Roman"/>
                <w:noProof/>
              </w:rPr>
              <w:t>Australian Government Response to Recommendations</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_Toc126131772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25</w:t>
            </w:r>
            <w:r w:rsidR="00F626EE" w:rsidRPr="00061730">
              <w:rPr>
                <w:rFonts w:ascii="Times New Roman" w:hAnsi="Times New Roman" w:cs="Times New Roman"/>
                <w:noProof/>
                <w:webHidden/>
              </w:rPr>
              <w:fldChar w:fldCharType="end"/>
            </w:r>
          </w:hyperlink>
        </w:p>
        <w:p w14:paraId="56357F18" w14:textId="36188AE8" w:rsidR="00F626EE" w:rsidRPr="00061730" w:rsidRDefault="002D2D78" w:rsidP="00F626EE">
          <w:pPr>
            <w:pStyle w:val="TOC2"/>
            <w:tabs>
              <w:tab w:val="right" w:leader="dot" w:pos="9150"/>
            </w:tabs>
            <w:rPr>
              <w:rFonts w:ascii="Times New Roman" w:eastAsiaTheme="minorEastAsia" w:hAnsi="Times New Roman" w:cs="Times New Roman"/>
              <w:noProof/>
              <w:lang w:val="en-AU" w:eastAsia="en-AU"/>
            </w:rPr>
          </w:pPr>
          <w:hyperlink w:anchor="_Toc126131773" w:history="1">
            <w:r w:rsidR="00F626EE" w:rsidRPr="00061730">
              <w:rPr>
                <w:rStyle w:val="Hyperlink"/>
                <w:rFonts w:ascii="Times New Roman" w:hAnsi="Times New Roman" w:cs="Times New Roman"/>
                <w:i/>
                <w:noProof/>
              </w:rPr>
              <w:t>Family violence in Australia and the National Plan</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_Toc126131773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25</w:t>
            </w:r>
            <w:r w:rsidR="00F626EE" w:rsidRPr="00061730">
              <w:rPr>
                <w:rFonts w:ascii="Times New Roman" w:hAnsi="Times New Roman" w:cs="Times New Roman"/>
                <w:noProof/>
                <w:webHidden/>
              </w:rPr>
              <w:fldChar w:fldCharType="end"/>
            </w:r>
          </w:hyperlink>
        </w:p>
        <w:p w14:paraId="5D5992EF" w14:textId="629E826D" w:rsidR="00F626EE" w:rsidRPr="00061730" w:rsidRDefault="002D2D78" w:rsidP="00F626EE">
          <w:pPr>
            <w:pStyle w:val="TOC2"/>
            <w:tabs>
              <w:tab w:val="right" w:leader="dot" w:pos="9150"/>
            </w:tabs>
            <w:rPr>
              <w:rFonts w:ascii="Times New Roman" w:eastAsiaTheme="minorEastAsia" w:hAnsi="Times New Roman" w:cs="Times New Roman"/>
              <w:noProof/>
              <w:lang w:val="en-AU" w:eastAsia="en-AU"/>
            </w:rPr>
          </w:pPr>
          <w:hyperlink w:anchor="_Toc126131774" w:history="1">
            <w:r w:rsidR="00F626EE" w:rsidRPr="00061730">
              <w:rPr>
                <w:rStyle w:val="Hyperlink"/>
                <w:rFonts w:ascii="Times New Roman" w:hAnsi="Times New Roman" w:cs="Times New Roman"/>
                <w:i/>
                <w:noProof/>
              </w:rPr>
              <w:t>Governance, coordination and evaluation</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_Toc126131774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34</w:t>
            </w:r>
            <w:r w:rsidR="00F626EE" w:rsidRPr="00061730">
              <w:rPr>
                <w:rFonts w:ascii="Times New Roman" w:hAnsi="Times New Roman" w:cs="Times New Roman"/>
                <w:noProof/>
                <w:webHidden/>
              </w:rPr>
              <w:fldChar w:fldCharType="end"/>
            </w:r>
          </w:hyperlink>
        </w:p>
        <w:p w14:paraId="5066C526" w14:textId="7F399BF0" w:rsidR="00F626EE" w:rsidRPr="00061730" w:rsidRDefault="002D2D78" w:rsidP="00F626EE">
          <w:pPr>
            <w:pStyle w:val="TOC2"/>
            <w:tabs>
              <w:tab w:val="right" w:leader="dot" w:pos="9150"/>
            </w:tabs>
            <w:rPr>
              <w:rFonts w:ascii="Times New Roman" w:eastAsiaTheme="minorEastAsia" w:hAnsi="Times New Roman" w:cs="Times New Roman"/>
              <w:noProof/>
              <w:lang w:val="en-AU" w:eastAsia="en-AU"/>
            </w:rPr>
          </w:pPr>
          <w:hyperlink w:anchor="_Toc126131775" w:history="1">
            <w:r w:rsidR="00F626EE" w:rsidRPr="00061730">
              <w:rPr>
                <w:rStyle w:val="Hyperlink"/>
                <w:rFonts w:ascii="Times New Roman" w:hAnsi="Times New Roman" w:cs="Times New Roman"/>
                <w:i/>
                <w:noProof/>
              </w:rPr>
              <w:t>Non-physical forms of violence</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_Toc126131775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39</w:t>
            </w:r>
            <w:r w:rsidR="00F626EE" w:rsidRPr="00061730">
              <w:rPr>
                <w:rFonts w:ascii="Times New Roman" w:hAnsi="Times New Roman" w:cs="Times New Roman"/>
                <w:noProof/>
                <w:webHidden/>
              </w:rPr>
              <w:fldChar w:fldCharType="end"/>
            </w:r>
          </w:hyperlink>
        </w:p>
        <w:p w14:paraId="11A612FB" w14:textId="7C395E67" w:rsidR="00F626EE" w:rsidRPr="00061730" w:rsidRDefault="002D2D78" w:rsidP="00F626EE">
          <w:pPr>
            <w:pStyle w:val="TOC2"/>
            <w:tabs>
              <w:tab w:val="right" w:leader="dot" w:pos="9150"/>
            </w:tabs>
            <w:rPr>
              <w:rFonts w:ascii="Times New Roman" w:eastAsiaTheme="minorEastAsia" w:hAnsi="Times New Roman" w:cs="Times New Roman"/>
              <w:noProof/>
              <w:lang w:val="en-AU" w:eastAsia="en-AU"/>
            </w:rPr>
          </w:pPr>
          <w:hyperlink w:anchor="_Toc126131776" w:history="1">
            <w:r w:rsidR="00F626EE" w:rsidRPr="00061730">
              <w:rPr>
                <w:rStyle w:val="Hyperlink"/>
                <w:rFonts w:ascii="Times New Roman" w:hAnsi="Times New Roman" w:cs="Times New Roman"/>
                <w:i/>
                <w:noProof/>
              </w:rPr>
              <w:t>Violence in diverse communities</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_Toc126131776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57</w:t>
            </w:r>
            <w:r w:rsidR="00F626EE" w:rsidRPr="00061730">
              <w:rPr>
                <w:rFonts w:ascii="Times New Roman" w:hAnsi="Times New Roman" w:cs="Times New Roman"/>
                <w:noProof/>
                <w:webHidden/>
              </w:rPr>
              <w:fldChar w:fldCharType="end"/>
            </w:r>
          </w:hyperlink>
        </w:p>
        <w:p w14:paraId="2B32E84C" w14:textId="5681C99C" w:rsidR="00F626EE" w:rsidRPr="00061730" w:rsidRDefault="002D2D78" w:rsidP="00F626EE">
          <w:pPr>
            <w:pStyle w:val="TOC2"/>
            <w:tabs>
              <w:tab w:val="right" w:leader="dot" w:pos="9150"/>
            </w:tabs>
            <w:rPr>
              <w:rFonts w:ascii="Times New Roman" w:eastAsiaTheme="minorEastAsia" w:hAnsi="Times New Roman" w:cs="Times New Roman"/>
              <w:noProof/>
              <w:lang w:val="en-AU" w:eastAsia="en-AU"/>
            </w:rPr>
          </w:pPr>
          <w:hyperlink w:anchor="_Toc126131777" w:history="1">
            <w:r w:rsidR="00F626EE" w:rsidRPr="00061730">
              <w:rPr>
                <w:rStyle w:val="Hyperlink"/>
                <w:rFonts w:ascii="Times New Roman" w:hAnsi="Times New Roman" w:cs="Times New Roman"/>
                <w:i/>
                <w:noProof/>
              </w:rPr>
              <w:t>Primary prevention</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_Toc126131777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77</w:t>
            </w:r>
            <w:r w:rsidR="00F626EE" w:rsidRPr="00061730">
              <w:rPr>
                <w:rFonts w:ascii="Times New Roman" w:hAnsi="Times New Roman" w:cs="Times New Roman"/>
                <w:noProof/>
                <w:webHidden/>
              </w:rPr>
              <w:fldChar w:fldCharType="end"/>
            </w:r>
          </w:hyperlink>
        </w:p>
        <w:p w14:paraId="5B067F87" w14:textId="146454DE" w:rsidR="00F626EE" w:rsidRPr="00061730" w:rsidRDefault="002D2D78" w:rsidP="00F626EE">
          <w:pPr>
            <w:pStyle w:val="TOC2"/>
            <w:tabs>
              <w:tab w:val="right" w:leader="dot" w:pos="9150"/>
            </w:tabs>
            <w:rPr>
              <w:rFonts w:ascii="Times New Roman" w:eastAsiaTheme="minorEastAsia" w:hAnsi="Times New Roman" w:cs="Times New Roman"/>
              <w:noProof/>
              <w:lang w:val="en-AU" w:eastAsia="en-AU"/>
            </w:rPr>
          </w:pPr>
          <w:hyperlink w:anchor="_Toc126131778" w:history="1">
            <w:r w:rsidR="00F626EE" w:rsidRPr="00061730">
              <w:rPr>
                <w:rStyle w:val="Hyperlink"/>
                <w:rFonts w:ascii="Times New Roman" w:hAnsi="Times New Roman" w:cs="Times New Roman"/>
                <w:i/>
                <w:noProof/>
              </w:rPr>
              <w:t>Early intervention and behaviour change</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_Toc126131778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81</w:t>
            </w:r>
            <w:r w:rsidR="00F626EE" w:rsidRPr="00061730">
              <w:rPr>
                <w:rFonts w:ascii="Times New Roman" w:hAnsi="Times New Roman" w:cs="Times New Roman"/>
                <w:noProof/>
                <w:webHidden/>
              </w:rPr>
              <w:fldChar w:fldCharType="end"/>
            </w:r>
          </w:hyperlink>
        </w:p>
        <w:p w14:paraId="235748AB" w14:textId="1D59F496" w:rsidR="00F626EE" w:rsidRPr="00061730" w:rsidRDefault="002D2D78" w:rsidP="00F626EE">
          <w:pPr>
            <w:pStyle w:val="TOC2"/>
            <w:tabs>
              <w:tab w:val="right" w:leader="dot" w:pos="9150"/>
            </w:tabs>
            <w:rPr>
              <w:rFonts w:ascii="Times New Roman" w:eastAsiaTheme="minorEastAsia" w:hAnsi="Times New Roman" w:cs="Times New Roman"/>
              <w:noProof/>
              <w:lang w:val="en-AU" w:eastAsia="en-AU"/>
            </w:rPr>
          </w:pPr>
          <w:hyperlink w:anchor="_Toc126131779" w:history="1">
            <w:r w:rsidR="00F626EE" w:rsidRPr="00061730">
              <w:rPr>
                <w:rStyle w:val="Hyperlink"/>
                <w:rFonts w:ascii="Times New Roman" w:hAnsi="Times New Roman" w:cs="Times New Roman"/>
                <w:i/>
                <w:noProof/>
              </w:rPr>
              <w:t>Responses to assist victim-survivors</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_Toc126131779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90</w:t>
            </w:r>
            <w:r w:rsidR="00F626EE" w:rsidRPr="00061730">
              <w:rPr>
                <w:rFonts w:ascii="Times New Roman" w:hAnsi="Times New Roman" w:cs="Times New Roman"/>
                <w:noProof/>
                <w:webHidden/>
              </w:rPr>
              <w:fldChar w:fldCharType="end"/>
            </w:r>
          </w:hyperlink>
        </w:p>
        <w:p w14:paraId="668B8DCD" w14:textId="15413871" w:rsidR="00F626EE" w:rsidRPr="00061730" w:rsidRDefault="002D2D78" w:rsidP="00F626EE">
          <w:pPr>
            <w:pStyle w:val="TOC1"/>
            <w:tabs>
              <w:tab w:val="right" w:leader="dot" w:pos="9150"/>
            </w:tabs>
            <w:rPr>
              <w:rFonts w:ascii="Times New Roman" w:eastAsiaTheme="minorEastAsia" w:hAnsi="Times New Roman" w:cs="Times New Roman"/>
              <w:noProof/>
              <w:lang w:eastAsia="en-AU"/>
            </w:rPr>
          </w:pPr>
          <w:hyperlink w:anchor="_Toc126131780" w:history="1">
            <w:r w:rsidR="00F626EE" w:rsidRPr="00061730">
              <w:rPr>
                <w:rStyle w:val="Hyperlink"/>
                <w:rFonts w:ascii="Times New Roman" w:hAnsi="Times New Roman" w:cs="Times New Roman"/>
                <w:noProof/>
              </w:rPr>
              <w:t>Notes</w:t>
            </w:r>
            <w:r w:rsidR="00F626EE" w:rsidRPr="00061730">
              <w:rPr>
                <w:rFonts w:ascii="Times New Roman" w:hAnsi="Times New Roman" w:cs="Times New Roman"/>
                <w:noProof/>
                <w:webHidden/>
              </w:rPr>
              <w:tab/>
            </w:r>
            <w:r w:rsidR="00F626EE" w:rsidRPr="00061730">
              <w:rPr>
                <w:rFonts w:ascii="Times New Roman" w:hAnsi="Times New Roman" w:cs="Times New Roman"/>
                <w:noProof/>
                <w:webHidden/>
              </w:rPr>
              <w:fldChar w:fldCharType="begin"/>
            </w:r>
            <w:r w:rsidR="00F626EE" w:rsidRPr="00061730">
              <w:rPr>
                <w:rFonts w:ascii="Times New Roman" w:hAnsi="Times New Roman" w:cs="Times New Roman"/>
                <w:noProof/>
                <w:webHidden/>
              </w:rPr>
              <w:instrText xml:space="preserve"> PAGEREF _Toc126131780 \h </w:instrText>
            </w:r>
            <w:r w:rsidR="00F626EE" w:rsidRPr="00061730">
              <w:rPr>
                <w:rFonts w:ascii="Times New Roman" w:hAnsi="Times New Roman" w:cs="Times New Roman"/>
                <w:noProof/>
                <w:webHidden/>
              </w:rPr>
            </w:r>
            <w:r w:rsidR="00F626EE" w:rsidRPr="00061730">
              <w:rPr>
                <w:rFonts w:ascii="Times New Roman" w:hAnsi="Times New Roman" w:cs="Times New Roman"/>
                <w:noProof/>
                <w:webHidden/>
              </w:rPr>
              <w:fldChar w:fldCharType="separate"/>
            </w:r>
            <w:r w:rsidR="00552F54">
              <w:rPr>
                <w:rFonts w:ascii="Times New Roman" w:hAnsi="Times New Roman" w:cs="Times New Roman"/>
                <w:noProof/>
                <w:webHidden/>
              </w:rPr>
              <w:t>100</w:t>
            </w:r>
            <w:r w:rsidR="00F626EE" w:rsidRPr="00061730">
              <w:rPr>
                <w:rFonts w:ascii="Times New Roman" w:hAnsi="Times New Roman" w:cs="Times New Roman"/>
                <w:noProof/>
                <w:webHidden/>
              </w:rPr>
              <w:fldChar w:fldCharType="end"/>
            </w:r>
          </w:hyperlink>
        </w:p>
        <w:p w14:paraId="12CBEED5" w14:textId="71643ADE" w:rsidR="00F626EE" w:rsidRPr="00FE067A" w:rsidRDefault="00F626EE" w:rsidP="00F626EE">
          <w:pPr>
            <w:rPr>
              <w:rFonts w:ascii="Times New Roman" w:hAnsi="Times New Roman" w:cs="Times New Roman"/>
            </w:rPr>
          </w:pPr>
          <w:r w:rsidRPr="00061730">
            <w:rPr>
              <w:rFonts w:ascii="Times New Roman" w:hAnsi="Times New Roman" w:cs="Times New Roman"/>
              <w:b/>
              <w:bCs/>
              <w:noProof/>
            </w:rPr>
            <w:fldChar w:fldCharType="end"/>
          </w:r>
        </w:p>
      </w:sdtContent>
    </w:sdt>
    <w:p w14:paraId="3496106F" w14:textId="77777777" w:rsidR="00F626EE" w:rsidRPr="00FE067A" w:rsidRDefault="00F626EE" w:rsidP="00F626EE">
      <w:pPr>
        <w:tabs>
          <w:tab w:val="right" w:leader="dot" w:pos="9016"/>
        </w:tabs>
        <w:spacing w:after="100" w:line="252" w:lineRule="auto"/>
        <w:jc w:val="both"/>
        <w:rPr>
          <w:rFonts w:ascii="Times New Roman" w:eastAsia="Times New Roman" w:hAnsi="Times New Roman" w:cs="Times New Roman"/>
          <w:noProof/>
          <w:lang w:eastAsia="en-AU"/>
        </w:rPr>
      </w:pPr>
    </w:p>
    <w:p w14:paraId="7C014EDB" w14:textId="77777777" w:rsidR="00F626EE" w:rsidRPr="00FE067A" w:rsidRDefault="00F626EE" w:rsidP="00F626EE">
      <w:pPr>
        <w:rPr>
          <w:rFonts w:ascii="Times New Roman" w:hAnsi="Times New Roman" w:cs="Times New Roman"/>
          <w:b/>
          <w:sz w:val="28"/>
          <w:szCs w:val="28"/>
        </w:rPr>
      </w:pPr>
      <w:r w:rsidRPr="00FE067A">
        <w:rPr>
          <w:rFonts w:ascii="Times New Roman" w:hAnsi="Times New Roman" w:cs="Times New Roman"/>
          <w:b/>
          <w:sz w:val="28"/>
          <w:szCs w:val="28"/>
        </w:rPr>
        <w:br w:type="page"/>
      </w:r>
    </w:p>
    <w:p w14:paraId="593B3446" w14:textId="77777777" w:rsidR="00F626EE" w:rsidRPr="00FE067A" w:rsidRDefault="00F626EE" w:rsidP="00F626EE">
      <w:pPr>
        <w:pStyle w:val="Heading1"/>
        <w:spacing w:after="240"/>
        <w:rPr>
          <w:rFonts w:ascii="Times New Roman" w:hAnsi="Times New Roman" w:cs="Times New Roman"/>
        </w:rPr>
      </w:pPr>
      <w:bookmarkStart w:id="4" w:name="_Toc126131770"/>
      <w:r w:rsidRPr="00FE067A">
        <w:rPr>
          <w:rFonts w:ascii="Times New Roman" w:hAnsi="Times New Roman" w:cs="Times New Roman"/>
        </w:rPr>
        <w:lastRenderedPageBreak/>
        <w:t>Summary of Government Response to Recommendations</w:t>
      </w:r>
      <w:bookmarkEnd w:id="4"/>
      <w:r w:rsidRPr="00FE067A">
        <w:rPr>
          <w:rFonts w:ascii="Times New Roman" w:hAnsi="Times New Roman" w:cs="Times New Roman"/>
        </w:rPr>
        <w:t xml:space="preserve"> </w:t>
      </w:r>
    </w:p>
    <w:tbl>
      <w:tblPr>
        <w:tblStyle w:val="TableGrid"/>
        <w:tblW w:w="0" w:type="auto"/>
        <w:tblLook w:val="04A0" w:firstRow="1" w:lastRow="0" w:firstColumn="1" w:lastColumn="0" w:noHBand="0" w:noVBand="1"/>
        <w:tblCaption w:val="Summary of Government Response to Recommendations"/>
        <w:tblDescription w:val="A table containing a summary of the Australian Government's responses to each of the 88 recommendations."/>
      </w:tblPr>
      <w:tblGrid>
        <w:gridCol w:w="7247"/>
        <w:gridCol w:w="1903"/>
      </w:tblGrid>
      <w:tr w:rsidR="00F626EE" w:rsidRPr="00FE067A" w14:paraId="3873800E" w14:textId="77777777" w:rsidTr="001256AB">
        <w:trPr>
          <w:tblHeader/>
        </w:trPr>
        <w:tc>
          <w:tcPr>
            <w:tcW w:w="7247" w:type="dxa"/>
          </w:tcPr>
          <w:p w14:paraId="4F514010" w14:textId="77777777" w:rsidR="00F626EE" w:rsidRPr="00FE067A" w:rsidRDefault="00F626EE" w:rsidP="001256AB">
            <w:pPr>
              <w:rPr>
                <w:rFonts w:ascii="Times New Roman" w:hAnsi="Times New Roman" w:cs="Times New Roman"/>
                <w:b/>
                <w:sz w:val="24"/>
              </w:rPr>
            </w:pPr>
            <w:r w:rsidRPr="00FE067A">
              <w:rPr>
                <w:rFonts w:ascii="Times New Roman" w:hAnsi="Times New Roman" w:cs="Times New Roman"/>
                <w:b/>
                <w:sz w:val="24"/>
              </w:rPr>
              <w:t xml:space="preserve">Recommendation </w:t>
            </w:r>
          </w:p>
        </w:tc>
        <w:tc>
          <w:tcPr>
            <w:tcW w:w="1903" w:type="dxa"/>
          </w:tcPr>
          <w:p w14:paraId="7B138F75" w14:textId="77777777" w:rsidR="00F626EE" w:rsidRPr="00FE067A" w:rsidRDefault="00F626EE" w:rsidP="001256AB">
            <w:pPr>
              <w:rPr>
                <w:rFonts w:ascii="Times New Roman" w:hAnsi="Times New Roman" w:cs="Times New Roman"/>
                <w:b/>
                <w:sz w:val="24"/>
              </w:rPr>
            </w:pPr>
            <w:r w:rsidRPr="00FE067A">
              <w:rPr>
                <w:rFonts w:ascii="Times New Roman" w:hAnsi="Times New Roman" w:cs="Times New Roman"/>
                <w:b/>
                <w:sz w:val="24"/>
              </w:rPr>
              <w:t>Response</w:t>
            </w:r>
          </w:p>
        </w:tc>
      </w:tr>
      <w:tr w:rsidR="00F626EE" w:rsidRPr="00FE067A" w14:paraId="72BAFBD1" w14:textId="77777777" w:rsidTr="001256AB">
        <w:tc>
          <w:tcPr>
            <w:tcW w:w="7247" w:type="dxa"/>
          </w:tcPr>
          <w:p w14:paraId="42045900"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w:t>
            </w:r>
          </w:p>
          <w:p w14:paraId="3BD72C84"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work with state and territory governments to adopt a uniform definition of family, domestic and sexual violence, which: </w:t>
            </w:r>
          </w:p>
          <w:p w14:paraId="48D3A3C9"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reflects a common understanding of the features and dynamics of such violence and the breadth of relationships in which violence can occur; </w:t>
            </w:r>
          </w:p>
          <w:p w14:paraId="7A3F3C12"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encompasses a broad range of violence, including but not limited to coercive control, reproductive coercion, economic abuse, and complex forms of violence, such as forced marriage, female genital mutilation/cutting and dowry abuse; and </w:t>
            </w:r>
          </w:p>
          <w:p w14:paraId="66F06783"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recognises the diversity of victim-survivors and perpetrators and the particular vulnerability of certain groups.</w:t>
            </w: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2FBFF8DD"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54E515D3" w14:textId="77777777" w:rsidTr="001256AB">
        <w:tc>
          <w:tcPr>
            <w:tcW w:w="7247" w:type="dxa"/>
          </w:tcPr>
          <w:p w14:paraId="0A5B7059"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w:t>
            </w:r>
          </w:p>
          <w:p w14:paraId="70F1BDB4"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next National Plan include quantitative measures, which should be agreed following consultation with non-government organisations, experts, and victim-survivors. The Committee proposes the following measures for consideration: </w:t>
            </w:r>
          </w:p>
          <w:p w14:paraId="05078526"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reduction in the number of deaths attributed to family, domestic and sexual violence; </w:t>
            </w:r>
          </w:p>
          <w:p w14:paraId="0C8BC5DE"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reduction in the rate of incidents of family, domestic and sexual violence; </w:t>
            </w:r>
          </w:p>
          <w:p w14:paraId="69329EED"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reduction in the rate of re-offending by perpetrators; </w:t>
            </w:r>
          </w:p>
          <w:p w14:paraId="5607DCA9"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reduction in the rate of family, domestic and sexual violence in diverse communities, including Aboriginal and Torres Strait Islander people; LGBTQI people; culturally and linguistically diverse people; and people with disability; </w:t>
            </w:r>
          </w:p>
          <w:p w14:paraId="06A93530"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increase in the availability and quality of support services for victim-survivors; </w:t>
            </w:r>
          </w:p>
          <w:p w14:paraId="246A143B"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significant and long-term increase in the number of perpetrators attending and completing perpetrator behaviour change programs; </w:t>
            </w:r>
          </w:p>
          <w:p w14:paraId="1496F234"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reduction in the number of incidents of family, domestic and sexual violence involving alcohol and/or other drugs; </w:t>
            </w:r>
          </w:p>
          <w:p w14:paraId="7DD67567"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reduction in the number of incidents of family, domestic and sexual violence involving children as either victim-survivors or perpetrators; </w:t>
            </w:r>
          </w:p>
          <w:p w14:paraId="2762D952"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reduction in the number of incidents of family, domestic and sexual violence involving elder abuse, whether within the aged care system or in the home; </w:t>
            </w:r>
          </w:p>
          <w:p w14:paraId="1637DDA8"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 xml:space="preserve">increase in the reporting rate of incidents of family, domestic and sexual violence; and </w:t>
            </w:r>
          </w:p>
          <w:p w14:paraId="783F38B7" w14:textId="77777777" w:rsidR="00F626EE" w:rsidRPr="00FE067A" w:rsidRDefault="00F626EE" w:rsidP="001256AB">
            <w:pPr>
              <w:pStyle w:val="ListParagraph"/>
              <w:widowControl/>
              <w:numPr>
                <w:ilvl w:val="0"/>
                <w:numId w:val="4"/>
              </w:numPr>
              <w:rPr>
                <w:rFonts w:ascii="Times New Roman" w:hAnsi="Times New Roman" w:cs="Times New Roman"/>
              </w:rPr>
            </w:pPr>
            <w:r w:rsidRPr="00FE067A">
              <w:rPr>
                <w:rFonts w:ascii="Times New Roman" w:hAnsi="Times New Roman" w:cs="Times New Roman"/>
              </w:rPr>
              <w:t>significant improvement in community awareness and understanding of, and attitudes about, all forms of family, domestic and sexual violence.</w:t>
            </w:r>
          </w:p>
        </w:tc>
        <w:tc>
          <w:tcPr>
            <w:tcW w:w="1903" w:type="dxa"/>
            <w:tcBorders>
              <w:top w:val="nil"/>
              <w:left w:val="single" w:sz="4" w:space="0" w:color="auto"/>
              <w:bottom w:val="single" w:sz="4" w:space="0" w:color="auto"/>
              <w:right w:val="single" w:sz="4" w:space="0" w:color="auto"/>
            </w:tcBorders>
            <w:shd w:val="clear" w:color="auto" w:fill="auto"/>
          </w:tcPr>
          <w:p w14:paraId="2C6FB7A6"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4192BB4C" w14:textId="77777777" w:rsidTr="001256AB">
        <w:tc>
          <w:tcPr>
            <w:tcW w:w="7247" w:type="dxa"/>
          </w:tcPr>
          <w:p w14:paraId="7383142B"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w:t>
            </w:r>
          </w:p>
          <w:p w14:paraId="06A9B1A2"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be inclusive of the</w:t>
            </w:r>
          </w:p>
          <w:p w14:paraId="371038A4"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diversity of victim-survivors. In particular, the next National Plan should</w:t>
            </w:r>
          </w:p>
          <w:p w14:paraId="0459CC8A"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recognise the rights and needs of:</w:t>
            </w:r>
          </w:p>
          <w:p w14:paraId="04087F43" w14:textId="77777777" w:rsidR="00F626EE" w:rsidRPr="00FE067A" w:rsidRDefault="00F626EE" w:rsidP="001256AB">
            <w:pPr>
              <w:pStyle w:val="ListParagraph"/>
              <w:widowControl/>
              <w:numPr>
                <w:ilvl w:val="0"/>
                <w:numId w:val="5"/>
              </w:numPr>
              <w:rPr>
                <w:rFonts w:ascii="Times New Roman" w:hAnsi="Times New Roman" w:cs="Times New Roman"/>
              </w:rPr>
            </w:pPr>
            <w:r w:rsidRPr="00FE067A">
              <w:rPr>
                <w:rFonts w:ascii="Times New Roman" w:hAnsi="Times New Roman" w:cs="Times New Roman"/>
              </w:rPr>
              <w:t>women;</w:t>
            </w:r>
          </w:p>
          <w:p w14:paraId="5506D87F" w14:textId="77777777" w:rsidR="00F626EE" w:rsidRPr="00FE067A" w:rsidRDefault="00F626EE" w:rsidP="001256AB">
            <w:pPr>
              <w:pStyle w:val="ListParagraph"/>
              <w:widowControl/>
              <w:numPr>
                <w:ilvl w:val="0"/>
                <w:numId w:val="5"/>
              </w:numPr>
              <w:rPr>
                <w:rFonts w:ascii="Times New Roman" w:hAnsi="Times New Roman" w:cs="Times New Roman"/>
              </w:rPr>
            </w:pPr>
            <w:r w:rsidRPr="00FE067A">
              <w:rPr>
                <w:rFonts w:ascii="Times New Roman" w:hAnsi="Times New Roman" w:cs="Times New Roman"/>
              </w:rPr>
              <w:t>children in their own right;</w:t>
            </w:r>
          </w:p>
          <w:p w14:paraId="02AC71F5" w14:textId="77777777" w:rsidR="00F626EE" w:rsidRPr="00FE067A" w:rsidRDefault="00F626EE" w:rsidP="001256AB">
            <w:pPr>
              <w:pStyle w:val="ListParagraph"/>
              <w:widowControl/>
              <w:numPr>
                <w:ilvl w:val="0"/>
                <w:numId w:val="5"/>
              </w:numPr>
              <w:rPr>
                <w:rFonts w:ascii="Times New Roman" w:hAnsi="Times New Roman" w:cs="Times New Roman"/>
              </w:rPr>
            </w:pPr>
            <w:r w:rsidRPr="00FE067A">
              <w:rPr>
                <w:rFonts w:ascii="Times New Roman" w:hAnsi="Times New Roman" w:cs="Times New Roman"/>
              </w:rPr>
              <w:t>men;</w:t>
            </w:r>
          </w:p>
          <w:p w14:paraId="2C9C741C" w14:textId="77777777" w:rsidR="00F626EE" w:rsidRPr="00FE067A" w:rsidRDefault="00F626EE" w:rsidP="001256AB">
            <w:pPr>
              <w:pStyle w:val="ListParagraph"/>
              <w:widowControl/>
              <w:numPr>
                <w:ilvl w:val="0"/>
                <w:numId w:val="5"/>
              </w:numPr>
              <w:rPr>
                <w:rFonts w:ascii="Times New Roman" w:hAnsi="Times New Roman" w:cs="Times New Roman"/>
              </w:rPr>
            </w:pPr>
            <w:r w:rsidRPr="00FE067A">
              <w:rPr>
                <w:rFonts w:ascii="Times New Roman" w:hAnsi="Times New Roman" w:cs="Times New Roman"/>
              </w:rPr>
              <w:t>older Australians;</w:t>
            </w:r>
          </w:p>
          <w:p w14:paraId="091F212E" w14:textId="77777777" w:rsidR="00F626EE" w:rsidRPr="00FE067A" w:rsidRDefault="00F626EE" w:rsidP="001256AB">
            <w:pPr>
              <w:pStyle w:val="ListParagraph"/>
              <w:widowControl/>
              <w:numPr>
                <w:ilvl w:val="0"/>
                <w:numId w:val="5"/>
              </w:numPr>
              <w:rPr>
                <w:rFonts w:ascii="Times New Roman" w:hAnsi="Times New Roman" w:cs="Times New Roman"/>
              </w:rPr>
            </w:pPr>
            <w:r w:rsidRPr="00FE067A">
              <w:rPr>
                <w:rFonts w:ascii="Times New Roman" w:hAnsi="Times New Roman" w:cs="Times New Roman"/>
              </w:rPr>
              <w:t>LGBTQI people; and</w:t>
            </w:r>
          </w:p>
          <w:p w14:paraId="0A48A560" w14:textId="77777777" w:rsidR="00F626EE" w:rsidRPr="00FE067A" w:rsidRDefault="00F626EE" w:rsidP="001256AB">
            <w:pPr>
              <w:pStyle w:val="ListParagraph"/>
              <w:widowControl/>
              <w:numPr>
                <w:ilvl w:val="0"/>
                <w:numId w:val="5"/>
              </w:numPr>
              <w:rPr>
                <w:rFonts w:ascii="Times New Roman" w:hAnsi="Times New Roman" w:cs="Times New Roman"/>
              </w:rPr>
            </w:pPr>
            <w:r w:rsidRPr="00FE067A">
              <w:rPr>
                <w:rFonts w:ascii="Times New Roman" w:hAnsi="Times New Roman" w:cs="Times New Roman"/>
              </w:rPr>
              <w:lastRenderedPageBreak/>
              <w:t>people living with a disability.</w:t>
            </w:r>
          </w:p>
          <w:p w14:paraId="1FFD082D"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Further, the Committee recommends that the Australian Government, and</w:t>
            </w:r>
          </w:p>
          <w:p w14:paraId="492F77F2"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state and territory governments, ensure that the next National Plan and the</w:t>
            </w:r>
          </w:p>
          <w:p w14:paraId="3D195156" w14:textId="77777777" w:rsidR="00F626EE" w:rsidRPr="00FE067A" w:rsidRDefault="00F626EE" w:rsidP="001256AB">
            <w:pPr>
              <w:rPr>
                <w:rFonts w:ascii="Times New Roman" w:hAnsi="Times New Roman" w:cs="Times New Roman"/>
              </w:rPr>
            </w:pPr>
            <w:r w:rsidRPr="00FE067A">
              <w:rPr>
                <w:rFonts w:ascii="Times New Roman" w:hAnsi="Times New Roman" w:cs="Times New Roman"/>
                <w:i/>
              </w:rPr>
              <w:t>National Framework for Protecting Australia’s Children 2009-2020</w:t>
            </w:r>
            <w:r w:rsidRPr="00FE067A">
              <w:rPr>
                <w:rFonts w:ascii="Times New Roman" w:hAnsi="Times New Roman" w:cs="Times New Roman"/>
              </w:rPr>
              <w:t xml:space="preserve"> are clearly</w:t>
            </w:r>
          </w:p>
          <w:p w14:paraId="0F522297"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aligned.</w:t>
            </w:r>
          </w:p>
        </w:tc>
        <w:tc>
          <w:tcPr>
            <w:tcW w:w="1903" w:type="dxa"/>
            <w:tcBorders>
              <w:top w:val="nil"/>
              <w:left w:val="single" w:sz="4" w:space="0" w:color="auto"/>
              <w:bottom w:val="single" w:sz="4" w:space="0" w:color="auto"/>
              <w:right w:val="single" w:sz="4" w:space="0" w:color="auto"/>
            </w:tcBorders>
            <w:shd w:val="clear" w:color="auto" w:fill="auto"/>
          </w:tcPr>
          <w:p w14:paraId="5D05C63B"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lastRenderedPageBreak/>
              <w:t>Supported</w:t>
            </w:r>
          </w:p>
        </w:tc>
      </w:tr>
      <w:tr w:rsidR="00F626EE" w:rsidRPr="00FE067A" w14:paraId="71D824D9" w14:textId="77777777" w:rsidTr="001256AB">
        <w:tc>
          <w:tcPr>
            <w:tcW w:w="7247" w:type="dxa"/>
          </w:tcPr>
          <w:p w14:paraId="352821BC"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w:t>
            </w:r>
          </w:p>
          <w:p w14:paraId="5FA2FBF1"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seek to prevent all forms of family, domestic and sexual violence, including physical violence, sexual violence, exposure to violence in childhood, repeated violence, nonphysical forms of violence including coercive control and technology-facilitated abuse, and complex forms of violence such as forced marriage, female genital mutilation/cutting and dowry abuse.</w:t>
            </w:r>
          </w:p>
        </w:tc>
        <w:tc>
          <w:tcPr>
            <w:tcW w:w="1903" w:type="dxa"/>
            <w:tcBorders>
              <w:top w:val="nil"/>
              <w:left w:val="single" w:sz="4" w:space="0" w:color="auto"/>
              <w:bottom w:val="single" w:sz="4" w:space="0" w:color="auto"/>
              <w:right w:val="single" w:sz="4" w:space="0" w:color="auto"/>
            </w:tcBorders>
            <w:shd w:val="clear" w:color="auto" w:fill="auto"/>
          </w:tcPr>
          <w:p w14:paraId="0AA833CE"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52B1B7D6" w14:textId="77777777" w:rsidTr="001256AB">
        <w:tc>
          <w:tcPr>
            <w:tcW w:w="7247" w:type="dxa"/>
          </w:tcPr>
          <w:p w14:paraId="0C0A8FD2"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w:t>
            </w:r>
          </w:p>
          <w:p w14:paraId="0C3C2FDA"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be named the ‘National plan to reduce family, domestic and sexual violence’.</w:t>
            </w:r>
          </w:p>
        </w:tc>
        <w:tc>
          <w:tcPr>
            <w:tcW w:w="1903" w:type="dxa"/>
            <w:tcBorders>
              <w:top w:val="nil"/>
              <w:left w:val="single" w:sz="4" w:space="0" w:color="auto"/>
              <w:bottom w:val="single" w:sz="4" w:space="0" w:color="auto"/>
              <w:right w:val="single" w:sz="4" w:space="0" w:color="auto"/>
            </w:tcBorders>
            <w:shd w:val="clear" w:color="auto" w:fill="auto"/>
          </w:tcPr>
          <w:p w14:paraId="7C047963"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Not supported</w:t>
            </w:r>
          </w:p>
        </w:tc>
      </w:tr>
      <w:tr w:rsidR="00F626EE" w:rsidRPr="00FE067A" w14:paraId="044CBCCF" w14:textId="77777777" w:rsidTr="001256AB">
        <w:tc>
          <w:tcPr>
            <w:tcW w:w="7247" w:type="dxa"/>
          </w:tcPr>
          <w:p w14:paraId="06E663BD"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w:t>
            </w:r>
          </w:p>
          <w:p w14:paraId="4F8CF8B7"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promote and enhance an integrated whole-of-service-system response to family, domestic and sexual violence across jurisdictions.</w:t>
            </w:r>
          </w:p>
        </w:tc>
        <w:tc>
          <w:tcPr>
            <w:tcW w:w="1903" w:type="dxa"/>
            <w:tcBorders>
              <w:top w:val="nil"/>
              <w:left w:val="single" w:sz="4" w:space="0" w:color="auto"/>
              <w:bottom w:val="single" w:sz="4" w:space="0" w:color="auto"/>
              <w:right w:val="single" w:sz="4" w:space="0" w:color="auto"/>
            </w:tcBorders>
            <w:shd w:val="clear" w:color="auto" w:fill="auto"/>
          </w:tcPr>
          <w:p w14:paraId="6E2E6104"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0E4387F6" w14:textId="77777777" w:rsidTr="001256AB">
        <w:tc>
          <w:tcPr>
            <w:tcW w:w="7247" w:type="dxa"/>
          </w:tcPr>
          <w:p w14:paraId="0EF40979"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w:t>
            </w:r>
          </w:p>
          <w:p w14:paraId="431C2A3E"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promote and enhance a whole-of-society response to family, domestic and sexual violence that involves businesses, community groups and other non-government bodies, as well as governments.</w:t>
            </w:r>
          </w:p>
        </w:tc>
        <w:tc>
          <w:tcPr>
            <w:tcW w:w="1903" w:type="dxa"/>
            <w:tcBorders>
              <w:top w:val="nil"/>
              <w:left w:val="single" w:sz="4" w:space="0" w:color="auto"/>
              <w:bottom w:val="single" w:sz="4" w:space="0" w:color="auto"/>
              <w:right w:val="single" w:sz="4" w:space="0" w:color="auto"/>
            </w:tcBorders>
            <w:shd w:val="clear" w:color="auto" w:fill="auto"/>
          </w:tcPr>
          <w:p w14:paraId="2A8D6AB6"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30D12DAD" w14:textId="77777777" w:rsidTr="001256AB">
        <w:tc>
          <w:tcPr>
            <w:tcW w:w="7247" w:type="dxa"/>
          </w:tcPr>
          <w:p w14:paraId="4FC3928D"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8</w:t>
            </w:r>
          </w:p>
          <w:p w14:paraId="1CDA0F2E"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responsibility for the implementation of the next National Plan continue to rest with the Department of Social Services.</w:t>
            </w:r>
          </w:p>
        </w:tc>
        <w:tc>
          <w:tcPr>
            <w:tcW w:w="1903" w:type="dxa"/>
            <w:tcBorders>
              <w:top w:val="nil"/>
              <w:left w:val="single" w:sz="4" w:space="0" w:color="auto"/>
              <w:bottom w:val="single" w:sz="4" w:space="0" w:color="auto"/>
              <w:right w:val="single" w:sz="4" w:space="0" w:color="auto"/>
            </w:tcBorders>
            <w:shd w:val="clear" w:color="auto" w:fill="auto"/>
          </w:tcPr>
          <w:p w14:paraId="74851706"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6A7BDBA8" w14:textId="77777777" w:rsidTr="001256AB">
        <w:tc>
          <w:tcPr>
            <w:tcW w:w="7247" w:type="dxa"/>
          </w:tcPr>
          <w:p w14:paraId="63D22049"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9</w:t>
            </w:r>
          </w:p>
          <w:p w14:paraId="0F2D7394"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direct and appropriately resource the Australian Bureau of Statistics to conduct the Personal Safety Survey on an annual basis and ensure that the survey collects information about the prevalence of specific forms of family, domestic and sexual violence and complex forms of violence.</w:t>
            </w:r>
          </w:p>
        </w:tc>
        <w:tc>
          <w:tcPr>
            <w:tcW w:w="1903" w:type="dxa"/>
            <w:tcBorders>
              <w:top w:val="nil"/>
              <w:left w:val="single" w:sz="4" w:space="0" w:color="auto"/>
              <w:bottom w:val="single" w:sz="4" w:space="0" w:color="auto"/>
              <w:right w:val="single" w:sz="4" w:space="0" w:color="auto"/>
            </w:tcBorders>
            <w:shd w:val="clear" w:color="auto" w:fill="auto"/>
          </w:tcPr>
          <w:p w14:paraId="5DB7AD2F"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Not supported</w:t>
            </w:r>
          </w:p>
        </w:tc>
      </w:tr>
      <w:tr w:rsidR="00F626EE" w:rsidRPr="00FE067A" w14:paraId="1704607F" w14:textId="77777777" w:rsidTr="001256AB">
        <w:tc>
          <w:tcPr>
            <w:tcW w:w="7247" w:type="dxa"/>
          </w:tcPr>
          <w:p w14:paraId="2CA6B857"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10</w:t>
            </w:r>
          </w:p>
          <w:p w14:paraId="12FAA232"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direct and appropriately resource the Australian Institute of Health and Welfare to develop a national data collection on service-system contacts with victim-survivors and perpetrators, including data from primary health care, ambulance, emergency department, police, justice, and legal services. </w:t>
            </w:r>
          </w:p>
          <w:p w14:paraId="342D21AB"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Further, the Committee recommends that the Australian Government, and state and territory governments, provide appropriate funding and support to service providers to implement consistent data collection procedures.</w:t>
            </w:r>
          </w:p>
        </w:tc>
        <w:tc>
          <w:tcPr>
            <w:tcW w:w="1903" w:type="dxa"/>
            <w:tcBorders>
              <w:top w:val="nil"/>
              <w:left w:val="single" w:sz="4" w:space="0" w:color="auto"/>
              <w:bottom w:val="single" w:sz="4" w:space="0" w:color="auto"/>
              <w:right w:val="single" w:sz="4" w:space="0" w:color="auto"/>
            </w:tcBorders>
            <w:shd w:val="clear" w:color="auto" w:fill="auto"/>
          </w:tcPr>
          <w:p w14:paraId="42717E3A"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73B718AB" w14:textId="77777777" w:rsidTr="001256AB">
        <w:tc>
          <w:tcPr>
            <w:tcW w:w="7247" w:type="dxa"/>
          </w:tcPr>
          <w:p w14:paraId="1DF6B16B"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11</w:t>
            </w:r>
          </w:p>
          <w:p w14:paraId="1C01221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direct and appropriately resource the Australian Institute of Health and Welfare to develop a national data collection on the use of, and unmet demand for, specialist family, domestic and sexual violence services.</w:t>
            </w:r>
          </w:p>
        </w:tc>
        <w:tc>
          <w:tcPr>
            <w:tcW w:w="1903" w:type="dxa"/>
            <w:tcBorders>
              <w:top w:val="nil"/>
              <w:left w:val="single" w:sz="4" w:space="0" w:color="auto"/>
              <w:bottom w:val="single" w:sz="4" w:space="0" w:color="auto"/>
              <w:right w:val="single" w:sz="4" w:space="0" w:color="auto"/>
            </w:tcBorders>
            <w:shd w:val="clear" w:color="auto" w:fill="auto"/>
          </w:tcPr>
          <w:p w14:paraId="72850253"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318A78E7" w14:textId="77777777" w:rsidTr="001256AB">
        <w:tc>
          <w:tcPr>
            <w:tcW w:w="7247" w:type="dxa"/>
          </w:tcPr>
          <w:p w14:paraId="523A5553"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12</w:t>
            </w:r>
          </w:p>
          <w:p w14:paraId="22E83F1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lead the development of a national family, domestic and sexual violence death toll. </w:t>
            </w:r>
          </w:p>
          <w:p w14:paraId="42C8814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Further, the Committee recommends the Australian Government consider the need for additional measures to ensure better integration of data from family, domestic and sexual violence death reviews across all Australian jurisdictions.</w:t>
            </w:r>
          </w:p>
        </w:tc>
        <w:tc>
          <w:tcPr>
            <w:tcW w:w="1903" w:type="dxa"/>
            <w:tcBorders>
              <w:top w:val="nil"/>
              <w:left w:val="single" w:sz="4" w:space="0" w:color="auto"/>
              <w:bottom w:val="single" w:sz="4" w:space="0" w:color="auto"/>
              <w:right w:val="single" w:sz="4" w:space="0" w:color="auto"/>
            </w:tcBorders>
            <w:shd w:val="clear" w:color="auto" w:fill="auto"/>
          </w:tcPr>
          <w:p w14:paraId="2114AF01"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1DA91DA3" w14:textId="77777777" w:rsidTr="001256AB">
        <w:tc>
          <w:tcPr>
            <w:tcW w:w="7247" w:type="dxa"/>
          </w:tcPr>
          <w:p w14:paraId="284D10F5"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13</w:t>
            </w:r>
          </w:p>
          <w:p w14:paraId="2F905515"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and state and </w:t>
            </w:r>
            <w:r w:rsidRPr="00FE067A">
              <w:rPr>
                <w:rFonts w:ascii="Times New Roman" w:hAnsi="Times New Roman" w:cs="Times New Roman"/>
              </w:rPr>
              <w:lastRenderedPageBreak/>
              <w:t>territory governments, continue to provide increased funding for frontline family, domestic and sexual violence services in the COVID-19 pandemic.</w:t>
            </w:r>
          </w:p>
        </w:tc>
        <w:tc>
          <w:tcPr>
            <w:tcW w:w="1903" w:type="dxa"/>
            <w:tcBorders>
              <w:top w:val="nil"/>
              <w:left w:val="single" w:sz="4" w:space="0" w:color="auto"/>
              <w:bottom w:val="single" w:sz="4" w:space="0" w:color="auto"/>
              <w:right w:val="single" w:sz="4" w:space="0" w:color="auto"/>
            </w:tcBorders>
            <w:shd w:val="clear" w:color="auto" w:fill="auto"/>
          </w:tcPr>
          <w:p w14:paraId="4F1CC472"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lastRenderedPageBreak/>
              <w:t>Supported</w:t>
            </w:r>
          </w:p>
        </w:tc>
      </w:tr>
      <w:tr w:rsidR="00F626EE" w:rsidRPr="00FE067A" w14:paraId="13DB263F" w14:textId="77777777" w:rsidTr="001256AB">
        <w:tc>
          <w:tcPr>
            <w:tcW w:w="7247" w:type="dxa"/>
          </w:tcPr>
          <w:p w14:paraId="7BE2AFFB"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14</w:t>
            </w:r>
          </w:p>
          <w:p w14:paraId="4286321C"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next National Plan include measures informed by the experience of family, domestic and sexual violence in the COVID-19 pandemic, including but not limited to: </w:t>
            </w:r>
          </w:p>
          <w:p w14:paraId="313D34D0" w14:textId="77777777" w:rsidR="00F626EE" w:rsidRPr="00FE067A" w:rsidRDefault="00F626EE" w:rsidP="001256AB">
            <w:pPr>
              <w:pStyle w:val="ListParagraph"/>
              <w:widowControl/>
              <w:numPr>
                <w:ilvl w:val="0"/>
                <w:numId w:val="6"/>
              </w:numPr>
              <w:rPr>
                <w:rFonts w:ascii="Times New Roman" w:hAnsi="Times New Roman" w:cs="Times New Roman"/>
              </w:rPr>
            </w:pPr>
            <w:r w:rsidRPr="00FE067A">
              <w:rPr>
                <w:rFonts w:ascii="Times New Roman" w:hAnsi="Times New Roman" w:cs="Times New Roman"/>
              </w:rPr>
              <w:t xml:space="preserve">integration of family, domestic and sexual violence in emergency planning and disaster response frameworks; </w:t>
            </w:r>
          </w:p>
          <w:p w14:paraId="141FE4D5" w14:textId="77777777" w:rsidR="00F626EE" w:rsidRPr="00FE067A" w:rsidRDefault="00F626EE" w:rsidP="001256AB">
            <w:pPr>
              <w:pStyle w:val="ListParagraph"/>
              <w:widowControl/>
              <w:numPr>
                <w:ilvl w:val="0"/>
                <w:numId w:val="6"/>
              </w:numPr>
              <w:rPr>
                <w:rFonts w:ascii="Times New Roman" w:hAnsi="Times New Roman" w:cs="Times New Roman"/>
              </w:rPr>
            </w:pPr>
            <w:r w:rsidRPr="00FE067A">
              <w:rPr>
                <w:rFonts w:ascii="Times New Roman" w:hAnsi="Times New Roman" w:cs="Times New Roman"/>
              </w:rPr>
              <w:t xml:space="preserve">increased support for the health and welfare of frontline workers, at all times but particularly during emergencies and disasters; and </w:t>
            </w:r>
          </w:p>
          <w:p w14:paraId="269A8DFB" w14:textId="77777777" w:rsidR="00F626EE" w:rsidRPr="00FE067A" w:rsidRDefault="00F626EE" w:rsidP="001256AB">
            <w:pPr>
              <w:pStyle w:val="ListParagraph"/>
              <w:widowControl/>
              <w:numPr>
                <w:ilvl w:val="0"/>
                <w:numId w:val="6"/>
              </w:numPr>
              <w:rPr>
                <w:rFonts w:ascii="Times New Roman" w:hAnsi="Times New Roman" w:cs="Times New Roman"/>
              </w:rPr>
            </w:pPr>
            <w:r w:rsidRPr="00FE067A">
              <w:rPr>
                <w:rFonts w:ascii="Times New Roman" w:hAnsi="Times New Roman" w:cs="Times New Roman"/>
              </w:rPr>
              <w:t>increased use of technology and new service delivery models to improve access to services.</w:t>
            </w:r>
          </w:p>
        </w:tc>
        <w:tc>
          <w:tcPr>
            <w:tcW w:w="1903" w:type="dxa"/>
            <w:tcBorders>
              <w:top w:val="nil"/>
              <w:left w:val="single" w:sz="4" w:space="0" w:color="auto"/>
              <w:bottom w:val="single" w:sz="4" w:space="0" w:color="auto"/>
              <w:right w:val="single" w:sz="4" w:space="0" w:color="auto"/>
            </w:tcBorders>
            <w:shd w:val="clear" w:color="auto" w:fill="auto"/>
          </w:tcPr>
          <w:p w14:paraId="12459E6B"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w:t>
            </w:r>
            <w:r>
              <w:rPr>
                <w:rFonts w:ascii="Times New Roman" w:hAnsi="Times New Roman" w:cs="Times New Roman"/>
                <w:color w:val="000000"/>
              </w:rPr>
              <w:t>rted in principle</w:t>
            </w:r>
          </w:p>
        </w:tc>
      </w:tr>
      <w:tr w:rsidR="00F626EE" w:rsidRPr="00FE067A" w14:paraId="2958E78C" w14:textId="77777777" w:rsidTr="001256AB">
        <w:tc>
          <w:tcPr>
            <w:tcW w:w="7247" w:type="dxa"/>
          </w:tcPr>
          <w:p w14:paraId="5956FB47"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15</w:t>
            </w:r>
          </w:p>
          <w:p w14:paraId="78F2BC10"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seek the agreement of state and territory governments to make a representative of the Australian Local Government Association a member of the National Federation Reform Council Taskforce on Women’s Safety.</w:t>
            </w:r>
          </w:p>
        </w:tc>
        <w:tc>
          <w:tcPr>
            <w:tcW w:w="1903" w:type="dxa"/>
            <w:tcBorders>
              <w:top w:val="nil"/>
              <w:left w:val="single" w:sz="4" w:space="0" w:color="auto"/>
              <w:bottom w:val="single" w:sz="4" w:space="0" w:color="auto"/>
              <w:right w:val="single" w:sz="4" w:space="0" w:color="auto"/>
            </w:tcBorders>
            <w:shd w:val="clear" w:color="auto" w:fill="auto"/>
          </w:tcPr>
          <w:p w14:paraId="1325B9E3"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Note</w:t>
            </w:r>
            <w:r>
              <w:rPr>
                <w:rFonts w:ascii="Times New Roman" w:hAnsi="Times New Roman" w:cs="Times New Roman"/>
                <w:color w:val="000000"/>
              </w:rPr>
              <w:t>d</w:t>
            </w:r>
          </w:p>
        </w:tc>
      </w:tr>
      <w:tr w:rsidR="00F626EE" w:rsidRPr="00FE067A" w14:paraId="7AA623E1" w14:textId="77777777" w:rsidTr="001256AB">
        <w:tc>
          <w:tcPr>
            <w:tcW w:w="7247" w:type="dxa"/>
          </w:tcPr>
          <w:p w14:paraId="52B7B489"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16</w:t>
            </w:r>
          </w:p>
          <w:p w14:paraId="6C95BAF7" w14:textId="77777777" w:rsidR="00F626EE" w:rsidRPr="00FE067A" w:rsidRDefault="00F626EE" w:rsidP="001256AB">
            <w:pPr>
              <w:tabs>
                <w:tab w:val="left" w:pos="1755"/>
              </w:tabs>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directly involve local government in the development and implementation of the next National Plan. If not achieved through the Australian Local Government Association’s (ALGA) membership on the National Federation Reform Council Taskforce on Women’s Safety, another appropriate mechanism should be utilised to facilitate ALGA’s engagement.</w:t>
            </w:r>
            <w:r w:rsidRPr="00FE067A">
              <w:rPr>
                <w:rFonts w:ascii="Times New Roman" w:hAnsi="Times New Roman" w:cs="Times New Roman"/>
              </w:rPr>
              <w:tab/>
            </w:r>
          </w:p>
        </w:tc>
        <w:tc>
          <w:tcPr>
            <w:tcW w:w="1903" w:type="dxa"/>
            <w:tcBorders>
              <w:top w:val="nil"/>
              <w:left w:val="single" w:sz="4" w:space="0" w:color="auto"/>
              <w:bottom w:val="single" w:sz="4" w:space="0" w:color="auto"/>
              <w:right w:val="single" w:sz="4" w:space="0" w:color="auto"/>
            </w:tcBorders>
            <w:shd w:val="clear" w:color="auto" w:fill="auto"/>
          </w:tcPr>
          <w:p w14:paraId="473295B5"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 in principle</w:t>
            </w:r>
          </w:p>
        </w:tc>
      </w:tr>
      <w:tr w:rsidR="00F626EE" w:rsidRPr="00FE067A" w14:paraId="2820FC45" w14:textId="77777777" w:rsidTr="001256AB">
        <w:tc>
          <w:tcPr>
            <w:tcW w:w="7247" w:type="dxa"/>
          </w:tcPr>
          <w:p w14:paraId="52BB7ADA"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17</w:t>
            </w:r>
          </w:p>
          <w:p w14:paraId="7D64F0CE"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and each state and territory government co-fund on a 50-50 basis a dedicated family and domestic violence policy officer in each state and territory local government association for an initial period of five years. </w:t>
            </w:r>
          </w:p>
          <w:p w14:paraId="24771975"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In addition, the Australian Government and state and territory governments should work with the Australian Local Government Association to consider whether additional resources are required to assist individual local governments to have a more active role in preventing and responding to family, domestic and sexual violence, and to implement the </w:t>
            </w:r>
            <w:r w:rsidRPr="00FE067A">
              <w:rPr>
                <w:rFonts w:ascii="Times New Roman" w:hAnsi="Times New Roman" w:cs="Times New Roman"/>
                <w:i/>
              </w:rPr>
              <w:t>Prevention toolkit for local government</w:t>
            </w:r>
            <w:r w:rsidRPr="00FE067A">
              <w:rPr>
                <w:rFonts w:ascii="Times New Roman" w:hAnsi="Times New Roman" w:cs="Times New Roman"/>
              </w:rPr>
              <w:t>.</w:t>
            </w:r>
          </w:p>
        </w:tc>
        <w:tc>
          <w:tcPr>
            <w:tcW w:w="1903" w:type="dxa"/>
            <w:tcBorders>
              <w:top w:val="nil"/>
              <w:left w:val="single" w:sz="4" w:space="0" w:color="auto"/>
              <w:bottom w:val="single" w:sz="4" w:space="0" w:color="auto"/>
              <w:right w:val="single" w:sz="4" w:space="0" w:color="auto"/>
            </w:tcBorders>
            <w:shd w:val="clear" w:color="auto" w:fill="auto"/>
          </w:tcPr>
          <w:p w14:paraId="0818527B"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Note</w:t>
            </w:r>
            <w:r>
              <w:rPr>
                <w:rFonts w:ascii="Times New Roman" w:hAnsi="Times New Roman" w:cs="Times New Roman"/>
                <w:color w:val="000000"/>
              </w:rPr>
              <w:t>d</w:t>
            </w:r>
          </w:p>
        </w:tc>
      </w:tr>
      <w:tr w:rsidR="00F626EE" w:rsidRPr="00FE067A" w14:paraId="7D2E6E3C" w14:textId="77777777" w:rsidTr="001256AB">
        <w:tc>
          <w:tcPr>
            <w:tcW w:w="7247" w:type="dxa"/>
          </w:tcPr>
          <w:p w14:paraId="147AB6C4"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18</w:t>
            </w:r>
          </w:p>
          <w:p w14:paraId="42C22C8F"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next National Plan include a commitment to improve the transparency of funding for family, domestic and sexual violence programs and services. </w:t>
            </w:r>
          </w:p>
          <w:p w14:paraId="2E343BFF"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further recommends that Australian Government funding provided to state and territory governments for family, domestic and sexual violence programs and services be linked to requirements that those governments: </w:t>
            </w:r>
          </w:p>
          <w:p w14:paraId="24EE7B82" w14:textId="77777777" w:rsidR="00F626EE" w:rsidRPr="00FE067A" w:rsidRDefault="00F626EE" w:rsidP="001256AB">
            <w:pPr>
              <w:pStyle w:val="ListParagraph"/>
              <w:widowControl/>
              <w:numPr>
                <w:ilvl w:val="0"/>
                <w:numId w:val="7"/>
              </w:numPr>
              <w:rPr>
                <w:rFonts w:ascii="Times New Roman" w:hAnsi="Times New Roman" w:cs="Times New Roman"/>
              </w:rPr>
            </w:pPr>
            <w:r w:rsidRPr="00FE067A">
              <w:rPr>
                <w:rFonts w:ascii="Times New Roman" w:hAnsi="Times New Roman" w:cs="Times New Roman"/>
              </w:rPr>
              <w:t xml:space="preserve">fund related programs and services within their own jurisdictions on an agreed minimum ratio basis of the funding provided by the Australian Government; and </w:t>
            </w:r>
          </w:p>
          <w:p w14:paraId="6C04E3D8" w14:textId="77777777" w:rsidR="00F626EE" w:rsidRPr="00FE067A" w:rsidRDefault="00F626EE" w:rsidP="001256AB">
            <w:pPr>
              <w:pStyle w:val="ListParagraph"/>
              <w:widowControl/>
              <w:numPr>
                <w:ilvl w:val="0"/>
                <w:numId w:val="7"/>
              </w:numPr>
              <w:rPr>
                <w:rFonts w:ascii="Times New Roman" w:hAnsi="Times New Roman" w:cs="Times New Roman"/>
              </w:rPr>
            </w:pPr>
            <w:r w:rsidRPr="00FE067A">
              <w:rPr>
                <w:rFonts w:ascii="Times New Roman" w:hAnsi="Times New Roman" w:cs="Times New Roman"/>
              </w:rPr>
              <w:t>report regularly on their own funding for related programs and services.</w:t>
            </w:r>
          </w:p>
        </w:tc>
        <w:tc>
          <w:tcPr>
            <w:tcW w:w="1903" w:type="dxa"/>
            <w:tcBorders>
              <w:top w:val="nil"/>
              <w:left w:val="single" w:sz="4" w:space="0" w:color="auto"/>
              <w:bottom w:val="single" w:sz="4" w:space="0" w:color="auto"/>
              <w:right w:val="single" w:sz="4" w:space="0" w:color="auto"/>
            </w:tcBorders>
            <w:shd w:val="clear" w:color="auto" w:fill="auto"/>
          </w:tcPr>
          <w:p w14:paraId="12A5C976"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 in principle</w:t>
            </w:r>
          </w:p>
        </w:tc>
      </w:tr>
      <w:tr w:rsidR="00F626EE" w:rsidRPr="00FE067A" w14:paraId="64A55729" w14:textId="77777777" w:rsidTr="001256AB">
        <w:tc>
          <w:tcPr>
            <w:tcW w:w="7247" w:type="dxa"/>
          </w:tcPr>
          <w:p w14:paraId="7947E0BD"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19</w:t>
            </w:r>
          </w:p>
          <w:p w14:paraId="5585B70F"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in consultation with state and territory governments, develop a needs-based funding methodology to account for variations in the presentation of family, domestic and sexual violence in different jurisdictions. </w:t>
            </w:r>
          </w:p>
          <w:p w14:paraId="05CC92CB"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This methodology should be applied to future Australian Government and state </w:t>
            </w:r>
            <w:r w:rsidRPr="00FE067A">
              <w:rPr>
                <w:rFonts w:ascii="Times New Roman" w:hAnsi="Times New Roman" w:cs="Times New Roman"/>
              </w:rPr>
              <w:lastRenderedPageBreak/>
              <w:t>and territory governments’ funding for family, domestic and sexual violence programs.</w:t>
            </w:r>
          </w:p>
        </w:tc>
        <w:tc>
          <w:tcPr>
            <w:tcW w:w="1903" w:type="dxa"/>
            <w:tcBorders>
              <w:top w:val="nil"/>
              <w:left w:val="single" w:sz="4" w:space="0" w:color="auto"/>
              <w:bottom w:val="single" w:sz="4" w:space="0" w:color="auto"/>
              <w:right w:val="single" w:sz="4" w:space="0" w:color="auto"/>
            </w:tcBorders>
            <w:shd w:val="clear" w:color="auto" w:fill="auto"/>
          </w:tcPr>
          <w:p w14:paraId="14282F25"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lastRenderedPageBreak/>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4D4A8302" w14:textId="77777777" w:rsidTr="001256AB">
        <w:tc>
          <w:tcPr>
            <w:tcW w:w="7247" w:type="dxa"/>
          </w:tcPr>
          <w:p w14:paraId="360DACFE"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20</w:t>
            </w:r>
          </w:p>
          <w:p w14:paraId="45B251BB"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next National Plan include a commitment to an ongoing program of independent and transparent monitoring and evaluation, which: </w:t>
            </w:r>
          </w:p>
          <w:p w14:paraId="64F65B62" w14:textId="77777777" w:rsidR="00F626EE" w:rsidRPr="00FE067A" w:rsidRDefault="00F626EE" w:rsidP="001256AB">
            <w:pPr>
              <w:pStyle w:val="ListParagraph"/>
              <w:widowControl/>
              <w:numPr>
                <w:ilvl w:val="0"/>
                <w:numId w:val="8"/>
              </w:numPr>
              <w:rPr>
                <w:rFonts w:ascii="Times New Roman" w:hAnsi="Times New Roman" w:cs="Times New Roman"/>
              </w:rPr>
            </w:pPr>
            <w:r w:rsidRPr="00FE067A">
              <w:rPr>
                <w:rFonts w:ascii="Times New Roman" w:hAnsi="Times New Roman" w:cs="Times New Roman"/>
              </w:rPr>
              <w:t xml:space="preserve">includes formal opportunities for victim-survivors and other nongovernment stakeholders to provide input; and </w:t>
            </w:r>
          </w:p>
          <w:p w14:paraId="5A1CA062" w14:textId="77777777" w:rsidR="00F626EE" w:rsidRPr="00FE067A" w:rsidRDefault="00F626EE" w:rsidP="001256AB">
            <w:pPr>
              <w:pStyle w:val="ListParagraph"/>
              <w:widowControl/>
              <w:numPr>
                <w:ilvl w:val="0"/>
                <w:numId w:val="8"/>
              </w:numPr>
              <w:rPr>
                <w:rFonts w:ascii="Times New Roman" w:hAnsi="Times New Roman" w:cs="Times New Roman"/>
              </w:rPr>
            </w:pPr>
            <w:r w:rsidRPr="00FE067A">
              <w:rPr>
                <w:rFonts w:ascii="Times New Roman" w:hAnsi="Times New Roman" w:cs="Times New Roman"/>
              </w:rPr>
              <w:t>is overseen by the proposed National Commissioner for the prevention of family, domestic and sexual violence, or another independent body.</w:t>
            </w:r>
          </w:p>
        </w:tc>
        <w:tc>
          <w:tcPr>
            <w:tcW w:w="1903" w:type="dxa"/>
            <w:tcBorders>
              <w:top w:val="nil"/>
              <w:left w:val="single" w:sz="4" w:space="0" w:color="auto"/>
              <w:bottom w:val="single" w:sz="4" w:space="0" w:color="auto"/>
              <w:right w:val="single" w:sz="4" w:space="0" w:color="auto"/>
            </w:tcBorders>
            <w:shd w:val="clear" w:color="auto" w:fill="auto"/>
          </w:tcPr>
          <w:p w14:paraId="1741AB04"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69C64BA7" w14:textId="77777777" w:rsidTr="001256AB">
        <w:tc>
          <w:tcPr>
            <w:tcW w:w="7247" w:type="dxa"/>
          </w:tcPr>
          <w:p w14:paraId="3E90B34D"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21</w:t>
            </w:r>
          </w:p>
          <w:p w14:paraId="503B6711"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include a commitment to provide funding for Australia's National Research Organisation for Women's Safety for the life of the plan.</w:t>
            </w:r>
          </w:p>
        </w:tc>
        <w:tc>
          <w:tcPr>
            <w:tcW w:w="1903" w:type="dxa"/>
            <w:tcBorders>
              <w:top w:val="nil"/>
              <w:left w:val="single" w:sz="4" w:space="0" w:color="auto"/>
              <w:bottom w:val="single" w:sz="4" w:space="0" w:color="auto"/>
              <w:right w:val="single" w:sz="4" w:space="0" w:color="auto"/>
            </w:tcBorders>
            <w:shd w:val="clear" w:color="auto" w:fill="auto"/>
          </w:tcPr>
          <w:p w14:paraId="11EDC5B4"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 in principle</w:t>
            </w:r>
          </w:p>
        </w:tc>
      </w:tr>
      <w:tr w:rsidR="00F626EE" w:rsidRPr="00FE067A" w14:paraId="6DE5421D" w14:textId="77777777" w:rsidTr="001256AB">
        <w:tc>
          <w:tcPr>
            <w:tcW w:w="7247" w:type="dxa"/>
          </w:tcPr>
          <w:p w14:paraId="77512785"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22</w:t>
            </w:r>
          </w:p>
          <w:p w14:paraId="7F66220F"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ensure that specific family, domestic and sexual violence programs funded either directly or indirectly by the Australian Government include funding for a standardised evaluation component. Evaluations should be published where possible. </w:t>
            </w:r>
          </w:p>
          <w:p w14:paraId="0C35865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Further, the Committee recommends that the Australian Government, in consultation with state and territory governments, consider the need for: </w:t>
            </w:r>
          </w:p>
          <w:p w14:paraId="7C6ECEC7" w14:textId="77777777" w:rsidR="00F626EE" w:rsidRPr="00FE067A" w:rsidRDefault="00F626EE" w:rsidP="001256AB">
            <w:pPr>
              <w:pStyle w:val="ListParagraph"/>
              <w:widowControl/>
              <w:numPr>
                <w:ilvl w:val="0"/>
                <w:numId w:val="9"/>
              </w:numPr>
              <w:rPr>
                <w:rFonts w:ascii="Times New Roman" w:hAnsi="Times New Roman" w:cs="Times New Roman"/>
              </w:rPr>
            </w:pPr>
            <w:r w:rsidRPr="00FE067A">
              <w:rPr>
                <w:rFonts w:ascii="Times New Roman" w:hAnsi="Times New Roman" w:cs="Times New Roman"/>
              </w:rPr>
              <w:t xml:space="preserve">the development of accredited standards or agreed outcomes measures to guide evaluations of family, domestic and sexual violence programs and services; </w:t>
            </w:r>
          </w:p>
          <w:p w14:paraId="41FFA413" w14:textId="77777777" w:rsidR="00F626EE" w:rsidRPr="00FE067A" w:rsidRDefault="00F626EE" w:rsidP="001256AB">
            <w:pPr>
              <w:pStyle w:val="ListParagraph"/>
              <w:widowControl/>
              <w:numPr>
                <w:ilvl w:val="0"/>
                <w:numId w:val="9"/>
              </w:numPr>
              <w:rPr>
                <w:rFonts w:ascii="Times New Roman" w:hAnsi="Times New Roman" w:cs="Times New Roman"/>
              </w:rPr>
            </w:pPr>
            <w:r w:rsidRPr="00FE067A">
              <w:rPr>
                <w:rFonts w:ascii="Times New Roman" w:hAnsi="Times New Roman" w:cs="Times New Roman"/>
              </w:rPr>
              <w:t xml:space="preserve">additional support and training to assist organisations in undertaking evaluations; and </w:t>
            </w:r>
          </w:p>
          <w:p w14:paraId="07464971" w14:textId="77777777" w:rsidR="00F626EE" w:rsidRPr="00FE067A" w:rsidRDefault="00F626EE" w:rsidP="001256AB">
            <w:pPr>
              <w:pStyle w:val="ListParagraph"/>
              <w:widowControl/>
              <w:numPr>
                <w:ilvl w:val="0"/>
                <w:numId w:val="9"/>
              </w:numPr>
              <w:rPr>
                <w:rFonts w:ascii="Times New Roman" w:hAnsi="Times New Roman" w:cs="Times New Roman"/>
              </w:rPr>
            </w:pPr>
            <w:r w:rsidRPr="00FE067A">
              <w:rPr>
                <w:rFonts w:ascii="Times New Roman" w:hAnsi="Times New Roman" w:cs="Times New Roman"/>
              </w:rPr>
              <w:t>a national platform for the publication of evaluations.</w:t>
            </w:r>
          </w:p>
        </w:tc>
        <w:tc>
          <w:tcPr>
            <w:tcW w:w="1903" w:type="dxa"/>
            <w:tcBorders>
              <w:top w:val="nil"/>
              <w:left w:val="single" w:sz="4" w:space="0" w:color="auto"/>
              <w:bottom w:val="single" w:sz="4" w:space="0" w:color="auto"/>
              <w:right w:val="single" w:sz="4" w:space="0" w:color="auto"/>
            </w:tcBorders>
            <w:shd w:val="clear" w:color="auto" w:fill="auto"/>
          </w:tcPr>
          <w:p w14:paraId="2E7C340A"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52707381" w14:textId="77777777" w:rsidTr="001256AB">
        <w:tc>
          <w:tcPr>
            <w:tcW w:w="7247" w:type="dxa"/>
          </w:tcPr>
          <w:p w14:paraId="0F26549D"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23</w:t>
            </w:r>
          </w:p>
          <w:p w14:paraId="4C88CB1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establish as an independent statutory office a National Commissioner for the prevention of family, domestic and sexual violence. </w:t>
            </w:r>
          </w:p>
          <w:p w14:paraId="36E4638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functions of the Commissioner should include promoting and enhancing a whole-of-government, cross-jurisdictional approach to policy development, research, data collection, and monitoring and evaluation with respect to family, domestic and sexual violence initiatives. </w:t>
            </w:r>
          </w:p>
          <w:p w14:paraId="72CB565C"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Commissioner should: </w:t>
            </w:r>
          </w:p>
          <w:p w14:paraId="7DBCEE38" w14:textId="77777777" w:rsidR="00F626EE" w:rsidRPr="00FE067A" w:rsidRDefault="00F626EE" w:rsidP="001256AB">
            <w:pPr>
              <w:pStyle w:val="ListParagraph"/>
              <w:widowControl/>
              <w:numPr>
                <w:ilvl w:val="0"/>
                <w:numId w:val="10"/>
              </w:numPr>
              <w:rPr>
                <w:rFonts w:ascii="Times New Roman" w:hAnsi="Times New Roman" w:cs="Times New Roman"/>
              </w:rPr>
            </w:pPr>
            <w:r w:rsidRPr="00FE067A">
              <w:rPr>
                <w:rFonts w:ascii="Times New Roman" w:hAnsi="Times New Roman" w:cs="Times New Roman"/>
              </w:rPr>
              <w:t xml:space="preserve">report to the Minister for Social Services; </w:t>
            </w:r>
          </w:p>
          <w:p w14:paraId="540BE2A3" w14:textId="77777777" w:rsidR="00F626EE" w:rsidRPr="00FE067A" w:rsidRDefault="00F626EE" w:rsidP="001256AB">
            <w:pPr>
              <w:pStyle w:val="ListParagraph"/>
              <w:widowControl/>
              <w:numPr>
                <w:ilvl w:val="0"/>
                <w:numId w:val="10"/>
              </w:numPr>
              <w:rPr>
                <w:rFonts w:ascii="Times New Roman" w:hAnsi="Times New Roman" w:cs="Times New Roman"/>
              </w:rPr>
            </w:pPr>
            <w:r w:rsidRPr="00FE067A">
              <w:rPr>
                <w:rFonts w:ascii="Times New Roman" w:hAnsi="Times New Roman" w:cs="Times New Roman"/>
              </w:rPr>
              <w:t xml:space="preserve">be an </w:t>
            </w:r>
            <w:r w:rsidRPr="00FE067A">
              <w:rPr>
                <w:rFonts w:ascii="Times New Roman" w:hAnsi="Times New Roman" w:cs="Times New Roman"/>
                <w:i/>
              </w:rPr>
              <w:t>ex officio</w:t>
            </w:r>
            <w:r w:rsidRPr="00FE067A">
              <w:rPr>
                <w:rFonts w:ascii="Times New Roman" w:hAnsi="Times New Roman" w:cs="Times New Roman"/>
              </w:rPr>
              <w:t xml:space="preserve"> observer on the National Federation Reform Council Taskforce on Women’s Safety; </w:t>
            </w:r>
          </w:p>
          <w:p w14:paraId="670270A3" w14:textId="77777777" w:rsidR="00F626EE" w:rsidRPr="00FE067A" w:rsidRDefault="00F626EE" w:rsidP="001256AB">
            <w:pPr>
              <w:pStyle w:val="ListParagraph"/>
              <w:widowControl/>
              <w:numPr>
                <w:ilvl w:val="0"/>
                <w:numId w:val="10"/>
              </w:numPr>
              <w:rPr>
                <w:rFonts w:ascii="Times New Roman" w:hAnsi="Times New Roman" w:cs="Times New Roman"/>
              </w:rPr>
            </w:pPr>
            <w:r w:rsidRPr="00FE067A">
              <w:rPr>
                <w:rFonts w:ascii="Times New Roman" w:hAnsi="Times New Roman" w:cs="Times New Roman"/>
              </w:rPr>
              <w:t xml:space="preserve">be responsible for monitoring and evaluation of the next National Plan; </w:t>
            </w:r>
          </w:p>
          <w:p w14:paraId="63A80CDB" w14:textId="77777777" w:rsidR="00F626EE" w:rsidRPr="00FE067A" w:rsidRDefault="00F626EE" w:rsidP="001256AB">
            <w:pPr>
              <w:pStyle w:val="ListParagraph"/>
              <w:widowControl/>
              <w:numPr>
                <w:ilvl w:val="0"/>
                <w:numId w:val="10"/>
              </w:numPr>
              <w:rPr>
                <w:rFonts w:ascii="Times New Roman" w:hAnsi="Times New Roman" w:cs="Times New Roman"/>
              </w:rPr>
            </w:pPr>
            <w:r w:rsidRPr="00FE067A">
              <w:rPr>
                <w:rFonts w:ascii="Times New Roman" w:hAnsi="Times New Roman" w:cs="Times New Roman"/>
              </w:rPr>
              <w:t xml:space="preserve">provide a formal mechanism for consultation with victim-survivors and non-government organisations; and </w:t>
            </w:r>
          </w:p>
          <w:p w14:paraId="41022020" w14:textId="77777777" w:rsidR="00F626EE" w:rsidRPr="00FE067A" w:rsidRDefault="00F626EE" w:rsidP="001256AB">
            <w:pPr>
              <w:pStyle w:val="ListParagraph"/>
              <w:widowControl/>
              <w:numPr>
                <w:ilvl w:val="0"/>
                <w:numId w:val="10"/>
              </w:numPr>
              <w:rPr>
                <w:rFonts w:ascii="Times New Roman" w:hAnsi="Times New Roman" w:cs="Times New Roman"/>
              </w:rPr>
            </w:pPr>
            <w:r w:rsidRPr="00FE067A">
              <w:rPr>
                <w:rFonts w:ascii="Times New Roman" w:hAnsi="Times New Roman" w:cs="Times New Roman"/>
              </w:rPr>
              <w:t xml:space="preserve">provide an annual report to the Parliament. </w:t>
            </w:r>
          </w:p>
          <w:p w14:paraId="09973B0D"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Commissioner should be provided with appropriate resources to perform its functions for the duration of the next National Plan.</w:t>
            </w:r>
          </w:p>
        </w:tc>
        <w:tc>
          <w:tcPr>
            <w:tcW w:w="1903" w:type="dxa"/>
            <w:tcBorders>
              <w:top w:val="nil"/>
              <w:left w:val="single" w:sz="4" w:space="0" w:color="auto"/>
              <w:bottom w:val="single" w:sz="4" w:space="0" w:color="auto"/>
              <w:right w:val="single" w:sz="4" w:space="0" w:color="auto"/>
            </w:tcBorders>
            <w:shd w:val="clear" w:color="auto" w:fill="auto"/>
          </w:tcPr>
          <w:p w14:paraId="09C129E2"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590C17FD" w14:textId="77777777" w:rsidTr="001256AB">
        <w:tc>
          <w:tcPr>
            <w:tcW w:w="7247" w:type="dxa"/>
          </w:tcPr>
          <w:p w14:paraId="3F0C02BD"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24</w:t>
            </w:r>
          </w:p>
          <w:p w14:paraId="4AD1F58F"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and state and territory governments develop shared principles to guide any future offences of coercive and controlling behaviour, with a view to ensuring consistency across jurisdictions to the extent possible. </w:t>
            </w:r>
          </w:p>
          <w:p w14:paraId="73C6542D"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These principles should address: </w:t>
            </w:r>
          </w:p>
          <w:p w14:paraId="1A982B66" w14:textId="77777777" w:rsidR="00F626EE" w:rsidRPr="00FE067A" w:rsidRDefault="00F626EE" w:rsidP="001256AB">
            <w:pPr>
              <w:pStyle w:val="ListParagraph"/>
              <w:widowControl/>
              <w:numPr>
                <w:ilvl w:val="0"/>
                <w:numId w:val="11"/>
              </w:numPr>
              <w:rPr>
                <w:rFonts w:ascii="Times New Roman" w:hAnsi="Times New Roman" w:cs="Times New Roman"/>
              </w:rPr>
            </w:pPr>
            <w:r w:rsidRPr="00FE067A">
              <w:rPr>
                <w:rFonts w:ascii="Times New Roman" w:hAnsi="Times New Roman" w:cs="Times New Roman"/>
              </w:rPr>
              <w:lastRenderedPageBreak/>
              <w:t xml:space="preserve">the behaviours and patterns of behaviour captured by any new offences; </w:t>
            </w:r>
          </w:p>
          <w:p w14:paraId="5AC5B501" w14:textId="77777777" w:rsidR="00F626EE" w:rsidRPr="00FE067A" w:rsidRDefault="00F626EE" w:rsidP="001256AB">
            <w:pPr>
              <w:pStyle w:val="ListParagraph"/>
              <w:widowControl/>
              <w:numPr>
                <w:ilvl w:val="0"/>
                <w:numId w:val="11"/>
              </w:numPr>
              <w:rPr>
                <w:rFonts w:ascii="Times New Roman" w:hAnsi="Times New Roman" w:cs="Times New Roman"/>
              </w:rPr>
            </w:pPr>
            <w:r w:rsidRPr="00FE067A">
              <w:rPr>
                <w:rFonts w:ascii="Times New Roman" w:hAnsi="Times New Roman" w:cs="Times New Roman"/>
              </w:rPr>
              <w:t xml:space="preserve">the breadth of relationships captured by any new offences; </w:t>
            </w:r>
          </w:p>
          <w:p w14:paraId="6DBDD61B" w14:textId="77777777" w:rsidR="00F626EE" w:rsidRPr="00FE067A" w:rsidRDefault="00F626EE" w:rsidP="001256AB">
            <w:pPr>
              <w:pStyle w:val="ListParagraph"/>
              <w:widowControl/>
              <w:numPr>
                <w:ilvl w:val="0"/>
                <w:numId w:val="11"/>
              </w:numPr>
              <w:rPr>
                <w:rFonts w:ascii="Times New Roman" w:hAnsi="Times New Roman" w:cs="Times New Roman"/>
              </w:rPr>
            </w:pPr>
            <w:r w:rsidRPr="00FE067A">
              <w:rPr>
                <w:rFonts w:ascii="Times New Roman" w:hAnsi="Times New Roman" w:cs="Times New Roman"/>
              </w:rPr>
              <w:t>the standard of proof required by any new offences;</w:t>
            </w:r>
          </w:p>
          <w:p w14:paraId="26CBB57B" w14:textId="77777777" w:rsidR="00F626EE" w:rsidRPr="00FE067A" w:rsidRDefault="00F626EE" w:rsidP="001256AB">
            <w:pPr>
              <w:pStyle w:val="ListParagraph"/>
              <w:widowControl/>
              <w:numPr>
                <w:ilvl w:val="0"/>
                <w:numId w:val="11"/>
              </w:numPr>
              <w:rPr>
                <w:rFonts w:ascii="Times New Roman" w:hAnsi="Times New Roman" w:cs="Times New Roman"/>
              </w:rPr>
            </w:pPr>
            <w:r w:rsidRPr="00FE067A">
              <w:rPr>
                <w:rFonts w:ascii="Times New Roman" w:hAnsi="Times New Roman" w:cs="Times New Roman"/>
              </w:rPr>
              <w:t xml:space="preserve">mitigating the impact of any new offences on groups with particular vulnerabilities; and </w:t>
            </w:r>
          </w:p>
          <w:p w14:paraId="6FFE0A45" w14:textId="77777777" w:rsidR="00F626EE" w:rsidRPr="00FE067A" w:rsidRDefault="00F626EE" w:rsidP="001256AB">
            <w:pPr>
              <w:pStyle w:val="ListParagraph"/>
              <w:widowControl/>
              <w:numPr>
                <w:ilvl w:val="0"/>
                <w:numId w:val="11"/>
              </w:numPr>
              <w:rPr>
                <w:rFonts w:ascii="Times New Roman" w:hAnsi="Times New Roman" w:cs="Times New Roman"/>
              </w:rPr>
            </w:pPr>
            <w:r w:rsidRPr="00FE067A">
              <w:rPr>
                <w:rFonts w:ascii="Times New Roman" w:hAnsi="Times New Roman" w:cs="Times New Roman"/>
              </w:rPr>
              <w:t>associated implementation issues, including but not limited to minimum standards for training in any new offences; and, very importantly, public awareness raising about any new offences.</w:t>
            </w:r>
          </w:p>
        </w:tc>
        <w:tc>
          <w:tcPr>
            <w:tcW w:w="1903" w:type="dxa"/>
            <w:tcBorders>
              <w:top w:val="nil"/>
              <w:left w:val="single" w:sz="4" w:space="0" w:color="auto"/>
              <w:bottom w:val="single" w:sz="4" w:space="0" w:color="auto"/>
              <w:right w:val="single" w:sz="4" w:space="0" w:color="auto"/>
            </w:tcBorders>
            <w:shd w:val="clear" w:color="auto" w:fill="auto"/>
          </w:tcPr>
          <w:p w14:paraId="7FDCEA0E"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lastRenderedPageBreak/>
              <w:t>Supported</w:t>
            </w:r>
          </w:p>
        </w:tc>
      </w:tr>
      <w:tr w:rsidR="00F626EE" w:rsidRPr="00FE067A" w14:paraId="1018A815" w14:textId="77777777" w:rsidTr="001256AB">
        <w:tc>
          <w:tcPr>
            <w:tcW w:w="7247" w:type="dxa"/>
          </w:tcPr>
          <w:p w14:paraId="40013D52"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25</w:t>
            </w:r>
          </w:p>
          <w:p w14:paraId="0A9A48A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fund a specific public awareness campaign about coercive and controlling behaviour as a form of family, domestic and sexual violence and a predictor of severe physical violence and homicide.</w:t>
            </w:r>
          </w:p>
        </w:tc>
        <w:tc>
          <w:tcPr>
            <w:tcW w:w="1903" w:type="dxa"/>
            <w:tcBorders>
              <w:top w:val="nil"/>
              <w:left w:val="single" w:sz="4" w:space="0" w:color="auto"/>
              <w:bottom w:val="single" w:sz="4" w:space="0" w:color="auto"/>
              <w:right w:val="single" w:sz="4" w:space="0" w:color="auto"/>
            </w:tcBorders>
            <w:shd w:val="clear" w:color="auto" w:fill="auto"/>
          </w:tcPr>
          <w:p w14:paraId="5BE23503" w14:textId="77777777" w:rsidR="00F626EE" w:rsidRDefault="00F626EE" w:rsidP="001256AB">
            <w:r w:rsidRPr="007F4741">
              <w:rPr>
                <w:rFonts w:ascii="Times New Roman" w:hAnsi="Times New Roman" w:cs="Times New Roman"/>
                <w:color w:val="000000"/>
              </w:rPr>
              <w:t>Supported in principle</w:t>
            </w:r>
          </w:p>
        </w:tc>
      </w:tr>
      <w:tr w:rsidR="00F626EE" w:rsidRPr="00FE067A" w14:paraId="658238A2" w14:textId="77777777" w:rsidTr="001256AB">
        <w:tc>
          <w:tcPr>
            <w:tcW w:w="7247" w:type="dxa"/>
          </w:tcPr>
          <w:p w14:paraId="1CF4E800"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26</w:t>
            </w:r>
          </w:p>
          <w:p w14:paraId="7A750E94"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and state and territory governments, develop and provide funding for training for the identification of coercive and controlling behaviour for police; justice and legal sector practitioners; and health, mental health, social services, and specialist family, domestic and sexual violence service workers. </w:t>
            </w:r>
          </w:p>
          <w:p w14:paraId="77BD480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further recommends that the Australian Government and state and territory governments consider developing minimum standards for training on coercive control and including training on coercive control in relevant professional qualifications.</w:t>
            </w:r>
          </w:p>
        </w:tc>
        <w:tc>
          <w:tcPr>
            <w:tcW w:w="1903" w:type="dxa"/>
            <w:tcBorders>
              <w:top w:val="nil"/>
              <w:left w:val="single" w:sz="4" w:space="0" w:color="auto"/>
              <w:bottom w:val="single" w:sz="4" w:space="0" w:color="auto"/>
              <w:right w:val="single" w:sz="4" w:space="0" w:color="auto"/>
            </w:tcBorders>
            <w:shd w:val="clear" w:color="auto" w:fill="auto"/>
          </w:tcPr>
          <w:p w14:paraId="33808BDC" w14:textId="77777777" w:rsidR="00F626EE" w:rsidRDefault="00F626EE" w:rsidP="001256AB">
            <w:r w:rsidRPr="007F4741">
              <w:rPr>
                <w:rFonts w:ascii="Times New Roman" w:hAnsi="Times New Roman" w:cs="Times New Roman"/>
                <w:color w:val="000000"/>
              </w:rPr>
              <w:t>Supported in principle</w:t>
            </w:r>
          </w:p>
        </w:tc>
      </w:tr>
      <w:tr w:rsidR="00F626EE" w:rsidRPr="00FE067A" w14:paraId="59C7CE14" w14:textId="77777777" w:rsidTr="001256AB">
        <w:tc>
          <w:tcPr>
            <w:tcW w:w="7247" w:type="dxa"/>
          </w:tcPr>
          <w:p w14:paraId="4FC38427"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27</w:t>
            </w:r>
          </w:p>
          <w:p w14:paraId="1AB1BC30"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undertake a review of relevant risk identification, risk assessment, and risk management practices to ensure that coercive and controlling behaviour is adequately captured.</w:t>
            </w:r>
          </w:p>
        </w:tc>
        <w:tc>
          <w:tcPr>
            <w:tcW w:w="1903" w:type="dxa"/>
            <w:tcBorders>
              <w:top w:val="nil"/>
              <w:left w:val="single" w:sz="4" w:space="0" w:color="auto"/>
              <w:bottom w:val="single" w:sz="4" w:space="0" w:color="auto"/>
              <w:right w:val="single" w:sz="4" w:space="0" w:color="auto"/>
            </w:tcBorders>
            <w:shd w:val="clear" w:color="auto" w:fill="auto"/>
          </w:tcPr>
          <w:p w14:paraId="2F8D461F" w14:textId="77777777" w:rsidR="00F626EE" w:rsidRDefault="00F626EE" w:rsidP="001256AB">
            <w:r w:rsidRPr="007F4741">
              <w:rPr>
                <w:rFonts w:ascii="Times New Roman" w:hAnsi="Times New Roman" w:cs="Times New Roman"/>
                <w:color w:val="000000"/>
              </w:rPr>
              <w:t>Supported in principle</w:t>
            </w:r>
          </w:p>
        </w:tc>
      </w:tr>
      <w:tr w:rsidR="00F626EE" w:rsidRPr="00FE067A" w14:paraId="45160C29" w14:textId="77777777" w:rsidTr="001256AB">
        <w:tc>
          <w:tcPr>
            <w:tcW w:w="7247" w:type="dxa"/>
          </w:tcPr>
          <w:p w14:paraId="6139C5A8"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28</w:t>
            </w:r>
          </w:p>
          <w:p w14:paraId="0060A98F"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continue funding for critical research around the context, motives and outcomes of technology-facilitated abuse—in particular, by providing dedicated funding to the Office of the eSafety Commissioner and Australia’s National Research Organisation for Women’s Safety.</w:t>
            </w:r>
          </w:p>
        </w:tc>
        <w:tc>
          <w:tcPr>
            <w:tcW w:w="1903" w:type="dxa"/>
            <w:tcBorders>
              <w:top w:val="nil"/>
              <w:left w:val="single" w:sz="4" w:space="0" w:color="auto"/>
              <w:bottom w:val="single" w:sz="4" w:space="0" w:color="auto"/>
              <w:right w:val="single" w:sz="4" w:space="0" w:color="auto"/>
            </w:tcBorders>
            <w:shd w:val="clear" w:color="auto" w:fill="auto"/>
          </w:tcPr>
          <w:p w14:paraId="1755792A" w14:textId="77777777" w:rsidR="00F626EE" w:rsidRDefault="00F626EE" w:rsidP="001256AB">
            <w:r w:rsidRPr="007F4741">
              <w:rPr>
                <w:rFonts w:ascii="Times New Roman" w:hAnsi="Times New Roman" w:cs="Times New Roman"/>
                <w:color w:val="000000"/>
              </w:rPr>
              <w:t>Supported in principle</w:t>
            </w:r>
          </w:p>
        </w:tc>
      </w:tr>
      <w:tr w:rsidR="00F626EE" w:rsidRPr="00FE067A" w14:paraId="427F3CC6" w14:textId="77777777" w:rsidTr="001256AB">
        <w:tc>
          <w:tcPr>
            <w:tcW w:w="7247" w:type="dxa"/>
          </w:tcPr>
          <w:p w14:paraId="79DD692C"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29</w:t>
            </w:r>
          </w:p>
          <w:p w14:paraId="3E18BF0F"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Based on recommendations from the eSafety Commissioner, the Committee recommends that the Australian Government, in cooperation with state and territory governments where applicable: </w:t>
            </w:r>
          </w:p>
          <w:p w14:paraId="566688E0" w14:textId="77777777" w:rsidR="00F626EE" w:rsidRPr="00FE067A" w:rsidRDefault="00F626EE" w:rsidP="001256AB">
            <w:pPr>
              <w:pStyle w:val="ListParagraph"/>
              <w:widowControl/>
              <w:numPr>
                <w:ilvl w:val="0"/>
                <w:numId w:val="13"/>
              </w:numPr>
              <w:rPr>
                <w:rFonts w:ascii="Times New Roman" w:hAnsi="Times New Roman" w:cs="Times New Roman"/>
              </w:rPr>
            </w:pPr>
            <w:r w:rsidRPr="00FE067A">
              <w:rPr>
                <w:rFonts w:ascii="Times New Roman" w:hAnsi="Times New Roman" w:cs="Times New Roman"/>
              </w:rPr>
              <w:t xml:space="preserve">Develop and implement education initiatives that drive cultural change and increase awareness about the abusive nature and legal implications of technology-facilitated abuse, focused on women and girls at risk of experiencing technology-facilitated abuse and men and boys at risk of perpetrating it. </w:t>
            </w:r>
          </w:p>
          <w:p w14:paraId="369DDED4"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Through a process of co-design, work with at-risk communities to develop resources to raise their awareness of technology-facilitated abuse and their capacity to identify and manage it. </w:t>
            </w:r>
          </w:p>
          <w:p w14:paraId="617A429B"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Develop resources for children and young people to help them understand and manage the ways that technology is used in family, domestic and sexual violence. </w:t>
            </w:r>
          </w:p>
          <w:p w14:paraId="2A5A1B1D"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Develop and implement capacity building initiatives to increase all women’s and girls’ skills in online safety and digital literacy. </w:t>
            </w:r>
          </w:p>
          <w:p w14:paraId="5DCEE31A"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lastRenderedPageBreak/>
              <w:t xml:space="preserve">Embed comprehensive and nationally coordinated respectful relationships and online safety education into the Australian curriculum across all learning stages. </w:t>
            </w:r>
          </w:p>
          <w:p w14:paraId="64EB45CB"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Facilitate more gender-balanced science, technology, engineering and maths (STEM) industries by developing initiatives to upskill and reskill women for entry opportunities and leadership pathways in STEM. </w:t>
            </w:r>
          </w:p>
          <w:p w14:paraId="30E1656C"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Ensure Australia is represented on, and contributes to, global initiatives and coalitions to advance the rights of women and girls and uphold and deliver on international agreements, including in relation to technology-facilitated abuse, the potential for technology to drive gender equality, and Safety by Design. </w:t>
            </w:r>
          </w:p>
          <w:p w14:paraId="51FCB08F"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Ensure that capacity building initiatives to increase women’s skills in online safety and digital literacy occur both in Australia and in our region. </w:t>
            </w:r>
          </w:p>
          <w:p w14:paraId="660E2CFF"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Ensure government support and funding for Safety by Design and encourage industry players to implement and champion its principles, to promote a safer online environment for women and girls. </w:t>
            </w:r>
          </w:p>
          <w:p w14:paraId="48E124AD"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Fund the eSafety Women program on an ongoing basis. </w:t>
            </w:r>
          </w:p>
          <w:p w14:paraId="0048EC39"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Expand the eSafety Women program to deliver education and training to the judiciary, legal profession, and law enforcement. </w:t>
            </w:r>
          </w:p>
          <w:p w14:paraId="089B055A"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Establish a new program to provide training for frontline workers and others about how children are involved in technology-facilitated abuse cases involving their parents. </w:t>
            </w:r>
          </w:p>
          <w:p w14:paraId="3E28FB7A"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Fund eSafety to evaluate and advise on technical solutions to protect victim-survivors experiencing technology-facilitated abuse. </w:t>
            </w:r>
          </w:p>
          <w:p w14:paraId="45445EDD"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 xml:space="preserve">Provide dedicated funding for Safety by Design to assist in increasing its adoption and impact. </w:t>
            </w:r>
          </w:p>
          <w:p w14:paraId="6AF80FE3" w14:textId="77777777" w:rsidR="00F626EE" w:rsidRPr="00FE067A" w:rsidRDefault="00F626EE" w:rsidP="001256AB">
            <w:pPr>
              <w:pStyle w:val="ListParagraph"/>
              <w:widowControl/>
              <w:numPr>
                <w:ilvl w:val="0"/>
                <w:numId w:val="12"/>
              </w:numPr>
              <w:rPr>
                <w:rFonts w:ascii="Times New Roman" w:hAnsi="Times New Roman" w:cs="Times New Roman"/>
              </w:rPr>
            </w:pPr>
            <w:r w:rsidRPr="00FE067A">
              <w:rPr>
                <w:rFonts w:ascii="Times New Roman" w:hAnsi="Times New Roman" w:cs="Times New Roman"/>
              </w:rPr>
              <w:t>Develop an education and awareness campaign on dating applications.</w:t>
            </w:r>
          </w:p>
        </w:tc>
        <w:tc>
          <w:tcPr>
            <w:tcW w:w="1903" w:type="dxa"/>
            <w:tcBorders>
              <w:top w:val="nil"/>
              <w:left w:val="single" w:sz="4" w:space="0" w:color="auto"/>
              <w:bottom w:val="single" w:sz="4" w:space="0" w:color="auto"/>
              <w:right w:val="single" w:sz="4" w:space="0" w:color="auto"/>
            </w:tcBorders>
            <w:shd w:val="clear" w:color="auto" w:fill="auto"/>
          </w:tcPr>
          <w:p w14:paraId="49865BDE" w14:textId="77777777" w:rsidR="00F626EE" w:rsidRDefault="00F626EE" w:rsidP="001256AB">
            <w:r w:rsidRPr="007F4741">
              <w:rPr>
                <w:rFonts w:ascii="Times New Roman" w:hAnsi="Times New Roman" w:cs="Times New Roman"/>
                <w:color w:val="000000"/>
              </w:rPr>
              <w:lastRenderedPageBreak/>
              <w:t>Supported in principle</w:t>
            </w:r>
          </w:p>
        </w:tc>
      </w:tr>
      <w:tr w:rsidR="00F626EE" w:rsidRPr="00FE067A" w14:paraId="03F64A2B" w14:textId="77777777" w:rsidTr="001256AB">
        <w:tc>
          <w:tcPr>
            <w:tcW w:w="7247" w:type="dxa"/>
          </w:tcPr>
          <w:p w14:paraId="264B4BB4"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30</w:t>
            </w:r>
          </w:p>
          <w:p w14:paraId="31A3EEB7"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makes the additional following recommendations relating to technology-facilitated abuse: </w:t>
            </w:r>
          </w:p>
          <w:p w14:paraId="7909B067" w14:textId="77777777" w:rsidR="00F626EE" w:rsidRPr="00FE067A" w:rsidRDefault="00F626EE" w:rsidP="001256AB">
            <w:pPr>
              <w:pStyle w:val="ListParagraph"/>
              <w:widowControl/>
              <w:numPr>
                <w:ilvl w:val="0"/>
                <w:numId w:val="14"/>
              </w:numPr>
              <w:rPr>
                <w:rFonts w:ascii="Times New Roman" w:hAnsi="Times New Roman" w:cs="Times New Roman"/>
              </w:rPr>
            </w:pPr>
            <w:r w:rsidRPr="00FE067A">
              <w:rPr>
                <w:rFonts w:ascii="Times New Roman" w:hAnsi="Times New Roman" w:cs="Times New Roman"/>
              </w:rPr>
              <w:t xml:space="preserve">There should be greater acknowledgement that appropriate technology use is a shared community responsibility. It is not simply a responsibility of platforms to host and police content. </w:t>
            </w:r>
          </w:p>
          <w:p w14:paraId="03C15C07" w14:textId="77777777" w:rsidR="00F626EE" w:rsidRPr="00FE067A" w:rsidRDefault="00F626EE" w:rsidP="001256AB">
            <w:pPr>
              <w:pStyle w:val="ListParagraph"/>
              <w:widowControl/>
              <w:numPr>
                <w:ilvl w:val="0"/>
                <w:numId w:val="14"/>
              </w:numPr>
              <w:rPr>
                <w:rFonts w:ascii="Times New Roman" w:hAnsi="Times New Roman" w:cs="Times New Roman"/>
              </w:rPr>
            </w:pPr>
            <w:r w:rsidRPr="00FE067A">
              <w:rPr>
                <w:rFonts w:ascii="Times New Roman" w:hAnsi="Times New Roman" w:cs="Times New Roman"/>
              </w:rPr>
              <w:t xml:space="preserve">There should be greater clarity around a platform’s obligation to remove content, including through the Online Safety Act. </w:t>
            </w:r>
          </w:p>
          <w:p w14:paraId="2BF42EB8" w14:textId="77777777" w:rsidR="00F626EE" w:rsidRPr="00FE067A" w:rsidRDefault="00F626EE" w:rsidP="001256AB">
            <w:pPr>
              <w:pStyle w:val="ListParagraph"/>
              <w:widowControl/>
              <w:numPr>
                <w:ilvl w:val="0"/>
                <w:numId w:val="14"/>
              </w:numPr>
              <w:rPr>
                <w:rFonts w:ascii="Times New Roman" w:hAnsi="Times New Roman" w:cs="Times New Roman"/>
              </w:rPr>
            </w:pPr>
            <w:r w:rsidRPr="00FE067A">
              <w:rPr>
                <w:rFonts w:ascii="Times New Roman" w:hAnsi="Times New Roman" w:cs="Times New Roman"/>
              </w:rPr>
              <w:t xml:space="preserve">In order to open or maintain an existing social media account, customers should be required by law to identify themselves to a platform using 100 points of identification, in the same way as a person must provide identification for a mobile phone account, or to buy a mobile SIM card. </w:t>
            </w:r>
          </w:p>
          <w:p w14:paraId="51B108D5" w14:textId="77777777" w:rsidR="00F626EE" w:rsidRPr="00FE067A" w:rsidRDefault="00F626EE" w:rsidP="001256AB">
            <w:pPr>
              <w:pStyle w:val="ListParagraph"/>
              <w:widowControl/>
              <w:numPr>
                <w:ilvl w:val="0"/>
                <w:numId w:val="14"/>
              </w:numPr>
              <w:rPr>
                <w:rFonts w:ascii="Times New Roman" w:hAnsi="Times New Roman" w:cs="Times New Roman"/>
              </w:rPr>
            </w:pPr>
            <w:r w:rsidRPr="00FE067A">
              <w:rPr>
                <w:rFonts w:ascii="Times New Roman" w:hAnsi="Times New Roman" w:cs="Times New Roman"/>
              </w:rPr>
              <w:t xml:space="preserve">Social media platforms must provide those identifying details when requested by the eSafety Commissioner, law enforcement or as directed by a court.  </w:t>
            </w:r>
          </w:p>
          <w:p w14:paraId="0FACB1DE" w14:textId="77777777" w:rsidR="00F626EE" w:rsidRPr="00FE067A" w:rsidRDefault="00F626EE" w:rsidP="001256AB">
            <w:pPr>
              <w:pStyle w:val="ListParagraph"/>
              <w:widowControl/>
              <w:numPr>
                <w:ilvl w:val="0"/>
                <w:numId w:val="14"/>
              </w:numPr>
              <w:rPr>
                <w:rFonts w:ascii="Times New Roman" w:hAnsi="Times New Roman" w:cs="Times New Roman"/>
              </w:rPr>
            </w:pPr>
            <w:r w:rsidRPr="00FE067A">
              <w:rPr>
                <w:rFonts w:ascii="Times New Roman" w:hAnsi="Times New Roman" w:cs="Times New Roman"/>
              </w:rPr>
              <w:t xml:space="preserve">The Government should consider regulating to enable law enforcement agencies to access a platform’s end-to-end encrypted data, by warrant, in matters involving a threat to the physical or mental wellbeing of an individual or in cases of national security. </w:t>
            </w:r>
          </w:p>
          <w:p w14:paraId="6F3046FF" w14:textId="77777777" w:rsidR="00F626EE" w:rsidRPr="00FE067A" w:rsidRDefault="00F626EE" w:rsidP="001256AB">
            <w:pPr>
              <w:pStyle w:val="ListParagraph"/>
              <w:widowControl/>
              <w:numPr>
                <w:ilvl w:val="0"/>
                <w:numId w:val="14"/>
              </w:numPr>
              <w:rPr>
                <w:rFonts w:ascii="Times New Roman" w:hAnsi="Times New Roman" w:cs="Times New Roman"/>
              </w:rPr>
            </w:pPr>
            <w:r w:rsidRPr="00FE067A">
              <w:rPr>
                <w:rFonts w:ascii="Times New Roman" w:hAnsi="Times New Roman" w:cs="Times New Roman"/>
              </w:rPr>
              <w:t xml:space="preserve">There should be a substantial increase in criminal and civil penalties for technology-facilitated abuse to act as a greater deterrent for errant behaviour. </w:t>
            </w:r>
          </w:p>
          <w:p w14:paraId="2A208B11" w14:textId="77777777" w:rsidR="00F626EE" w:rsidRPr="00FE067A" w:rsidRDefault="00F626EE" w:rsidP="001256AB">
            <w:pPr>
              <w:pStyle w:val="ListParagraph"/>
              <w:widowControl/>
              <w:numPr>
                <w:ilvl w:val="0"/>
                <w:numId w:val="14"/>
              </w:numPr>
              <w:rPr>
                <w:rFonts w:ascii="Times New Roman" w:hAnsi="Times New Roman" w:cs="Times New Roman"/>
              </w:rPr>
            </w:pPr>
            <w:r w:rsidRPr="00FE067A">
              <w:rPr>
                <w:rFonts w:ascii="Times New Roman" w:hAnsi="Times New Roman" w:cs="Times New Roman"/>
              </w:rPr>
              <w:lastRenderedPageBreak/>
              <w:t>All government hosted websites and applications should have readily available (and searchable) avenues where a victim-survivor of technology-facilitated abuse can seek assistance to have abusive material removed expeditiously.</w:t>
            </w:r>
          </w:p>
        </w:tc>
        <w:tc>
          <w:tcPr>
            <w:tcW w:w="1903" w:type="dxa"/>
            <w:tcBorders>
              <w:top w:val="nil"/>
              <w:left w:val="single" w:sz="4" w:space="0" w:color="auto"/>
              <w:bottom w:val="single" w:sz="4" w:space="0" w:color="auto"/>
              <w:right w:val="single" w:sz="4" w:space="0" w:color="auto"/>
            </w:tcBorders>
            <w:shd w:val="clear" w:color="auto" w:fill="auto"/>
          </w:tcPr>
          <w:p w14:paraId="3D83CA57"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lastRenderedPageBreak/>
              <w:t>Note</w:t>
            </w:r>
            <w:r>
              <w:rPr>
                <w:rFonts w:ascii="Times New Roman" w:hAnsi="Times New Roman" w:cs="Times New Roman"/>
                <w:color w:val="000000"/>
              </w:rPr>
              <w:t>d</w:t>
            </w:r>
          </w:p>
        </w:tc>
      </w:tr>
      <w:tr w:rsidR="00F626EE" w:rsidRPr="00FE067A" w14:paraId="2B28DF17" w14:textId="77777777" w:rsidTr="001256AB">
        <w:tc>
          <w:tcPr>
            <w:tcW w:w="7247" w:type="dxa"/>
          </w:tcPr>
          <w:p w14:paraId="1A880FF1"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31</w:t>
            </w:r>
          </w:p>
          <w:p w14:paraId="70D84C7E"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provide funding for programs, including in schools, to improve the financial literacy and reduce the financial abuse of women.</w:t>
            </w:r>
          </w:p>
        </w:tc>
        <w:tc>
          <w:tcPr>
            <w:tcW w:w="1903" w:type="dxa"/>
            <w:tcBorders>
              <w:top w:val="nil"/>
              <w:left w:val="single" w:sz="4" w:space="0" w:color="auto"/>
              <w:bottom w:val="single" w:sz="4" w:space="0" w:color="auto"/>
              <w:right w:val="single" w:sz="4" w:space="0" w:color="auto"/>
            </w:tcBorders>
            <w:shd w:val="clear" w:color="auto" w:fill="auto"/>
          </w:tcPr>
          <w:p w14:paraId="34FB639A"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2EA405C1" w14:textId="77777777" w:rsidTr="001256AB">
        <w:tc>
          <w:tcPr>
            <w:tcW w:w="7247" w:type="dxa"/>
          </w:tcPr>
          <w:p w14:paraId="5A034E85"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32</w:t>
            </w:r>
          </w:p>
          <w:p w14:paraId="4BE82400"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work with the states and territories (other than Victoria) to provide funding for an increased number of financial counsellors.</w:t>
            </w:r>
          </w:p>
        </w:tc>
        <w:tc>
          <w:tcPr>
            <w:tcW w:w="1903" w:type="dxa"/>
            <w:tcBorders>
              <w:top w:val="nil"/>
              <w:left w:val="single" w:sz="4" w:space="0" w:color="auto"/>
              <w:bottom w:val="single" w:sz="4" w:space="0" w:color="auto"/>
              <w:right w:val="single" w:sz="4" w:space="0" w:color="auto"/>
            </w:tcBorders>
            <w:shd w:val="clear" w:color="auto" w:fill="auto"/>
          </w:tcPr>
          <w:p w14:paraId="23B9EC1E" w14:textId="77777777" w:rsidR="00F626EE" w:rsidRDefault="00F626EE" w:rsidP="001256AB">
            <w:r w:rsidRPr="007E50A0">
              <w:rPr>
                <w:rFonts w:ascii="Times New Roman" w:hAnsi="Times New Roman" w:cs="Times New Roman"/>
                <w:color w:val="000000"/>
              </w:rPr>
              <w:t>Supported in principle</w:t>
            </w:r>
          </w:p>
        </w:tc>
      </w:tr>
      <w:tr w:rsidR="00F626EE" w:rsidRPr="00FE067A" w14:paraId="44AD7FD0" w14:textId="77777777" w:rsidTr="001256AB">
        <w:tc>
          <w:tcPr>
            <w:tcW w:w="7247" w:type="dxa"/>
          </w:tcPr>
          <w:p w14:paraId="657D8232"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33</w:t>
            </w:r>
          </w:p>
          <w:p w14:paraId="1AF8A42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Attorney-General take the following measures to enable the identification of financial information and facilitate superannuation splitting: </w:t>
            </w:r>
          </w:p>
          <w:p w14:paraId="4FBDA2BD" w14:textId="77777777" w:rsidR="00F626EE" w:rsidRPr="00FE067A" w:rsidRDefault="00F626EE" w:rsidP="001256AB">
            <w:pPr>
              <w:pStyle w:val="ListParagraph"/>
              <w:widowControl/>
              <w:numPr>
                <w:ilvl w:val="0"/>
                <w:numId w:val="15"/>
              </w:numPr>
              <w:rPr>
                <w:rFonts w:ascii="Times New Roman" w:hAnsi="Times New Roman" w:cs="Times New Roman"/>
              </w:rPr>
            </w:pPr>
            <w:r w:rsidRPr="00FE067A">
              <w:rPr>
                <w:rFonts w:ascii="Times New Roman" w:hAnsi="Times New Roman" w:cs="Times New Roman"/>
              </w:rPr>
              <w:t xml:space="preserve">develop an administrative mechanism to enable swift identification of financial information, including superannuation, by parties to family law proceedings or victim-survivors of family, domestic or sexual violence; and </w:t>
            </w:r>
          </w:p>
          <w:p w14:paraId="39190633" w14:textId="77777777" w:rsidR="00F626EE" w:rsidRPr="00FE067A" w:rsidRDefault="00F626EE" w:rsidP="001256AB">
            <w:pPr>
              <w:pStyle w:val="ListParagraph"/>
              <w:widowControl/>
              <w:numPr>
                <w:ilvl w:val="0"/>
                <w:numId w:val="15"/>
              </w:numPr>
              <w:rPr>
                <w:rFonts w:ascii="Times New Roman" w:hAnsi="Times New Roman" w:cs="Times New Roman"/>
              </w:rPr>
            </w:pPr>
            <w:r w:rsidRPr="00FE067A">
              <w:rPr>
                <w:rFonts w:ascii="Times New Roman" w:hAnsi="Times New Roman" w:cs="Times New Roman"/>
              </w:rPr>
              <w:t xml:space="preserve">amend the </w:t>
            </w:r>
            <w:r w:rsidRPr="00FE067A">
              <w:rPr>
                <w:rFonts w:ascii="Times New Roman" w:hAnsi="Times New Roman" w:cs="Times New Roman"/>
                <w:i/>
              </w:rPr>
              <w:t>Family Law Act 1975</w:t>
            </w:r>
            <w:r w:rsidRPr="00FE067A">
              <w:rPr>
                <w:rFonts w:ascii="Times New Roman" w:hAnsi="Times New Roman" w:cs="Times New Roman"/>
              </w:rPr>
              <w:t xml:space="preserve"> and relevant regulations to reduce the procedural and substantive complexity associated with superannuation splitting orders, including by simplifying forms required to be submitted to superannuation funds.</w:t>
            </w:r>
          </w:p>
        </w:tc>
        <w:tc>
          <w:tcPr>
            <w:tcW w:w="1903" w:type="dxa"/>
            <w:tcBorders>
              <w:top w:val="nil"/>
              <w:left w:val="single" w:sz="4" w:space="0" w:color="auto"/>
              <w:bottom w:val="single" w:sz="4" w:space="0" w:color="auto"/>
              <w:right w:val="single" w:sz="4" w:space="0" w:color="auto"/>
            </w:tcBorders>
            <w:shd w:val="clear" w:color="auto" w:fill="auto"/>
          </w:tcPr>
          <w:p w14:paraId="100FAEB1" w14:textId="77777777" w:rsidR="00F626EE" w:rsidRDefault="00F626EE" w:rsidP="001256AB">
            <w:r w:rsidRPr="007E50A0">
              <w:rPr>
                <w:rFonts w:ascii="Times New Roman" w:hAnsi="Times New Roman" w:cs="Times New Roman"/>
                <w:color w:val="000000"/>
              </w:rPr>
              <w:t>Supported in principle</w:t>
            </w:r>
          </w:p>
        </w:tc>
      </w:tr>
      <w:tr w:rsidR="00F626EE" w:rsidRPr="00FE067A" w14:paraId="08B9AA22" w14:textId="77777777" w:rsidTr="001256AB">
        <w:tc>
          <w:tcPr>
            <w:tcW w:w="7247" w:type="dxa"/>
          </w:tcPr>
          <w:p w14:paraId="4F0D1B4A"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34</w:t>
            </w:r>
          </w:p>
          <w:p w14:paraId="44DCBFB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support for research and community awareness raising on the harmful practice of female genital mutilation/cutting, including by providing ongoing funding for the National Education Toolkit for Female Genital Mutilation/Cutting Awareness.</w:t>
            </w:r>
          </w:p>
        </w:tc>
        <w:tc>
          <w:tcPr>
            <w:tcW w:w="1903" w:type="dxa"/>
            <w:tcBorders>
              <w:top w:val="nil"/>
              <w:left w:val="single" w:sz="4" w:space="0" w:color="auto"/>
              <w:bottom w:val="single" w:sz="4" w:space="0" w:color="auto"/>
              <w:right w:val="single" w:sz="4" w:space="0" w:color="auto"/>
            </w:tcBorders>
            <w:shd w:val="clear" w:color="auto" w:fill="auto"/>
          </w:tcPr>
          <w:p w14:paraId="63B3EDE1" w14:textId="77777777" w:rsidR="00F626EE" w:rsidRDefault="00F626EE" w:rsidP="001256AB">
            <w:r w:rsidRPr="007E50A0">
              <w:rPr>
                <w:rFonts w:ascii="Times New Roman" w:hAnsi="Times New Roman" w:cs="Times New Roman"/>
                <w:color w:val="000000"/>
              </w:rPr>
              <w:t>Supported in principle</w:t>
            </w:r>
          </w:p>
        </w:tc>
      </w:tr>
      <w:tr w:rsidR="00F626EE" w:rsidRPr="00FE067A" w14:paraId="0CF486C7" w14:textId="77777777" w:rsidTr="001256AB">
        <w:tc>
          <w:tcPr>
            <w:tcW w:w="7247" w:type="dxa"/>
          </w:tcPr>
          <w:p w14:paraId="55C08236"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35</w:t>
            </w:r>
          </w:p>
          <w:p w14:paraId="555043BB"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fund research into the prevalence and impact of family, domestic and sexual violence on children and young people, including: </w:t>
            </w:r>
          </w:p>
          <w:p w14:paraId="03434F47" w14:textId="77777777" w:rsidR="00F626EE" w:rsidRPr="00FE067A" w:rsidRDefault="00F626EE" w:rsidP="001256AB">
            <w:pPr>
              <w:pStyle w:val="ListParagraph"/>
              <w:widowControl/>
              <w:numPr>
                <w:ilvl w:val="0"/>
                <w:numId w:val="16"/>
              </w:numPr>
              <w:rPr>
                <w:rFonts w:ascii="Times New Roman" w:hAnsi="Times New Roman" w:cs="Times New Roman"/>
              </w:rPr>
            </w:pPr>
            <w:r w:rsidRPr="00FE067A">
              <w:rPr>
                <w:rFonts w:ascii="Times New Roman" w:hAnsi="Times New Roman" w:cs="Times New Roman"/>
              </w:rPr>
              <w:t xml:space="preserve">during the first one thousand days after birth; and </w:t>
            </w:r>
          </w:p>
          <w:p w14:paraId="48451150" w14:textId="77777777" w:rsidR="00F626EE" w:rsidRPr="00FE067A" w:rsidRDefault="00F626EE" w:rsidP="001256AB">
            <w:pPr>
              <w:pStyle w:val="ListParagraph"/>
              <w:widowControl/>
              <w:numPr>
                <w:ilvl w:val="0"/>
                <w:numId w:val="16"/>
              </w:numPr>
              <w:rPr>
                <w:rFonts w:ascii="Times New Roman" w:hAnsi="Times New Roman" w:cs="Times New Roman"/>
              </w:rPr>
            </w:pPr>
            <w:r w:rsidRPr="00FE067A">
              <w:rPr>
                <w:rFonts w:ascii="Times New Roman" w:hAnsi="Times New Roman" w:cs="Times New Roman"/>
              </w:rPr>
              <w:t>from infancy to adolescence.</w:t>
            </w:r>
          </w:p>
        </w:tc>
        <w:tc>
          <w:tcPr>
            <w:tcW w:w="1903" w:type="dxa"/>
            <w:tcBorders>
              <w:top w:val="nil"/>
              <w:left w:val="single" w:sz="4" w:space="0" w:color="auto"/>
              <w:bottom w:val="single" w:sz="4" w:space="0" w:color="auto"/>
              <w:right w:val="single" w:sz="4" w:space="0" w:color="auto"/>
            </w:tcBorders>
            <w:shd w:val="clear" w:color="auto" w:fill="auto"/>
          </w:tcPr>
          <w:p w14:paraId="1CB5FE96"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4942EDDC" w14:textId="77777777" w:rsidTr="001256AB">
        <w:tc>
          <w:tcPr>
            <w:tcW w:w="7247" w:type="dxa"/>
          </w:tcPr>
          <w:p w14:paraId="1BE3424F"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36</w:t>
            </w:r>
          </w:p>
          <w:p w14:paraId="78738525"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in accordance with National Priority Two of the Fourth Action Plan, any family, domestic and sexual violence policies, programs and legislative frameworks which affect Indigenous Australians must be co-designed by Indigenous peoples along with government. Similarly, the evaluation of such policies, programs and legislative frameworks must be appropriately funded and be designed with and led by Indigenous Australians working with government.</w:t>
            </w:r>
          </w:p>
        </w:tc>
        <w:tc>
          <w:tcPr>
            <w:tcW w:w="1903" w:type="dxa"/>
            <w:tcBorders>
              <w:top w:val="nil"/>
              <w:left w:val="single" w:sz="4" w:space="0" w:color="auto"/>
              <w:bottom w:val="single" w:sz="4" w:space="0" w:color="auto"/>
              <w:right w:val="single" w:sz="4" w:space="0" w:color="auto"/>
            </w:tcBorders>
            <w:shd w:val="clear" w:color="auto" w:fill="auto"/>
          </w:tcPr>
          <w:p w14:paraId="02C7E258"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57001673" w14:textId="77777777" w:rsidTr="001256AB">
        <w:tc>
          <w:tcPr>
            <w:tcW w:w="7247" w:type="dxa"/>
          </w:tcPr>
          <w:p w14:paraId="27ABEAFD"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37</w:t>
            </w:r>
          </w:p>
          <w:p w14:paraId="0962C321"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work to ensure the provision of appropriate funding for culturally specific Indigenous awareness programs for all stakeholders in government, including police, service providers and the judiciary; to enable an improved understanding of the particular challenges faced by Indigenous Australians affected by family, domestic and sexual violence. This should include the options available to them for referral to Aboriginal Community Controlled Organisations, whether they be victim-survivors or perpetrators.</w:t>
            </w:r>
          </w:p>
        </w:tc>
        <w:tc>
          <w:tcPr>
            <w:tcW w:w="1903" w:type="dxa"/>
            <w:tcBorders>
              <w:top w:val="nil"/>
              <w:left w:val="single" w:sz="4" w:space="0" w:color="auto"/>
              <w:bottom w:val="single" w:sz="4" w:space="0" w:color="auto"/>
              <w:right w:val="single" w:sz="4" w:space="0" w:color="auto"/>
            </w:tcBorders>
            <w:shd w:val="clear" w:color="auto" w:fill="auto"/>
          </w:tcPr>
          <w:p w14:paraId="2CE48CF3"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400E1297" w14:textId="77777777" w:rsidTr="001256AB">
        <w:tc>
          <w:tcPr>
            <w:tcW w:w="7247" w:type="dxa"/>
          </w:tcPr>
          <w:p w14:paraId="396A2141"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38</w:t>
            </w:r>
          </w:p>
          <w:p w14:paraId="378A8E8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lastRenderedPageBreak/>
              <w:t>The Committee recommends that the Australian Government and state and territory governments provide additional training to police, General Practitioners, child health nurses, Remote Area Clinic nurses and any other service providers that have contact with people in rural and remote areas to assist in the early identification of family, domestic and sexual violence. Service personnel working in Indigenous communities should receive appropriate Indigenous culturally aware training.</w:t>
            </w:r>
          </w:p>
        </w:tc>
        <w:tc>
          <w:tcPr>
            <w:tcW w:w="1903" w:type="dxa"/>
            <w:tcBorders>
              <w:top w:val="nil"/>
              <w:left w:val="single" w:sz="4" w:space="0" w:color="auto"/>
              <w:bottom w:val="single" w:sz="4" w:space="0" w:color="auto"/>
              <w:right w:val="single" w:sz="4" w:space="0" w:color="auto"/>
            </w:tcBorders>
            <w:shd w:val="clear" w:color="auto" w:fill="auto"/>
          </w:tcPr>
          <w:p w14:paraId="598AE207" w14:textId="77777777" w:rsidR="00F626EE" w:rsidRPr="00A3410D" w:rsidRDefault="00F626EE" w:rsidP="001256AB">
            <w:pPr>
              <w:rPr>
                <w:rFonts w:ascii="Times New Roman" w:hAnsi="Times New Roman" w:cs="Times New Roman"/>
              </w:rPr>
            </w:pPr>
            <w:r w:rsidRPr="00A3410D">
              <w:rPr>
                <w:rFonts w:ascii="Times New Roman" w:hAnsi="Times New Roman" w:cs="Times New Roman"/>
                <w:color w:val="000000"/>
              </w:rPr>
              <w:lastRenderedPageBreak/>
              <w:t>Supported</w:t>
            </w:r>
          </w:p>
        </w:tc>
      </w:tr>
      <w:tr w:rsidR="00F626EE" w:rsidRPr="00FE067A" w14:paraId="45D67B5F" w14:textId="77777777" w:rsidTr="001256AB">
        <w:tc>
          <w:tcPr>
            <w:tcW w:w="7247" w:type="dxa"/>
          </w:tcPr>
          <w:p w14:paraId="76EC01D8"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39</w:t>
            </w:r>
          </w:p>
          <w:p w14:paraId="570FB740"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explore opportunities to use technology to provide more services for victim-survivors and perpetrators in regional, rural and remote areas.</w:t>
            </w:r>
          </w:p>
        </w:tc>
        <w:tc>
          <w:tcPr>
            <w:tcW w:w="1903" w:type="dxa"/>
            <w:tcBorders>
              <w:top w:val="nil"/>
              <w:left w:val="single" w:sz="4" w:space="0" w:color="auto"/>
              <w:bottom w:val="single" w:sz="4" w:space="0" w:color="auto"/>
              <w:right w:val="single" w:sz="4" w:space="0" w:color="auto"/>
            </w:tcBorders>
            <w:shd w:val="clear" w:color="auto" w:fill="auto"/>
          </w:tcPr>
          <w:p w14:paraId="10F5EECA"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654347E3" w14:textId="77777777" w:rsidTr="001256AB">
        <w:tc>
          <w:tcPr>
            <w:tcW w:w="7247" w:type="dxa"/>
          </w:tcPr>
          <w:p w14:paraId="5047C9FF"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40</w:t>
            </w:r>
          </w:p>
          <w:p w14:paraId="6D1D175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to improve data relevant to LGBTQI communities, the Australian Government: </w:t>
            </w:r>
          </w:p>
          <w:p w14:paraId="101597C3" w14:textId="77777777" w:rsidR="00F626EE" w:rsidRPr="00FE067A" w:rsidRDefault="00F626EE" w:rsidP="001256AB">
            <w:pPr>
              <w:pStyle w:val="ListParagraph"/>
              <w:widowControl/>
              <w:numPr>
                <w:ilvl w:val="0"/>
                <w:numId w:val="17"/>
              </w:numPr>
              <w:rPr>
                <w:rFonts w:ascii="Times New Roman" w:hAnsi="Times New Roman" w:cs="Times New Roman"/>
              </w:rPr>
            </w:pPr>
            <w:r w:rsidRPr="00FE067A">
              <w:rPr>
                <w:rFonts w:ascii="Times New Roman" w:hAnsi="Times New Roman" w:cs="Times New Roman"/>
              </w:rPr>
              <w:t xml:space="preserve">develop guidelines for data collection about sexuality and gender as it relates to experiences of violence, as part of government-funded research and service provision; </w:t>
            </w:r>
          </w:p>
          <w:p w14:paraId="276BD302" w14:textId="77777777" w:rsidR="00F626EE" w:rsidRPr="00FE067A" w:rsidRDefault="00F626EE" w:rsidP="001256AB">
            <w:pPr>
              <w:pStyle w:val="ListParagraph"/>
              <w:widowControl/>
              <w:numPr>
                <w:ilvl w:val="0"/>
                <w:numId w:val="17"/>
              </w:numPr>
              <w:rPr>
                <w:rFonts w:ascii="Times New Roman" w:hAnsi="Times New Roman" w:cs="Times New Roman"/>
              </w:rPr>
            </w:pPr>
            <w:r w:rsidRPr="00FE067A">
              <w:rPr>
                <w:rFonts w:ascii="Times New Roman" w:hAnsi="Times New Roman" w:cs="Times New Roman"/>
              </w:rPr>
              <w:t xml:space="preserve">include a question about LGBTQI identification in future Commonwealth censuses; and </w:t>
            </w:r>
          </w:p>
          <w:p w14:paraId="6E8AABEC" w14:textId="77777777" w:rsidR="00F626EE" w:rsidRPr="00FE067A" w:rsidRDefault="00F626EE" w:rsidP="001256AB">
            <w:pPr>
              <w:pStyle w:val="ListParagraph"/>
              <w:widowControl/>
              <w:numPr>
                <w:ilvl w:val="0"/>
                <w:numId w:val="17"/>
              </w:numPr>
              <w:rPr>
                <w:rFonts w:ascii="Times New Roman" w:hAnsi="Times New Roman" w:cs="Times New Roman"/>
              </w:rPr>
            </w:pPr>
            <w:r w:rsidRPr="00FE067A">
              <w:rPr>
                <w:rFonts w:ascii="Times New Roman" w:hAnsi="Times New Roman" w:cs="Times New Roman"/>
              </w:rPr>
              <w:t>fund a national research project to examine the impact of family, domestic and sexual violence affecting the LGBTQI community, and review best practice models to inform appropriate responses.</w:t>
            </w:r>
          </w:p>
        </w:tc>
        <w:tc>
          <w:tcPr>
            <w:tcW w:w="1903" w:type="dxa"/>
            <w:tcBorders>
              <w:top w:val="nil"/>
              <w:left w:val="single" w:sz="4" w:space="0" w:color="auto"/>
              <w:bottom w:val="single" w:sz="4" w:space="0" w:color="auto"/>
              <w:right w:val="single" w:sz="4" w:space="0" w:color="auto"/>
            </w:tcBorders>
            <w:shd w:val="clear" w:color="auto" w:fill="auto"/>
          </w:tcPr>
          <w:p w14:paraId="58F25F6A" w14:textId="77777777" w:rsidR="00F626EE" w:rsidRDefault="00F626EE" w:rsidP="001256AB">
            <w:r w:rsidRPr="00AB4A87">
              <w:rPr>
                <w:rFonts w:ascii="Times New Roman" w:hAnsi="Times New Roman" w:cs="Times New Roman"/>
                <w:color w:val="000000"/>
              </w:rPr>
              <w:t>Supported in principle</w:t>
            </w:r>
          </w:p>
        </w:tc>
      </w:tr>
      <w:tr w:rsidR="00F626EE" w:rsidRPr="00FE067A" w14:paraId="3DF7BD6D" w14:textId="77777777" w:rsidTr="001256AB">
        <w:tc>
          <w:tcPr>
            <w:tcW w:w="7247" w:type="dxa"/>
          </w:tcPr>
          <w:p w14:paraId="6129BC42"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41</w:t>
            </w:r>
          </w:p>
          <w:p w14:paraId="1928264B"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in cooperation with the states and territories, develop and implement nationally consistent, regular and targeted education and training within mainstream services, including police and paramedics, in relation to the nature, features and dynamics of intimate partner violence and its particular impact on those from LGBTQI communities.</w:t>
            </w:r>
          </w:p>
        </w:tc>
        <w:tc>
          <w:tcPr>
            <w:tcW w:w="1903" w:type="dxa"/>
            <w:tcBorders>
              <w:top w:val="nil"/>
              <w:left w:val="single" w:sz="4" w:space="0" w:color="auto"/>
              <w:bottom w:val="single" w:sz="4" w:space="0" w:color="auto"/>
              <w:right w:val="single" w:sz="4" w:space="0" w:color="auto"/>
            </w:tcBorders>
            <w:shd w:val="clear" w:color="auto" w:fill="auto"/>
          </w:tcPr>
          <w:p w14:paraId="3451B774" w14:textId="77777777" w:rsidR="00F626EE" w:rsidRDefault="00F626EE" w:rsidP="001256AB">
            <w:r w:rsidRPr="00AB4A87">
              <w:rPr>
                <w:rFonts w:ascii="Times New Roman" w:hAnsi="Times New Roman" w:cs="Times New Roman"/>
                <w:color w:val="000000"/>
              </w:rPr>
              <w:t>Supported in principle</w:t>
            </w:r>
          </w:p>
        </w:tc>
      </w:tr>
      <w:tr w:rsidR="00F626EE" w:rsidRPr="00FE067A" w14:paraId="0118085B" w14:textId="77777777" w:rsidTr="001256AB">
        <w:tc>
          <w:tcPr>
            <w:tcW w:w="7247" w:type="dxa"/>
          </w:tcPr>
          <w:p w14:paraId="642AC1BB"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42</w:t>
            </w:r>
          </w:p>
          <w:p w14:paraId="5757198B"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provide funding for Our Watch to update its </w:t>
            </w:r>
            <w:r w:rsidRPr="00FE067A">
              <w:rPr>
                <w:rFonts w:ascii="Times New Roman" w:hAnsi="Times New Roman" w:cs="Times New Roman"/>
                <w:i/>
              </w:rPr>
              <w:t>Change the Story</w:t>
            </w:r>
            <w:r w:rsidRPr="00FE067A">
              <w:rPr>
                <w:rFonts w:ascii="Times New Roman" w:hAnsi="Times New Roman" w:cs="Times New Roman"/>
              </w:rPr>
              <w:t xml:space="preserve"> framework to be inclusive, and to develop an LGBTQI specific prevention guide, highlighting how gendered violence impacts LGBTQI communities in different ways compared to the broader community</w:t>
            </w:r>
          </w:p>
        </w:tc>
        <w:tc>
          <w:tcPr>
            <w:tcW w:w="1903" w:type="dxa"/>
            <w:tcBorders>
              <w:top w:val="nil"/>
              <w:left w:val="single" w:sz="4" w:space="0" w:color="auto"/>
              <w:bottom w:val="single" w:sz="4" w:space="0" w:color="auto"/>
              <w:right w:val="single" w:sz="4" w:space="0" w:color="auto"/>
            </w:tcBorders>
            <w:shd w:val="clear" w:color="auto" w:fill="auto"/>
          </w:tcPr>
          <w:p w14:paraId="437BD7F1"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1C6A0F15" w14:textId="77777777" w:rsidTr="001256AB">
        <w:tc>
          <w:tcPr>
            <w:tcW w:w="7247" w:type="dxa"/>
          </w:tcPr>
          <w:p w14:paraId="12052955"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43</w:t>
            </w:r>
          </w:p>
          <w:p w14:paraId="6B0F640A"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policies and programs relating to family, domestic and sexual violence as it affects LGBTQI communities be developed in partnership between government agencies and LGBTQI organisations.</w:t>
            </w:r>
          </w:p>
        </w:tc>
        <w:tc>
          <w:tcPr>
            <w:tcW w:w="1903" w:type="dxa"/>
            <w:tcBorders>
              <w:top w:val="nil"/>
              <w:left w:val="single" w:sz="4" w:space="0" w:color="auto"/>
              <w:bottom w:val="single" w:sz="4" w:space="0" w:color="auto"/>
              <w:right w:val="single" w:sz="4" w:space="0" w:color="auto"/>
            </w:tcBorders>
            <w:shd w:val="clear" w:color="auto" w:fill="auto"/>
          </w:tcPr>
          <w:p w14:paraId="487DC7E2"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1A77F63B" w14:textId="77777777" w:rsidTr="001256AB">
        <w:tc>
          <w:tcPr>
            <w:tcW w:w="7247" w:type="dxa"/>
          </w:tcPr>
          <w:p w14:paraId="2BD15446"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44</w:t>
            </w:r>
          </w:p>
          <w:p w14:paraId="189ACB6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ensure that the next National Plan specifies people living with disability as a priority cohort, to ensure that legislation, policies and programs (across all jurisdictions) include consultation to support specific consideration of the impacts on, and needs of, these members of the community.</w:t>
            </w:r>
          </w:p>
        </w:tc>
        <w:tc>
          <w:tcPr>
            <w:tcW w:w="1903" w:type="dxa"/>
            <w:tcBorders>
              <w:top w:val="nil"/>
              <w:left w:val="single" w:sz="4" w:space="0" w:color="auto"/>
              <w:bottom w:val="single" w:sz="4" w:space="0" w:color="auto"/>
              <w:right w:val="single" w:sz="4" w:space="0" w:color="auto"/>
            </w:tcBorders>
            <w:shd w:val="clear" w:color="auto" w:fill="auto"/>
          </w:tcPr>
          <w:p w14:paraId="05795329"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5EC4613D" w14:textId="77777777" w:rsidTr="001256AB">
        <w:tc>
          <w:tcPr>
            <w:tcW w:w="7247" w:type="dxa"/>
          </w:tcPr>
          <w:p w14:paraId="072E00F7"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45</w:t>
            </w:r>
          </w:p>
          <w:p w14:paraId="0AE7BACE"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together with the states and territories, develop a national strategy, in consultation with people living with disability and their representative organisations, to improve access to comprehensive, equitable, accessible, and disability-inclusive sexual and reproductive health education and information.</w:t>
            </w:r>
          </w:p>
        </w:tc>
        <w:tc>
          <w:tcPr>
            <w:tcW w:w="1903" w:type="dxa"/>
            <w:tcBorders>
              <w:top w:val="nil"/>
              <w:left w:val="single" w:sz="4" w:space="0" w:color="auto"/>
              <w:bottom w:val="single" w:sz="4" w:space="0" w:color="auto"/>
              <w:right w:val="single" w:sz="4" w:space="0" w:color="auto"/>
            </w:tcBorders>
            <w:shd w:val="clear" w:color="auto" w:fill="auto"/>
          </w:tcPr>
          <w:p w14:paraId="76F637B7"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Note</w:t>
            </w:r>
            <w:r>
              <w:rPr>
                <w:rFonts w:ascii="Times New Roman" w:hAnsi="Times New Roman" w:cs="Times New Roman"/>
                <w:color w:val="000000"/>
              </w:rPr>
              <w:t>d</w:t>
            </w:r>
          </w:p>
        </w:tc>
      </w:tr>
      <w:tr w:rsidR="00F626EE" w:rsidRPr="00FE067A" w14:paraId="0308541E" w14:textId="77777777" w:rsidTr="001256AB">
        <w:tc>
          <w:tcPr>
            <w:tcW w:w="7247" w:type="dxa"/>
          </w:tcPr>
          <w:p w14:paraId="2ED34172"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46</w:t>
            </w:r>
          </w:p>
          <w:p w14:paraId="7982758C"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National Disability Insurance Agency staff (including planners and those with decision making delegation) and disability </w:t>
            </w:r>
            <w:r w:rsidRPr="00FE067A">
              <w:rPr>
                <w:rFonts w:ascii="Times New Roman" w:hAnsi="Times New Roman" w:cs="Times New Roman"/>
              </w:rPr>
              <w:lastRenderedPageBreak/>
              <w:t>service workers funded by the National Disability Insurance Scheme (NDIS) complete mandatory training in identifying and responding to family, domestic and sexual violence affecting people with disability.</w:t>
            </w:r>
          </w:p>
        </w:tc>
        <w:tc>
          <w:tcPr>
            <w:tcW w:w="1903" w:type="dxa"/>
            <w:tcBorders>
              <w:top w:val="nil"/>
              <w:left w:val="single" w:sz="4" w:space="0" w:color="auto"/>
              <w:bottom w:val="single" w:sz="4" w:space="0" w:color="auto"/>
              <w:right w:val="single" w:sz="4" w:space="0" w:color="auto"/>
            </w:tcBorders>
            <w:shd w:val="clear" w:color="auto" w:fill="auto"/>
          </w:tcPr>
          <w:p w14:paraId="1CE47279" w14:textId="77777777" w:rsidR="00F626EE" w:rsidRDefault="00F626EE" w:rsidP="001256AB">
            <w:r w:rsidRPr="00044815">
              <w:rPr>
                <w:rFonts w:ascii="Times New Roman" w:hAnsi="Times New Roman" w:cs="Times New Roman"/>
                <w:color w:val="000000"/>
              </w:rPr>
              <w:lastRenderedPageBreak/>
              <w:t>Supported in principle</w:t>
            </w:r>
          </w:p>
        </w:tc>
      </w:tr>
      <w:tr w:rsidR="00F626EE" w:rsidRPr="00FE067A" w14:paraId="21D06B76" w14:textId="77777777" w:rsidTr="001256AB">
        <w:tc>
          <w:tcPr>
            <w:tcW w:w="7247" w:type="dxa"/>
          </w:tcPr>
          <w:p w14:paraId="718FB34D"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47</w:t>
            </w:r>
          </w:p>
          <w:p w14:paraId="30DE77DA"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to support the implementation of the above recommendations, the Australian Government, in cooperation with the states and territories, implement national uniform legislation establishing mandatory reporting by registered disability service providers to police and the proposed National Commissioner for the prevention of family, domestic and sexual violence of all incidents of violence perpetrated against people living with disability, whether in residential care facilities or people’s own homes.</w:t>
            </w:r>
          </w:p>
        </w:tc>
        <w:tc>
          <w:tcPr>
            <w:tcW w:w="1903" w:type="dxa"/>
            <w:tcBorders>
              <w:top w:val="nil"/>
              <w:left w:val="single" w:sz="4" w:space="0" w:color="auto"/>
              <w:bottom w:val="single" w:sz="4" w:space="0" w:color="auto"/>
              <w:right w:val="single" w:sz="4" w:space="0" w:color="auto"/>
            </w:tcBorders>
            <w:shd w:val="clear" w:color="auto" w:fill="auto"/>
          </w:tcPr>
          <w:p w14:paraId="61A8BFBC" w14:textId="77777777" w:rsidR="00F626EE" w:rsidRDefault="00F626EE" w:rsidP="001256AB">
            <w:r w:rsidRPr="00044815">
              <w:rPr>
                <w:rFonts w:ascii="Times New Roman" w:hAnsi="Times New Roman" w:cs="Times New Roman"/>
                <w:color w:val="000000"/>
              </w:rPr>
              <w:t>Supported in principle</w:t>
            </w:r>
          </w:p>
        </w:tc>
      </w:tr>
      <w:tr w:rsidR="00F626EE" w:rsidRPr="00FE067A" w14:paraId="61214DB6" w14:textId="77777777" w:rsidTr="001256AB">
        <w:tc>
          <w:tcPr>
            <w:tcW w:w="7247" w:type="dxa"/>
          </w:tcPr>
          <w:p w14:paraId="53B75160"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48</w:t>
            </w:r>
          </w:p>
          <w:p w14:paraId="3AB9C2F7"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be more inclusive of people from culturally and linguistically diverse communities, their experiences and their needs.</w:t>
            </w:r>
          </w:p>
        </w:tc>
        <w:tc>
          <w:tcPr>
            <w:tcW w:w="1903" w:type="dxa"/>
            <w:tcBorders>
              <w:top w:val="nil"/>
              <w:left w:val="single" w:sz="4" w:space="0" w:color="auto"/>
              <w:bottom w:val="single" w:sz="4" w:space="0" w:color="auto"/>
              <w:right w:val="single" w:sz="4" w:space="0" w:color="auto"/>
            </w:tcBorders>
            <w:shd w:val="clear" w:color="auto" w:fill="auto"/>
          </w:tcPr>
          <w:p w14:paraId="03795793"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483D3F2B" w14:textId="77777777" w:rsidTr="001256AB">
        <w:tc>
          <w:tcPr>
            <w:tcW w:w="7247" w:type="dxa"/>
          </w:tcPr>
          <w:p w14:paraId="55AF1881"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49</w:t>
            </w:r>
          </w:p>
          <w:p w14:paraId="394C0174"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focus on providing more, and more effective, culturally appropriate education on family, domestic and sexual violence to culturally and linguistically diverse communities.</w:t>
            </w:r>
          </w:p>
        </w:tc>
        <w:tc>
          <w:tcPr>
            <w:tcW w:w="1903" w:type="dxa"/>
            <w:tcBorders>
              <w:top w:val="nil"/>
              <w:left w:val="single" w:sz="4" w:space="0" w:color="auto"/>
              <w:bottom w:val="single" w:sz="4" w:space="0" w:color="auto"/>
              <w:right w:val="single" w:sz="4" w:space="0" w:color="auto"/>
            </w:tcBorders>
            <w:shd w:val="clear" w:color="auto" w:fill="auto"/>
          </w:tcPr>
          <w:p w14:paraId="33E08AE5"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5F22C6F7" w14:textId="77777777" w:rsidTr="001256AB">
        <w:tc>
          <w:tcPr>
            <w:tcW w:w="7247" w:type="dxa"/>
          </w:tcPr>
          <w:p w14:paraId="70AD3580"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50</w:t>
            </w:r>
          </w:p>
          <w:p w14:paraId="3FEA6A62"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a specifically funded resource to assist larger multicultural organisations to enhance family, domestic and sexual violence service delivery for culturally and linguistically diverse communities.</w:t>
            </w:r>
          </w:p>
        </w:tc>
        <w:tc>
          <w:tcPr>
            <w:tcW w:w="1903" w:type="dxa"/>
            <w:tcBorders>
              <w:top w:val="nil"/>
              <w:left w:val="single" w:sz="4" w:space="0" w:color="auto"/>
              <w:bottom w:val="single" w:sz="4" w:space="0" w:color="auto"/>
              <w:right w:val="single" w:sz="4" w:space="0" w:color="auto"/>
            </w:tcBorders>
            <w:shd w:val="clear" w:color="auto" w:fill="auto"/>
          </w:tcPr>
          <w:p w14:paraId="1F00073F"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33E7BEA8" w14:textId="77777777" w:rsidTr="001256AB">
        <w:tc>
          <w:tcPr>
            <w:tcW w:w="7247" w:type="dxa"/>
          </w:tcPr>
          <w:p w14:paraId="5437CBB8"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51</w:t>
            </w:r>
          </w:p>
          <w:p w14:paraId="7B8F317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and, where applicable, state and territory governments, make the following changes to immigration legislation and procedures: </w:t>
            </w:r>
          </w:p>
          <w:p w14:paraId="3F69004A" w14:textId="77777777" w:rsidR="00F626EE" w:rsidRPr="00FE067A" w:rsidRDefault="00F626EE" w:rsidP="001256AB">
            <w:pPr>
              <w:pStyle w:val="ListParagraph"/>
              <w:widowControl/>
              <w:numPr>
                <w:ilvl w:val="0"/>
                <w:numId w:val="18"/>
              </w:numPr>
              <w:rPr>
                <w:rFonts w:ascii="Times New Roman" w:hAnsi="Times New Roman" w:cs="Times New Roman"/>
              </w:rPr>
            </w:pPr>
            <w:r w:rsidRPr="00FE067A">
              <w:rPr>
                <w:rFonts w:ascii="Times New Roman" w:hAnsi="Times New Roman" w:cs="Times New Roman"/>
              </w:rPr>
              <w:t xml:space="preserve">amend the </w:t>
            </w:r>
            <w:r w:rsidRPr="00FE067A">
              <w:rPr>
                <w:rFonts w:ascii="Times New Roman" w:hAnsi="Times New Roman" w:cs="Times New Roman"/>
                <w:i/>
              </w:rPr>
              <w:t>Migration Act 1958</w:t>
            </w:r>
            <w:r w:rsidRPr="00FE067A">
              <w:rPr>
                <w:rFonts w:ascii="Times New Roman" w:hAnsi="Times New Roman" w:cs="Times New Roman"/>
              </w:rPr>
              <w:t xml:space="preserve"> to prevent ‘consequential visa cancellation’ where a victim-survivor of family violence has their visa cancelled due to domestic violence perpetrated against them by the primary visa holder;</w:t>
            </w:r>
          </w:p>
          <w:p w14:paraId="3A3CE5EF" w14:textId="77777777" w:rsidR="00F626EE" w:rsidRPr="00FE067A" w:rsidRDefault="00F626EE" w:rsidP="001256AB">
            <w:pPr>
              <w:pStyle w:val="ListParagraph"/>
              <w:widowControl/>
              <w:numPr>
                <w:ilvl w:val="0"/>
                <w:numId w:val="18"/>
              </w:numPr>
              <w:rPr>
                <w:rFonts w:ascii="Times New Roman" w:hAnsi="Times New Roman" w:cs="Times New Roman"/>
              </w:rPr>
            </w:pPr>
            <w:r w:rsidRPr="00FE067A">
              <w:rPr>
                <w:rFonts w:ascii="Times New Roman" w:hAnsi="Times New Roman" w:cs="Times New Roman"/>
              </w:rPr>
              <w:t xml:space="preserve">where a visa applicant is in crisis or temporary accommodation, create an exception to the requirement that a residential address is required to lodge a valid protection visa application; </w:t>
            </w:r>
          </w:p>
          <w:p w14:paraId="4D4DCD80" w14:textId="77777777" w:rsidR="00F626EE" w:rsidRPr="00FE067A" w:rsidRDefault="00F626EE" w:rsidP="001256AB">
            <w:pPr>
              <w:pStyle w:val="ListParagraph"/>
              <w:widowControl/>
              <w:numPr>
                <w:ilvl w:val="0"/>
                <w:numId w:val="18"/>
              </w:numPr>
              <w:rPr>
                <w:rFonts w:ascii="Times New Roman" w:hAnsi="Times New Roman" w:cs="Times New Roman"/>
              </w:rPr>
            </w:pPr>
            <w:r w:rsidRPr="00FE067A">
              <w:rPr>
                <w:rFonts w:ascii="Times New Roman" w:hAnsi="Times New Roman" w:cs="Times New Roman"/>
              </w:rPr>
              <w:t xml:space="preserve">address official correspondence related to visa applications to each individual applicant, so that if one of them leaves the family home, the correspondence can then be re-directed to a new address; </w:t>
            </w:r>
          </w:p>
          <w:p w14:paraId="3CD192DF" w14:textId="77777777" w:rsidR="00F626EE" w:rsidRPr="00FE067A" w:rsidRDefault="00F626EE" w:rsidP="001256AB">
            <w:pPr>
              <w:pStyle w:val="ListParagraph"/>
              <w:widowControl/>
              <w:numPr>
                <w:ilvl w:val="0"/>
                <w:numId w:val="18"/>
              </w:numPr>
              <w:rPr>
                <w:rFonts w:ascii="Times New Roman" w:hAnsi="Times New Roman" w:cs="Times New Roman"/>
              </w:rPr>
            </w:pPr>
            <w:r w:rsidRPr="00FE067A">
              <w:rPr>
                <w:rFonts w:ascii="Times New Roman" w:hAnsi="Times New Roman" w:cs="Times New Roman"/>
              </w:rPr>
              <w:t xml:space="preserve">provide access to legal services, specialist police services and income support for a broader range of temporary visa holders who are victim-survivors of family violence, and consider revisions to migration regulations to offer legal protection to victim-survivors on temporary visas; </w:t>
            </w:r>
          </w:p>
          <w:p w14:paraId="4EFC5A04" w14:textId="77777777" w:rsidR="00F626EE" w:rsidRPr="00FE067A" w:rsidRDefault="00F626EE" w:rsidP="001256AB">
            <w:pPr>
              <w:pStyle w:val="ListParagraph"/>
              <w:widowControl/>
              <w:numPr>
                <w:ilvl w:val="0"/>
                <w:numId w:val="18"/>
              </w:numPr>
              <w:rPr>
                <w:rFonts w:ascii="Times New Roman" w:hAnsi="Times New Roman" w:cs="Times New Roman"/>
              </w:rPr>
            </w:pPr>
            <w:r w:rsidRPr="00FE067A">
              <w:rPr>
                <w:rFonts w:ascii="Times New Roman" w:hAnsi="Times New Roman" w:cs="Times New Roman"/>
              </w:rPr>
              <w:t xml:space="preserve">broaden the definition of family violence in the Migration Regulations 1994 to be consistent with the </w:t>
            </w:r>
            <w:r w:rsidRPr="00FE067A">
              <w:rPr>
                <w:rFonts w:ascii="Times New Roman" w:hAnsi="Times New Roman" w:cs="Times New Roman"/>
                <w:i/>
              </w:rPr>
              <w:t>Family Violence Protection Act 2008</w:t>
            </w:r>
            <w:r w:rsidRPr="00FE067A">
              <w:rPr>
                <w:rFonts w:ascii="Times New Roman" w:hAnsi="Times New Roman" w:cs="Times New Roman"/>
              </w:rPr>
              <w:t xml:space="preserve"> (Vic) and to ensure that people seeking to escape violence are entitled to crisis payments, regardless of their visa status; </w:t>
            </w:r>
          </w:p>
          <w:p w14:paraId="42161F99" w14:textId="77777777" w:rsidR="00F626EE" w:rsidRPr="00FE067A" w:rsidRDefault="00F626EE" w:rsidP="001256AB">
            <w:pPr>
              <w:pStyle w:val="ListParagraph"/>
              <w:widowControl/>
              <w:numPr>
                <w:ilvl w:val="0"/>
                <w:numId w:val="18"/>
              </w:numPr>
              <w:rPr>
                <w:rFonts w:ascii="Times New Roman" w:hAnsi="Times New Roman" w:cs="Times New Roman"/>
              </w:rPr>
            </w:pPr>
            <w:r w:rsidRPr="00FE067A">
              <w:rPr>
                <w:rFonts w:ascii="Times New Roman" w:hAnsi="Times New Roman" w:cs="Times New Roman"/>
              </w:rPr>
              <w:t xml:space="preserve">exempt women on temporary visas and women seeking asylum who have experienced family and domestic violence from meeting residency requirements for the purposes of access to Centrelink and Medicare while their visa is being processed; and </w:t>
            </w:r>
          </w:p>
          <w:p w14:paraId="65C709BF" w14:textId="77777777" w:rsidR="00F626EE" w:rsidRPr="00FE067A" w:rsidRDefault="00F626EE" w:rsidP="001256AB">
            <w:pPr>
              <w:pStyle w:val="ListParagraph"/>
              <w:widowControl/>
              <w:numPr>
                <w:ilvl w:val="0"/>
                <w:numId w:val="18"/>
              </w:numPr>
              <w:rPr>
                <w:rFonts w:ascii="Times New Roman" w:hAnsi="Times New Roman" w:cs="Times New Roman"/>
              </w:rPr>
            </w:pPr>
            <w:r w:rsidRPr="00FE067A">
              <w:rPr>
                <w:rFonts w:ascii="Times New Roman" w:hAnsi="Times New Roman" w:cs="Times New Roman"/>
              </w:rPr>
              <w:lastRenderedPageBreak/>
              <w:t>review and amend the eligibility requirements for victim-survivors of violence to access financial and other crisis supports, particularly for those on temporary visas.</w:t>
            </w:r>
          </w:p>
        </w:tc>
        <w:tc>
          <w:tcPr>
            <w:tcW w:w="1903" w:type="dxa"/>
            <w:tcBorders>
              <w:top w:val="nil"/>
              <w:left w:val="single" w:sz="4" w:space="0" w:color="auto"/>
              <w:bottom w:val="single" w:sz="4" w:space="0" w:color="auto"/>
              <w:right w:val="single" w:sz="4" w:space="0" w:color="auto"/>
            </w:tcBorders>
            <w:shd w:val="clear" w:color="auto" w:fill="auto"/>
          </w:tcPr>
          <w:p w14:paraId="1FCDC413"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lastRenderedPageBreak/>
              <w:t>Note</w:t>
            </w:r>
            <w:r>
              <w:rPr>
                <w:rFonts w:ascii="Times New Roman" w:hAnsi="Times New Roman" w:cs="Times New Roman"/>
                <w:color w:val="000000"/>
              </w:rPr>
              <w:t>d</w:t>
            </w:r>
          </w:p>
        </w:tc>
      </w:tr>
      <w:tr w:rsidR="00F626EE" w:rsidRPr="00FE067A" w14:paraId="7B1C0B66" w14:textId="77777777" w:rsidTr="001256AB">
        <w:tc>
          <w:tcPr>
            <w:tcW w:w="7247" w:type="dxa"/>
          </w:tcPr>
          <w:p w14:paraId="5C89FDE2"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52</w:t>
            </w:r>
          </w:p>
          <w:p w14:paraId="34DDB28D"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provide funding to investigate the prevalence and prevention of elder abuse, both in residential care facilities and in people’s own homes, whether by facility staff, carers or family members.</w:t>
            </w:r>
          </w:p>
        </w:tc>
        <w:tc>
          <w:tcPr>
            <w:tcW w:w="1903" w:type="dxa"/>
            <w:tcBorders>
              <w:top w:val="nil"/>
              <w:left w:val="single" w:sz="4" w:space="0" w:color="auto"/>
              <w:bottom w:val="single" w:sz="4" w:space="0" w:color="auto"/>
              <w:right w:val="single" w:sz="4" w:space="0" w:color="auto"/>
            </w:tcBorders>
            <w:shd w:val="clear" w:color="auto" w:fill="auto"/>
          </w:tcPr>
          <w:p w14:paraId="381790D5"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Note</w:t>
            </w:r>
            <w:r>
              <w:rPr>
                <w:rFonts w:ascii="Times New Roman" w:hAnsi="Times New Roman" w:cs="Times New Roman"/>
                <w:color w:val="000000"/>
              </w:rPr>
              <w:t>d</w:t>
            </w:r>
          </w:p>
        </w:tc>
      </w:tr>
      <w:tr w:rsidR="00F626EE" w:rsidRPr="00FE067A" w14:paraId="7BC63DD6" w14:textId="77777777" w:rsidTr="001256AB">
        <w:tc>
          <w:tcPr>
            <w:tcW w:w="7247" w:type="dxa"/>
          </w:tcPr>
          <w:p w14:paraId="7DEE47F4"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53</w:t>
            </w:r>
          </w:p>
          <w:p w14:paraId="394B5E3E"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Department of Health release all de-identified data and information pertaining to incidents and allegations of sexual assault in residential aged care, including incidents where the perpetrator was alleged to have had a cognitive or mental impairment.</w:t>
            </w:r>
          </w:p>
        </w:tc>
        <w:tc>
          <w:tcPr>
            <w:tcW w:w="1903" w:type="dxa"/>
            <w:tcBorders>
              <w:top w:val="nil"/>
              <w:left w:val="single" w:sz="4" w:space="0" w:color="auto"/>
              <w:bottom w:val="single" w:sz="4" w:space="0" w:color="auto"/>
              <w:right w:val="single" w:sz="4" w:space="0" w:color="auto"/>
            </w:tcBorders>
            <w:shd w:val="clear" w:color="auto" w:fill="auto"/>
          </w:tcPr>
          <w:p w14:paraId="1B6B3B14"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Note</w:t>
            </w:r>
            <w:r>
              <w:rPr>
                <w:rFonts w:ascii="Times New Roman" w:hAnsi="Times New Roman" w:cs="Times New Roman"/>
                <w:color w:val="000000"/>
              </w:rPr>
              <w:t>d</w:t>
            </w:r>
          </w:p>
        </w:tc>
      </w:tr>
      <w:tr w:rsidR="00F626EE" w:rsidRPr="00FE067A" w14:paraId="211375EA" w14:textId="77777777" w:rsidTr="001256AB">
        <w:tc>
          <w:tcPr>
            <w:tcW w:w="7247" w:type="dxa"/>
          </w:tcPr>
          <w:p w14:paraId="7F3F3732"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54</w:t>
            </w:r>
          </w:p>
          <w:p w14:paraId="37356E21"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commission research into the prevalence of family, domestic and sexual violence against men and its impact on male victim-survivors. The research should include a focus on any connections between male victim-survivors and their exposure to family, domestic and sexual violence as children. </w:t>
            </w:r>
          </w:p>
          <w:p w14:paraId="17CEB04C"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further recommends that the Department of Social Services review the adequacy of advice and referral services for men as victim-survivors of family, domestic and sexual violence.</w:t>
            </w:r>
          </w:p>
        </w:tc>
        <w:tc>
          <w:tcPr>
            <w:tcW w:w="1903" w:type="dxa"/>
            <w:tcBorders>
              <w:top w:val="nil"/>
              <w:left w:val="single" w:sz="4" w:space="0" w:color="auto"/>
              <w:bottom w:val="single" w:sz="4" w:space="0" w:color="auto"/>
              <w:right w:val="single" w:sz="4" w:space="0" w:color="auto"/>
            </w:tcBorders>
            <w:shd w:val="clear" w:color="auto" w:fill="auto"/>
          </w:tcPr>
          <w:p w14:paraId="6F4E11F2"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21F8F903" w14:textId="77777777" w:rsidTr="001256AB">
        <w:tc>
          <w:tcPr>
            <w:tcW w:w="7247" w:type="dxa"/>
          </w:tcPr>
          <w:p w14:paraId="029F555F"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55</w:t>
            </w:r>
          </w:p>
          <w:p w14:paraId="359ADC4D"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continue with the core philosophy of primary prevention being key to reducing family, domestic and sexual violence.</w:t>
            </w:r>
          </w:p>
        </w:tc>
        <w:tc>
          <w:tcPr>
            <w:tcW w:w="1903" w:type="dxa"/>
            <w:tcBorders>
              <w:top w:val="nil"/>
              <w:left w:val="single" w:sz="4" w:space="0" w:color="auto"/>
              <w:bottom w:val="single" w:sz="4" w:space="0" w:color="auto"/>
              <w:right w:val="single" w:sz="4" w:space="0" w:color="auto"/>
            </w:tcBorders>
            <w:shd w:val="clear" w:color="auto" w:fill="auto"/>
          </w:tcPr>
          <w:p w14:paraId="1102580F"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6D4F9E8E" w14:textId="77777777" w:rsidTr="001256AB">
        <w:tc>
          <w:tcPr>
            <w:tcW w:w="7247" w:type="dxa"/>
          </w:tcPr>
          <w:p w14:paraId="6775BF74"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56</w:t>
            </w:r>
          </w:p>
          <w:p w14:paraId="2B3EBD67"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with state and territory governments, provide increased funding for developmentally appropriate primary prevention campaigns, including protective behaviour education, to inform respectful attitudes around sexual consent, with an emphasis on community education, particularly young people in schools. This should include funding for Our Watch for the entire life of the next National Plan, so as to provide the organisation with greater certainty and program continuity.</w:t>
            </w:r>
          </w:p>
        </w:tc>
        <w:tc>
          <w:tcPr>
            <w:tcW w:w="1903" w:type="dxa"/>
            <w:tcBorders>
              <w:top w:val="nil"/>
              <w:left w:val="single" w:sz="4" w:space="0" w:color="auto"/>
              <w:bottom w:val="single" w:sz="4" w:space="0" w:color="auto"/>
              <w:right w:val="single" w:sz="4" w:space="0" w:color="auto"/>
            </w:tcBorders>
            <w:shd w:val="clear" w:color="auto" w:fill="auto"/>
          </w:tcPr>
          <w:p w14:paraId="20F4E05A"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 in principle</w:t>
            </w:r>
          </w:p>
        </w:tc>
      </w:tr>
      <w:tr w:rsidR="00F626EE" w:rsidRPr="00FE067A" w14:paraId="71F9113F" w14:textId="77777777" w:rsidTr="001256AB">
        <w:tc>
          <w:tcPr>
            <w:tcW w:w="7247" w:type="dxa"/>
          </w:tcPr>
          <w:p w14:paraId="2282A0D4"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57</w:t>
            </w:r>
          </w:p>
          <w:p w14:paraId="0860A695"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support national research and awareness raising campaigns into sexist advertising and the negative effects of unequal gender representation.</w:t>
            </w:r>
          </w:p>
        </w:tc>
        <w:tc>
          <w:tcPr>
            <w:tcW w:w="1903" w:type="dxa"/>
            <w:tcBorders>
              <w:top w:val="nil"/>
              <w:left w:val="single" w:sz="4" w:space="0" w:color="auto"/>
              <w:bottom w:val="single" w:sz="4" w:space="0" w:color="auto"/>
              <w:right w:val="single" w:sz="4" w:space="0" w:color="auto"/>
            </w:tcBorders>
            <w:shd w:val="clear" w:color="auto" w:fill="auto"/>
          </w:tcPr>
          <w:p w14:paraId="7EE35321" w14:textId="77777777" w:rsidR="00F626EE" w:rsidRPr="00FE067A" w:rsidRDefault="00F626EE" w:rsidP="001256AB">
            <w:pPr>
              <w:rPr>
                <w:rFonts w:ascii="Times New Roman" w:hAnsi="Times New Roman" w:cs="Times New Roman"/>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6F71038D" w14:textId="77777777" w:rsidTr="001256AB">
        <w:tc>
          <w:tcPr>
            <w:tcW w:w="7247" w:type="dxa"/>
          </w:tcPr>
          <w:p w14:paraId="7B178C41"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58</w:t>
            </w:r>
          </w:p>
          <w:p w14:paraId="516C88E2"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Recognising that the principal drivers of family, domestic and sexual violence are gender inequality and stereotypical attitudes towards gender roles, characteristics and behaviour, together with disrespect of girls and women, the Committee recommends that the Australian Government consider establishing a gender equality strategy.</w:t>
            </w:r>
          </w:p>
        </w:tc>
        <w:tc>
          <w:tcPr>
            <w:tcW w:w="1903" w:type="dxa"/>
            <w:tcBorders>
              <w:top w:val="nil"/>
              <w:left w:val="single" w:sz="4" w:space="0" w:color="auto"/>
              <w:bottom w:val="single" w:sz="4" w:space="0" w:color="auto"/>
              <w:right w:val="single" w:sz="4" w:space="0" w:color="auto"/>
            </w:tcBorders>
            <w:shd w:val="clear" w:color="auto" w:fill="auto"/>
          </w:tcPr>
          <w:p w14:paraId="4BCC15E6" w14:textId="77777777" w:rsidR="00F626EE" w:rsidRPr="00FE067A" w:rsidRDefault="00F626EE" w:rsidP="001256AB">
            <w:pPr>
              <w:rPr>
                <w:rFonts w:ascii="Times New Roman" w:hAnsi="Times New Roman" w:cs="Times New Roman"/>
              </w:rPr>
            </w:pPr>
            <w:r>
              <w:rPr>
                <w:rFonts w:ascii="Times New Roman" w:hAnsi="Times New Roman" w:cs="Times New Roman"/>
                <w:color w:val="000000"/>
              </w:rPr>
              <w:t>Supported</w:t>
            </w:r>
          </w:p>
        </w:tc>
      </w:tr>
      <w:tr w:rsidR="00F626EE" w:rsidRPr="00FE067A" w14:paraId="6057E78B" w14:textId="77777777" w:rsidTr="001256AB">
        <w:tc>
          <w:tcPr>
            <w:tcW w:w="7247" w:type="dxa"/>
          </w:tcPr>
          <w:p w14:paraId="5DA220BF"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59</w:t>
            </w:r>
          </w:p>
          <w:p w14:paraId="2FCF2836"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work with the states and territories to ensure that age-appropriate respectful relationships are taught in all Australian schools and early education settings.</w:t>
            </w:r>
          </w:p>
        </w:tc>
        <w:tc>
          <w:tcPr>
            <w:tcW w:w="1903" w:type="dxa"/>
            <w:tcBorders>
              <w:top w:val="nil"/>
              <w:left w:val="single" w:sz="4" w:space="0" w:color="auto"/>
              <w:bottom w:val="single" w:sz="4" w:space="0" w:color="auto"/>
              <w:right w:val="single" w:sz="4" w:space="0" w:color="auto"/>
            </w:tcBorders>
            <w:shd w:val="clear" w:color="auto" w:fill="auto"/>
          </w:tcPr>
          <w:p w14:paraId="39467DE1" w14:textId="77777777" w:rsidR="00F626EE" w:rsidRPr="00FE067A" w:rsidRDefault="00F626EE" w:rsidP="001256AB">
            <w:pPr>
              <w:rPr>
                <w:rFonts w:ascii="Times New Roman" w:hAnsi="Times New Roman" w:cs="Times New Roman"/>
              </w:rPr>
            </w:pPr>
            <w:r>
              <w:rPr>
                <w:rFonts w:ascii="Times New Roman" w:hAnsi="Times New Roman" w:cs="Times New Roman"/>
                <w:color w:val="000000"/>
              </w:rPr>
              <w:t>Supported</w:t>
            </w:r>
          </w:p>
        </w:tc>
      </w:tr>
      <w:tr w:rsidR="00F626EE" w:rsidRPr="00FE067A" w14:paraId="16E3BDCE" w14:textId="77777777" w:rsidTr="001256AB">
        <w:tc>
          <w:tcPr>
            <w:tcW w:w="7247" w:type="dxa"/>
          </w:tcPr>
          <w:p w14:paraId="275AB24A"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60</w:t>
            </w:r>
          </w:p>
          <w:p w14:paraId="5D767ED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adopt a public health approach to preventing and managing drug and alcohol related harms experienced by families and children, involving all jurisdictions, including local governments.</w:t>
            </w:r>
          </w:p>
        </w:tc>
        <w:tc>
          <w:tcPr>
            <w:tcW w:w="1903" w:type="dxa"/>
            <w:tcBorders>
              <w:top w:val="nil"/>
              <w:left w:val="single" w:sz="4" w:space="0" w:color="auto"/>
              <w:bottom w:val="single" w:sz="4" w:space="0" w:color="auto"/>
              <w:right w:val="single" w:sz="4" w:space="0" w:color="auto"/>
            </w:tcBorders>
            <w:shd w:val="clear" w:color="auto" w:fill="auto"/>
          </w:tcPr>
          <w:p w14:paraId="25ED2CFD"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70AD55A2" w14:textId="77777777" w:rsidTr="001256AB">
        <w:tc>
          <w:tcPr>
            <w:tcW w:w="7247" w:type="dxa"/>
          </w:tcPr>
          <w:p w14:paraId="39F53DC9"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61</w:t>
            </w:r>
          </w:p>
          <w:p w14:paraId="10501978"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lastRenderedPageBreak/>
              <w:t xml:space="preserve">The Committee recommends that the next National Plan include measures to support the social services sector (including the health, mental health, disability, family and relationships, and alcohol and other drugs sectors) to have a greater role in identifying and responding to family, domestic and sexual violence. </w:t>
            </w:r>
          </w:p>
          <w:p w14:paraId="6BEDD51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These measures should include but not be limited to: </w:t>
            </w:r>
          </w:p>
          <w:p w14:paraId="1E143ADB" w14:textId="77777777" w:rsidR="00F626EE" w:rsidRPr="00FE067A" w:rsidRDefault="00F626EE" w:rsidP="001256AB">
            <w:pPr>
              <w:pStyle w:val="ListParagraph"/>
              <w:widowControl/>
              <w:numPr>
                <w:ilvl w:val="0"/>
                <w:numId w:val="19"/>
              </w:numPr>
              <w:rPr>
                <w:rFonts w:ascii="Times New Roman" w:hAnsi="Times New Roman" w:cs="Times New Roman"/>
              </w:rPr>
            </w:pPr>
            <w:r w:rsidRPr="00FE067A">
              <w:rPr>
                <w:rFonts w:ascii="Times New Roman" w:hAnsi="Times New Roman" w:cs="Times New Roman"/>
              </w:rPr>
              <w:t xml:space="preserve">training for all staff in identifying family, domestic and sexual violence and working with perpetrators; </w:t>
            </w:r>
          </w:p>
          <w:p w14:paraId="0922AE44" w14:textId="77777777" w:rsidR="00F626EE" w:rsidRPr="00FE067A" w:rsidRDefault="00F626EE" w:rsidP="001256AB">
            <w:pPr>
              <w:pStyle w:val="ListParagraph"/>
              <w:widowControl/>
              <w:numPr>
                <w:ilvl w:val="0"/>
                <w:numId w:val="19"/>
              </w:numPr>
              <w:rPr>
                <w:rFonts w:ascii="Times New Roman" w:hAnsi="Times New Roman" w:cs="Times New Roman"/>
              </w:rPr>
            </w:pPr>
            <w:r w:rsidRPr="00FE067A">
              <w:rPr>
                <w:rFonts w:ascii="Times New Roman" w:hAnsi="Times New Roman" w:cs="Times New Roman"/>
              </w:rPr>
              <w:t xml:space="preserve">measures to support increased information sharing about perpetrators; and </w:t>
            </w:r>
          </w:p>
          <w:p w14:paraId="12841DDA" w14:textId="77777777" w:rsidR="00F626EE" w:rsidRPr="00FE067A" w:rsidRDefault="00F626EE" w:rsidP="001256AB">
            <w:pPr>
              <w:pStyle w:val="ListParagraph"/>
              <w:widowControl/>
              <w:numPr>
                <w:ilvl w:val="0"/>
                <w:numId w:val="19"/>
              </w:numPr>
              <w:rPr>
                <w:rFonts w:ascii="Times New Roman" w:hAnsi="Times New Roman" w:cs="Times New Roman"/>
              </w:rPr>
            </w:pPr>
            <w:r w:rsidRPr="00FE067A">
              <w:rPr>
                <w:rFonts w:ascii="Times New Roman" w:hAnsi="Times New Roman" w:cs="Times New Roman"/>
              </w:rPr>
              <w:t>measures to support a more consistent national approach to risk assessment and risk management.</w:t>
            </w:r>
          </w:p>
        </w:tc>
        <w:tc>
          <w:tcPr>
            <w:tcW w:w="1903" w:type="dxa"/>
            <w:tcBorders>
              <w:top w:val="nil"/>
              <w:left w:val="single" w:sz="4" w:space="0" w:color="auto"/>
              <w:bottom w:val="single" w:sz="4" w:space="0" w:color="auto"/>
              <w:right w:val="single" w:sz="4" w:space="0" w:color="auto"/>
            </w:tcBorders>
            <w:shd w:val="clear" w:color="auto" w:fill="auto"/>
          </w:tcPr>
          <w:p w14:paraId="717A020B"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lastRenderedPageBreak/>
              <w:t>Supported</w:t>
            </w:r>
          </w:p>
        </w:tc>
      </w:tr>
      <w:tr w:rsidR="00F626EE" w:rsidRPr="00FE067A" w14:paraId="15BCC89B" w14:textId="77777777" w:rsidTr="001256AB">
        <w:tc>
          <w:tcPr>
            <w:tcW w:w="7247" w:type="dxa"/>
          </w:tcPr>
          <w:p w14:paraId="44BB0896"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62</w:t>
            </w:r>
          </w:p>
          <w:p w14:paraId="56452926"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next National Plan include measures to leverage the existing network of Primary Health Networks to improve the identification and response to family, domestic and sexual violence in general practices. These should include consideration of a national rollout of the </w:t>
            </w:r>
            <w:r w:rsidRPr="00FE067A">
              <w:rPr>
                <w:rFonts w:ascii="Times New Roman" w:hAnsi="Times New Roman" w:cs="Times New Roman"/>
                <w:i/>
              </w:rPr>
              <w:t>Recognise, Respond, Refer</w:t>
            </w:r>
            <w:r w:rsidRPr="00FE067A">
              <w:rPr>
                <w:rFonts w:ascii="Times New Roman" w:hAnsi="Times New Roman" w:cs="Times New Roman"/>
              </w:rPr>
              <w:t xml:space="preserve"> program, subject to a positive evaluation of the current trial.</w:t>
            </w:r>
          </w:p>
        </w:tc>
        <w:tc>
          <w:tcPr>
            <w:tcW w:w="1903" w:type="dxa"/>
            <w:tcBorders>
              <w:top w:val="nil"/>
              <w:left w:val="single" w:sz="4" w:space="0" w:color="auto"/>
              <w:bottom w:val="single" w:sz="4" w:space="0" w:color="auto"/>
              <w:right w:val="single" w:sz="4" w:space="0" w:color="auto"/>
            </w:tcBorders>
            <w:shd w:val="clear" w:color="auto" w:fill="auto"/>
          </w:tcPr>
          <w:p w14:paraId="36487BA9"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5903D527" w14:textId="77777777" w:rsidTr="001256AB">
        <w:tc>
          <w:tcPr>
            <w:tcW w:w="7247" w:type="dxa"/>
          </w:tcPr>
          <w:p w14:paraId="06689D5B"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63</w:t>
            </w:r>
          </w:p>
          <w:p w14:paraId="766964A0"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provide additional funding to No to Violence to support the national operation of the Men’s Referral Service for a further three years.</w:t>
            </w:r>
          </w:p>
        </w:tc>
        <w:tc>
          <w:tcPr>
            <w:tcW w:w="1903" w:type="dxa"/>
            <w:tcBorders>
              <w:top w:val="nil"/>
              <w:left w:val="single" w:sz="4" w:space="0" w:color="auto"/>
              <w:bottom w:val="single" w:sz="4" w:space="0" w:color="auto"/>
              <w:right w:val="single" w:sz="4" w:space="0" w:color="auto"/>
            </w:tcBorders>
            <w:shd w:val="clear" w:color="auto" w:fill="auto"/>
          </w:tcPr>
          <w:p w14:paraId="444653A6"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66AE7CDE" w14:textId="77777777" w:rsidTr="001256AB">
        <w:tc>
          <w:tcPr>
            <w:tcW w:w="7247" w:type="dxa"/>
          </w:tcPr>
          <w:p w14:paraId="03152ECF"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64</w:t>
            </w:r>
          </w:p>
          <w:p w14:paraId="5EB1756B"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Department of Social Services review the adequacy of referral services for perpetrators of family, domestic and sexual violence. The review should give consideration to the need for greater consistency across jurisdictions and the establishment of a single nationally coordinated intake point for perpetrators seeking behavioural change.</w:t>
            </w:r>
          </w:p>
        </w:tc>
        <w:tc>
          <w:tcPr>
            <w:tcW w:w="1903" w:type="dxa"/>
            <w:tcBorders>
              <w:top w:val="nil"/>
              <w:left w:val="single" w:sz="4" w:space="0" w:color="auto"/>
              <w:bottom w:val="single" w:sz="4" w:space="0" w:color="auto"/>
              <w:right w:val="single" w:sz="4" w:space="0" w:color="auto"/>
            </w:tcBorders>
            <w:shd w:val="clear" w:color="auto" w:fill="auto"/>
          </w:tcPr>
          <w:p w14:paraId="58F268E2"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Note</w:t>
            </w:r>
            <w:r>
              <w:rPr>
                <w:rFonts w:ascii="Times New Roman" w:hAnsi="Times New Roman" w:cs="Times New Roman"/>
                <w:color w:val="000000"/>
              </w:rPr>
              <w:t>d</w:t>
            </w:r>
          </w:p>
        </w:tc>
      </w:tr>
      <w:tr w:rsidR="00F626EE" w:rsidRPr="00FE067A" w14:paraId="2BB95954" w14:textId="77777777" w:rsidTr="001256AB">
        <w:tc>
          <w:tcPr>
            <w:tcW w:w="7247" w:type="dxa"/>
          </w:tcPr>
          <w:p w14:paraId="4EF93786"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65</w:t>
            </w:r>
          </w:p>
          <w:p w14:paraId="49D3F894"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and state and territory governments provide additional dedicated funding for perpetrator behaviour change programs. </w:t>
            </w:r>
          </w:p>
          <w:p w14:paraId="63F42AFE"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This should include funding to trial new perpetrator intervention models, and specialised perpetrator behaviour change programs for Aboriginal and Torres Strait Islander people, people from culturally and linguistically diverse backgrounds, people with mental illness, people with disability, adolescents, people of diverse sexuality and gender, and women. </w:t>
            </w:r>
          </w:p>
          <w:p w14:paraId="29223B5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Funded programs should be integrated with specialist family and domestic violence and other services, and should include an evaluation component consistent with the proposed national outcomes framework, which will contribute to building the evidence base on perpetrator interventions. </w:t>
            </w:r>
          </w:p>
          <w:p w14:paraId="214AABF5"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This funding should not be delivered through reductions in funding to services for victim-survivors.</w:t>
            </w:r>
          </w:p>
        </w:tc>
        <w:tc>
          <w:tcPr>
            <w:tcW w:w="1903" w:type="dxa"/>
            <w:tcBorders>
              <w:top w:val="nil"/>
              <w:left w:val="single" w:sz="4" w:space="0" w:color="auto"/>
              <w:bottom w:val="single" w:sz="4" w:space="0" w:color="auto"/>
              <w:right w:val="single" w:sz="4" w:space="0" w:color="auto"/>
            </w:tcBorders>
            <w:shd w:val="clear" w:color="auto" w:fill="auto"/>
          </w:tcPr>
          <w:p w14:paraId="48B39073"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555E84B1" w14:textId="77777777" w:rsidTr="001256AB">
        <w:tc>
          <w:tcPr>
            <w:tcW w:w="7247" w:type="dxa"/>
          </w:tcPr>
          <w:p w14:paraId="00A4C549"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66</w:t>
            </w:r>
          </w:p>
          <w:p w14:paraId="4C3125DC"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To support an increase in the number or perpetrators attending and completing behaviour change programs, the Committee recommends that: </w:t>
            </w:r>
          </w:p>
          <w:p w14:paraId="14864670" w14:textId="77777777" w:rsidR="00F626EE" w:rsidRPr="00FE067A" w:rsidRDefault="00F626EE" w:rsidP="001256AB">
            <w:pPr>
              <w:pStyle w:val="ListParagraph"/>
              <w:widowControl/>
              <w:numPr>
                <w:ilvl w:val="0"/>
                <w:numId w:val="20"/>
              </w:numPr>
              <w:rPr>
                <w:rFonts w:ascii="Times New Roman" w:hAnsi="Times New Roman" w:cs="Times New Roman"/>
              </w:rPr>
            </w:pPr>
            <w:r w:rsidRPr="00FE067A">
              <w:rPr>
                <w:rFonts w:ascii="Times New Roman" w:hAnsi="Times New Roman" w:cs="Times New Roman"/>
              </w:rPr>
              <w:t>the Australian Government and state and territory governments establish a centralised online register of perpetrator intervention programs; and</w:t>
            </w:r>
          </w:p>
          <w:p w14:paraId="7E48E9A3" w14:textId="77777777" w:rsidR="00F626EE" w:rsidRPr="00FE067A" w:rsidRDefault="00F626EE" w:rsidP="001256AB">
            <w:pPr>
              <w:pStyle w:val="ListParagraph"/>
              <w:widowControl/>
              <w:numPr>
                <w:ilvl w:val="0"/>
                <w:numId w:val="20"/>
              </w:numPr>
              <w:rPr>
                <w:rFonts w:ascii="Times New Roman" w:hAnsi="Times New Roman" w:cs="Times New Roman"/>
              </w:rPr>
            </w:pPr>
            <w:r w:rsidRPr="00FE067A">
              <w:rPr>
                <w:rFonts w:ascii="Times New Roman" w:hAnsi="Times New Roman" w:cs="Times New Roman"/>
              </w:rPr>
              <w:t>state and territory governments provide funding for perpetrator court support workers to enable offenders to be referred to appropriate behaviour change programs and other support services.</w:t>
            </w:r>
          </w:p>
        </w:tc>
        <w:tc>
          <w:tcPr>
            <w:tcW w:w="1903" w:type="dxa"/>
            <w:tcBorders>
              <w:top w:val="nil"/>
              <w:left w:val="single" w:sz="4" w:space="0" w:color="auto"/>
              <w:bottom w:val="single" w:sz="4" w:space="0" w:color="auto"/>
              <w:right w:val="single" w:sz="4" w:space="0" w:color="auto"/>
            </w:tcBorders>
            <w:shd w:val="clear" w:color="auto" w:fill="auto"/>
          </w:tcPr>
          <w:p w14:paraId="4E37FFD6"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2E9DF069" w14:textId="77777777" w:rsidTr="001256AB">
        <w:tc>
          <w:tcPr>
            <w:tcW w:w="7247" w:type="dxa"/>
          </w:tcPr>
          <w:p w14:paraId="26154CE0"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67</w:t>
            </w:r>
          </w:p>
          <w:p w14:paraId="1A32E74C"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next National Plan include measures to </w:t>
            </w:r>
            <w:r w:rsidRPr="00FE067A">
              <w:rPr>
                <w:rFonts w:ascii="Times New Roman" w:hAnsi="Times New Roman" w:cs="Times New Roman"/>
              </w:rPr>
              <w:lastRenderedPageBreak/>
              <w:t xml:space="preserve">support increased use of technology in delivering perpetrator behaviour change programs, where it is safe to do so. These measures should aim to support programs including but not limited to: </w:t>
            </w:r>
          </w:p>
          <w:p w14:paraId="2DE011BF" w14:textId="77777777" w:rsidR="00F626EE" w:rsidRPr="00FE067A" w:rsidRDefault="00F626EE" w:rsidP="001256AB">
            <w:pPr>
              <w:pStyle w:val="ListParagraph"/>
              <w:widowControl/>
              <w:numPr>
                <w:ilvl w:val="0"/>
                <w:numId w:val="21"/>
              </w:numPr>
              <w:rPr>
                <w:rFonts w:ascii="Times New Roman" w:hAnsi="Times New Roman" w:cs="Times New Roman"/>
              </w:rPr>
            </w:pPr>
            <w:r w:rsidRPr="00FE067A">
              <w:rPr>
                <w:rFonts w:ascii="Times New Roman" w:hAnsi="Times New Roman" w:cs="Times New Roman"/>
              </w:rPr>
              <w:t xml:space="preserve">programs for specific cohorts in sparsely populated regional, rural and remote areas who would not otherwise have access to specialised programs; and </w:t>
            </w:r>
          </w:p>
          <w:p w14:paraId="08159CA3" w14:textId="77777777" w:rsidR="00F626EE" w:rsidRPr="00FE067A" w:rsidRDefault="00F626EE" w:rsidP="001256AB">
            <w:pPr>
              <w:pStyle w:val="ListParagraph"/>
              <w:widowControl/>
              <w:numPr>
                <w:ilvl w:val="0"/>
                <w:numId w:val="21"/>
              </w:numPr>
              <w:rPr>
                <w:rFonts w:ascii="Times New Roman" w:hAnsi="Times New Roman" w:cs="Times New Roman"/>
              </w:rPr>
            </w:pPr>
            <w:r w:rsidRPr="00FE067A">
              <w:rPr>
                <w:rFonts w:ascii="Times New Roman" w:hAnsi="Times New Roman" w:cs="Times New Roman"/>
              </w:rPr>
              <w:t>alternatives to group-based programs for perpetrators for whom such programs are not appropriate.</w:t>
            </w:r>
          </w:p>
        </w:tc>
        <w:tc>
          <w:tcPr>
            <w:tcW w:w="1903" w:type="dxa"/>
            <w:tcBorders>
              <w:top w:val="nil"/>
              <w:left w:val="single" w:sz="4" w:space="0" w:color="auto"/>
              <w:bottom w:val="single" w:sz="4" w:space="0" w:color="auto"/>
              <w:right w:val="single" w:sz="4" w:space="0" w:color="auto"/>
            </w:tcBorders>
            <w:shd w:val="clear" w:color="auto" w:fill="auto"/>
          </w:tcPr>
          <w:p w14:paraId="4026E14C"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lastRenderedPageBreak/>
              <w:t>Supported</w:t>
            </w:r>
          </w:p>
        </w:tc>
      </w:tr>
      <w:tr w:rsidR="00F626EE" w:rsidRPr="00FE067A" w14:paraId="16C43016" w14:textId="77777777" w:rsidTr="001256AB">
        <w:tc>
          <w:tcPr>
            <w:tcW w:w="7247" w:type="dxa"/>
          </w:tcPr>
          <w:p w14:paraId="7C1CB0C7"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68</w:t>
            </w:r>
          </w:p>
          <w:p w14:paraId="73B6AAD1"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dedicated funding to perpetrator behaviour change program providers and specialist family and domestic violence services to deliver support services for partners, ex-partners, children, and other family members of perpetrators enrolled in perpetrator behaviour change programs.</w:t>
            </w:r>
          </w:p>
        </w:tc>
        <w:tc>
          <w:tcPr>
            <w:tcW w:w="1903" w:type="dxa"/>
            <w:tcBorders>
              <w:top w:val="nil"/>
              <w:left w:val="single" w:sz="4" w:space="0" w:color="auto"/>
              <w:bottom w:val="single" w:sz="4" w:space="0" w:color="auto"/>
              <w:right w:val="single" w:sz="4" w:space="0" w:color="auto"/>
            </w:tcBorders>
            <w:shd w:val="clear" w:color="auto" w:fill="auto"/>
          </w:tcPr>
          <w:p w14:paraId="41C3FCC0" w14:textId="77777777" w:rsidR="00F626EE" w:rsidRDefault="00F626EE" w:rsidP="001256AB">
            <w:r w:rsidRPr="004C1CB2">
              <w:rPr>
                <w:rFonts w:ascii="Times New Roman" w:hAnsi="Times New Roman" w:cs="Times New Roman"/>
                <w:color w:val="000000"/>
              </w:rPr>
              <w:t>Supported in principle</w:t>
            </w:r>
          </w:p>
        </w:tc>
      </w:tr>
      <w:tr w:rsidR="00F626EE" w:rsidRPr="00FE067A" w14:paraId="181AFFFD" w14:textId="77777777" w:rsidTr="001256AB">
        <w:tc>
          <w:tcPr>
            <w:tcW w:w="7247" w:type="dxa"/>
          </w:tcPr>
          <w:p w14:paraId="7F7589C4"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69</w:t>
            </w:r>
          </w:p>
          <w:p w14:paraId="5B3312DF"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Department of Social Services lead the development of a national outcomes framework for evidence-based perpetrator behaviour change programs.</w:t>
            </w:r>
          </w:p>
        </w:tc>
        <w:tc>
          <w:tcPr>
            <w:tcW w:w="1903" w:type="dxa"/>
            <w:tcBorders>
              <w:top w:val="nil"/>
              <w:left w:val="single" w:sz="4" w:space="0" w:color="auto"/>
              <w:bottom w:val="single" w:sz="4" w:space="0" w:color="auto"/>
              <w:right w:val="single" w:sz="4" w:space="0" w:color="auto"/>
            </w:tcBorders>
            <w:shd w:val="clear" w:color="auto" w:fill="auto"/>
          </w:tcPr>
          <w:p w14:paraId="5167D9CA" w14:textId="77777777" w:rsidR="00F626EE" w:rsidRDefault="00F626EE" w:rsidP="001256AB">
            <w:r w:rsidRPr="004C1CB2">
              <w:rPr>
                <w:rFonts w:ascii="Times New Roman" w:hAnsi="Times New Roman" w:cs="Times New Roman"/>
                <w:color w:val="000000"/>
              </w:rPr>
              <w:t>Supported in principle</w:t>
            </w:r>
          </w:p>
        </w:tc>
      </w:tr>
      <w:tr w:rsidR="00F626EE" w:rsidRPr="00FE067A" w14:paraId="581EF216" w14:textId="77777777" w:rsidTr="001256AB">
        <w:tc>
          <w:tcPr>
            <w:tcW w:w="7247" w:type="dxa"/>
          </w:tcPr>
          <w:p w14:paraId="5EDB4C13"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70</w:t>
            </w:r>
          </w:p>
          <w:p w14:paraId="1E025377"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working with states and territories where appropriate, provide funding for research on the backgrounds, characteristics, and recidivism rates of perpetrators of family violence with a view to informing future policy and practice in relation to perpetrator interventions. This should include research on adolescents, women, and children who perpetrate violence against their parents, as well as men. </w:t>
            </w:r>
          </w:p>
          <w:p w14:paraId="5A48B88C"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further recommends that the Australian Government consider the development of an annual national, population level survey on the perpetration of family violence.</w:t>
            </w:r>
          </w:p>
        </w:tc>
        <w:tc>
          <w:tcPr>
            <w:tcW w:w="1903" w:type="dxa"/>
            <w:tcBorders>
              <w:top w:val="nil"/>
              <w:left w:val="single" w:sz="4" w:space="0" w:color="auto"/>
              <w:bottom w:val="single" w:sz="4" w:space="0" w:color="auto"/>
              <w:right w:val="single" w:sz="4" w:space="0" w:color="auto"/>
            </w:tcBorders>
            <w:shd w:val="clear" w:color="auto" w:fill="auto"/>
          </w:tcPr>
          <w:p w14:paraId="32DCB52B"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Partially supported</w:t>
            </w:r>
          </w:p>
        </w:tc>
      </w:tr>
      <w:tr w:rsidR="00F626EE" w:rsidRPr="00FE067A" w14:paraId="4C48D326" w14:textId="77777777" w:rsidTr="001256AB">
        <w:tc>
          <w:tcPr>
            <w:tcW w:w="7247" w:type="dxa"/>
          </w:tcPr>
          <w:p w14:paraId="363A0A10"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71</w:t>
            </w:r>
          </w:p>
          <w:p w14:paraId="6BA0DA02"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state and territory governments work with local community-based organisations to design and implement place-based models of justice reinvestment, similar to that used in the Maranguka Justice Reinvestment Project, as a matter of priority across Australia.</w:t>
            </w:r>
          </w:p>
        </w:tc>
        <w:tc>
          <w:tcPr>
            <w:tcW w:w="1903" w:type="dxa"/>
            <w:tcBorders>
              <w:top w:val="nil"/>
              <w:left w:val="single" w:sz="4" w:space="0" w:color="auto"/>
              <w:bottom w:val="single" w:sz="4" w:space="0" w:color="auto"/>
              <w:right w:val="single" w:sz="4" w:space="0" w:color="auto"/>
            </w:tcBorders>
            <w:shd w:val="clear" w:color="auto" w:fill="auto"/>
          </w:tcPr>
          <w:p w14:paraId="14D86289"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Note</w:t>
            </w:r>
            <w:r>
              <w:rPr>
                <w:rFonts w:ascii="Times New Roman" w:hAnsi="Times New Roman" w:cs="Times New Roman"/>
                <w:color w:val="000000"/>
              </w:rPr>
              <w:t>d</w:t>
            </w:r>
          </w:p>
        </w:tc>
      </w:tr>
      <w:tr w:rsidR="00F626EE" w:rsidRPr="00FE067A" w14:paraId="2B5F31CD" w14:textId="77777777" w:rsidTr="001256AB">
        <w:tc>
          <w:tcPr>
            <w:tcW w:w="7247" w:type="dxa"/>
          </w:tcPr>
          <w:p w14:paraId="20D9272F"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72</w:t>
            </w:r>
          </w:p>
          <w:p w14:paraId="45C0E966"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commit to increasing the overall baseline funding for specialist family and domestic violence service providers.</w:t>
            </w:r>
          </w:p>
        </w:tc>
        <w:tc>
          <w:tcPr>
            <w:tcW w:w="1903" w:type="dxa"/>
            <w:tcBorders>
              <w:top w:val="nil"/>
              <w:left w:val="single" w:sz="4" w:space="0" w:color="auto"/>
              <w:bottom w:val="single" w:sz="4" w:space="0" w:color="auto"/>
              <w:right w:val="single" w:sz="4" w:space="0" w:color="auto"/>
            </w:tcBorders>
            <w:shd w:val="clear" w:color="auto" w:fill="auto"/>
          </w:tcPr>
          <w:p w14:paraId="14C6D828" w14:textId="016FD26F"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r w:rsidR="00CF56EB">
              <w:rPr>
                <w:rFonts w:ascii="Times New Roman" w:hAnsi="Times New Roman" w:cs="Times New Roman"/>
                <w:color w:val="000000"/>
              </w:rPr>
              <w:t xml:space="preserve"> in principle</w:t>
            </w:r>
          </w:p>
        </w:tc>
      </w:tr>
      <w:tr w:rsidR="00F626EE" w:rsidRPr="00FE067A" w14:paraId="7586C693" w14:textId="77777777" w:rsidTr="001256AB">
        <w:tc>
          <w:tcPr>
            <w:tcW w:w="7247" w:type="dxa"/>
          </w:tcPr>
          <w:p w14:paraId="7E0652F2"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73</w:t>
            </w:r>
          </w:p>
          <w:p w14:paraId="53A90712"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recognises the importance of the provision and availability of supportive housing models to assist victim-survivors of family, domestic and sexual violence to find safety for themselves and their children. The Committee recommends that the Australian Government and state and territory governments collaborate to identify programs that could be implemented across the country, and ensure that specialist and ‘wrap-around’ support services have access to dedicated, long-term funding.</w:t>
            </w:r>
          </w:p>
        </w:tc>
        <w:tc>
          <w:tcPr>
            <w:tcW w:w="1903" w:type="dxa"/>
            <w:tcBorders>
              <w:top w:val="nil"/>
              <w:left w:val="single" w:sz="4" w:space="0" w:color="auto"/>
              <w:bottom w:val="single" w:sz="4" w:space="0" w:color="auto"/>
              <w:right w:val="single" w:sz="4" w:space="0" w:color="auto"/>
            </w:tcBorders>
            <w:shd w:val="clear" w:color="auto" w:fill="auto"/>
          </w:tcPr>
          <w:p w14:paraId="168132CE" w14:textId="77777777" w:rsidR="00F626EE" w:rsidRDefault="00F626EE" w:rsidP="001256AB">
            <w:r w:rsidRPr="00044321">
              <w:rPr>
                <w:rFonts w:ascii="Times New Roman" w:hAnsi="Times New Roman" w:cs="Times New Roman"/>
                <w:color w:val="000000"/>
              </w:rPr>
              <w:t>Supported in principle</w:t>
            </w:r>
          </w:p>
        </w:tc>
      </w:tr>
      <w:tr w:rsidR="00F626EE" w:rsidRPr="00FE067A" w14:paraId="7571E773" w14:textId="77777777" w:rsidTr="001256AB">
        <w:tc>
          <w:tcPr>
            <w:tcW w:w="7247" w:type="dxa"/>
          </w:tcPr>
          <w:p w14:paraId="4E7CE904"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74</w:t>
            </w:r>
          </w:p>
          <w:p w14:paraId="290422C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collaborate in the provision of affordable housing solutions in Australia to meet long-term needs for those made homeless by family, domestic and sexual violence, and to address the backlog of victim-survivors who cannot access affordable housing.</w:t>
            </w:r>
          </w:p>
        </w:tc>
        <w:tc>
          <w:tcPr>
            <w:tcW w:w="1903" w:type="dxa"/>
            <w:tcBorders>
              <w:top w:val="nil"/>
              <w:left w:val="single" w:sz="4" w:space="0" w:color="auto"/>
              <w:bottom w:val="single" w:sz="4" w:space="0" w:color="auto"/>
              <w:right w:val="single" w:sz="4" w:space="0" w:color="auto"/>
            </w:tcBorders>
            <w:shd w:val="clear" w:color="auto" w:fill="auto"/>
          </w:tcPr>
          <w:p w14:paraId="1EB734D1" w14:textId="77777777" w:rsidR="00F626EE" w:rsidRDefault="00F626EE" w:rsidP="001256AB">
            <w:r w:rsidRPr="00044321">
              <w:rPr>
                <w:rFonts w:ascii="Times New Roman" w:hAnsi="Times New Roman" w:cs="Times New Roman"/>
                <w:color w:val="000000"/>
              </w:rPr>
              <w:t>Supported in principle</w:t>
            </w:r>
          </w:p>
        </w:tc>
      </w:tr>
      <w:tr w:rsidR="00F626EE" w:rsidRPr="00FE067A" w14:paraId="0800DF2A" w14:textId="77777777" w:rsidTr="001256AB">
        <w:tc>
          <w:tcPr>
            <w:tcW w:w="7247" w:type="dxa"/>
          </w:tcPr>
          <w:p w14:paraId="2DC92974"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75</w:t>
            </w:r>
          </w:p>
          <w:p w14:paraId="19481897"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w:t>
            </w:r>
          </w:p>
          <w:p w14:paraId="7DE41D56" w14:textId="77777777" w:rsidR="00F626EE" w:rsidRPr="00FE067A" w:rsidRDefault="00F626EE" w:rsidP="001256AB">
            <w:pPr>
              <w:pStyle w:val="ListParagraph"/>
              <w:widowControl/>
              <w:numPr>
                <w:ilvl w:val="0"/>
                <w:numId w:val="22"/>
              </w:numPr>
              <w:rPr>
                <w:rFonts w:ascii="Times New Roman" w:hAnsi="Times New Roman" w:cs="Times New Roman"/>
              </w:rPr>
            </w:pPr>
            <w:r w:rsidRPr="00FE067A">
              <w:rPr>
                <w:rFonts w:ascii="Times New Roman" w:hAnsi="Times New Roman" w:cs="Times New Roman"/>
              </w:rPr>
              <w:lastRenderedPageBreak/>
              <w:t xml:space="preserve">consider implementing policies to remove perpetrators rather than victim-survivors in cases of family, domestic and sexual violence, where this can be achieved without threat to the safety of victim-survivors; and </w:t>
            </w:r>
          </w:p>
          <w:p w14:paraId="33466D32" w14:textId="77777777" w:rsidR="00F626EE" w:rsidRPr="00FE067A" w:rsidRDefault="00F626EE" w:rsidP="001256AB">
            <w:pPr>
              <w:pStyle w:val="ListParagraph"/>
              <w:widowControl/>
              <w:numPr>
                <w:ilvl w:val="0"/>
                <w:numId w:val="22"/>
              </w:numPr>
              <w:rPr>
                <w:rFonts w:ascii="Times New Roman" w:hAnsi="Times New Roman" w:cs="Times New Roman"/>
              </w:rPr>
            </w:pPr>
            <w:r w:rsidRPr="00FE067A">
              <w:rPr>
                <w:rFonts w:ascii="Times New Roman" w:hAnsi="Times New Roman" w:cs="Times New Roman"/>
              </w:rPr>
              <w:t>consider funding for emergency accommodation for perpetrators to prevent victim-survivors being forced to flee their homes or continue residing in a violent home.</w:t>
            </w:r>
          </w:p>
        </w:tc>
        <w:tc>
          <w:tcPr>
            <w:tcW w:w="1903" w:type="dxa"/>
            <w:tcBorders>
              <w:top w:val="nil"/>
              <w:left w:val="single" w:sz="4" w:space="0" w:color="auto"/>
              <w:bottom w:val="single" w:sz="4" w:space="0" w:color="auto"/>
              <w:right w:val="single" w:sz="4" w:space="0" w:color="auto"/>
            </w:tcBorders>
            <w:shd w:val="clear" w:color="auto" w:fill="auto"/>
          </w:tcPr>
          <w:p w14:paraId="2FD7E1DE" w14:textId="77777777" w:rsidR="00F626EE" w:rsidRDefault="00F626EE" w:rsidP="001256AB">
            <w:r w:rsidRPr="00044321">
              <w:rPr>
                <w:rFonts w:ascii="Times New Roman" w:hAnsi="Times New Roman" w:cs="Times New Roman"/>
                <w:color w:val="000000"/>
              </w:rPr>
              <w:lastRenderedPageBreak/>
              <w:t>Supported in principle</w:t>
            </w:r>
          </w:p>
        </w:tc>
      </w:tr>
      <w:tr w:rsidR="00F626EE" w:rsidRPr="00FE067A" w14:paraId="2C4003D5" w14:textId="77777777" w:rsidTr="001256AB">
        <w:tc>
          <w:tcPr>
            <w:tcW w:w="7247" w:type="dxa"/>
          </w:tcPr>
          <w:p w14:paraId="247DF5BF"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76</w:t>
            </w:r>
          </w:p>
          <w:p w14:paraId="0F496FAA"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in conjunction with state and territory governments, resource additional research regarding the intersection between mental health and family, domestic and sexual violence. There should be a particular focus on the lived experiences of victim-survivors and the children of victim-survivors who have experienced both family violence and mental health issues.</w:t>
            </w:r>
          </w:p>
        </w:tc>
        <w:tc>
          <w:tcPr>
            <w:tcW w:w="1903" w:type="dxa"/>
            <w:tcBorders>
              <w:top w:val="nil"/>
              <w:left w:val="single" w:sz="4" w:space="0" w:color="auto"/>
              <w:bottom w:val="single" w:sz="4" w:space="0" w:color="auto"/>
              <w:right w:val="single" w:sz="4" w:space="0" w:color="auto"/>
            </w:tcBorders>
            <w:shd w:val="clear" w:color="auto" w:fill="auto"/>
          </w:tcPr>
          <w:p w14:paraId="0F4D86FB"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4B034221" w14:textId="77777777" w:rsidTr="001256AB">
        <w:tc>
          <w:tcPr>
            <w:tcW w:w="7247" w:type="dxa"/>
          </w:tcPr>
          <w:p w14:paraId="2EDFC225"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77</w:t>
            </w:r>
          </w:p>
          <w:p w14:paraId="5927CF05"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in partnership with the New South Wales Government, fund a trial program of the Illawarra Women’s Health Centre’s Women’s Trauma Recovery Centre. This funding could be part of a pilot program over a five-year period with a view, subject to positive evaluation, to rolling out similar services around the country.</w:t>
            </w:r>
          </w:p>
        </w:tc>
        <w:tc>
          <w:tcPr>
            <w:tcW w:w="1903" w:type="dxa"/>
            <w:tcBorders>
              <w:top w:val="nil"/>
              <w:left w:val="single" w:sz="4" w:space="0" w:color="auto"/>
              <w:bottom w:val="single" w:sz="4" w:space="0" w:color="auto"/>
              <w:right w:val="single" w:sz="4" w:space="0" w:color="auto"/>
            </w:tcBorders>
            <w:shd w:val="clear" w:color="auto" w:fill="auto"/>
          </w:tcPr>
          <w:p w14:paraId="673DDAE4"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51F374C2" w14:textId="77777777" w:rsidTr="001256AB">
        <w:tc>
          <w:tcPr>
            <w:tcW w:w="7247" w:type="dxa"/>
          </w:tcPr>
          <w:p w14:paraId="570CDC01"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78</w:t>
            </w:r>
          </w:p>
          <w:p w14:paraId="2361016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additional funding on a 50-50 basis to community legal centres for a minimum of five years to assist victim-survivors of family, domestic and sexual violence. Such funding should be tied to appropriate reporting mechanisms and performance indicators, including but not limited to the full disclosure of funding provided to community legal centres by the states and territories.</w:t>
            </w:r>
          </w:p>
        </w:tc>
        <w:tc>
          <w:tcPr>
            <w:tcW w:w="1903" w:type="dxa"/>
            <w:tcBorders>
              <w:top w:val="nil"/>
              <w:left w:val="single" w:sz="4" w:space="0" w:color="auto"/>
              <w:bottom w:val="single" w:sz="4" w:space="0" w:color="auto"/>
              <w:right w:val="single" w:sz="4" w:space="0" w:color="auto"/>
            </w:tcBorders>
            <w:shd w:val="clear" w:color="auto" w:fill="auto"/>
          </w:tcPr>
          <w:p w14:paraId="5B7FD3F6" w14:textId="77777777" w:rsidR="00F626EE" w:rsidRDefault="00F626EE" w:rsidP="001256AB">
            <w:r w:rsidRPr="00297E7C">
              <w:rPr>
                <w:rFonts w:ascii="Times New Roman" w:hAnsi="Times New Roman" w:cs="Times New Roman"/>
                <w:color w:val="000000"/>
              </w:rPr>
              <w:t>Noted</w:t>
            </w:r>
          </w:p>
        </w:tc>
      </w:tr>
      <w:tr w:rsidR="00F626EE" w:rsidRPr="00FE067A" w14:paraId="1728C50A" w14:textId="77777777" w:rsidTr="001256AB">
        <w:tc>
          <w:tcPr>
            <w:tcW w:w="7247" w:type="dxa"/>
          </w:tcPr>
          <w:p w14:paraId="03D32201"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79</w:t>
            </w:r>
          </w:p>
          <w:p w14:paraId="55CC269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funding on a 50-50 basis to legal aid commissions and community legal centres to engage more social workers experienced in family violence, child protection and family law matters.</w:t>
            </w:r>
          </w:p>
        </w:tc>
        <w:tc>
          <w:tcPr>
            <w:tcW w:w="1903" w:type="dxa"/>
            <w:tcBorders>
              <w:top w:val="nil"/>
              <w:left w:val="single" w:sz="4" w:space="0" w:color="auto"/>
              <w:bottom w:val="single" w:sz="4" w:space="0" w:color="auto"/>
              <w:right w:val="single" w:sz="4" w:space="0" w:color="auto"/>
            </w:tcBorders>
            <w:shd w:val="clear" w:color="auto" w:fill="auto"/>
          </w:tcPr>
          <w:p w14:paraId="13F0C7AC" w14:textId="77777777" w:rsidR="00F626EE" w:rsidRDefault="00F626EE" w:rsidP="001256AB">
            <w:r w:rsidRPr="00297E7C">
              <w:rPr>
                <w:rFonts w:ascii="Times New Roman" w:hAnsi="Times New Roman" w:cs="Times New Roman"/>
                <w:color w:val="000000"/>
              </w:rPr>
              <w:t>Noted</w:t>
            </w:r>
          </w:p>
        </w:tc>
      </w:tr>
      <w:tr w:rsidR="00F626EE" w:rsidRPr="00FE067A" w14:paraId="203CECE8" w14:textId="77777777" w:rsidTr="001256AB">
        <w:tc>
          <w:tcPr>
            <w:tcW w:w="7247" w:type="dxa"/>
          </w:tcPr>
          <w:p w14:paraId="121BC2EA"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80</w:t>
            </w:r>
          </w:p>
          <w:p w14:paraId="4E1139EA"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subject to positive evaluation of the Legal Aid Commission Small Claims Property Trials, the Australian Government along with states and territory governments fund on a 50-50 basis the establishment of a small property mediation program.</w:t>
            </w:r>
          </w:p>
        </w:tc>
        <w:tc>
          <w:tcPr>
            <w:tcW w:w="1903" w:type="dxa"/>
            <w:tcBorders>
              <w:top w:val="nil"/>
              <w:left w:val="single" w:sz="4" w:space="0" w:color="auto"/>
              <w:bottom w:val="single" w:sz="4" w:space="0" w:color="auto"/>
              <w:right w:val="single" w:sz="4" w:space="0" w:color="auto"/>
            </w:tcBorders>
            <w:shd w:val="clear" w:color="auto" w:fill="auto"/>
          </w:tcPr>
          <w:p w14:paraId="05E7949D"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284F8A70" w14:textId="77777777" w:rsidTr="001256AB">
        <w:tc>
          <w:tcPr>
            <w:tcW w:w="7247" w:type="dxa"/>
          </w:tcPr>
          <w:p w14:paraId="5C5937A7"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81</w:t>
            </w:r>
          </w:p>
          <w:p w14:paraId="65B8E46C"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in collaboration with state and territory governments, implement a national electronic database of domestic violence orders to support the National Domestic Violence Order Scheme. The database should include provisional, interim, and final domestic violence orders and should record breaches of orders.</w:t>
            </w:r>
          </w:p>
          <w:p w14:paraId="011FEC8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In addition, the Australian Government should: </w:t>
            </w:r>
          </w:p>
          <w:p w14:paraId="40C118EF" w14:textId="77777777" w:rsidR="00F626EE" w:rsidRPr="00FE067A" w:rsidRDefault="00F626EE" w:rsidP="001256AB">
            <w:pPr>
              <w:pStyle w:val="ListParagraph"/>
              <w:widowControl/>
              <w:numPr>
                <w:ilvl w:val="0"/>
                <w:numId w:val="23"/>
              </w:numPr>
              <w:rPr>
                <w:rFonts w:ascii="Times New Roman" w:hAnsi="Times New Roman" w:cs="Times New Roman"/>
              </w:rPr>
            </w:pPr>
            <w:r w:rsidRPr="00FE067A">
              <w:rPr>
                <w:rFonts w:ascii="Times New Roman" w:hAnsi="Times New Roman" w:cs="Times New Roman"/>
              </w:rPr>
              <w:t xml:space="preserve">work with state and territory governments to develop standardised training material to be delivered to relevant staff alongside the introduction of the database; and </w:t>
            </w:r>
          </w:p>
          <w:p w14:paraId="4AE65D45" w14:textId="77777777" w:rsidR="00F626EE" w:rsidRPr="00FE067A" w:rsidRDefault="00F626EE" w:rsidP="001256AB">
            <w:pPr>
              <w:pStyle w:val="ListParagraph"/>
              <w:widowControl/>
              <w:numPr>
                <w:ilvl w:val="0"/>
                <w:numId w:val="23"/>
              </w:numPr>
              <w:rPr>
                <w:rFonts w:ascii="Times New Roman" w:hAnsi="Times New Roman" w:cs="Times New Roman"/>
              </w:rPr>
            </w:pPr>
            <w:r w:rsidRPr="00FE067A">
              <w:rPr>
                <w:rFonts w:ascii="Times New Roman" w:hAnsi="Times New Roman" w:cs="Times New Roman"/>
              </w:rPr>
              <w:t>consider whether the database should be accessible by specialist family and domestic violence service providers in addition to courts and police.</w:t>
            </w:r>
          </w:p>
        </w:tc>
        <w:tc>
          <w:tcPr>
            <w:tcW w:w="1903" w:type="dxa"/>
            <w:tcBorders>
              <w:top w:val="nil"/>
              <w:left w:val="single" w:sz="4" w:space="0" w:color="auto"/>
              <w:bottom w:val="single" w:sz="4" w:space="0" w:color="auto"/>
              <w:right w:val="single" w:sz="4" w:space="0" w:color="auto"/>
            </w:tcBorders>
            <w:shd w:val="clear" w:color="auto" w:fill="auto"/>
          </w:tcPr>
          <w:p w14:paraId="0294FA36"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4C87B8D8" w14:textId="77777777" w:rsidTr="001256AB">
        <w:tc>
          <w:tcPr>
            <w:tcW w:w="7247" w:type="dxa"/>
          </w:tcPr>
          <w:p w14:paraId="0E7EB399"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82</w:t>
            </w:r>
          </w:p>
          <w:p w14:paraId="2DBCB4F2"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 xml:space="preserve">The Committee recommends that the Australian Government, in consultation with state and territory governments, expand the National Domestic Violence Order Scheme to include orders issued under the </w:t>
            </w:r>
            <w:r w:rsidRPr="00FE067A">
              <w:rPr>
                <w:rFonts w:ascii="Times New Roman" w:hAnsi="Times New Roman" w:cs="Times New Roman"/>
                <w:i/>
              </w:rPr>
              <w:t>Family Law Act 1975</w:t>
            </w:r>
            <w:r w:rsidRPr="00FE067A">
              <w:rPr>
                <w:rFonts w:ascii="Times New Roman" w:hAnsi="Times New Roman" w:cs="Times New Roman"/>
              </w:rPr>
              <w:t xml:space="preserve"> and </w:t>
            </w:r>
            <w:r w:rsidRPr="00FE067A">
              <w:rPr>
                <w:rFonts w:ascii="Times New Roman" w:hAnsi="Times New Roman" w:cs="Times New Roman"/>
              </w:rPr>
              <w:lastRenderedPageBreak/>
              <w:t>orders issued under state and territory child protection legislation.</w:t>
            </w:r>
          </w:p>
        </w:tc>
        <w:tc>
          <w:tcPr>
            <w:tcW w:w="1903" w:type="dxa"/>
            <w:tcBorders>
              <w:top w:val="nil"/>
              <w:left w:val="single" w:sz="4" w:space="0" w:color="auto"/>
              <w:bottom w:val="single" w:sz="4" w:space="0" w:color="auto"/>
              <w:right w:val="single" w:sz="4" w:space="0" w:color="auto"/>
            </w:tcBorders>
            <w:shd w:val="clear" w:color="auto" w:fill="auto"/>
          </w:tcPr>
          <w:p w14:paraId="3B7682E1"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lastRenderedPageBreak/>
              <w:t>Note</w:t>
            </w:r>
            <w:r>
              <w:rPr>
                <w:rFonts w:ascii="Times New Roman" w:hAnsi="Times New Roman" w:cs="Times New Roman"/>
                <w:color w:val="000000"/>
              </w:rPr>
              <w:t>d</w:t>
            </w:r>
          </w:p>
        </w:tc>
      </w:tr>
      <w:tr w:rsidR="00F626EE" w:rsidRPr="00FE067A" w14:paraId="6187BC46" w14:textId="77777777" w:rsidTr="001256AB">
        <w:tc>
          <w:tcPr>
            <w:tcW w:w="7247" w:type="dxa"/>
          </w:tcPr>
          <w:p w14:paraId="0DCB1EC6"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83</w:t>
            </w:r>
          </w:p>
          <w:p w14:paraId="44683F6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Department of Social Services commission research on the potential benefits and risks to victim-survivor safety of the establishment of a publicly accessible register of convicted family, domestic and sexual violence offenders.</w:t>
            </w:r>
          </w:p>
        </w:tc>
        <w:tc>
          <w:tcPr>
            <w:tcW w:w="1903" w:type="dxa"/>
            <w:tcBorders>
              <w:top w:val="nil"/>
              <w:left w:val="single" w:sz="4" w:space="0" w:color="auto"/>
              <w:bottom w:val="single" w:sz="4" w:space="0" w:color="auto"/>
              <w:right w:val="single" w:sz="4" w:space="0" w:color="auto"/>
            </w:tcBorders>
            <w:shd w:val="clear" w:color="auto" w:fill="auto"/>
          </w:tcPr>
          <w:p w14:paraId="6E5582CC" w14:textId="77777777" w:rsidR="00F626EE" w:rsidRPr="00FE067A" w:rsidRDefault="00F626EE" w:rsidP="001256AB">
            <w:pPr>
              <w:rPr>
                <w:rFonts w:ascii="Times New Roman" w:hAnsi="Times New Roman" w:cs="Times New Roman"/>
                <w:color w:val="000000"/>
              </w:rPr>
            </w:pPr>
            <w:r w:rsidRPr="00FE067A">
              <w:rPr>
                <w:rFonts w:ascii="Times New Roman" w:hAnsi="Times New Roman" w:cs="Times New Roman"/>
                <w:color w:val="000000"/>
              </w:rPr>
              <w:t>Support</w:t>
            </w:r>
            <w:r>
              <w:rPr>
                <w:rFonts w:ascii="Times New Roman" w:hAnsi="Times New Roman" w:cs="Times New Roman"/>
                <w:color w:val="000000"/>
              </w:rPr>
              <w:t>ed</w:t>
            </w:r>
            <w:r w:rsidRPr="00FE067A">
              <w:rPr>
                <w:rFonts w:ascii="Times New Roman" w:hAnsi="Times New Roman" w:cs="Times New Roman"/>
                <w:color w:val="000000"/>
              </w:rPr>
              <w:t xml:space="preserve"> in principle</w:t>
            </w:r>
          </w:p>
        </w:tc>
      </w:tr>
      <w:tr w:rsidR="00F626EE" w:rsidRPr="00FE067A" w14:paraId="0E3E9354" w14:textId="77777777" w:rsidTr="001256AB">
        <w:tc>
          <w:tcPr>
            <w:tcW w:w="7247" w:type="dxa"/>
          </w:tcPr>
          <w:p w14:paraId="2F4EC67D"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84</w:t>
            </w:r>
          </w:p>
          <w:p w14:paraId="7C2162F4"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work with the states and territories to adopt a variant of the United Kingdom’s ‘Silent Solution’ for silent calls for police assistance.</w:t>
            </w:r>
          </w:p>
        </w:tc>
        <w:tc>
          <w:tcPr>
            <w:tcW w:w="1903" w:type="dxa"/>
            <w:tcBorders>
              <w:top w:val="nil"/>
              <w:left w:val="single" w:sz="4" w:space="0" w:color="auto"/>
              <w:bottom w:val="single" w:sz="4" w:space="0" w:color="auto"/>
              <w:right w:val="single" w:sz="4" w:space="0" w:color="auto"/>
            </w:tcBorders>
            <w:shd w:val="clear" w:color="auto" w:fill="auto"/>
          </w:tcPr>
          <w:p w14:paraId="27DE17AA" w14:textId="77777777" w:rsidR="00F626EE" w:rsidRDefault="00F626EE" w:rsidP="001256AB">
            <w:r w:rsidRPr="00C165E9">
              <w:rPr>
                <w:rFonts w:ascii="Times New Roman" w:hAnsi="Times New Roman" w:cs="Times New Roman"/>
                <w:color w:val="000000"/>
              </w:rPr>
              <w:t>Noted</w:t>
            </w:r>
          </w:p>
        </w:tc>
      </w:tr>
      <w:tr w:rsidR="00F626EE" w:rsidRPr="00FE067A" w14:paraId="04AE2E4C" w14:textId="77777777" w:rsidTr="001256AB">
        <w:tc>
          <w:tcPr>
            <w:tcW w:w="7247" w:type="dxa"/>
          </w:tcPr>
          <w:p w14:paraId="11A6A455"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85</w:t>
            </w:r>
          </w:p>
          <w:p w14:paraId="40FB07CD"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states and territories increase criminal penalties for breaches of apprehended or domestic violence orders, and ensure that the judiciary receives further training about the importance of security to victim-survivors of family, domestic and sexual violence and their families.</w:t>
            </w:r>
          </w:p>
        </w:tc>
        <w:tc>
          <w:tcPr>
            <w:tcW w:w="1903" w:type="dxa"/>
            <w:tcBorders>
              <w:top w:val="nil"/>
              <w:left w:val="single" w:sz="4" w:space="0" w:color="auto"/>
              <w:bottom w:val="single" w:sz="4" w:space="0" w:color="auto"/>
              <w:right w:val="single" w:sz="4" w:space="0" w:color="auto"/>
            </w:tcBorders>
            <w:shd w:val="clear" w:color="auto" w:fill="auto"/>
          </w:tcPr>
          <w:p w14:paraId="796722C7" w14:textId="77777777" w:rsidR="00F626EE" w:rsidRDefault="00F626EE" w:rsidP="001256AB">
            <w:r w:rsidRPr="00C165E9">
              <w:rPr>
                <w:rFonts w:ascii="Times New Roman" w:hAnsi="Times New Roman" w:cs="Times New Roman"/>
                <w:color w:val="000000"/>
              </w:rPr>
              <w:t>Noted</w:t>
            </w:r>
          </w:p>
        </w:tc>
      </w:tr>
      <w:tr w:rsidR="00F626EE" w:rsidRPr="00FE067A" w14:paraId="602E3C70" w14:textId="77777777" w:rsidTr="001256AB">
        <w:tc>
          <w:tcPr>
            <w:tcW w:w="7247" w:type="dxa"/>
          </w:tcPr>
          <w:p w14:paraId="2932D2C8"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86</w:t>
            </w:r>
          </w:p>
          <w:p w14:paraId="1DCD0CD6"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jointly develop a mechanism to provide resources to victim-survivors to assist them to leave their home and resettle to escape a violent relationship. This should include examining ways in which the Commonwealth may recover the costs from the perpetrator.</w:t>
            </w:r>
          </w:p>
        </w:tc>
        <w:tc>
          <w:tcPr>
            <w:tcW w:w="1903" w:type="dxa"/>
            <w:tcBorders>
              <w:top w:val="nil"/>
              <w:left w:val="single" w:sz="4" w:space="0" w:color="auto"/>
              <w:bottom w:val="single" w:sz="4" w:space="0" w:color="auto"/>
              <w:right w:val="single" w:sz="4" w:space="0" w:color="auto"/>
            </w:tcBorders>
            <w:shd w:val="clear" w:color="auto" w:fill="auto"/>
          </w:tcPr>
          <w:p w14:paraId="5E7240D6"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420C205E" w14:textId="77777777" w:rsidTr="001256AB">
        <w:tc>
          <w:tcPr>
            <w:tcW w:w="7247" w:type="dxa"/>
          </w:tcPr>
          <w:p w14:paraId="68D187B3"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87</w:t>
            </w:r>
          </w:p>
          <w:p w14:paraId="494FD743"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Australian Government, in conjunction with state and territory governments, ensure that the next National Plan recognises that family, domestic and sexual violence impacts upon workplaces.</w:t>
            </w:r>
          </w:p>
        </w:tc>
        <w:tc>
          <w:tcPr>
            <w:tcW w:w="1903" w:type="dxa"/>
            <w:tcBorders>
              <w:top w:val="nil"/>
              <w:left w:val="single" w:sz="4" w:space="0" w:color="auto"/>
              <w:bottom w:val="single" w:sz="4" w:space="0" w:color="auto"/>
              <w:right w:val="single" w:sz="4" w:space="0" w:color="auto"/>
            </w:tcBorders>
            <w:shd w:val="clear" w:color="auto" w:fill="auto"/>
          </w:tcPr>
          <w:p w14:paraId="1701FB23"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r w:rsidR="00F626EE" w:rsidRPr="00FE067A" w14:paraId="7B4CDDA4" w14:textId="77777777" w:rsidTr="001256AB">
        <w:tc>
          <w:tcPr>
            <w:tcW w:w="7247" w:type="dxa"/>
          </w:tcPr>
          <w:p w14:paraId="664287E5" w14:textId="77777777" w:rsidR="00F626EE" w:rsidRPr="00FE067A" w:rsidRDefault="00F626EE" w:rsidP="001256AB">
            <w:pPr>
              <w:rPr>
                <w:rFonts w:ascii="Times New Roman" w:hAnsi="Times New Roman" w:cs="Times New Roman"/>
                <w:b/>
              </w:rPr>
            </w:pPr>
            <w:r w:rsidRPr="00FE067A">
              <w:rPr>
                <w:rFonts w:ascii="Times New Roman" w:hAnsi="Times New Roman" w:cs="Times New Roman"/>
                <w:b/>
              </w:rPr>
              <w:t>Recommendation 88</w:t>
            </w:r>
          </w:p>
          <w:p w14:paraId="21643C8D"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The Committee recommends that the next National Plan include greater emphasis and specific detail on the crucial role of work and economic equality in the advancement of gender equality and the prevention of family, domestic and sexual violence.</w:t>
            </w:r>
          </w:p>
        </w:tc>
        <w:tc>
          <w:tcPr>
            <w:tcW w:w="1903" w:type="dxa"/>
            <w:tcBorders>
              <w:top w:val="nil"/>
              <w:left w:val="single" w:sz="4" w:space="0" w:color="auto"/>
              <w:bottom w:val="single" w:sz="4" w:space="0" w:color="auto"/>
              <w:right w:val="single" w:sz="4" w:space="0" w:color="auto"/>
            </w:tcBorders>
            <w:shd w:val="clear" w:color="auto" w:fill="auto"/>
          </w:tcPr>
          <w:p w14:paraId="1D73B754" w14:textId="77777777" w:rsidR="00F626EE" w:rsidRPr="00FE067A" w:rsidRDefault="00F626EE" w:rsidP="001256AB">
            <w:pPr>
              <w:rPr>
                <w:rFonts w:ascii="Times New Roman" w:hAnsi="Times New Roman" w:cs="Times New Roman"/>
                <w:color w:val="000000"/>
              </w:rPr>
            </w:pPr>
            <w:r>
              <w:rPr>
                <w:rFonts w:ascii="Times New Roman" w:hAnsi="Times New Roman" w:cs="Times New Roman"/>
                <w:color w:val="000000"/>
              </w:rPr>
              <w:t>Supported</w:t>
            </w:r>
          </w:p>
        </w:tc>
      </w:tr>
    </w:tbl>
    <w:p w14:paraId="4EDFCB66" w14:textId="77777777" w:rsidR="00F626EE" w:rsidRPr="00FE067A" w:rsidRDefault="00F626EE" w:rsidP="00F626EE">
      <w:pPr>
        <w:rPr>
          <w:rFonts w:ascii="Times New Roman" w:hAnsi="Times New Roman" w:cs="Times New Roman"/>
        </w:rPr>
      </w:pPr>
    </w:p>
    <w:p w14:paraId="7A8AD46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br w:type="page"/>
      </w:r>
    </w:p>
    <w:p w14:paraId="3B037724" w14:textId="77777777" w:rsidR="00F626EE" w:rsidRPr="00FE067A" w:rsidRDefault="00F626EE" w:rsidP="00F626EE">
      <w:pPr>
        <w:pStyle w:val="Heading1"/>
        <w:spacing w:before="0" w:after="240"/>
        <w:rPr>
          <w:rFonts w:ascii="Times New Roman" w:hAnsi="Times New Roman" w:cs="Times New Roman"/>
        </w:rPr>
      </w:pPr>
      <w:bookmarkStart w:id="5" w:name="_Toc126131771"/>
      <w:r w:rsidRPr="00FE067A">
        <w:rPr>
          <w:rFonts w:ascii="Times New Roman" w:hAnsi="Times New Roman" w:cs="Times New Roman"/>
        </w:rPr>
        <w:lastRenderedPageBreak/>
        <w:t>Abbreviations</w:t>
      </w:r>
      <w:bookmarkEnd w:id="5"/>
      <w:r w:rsidRPr="00FE067A">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bbreviations"/>
        <w:tblDescription w:val="A list of abbreviations used throughout the Government response, and their definition."/>
      </w:tblPr>
      <w:tblGrid>
        <w:gridCol w:w="2694"/>
        <w:gridCol w:w="6332"/>
      </w:tblGrid>
      <w:tr w:rsidR="00E84F28" w:rsidRPr="00FE067A" w14:paraId="44414A52" w14:textId="77777777" w:rsidTr="00552F54">
        <w:trPr>
          <w:tblHeader/>
        </w:trPr>
        <w:tc>
          <w:tcPr>
            <w:tcW w:w="2694" w:type="dxa"/>
          </w:tcPr>
          <w:p w14:paraId="287371A2" w14:textId="74ADCEEA" w:rsidR="00E84F28" w:rsidRPr="00FE067A" w:rsidRDefault="00E84F28" w:rsidP="001256AB">
            <w:pPr>
              <w:pStyle w:val="MainTitle"/>
              <w:rPr>
                <w:sz w:val="22"/>
              </w:rPr>
            </w:pPr>
            <w:r>
              <w:rPr>
                <w:sz w:val="22"/>
              </w:rPr>
              <w:t>Abbreviation</w:t>
            </w:r>
          </w:p>
        </w:tc>
        <w:tc>
          <w:tcPr>
            <w:tcW w:w="6332" w:type="dxa"/>
          </w:tcPr>
          <w:p w14:paraId="20222D62" w14:textId="77777777" w:rsidR="00E84F28" w:rsidRDefault="00E84F28" w:rsidP="001256AB">
            <w:pPr>
              <w:pStyle w:val="MainTitle"/>
              <w:rPr>
                <w:sz w:val="22"/>
              </w:rPr>
            </w:pPr>
            <w:r>
              <w:rPr>
                <w:sz w:val="22"/>
              </w:rPr>
              <w:t>Definition</w:t>
            </w:r>
          </w:p>
          <w:p w14:paraId="6FDB1F01" w14:textId="49215E0E" w:rsidR="00E84F28" w:rsidRPr="00E84F28" w:rsidRDefault="00E84F28" w:rsidP="001256AB">
            <w:pPr>
              <w:pStyle w:val="MainTitle"/>
              <w:rPr>
                <w:sz w:val="22"/>
              </w:rPr>
            </w:pPr>
          </w:p>
        </w:tc>
      </w:tr>
      <w:tr w:rsidR="00F626EE" w:rsidRPr="00FE067A" w14:paraId="1B2AD742" w14:textId="77777777" w:rsidTr="001256AB">
        <w:tc>
          <w:tcPr>
            <w:tcW w:w="2694" w:type="dxa"/>
          </w:tcPr>
          <w:p w14:paraId="0EFE8682" w14:textId="77777777" w:rsidR="00F626EE" w:rsidRPr="00FE067A" w:rsidRDefault="00F626EE" w:rsidP="001256AB">
            <w:pPr>
              <w:pStyle w:val="MainTitle"/>
              <w:rPr>
                <w:sz w:val="22"/>
              </w:rPr>
            </w:pPr>
            <w:r w:rsidRPr="00FE067A">
              <w:rPr>
                <w:sz w:val="22"/>
              </w:rPr>
              <w:t>AANA</w:t>
            </w:r>
          </w:p>
        </w:tc>
        <w:tc>
          <w:tcPr>
            <w:tcW w:w="6332" w:type="dxa"/>
          </w:tcPr>
          <w:p w14:paraId="557AE851" w14:textId="77777777" w:rsidR="00F626EE" w:rsidRPr="00FE067A" w:rsidRDefault="00F626EE" w:rsidP="001256AB">
            <w:pPr>
              <w:pStyle w:val="MainTitle"/>
              <w:rPr>
                <w:b w:val="0"/>
                <w:sz w:val="22"/>
              </w:rPr>
            </w:pPr>
            <w:r w:rsidRPr="00FE067A">
              <w:rPr>
                <w:b w:val="0"/>
                <w:sz w:val="22"/>
              </w:rPr>
              <w:t>Australian Association of National Advertisers</w:t>
            </w:r>
          </w:p>
          <w:p w14:paraId="672F4304" w14:textId="77777777" w:rsidR="00F626EE" w:rsidRPr="00FE067A" w:rsidRDefault="00F626EE" w:rsidP="001256AB">
            <w:pPr>
              <w:pStyle w:val="MainTitle"/>
              <w:rPr>
                <w:b w:val="0"/>
                <w:sz w:val="22"/>
              </w:rPr>
            </w:pPr>
          </w:p>
        </w:tc>
      </w:tr>
      <w:tr w:rsidR="00F626EE" w:rsidRPr="00FE067A" w14:paraId="77392DC3" w14:textId="77777777" w:rsidTr="001256AB">
        <w:tc>
          <w:tcPr>
            <w:tcW w:w="2694" w:type="dxa"/>
          </w:tcPr>
          <w:p w14:paraId="5590BA8B" w14:textId="77777777" w:rsidR="00F626EE" w:rsidRPr="00FE067A" w:rsidRDefault="00F626EE" w:rsidP="001256AB">
            <w:pPr>
              <w:pStyle w:val="MainTitle"/>
              <w:rPr>
                <w:sz w:val="22"/>
              </w:rPr>
            </w:pPr>
            <w:r w:rsidRPr="00FE067A">
              <w:rPr>
                <w:sz w:val="22"/>
              </w:rPr>
              <w:t>ABS</w:t>
            </w:r>
          </w:p>
        </w:tc>
        <w:tc>
          <w:tcPr>
            <w:tcW w:w="6332" w:type="dxa"/>
          </w:tcPr>
          <w:p w14:paraId="2C514FD9" w14:textId="77777777" w:rsidR="00F626EE" w:rsidRPr="00FE067A" w:rsidRDefault="00F626EE" w:rsidP="001256AB">
            <w:pPr>
              <w:pStyle w:val="MainTitle"/>
              <w:rPr>
                <w:b w:val="0"/>
                <w:sz w:val="22"/>
              </w:rPr>
            </w:pPr>
            <w:r w:rsidRPr="00FE067A">
              <w:rPr>
                <w:b w:val="0"/>
                <w:sz w:val="22"/>
              </w:rPr>
              <w:t>Australian Bureau of Statistics</w:t>
            </w:r>
          </w:p>
          <w:p w14:paraId="4670FA25" w14:textId="77777777" w:rsidR="00F626EE" w:rsidRPr="00FE067A" w:rsidRDefault="00F626EE" w:rsidP="001256AB">
            <w:pPr>
              <w:pStyle w:val="MainTitle"/>
              <w:rPr>
                <w:b w:val="0"/>
                <w:sz w:val="22"/>
              </w:rPr>
            </w:pPr>
          </w:p>
        </w:tc>
      </w:tr>
      <w:tr w:rsidR="00F626EE" w:rsidRPr="00FE067A" w14:paraId="6CC3FA81" w14:textId="77777777" w:rsidTr="001256AB">
        <w:tc>
          <w:tcPr>
            <w:tcW w:w="2694" w:type="dxa"/>
          </w:tcPr>
          <w:p w14:paraId="679D8740" w14:textId="77777777" w:rsidR="00F626EE" w:rsidRPr="00FE067A" w:rsidRDefault="00F626EE" w:rsidP="001256AB">
            <w:pPr>
              <w:pStyle w:val="MainTitle"/>
              <w:rPr>
                <w:sz w:val="22"/>
              </w:rPr>
            </w:pPr>
            <w:r w:rsidRPr="00FE067A">
              <w:rPr>
                <w:sz w:val="22"/>
              </w:rPr>
              <w:t>ACMS</w:t>
            </w:r>
          </w:p>
        </w:tc>
        <w:tc>
          <w:tcPr>
            <w:tcW w:w="6332" w:type="dxa"/>
          </w:tcPr>
          <w:p w14:paraId="215A945E" w14:textId="77777777" w:rsidR="00F626EE" w:rsidRPr="00FE067A" w:rsidRDefault="00F626EE" w:rsidP="001256AB">
            <w:pPr>
              <w:pStyle w:val="MainTitle"/>
              <w:rPr>
                <w:b w:val="0"/>
                <w:sz w:val="22"/>
              </w:rPr>
            </w:pPr>
            <w:r w:rsidRPr="00FE067A">
              <w:rPr>
                <w:b w:val="0"/>
                <w:sz w:val="22"/>
              </w:rPr>
              <w:t>Australian Child Maltreatment Study</w:t>
            </w:r>
          </w:p>
          <w:p w14:paraId="2AFAA621" w14:textId="77777777" w:rsidR="00F626EE" w:rsidRPr="00FE067A" w:rsidRDefault="00F626EE" w:rsidP="001256AB">
            <w:pPr>
              <w:pStyle w:val="MainTitle"/>
              <w:rPr>
                <w:b w:val="0"/>
                <w:sz w:val="22"/>
              </w:rPr>
            </w:pPr>
          </w:p>
        </w:tc>
      </w:tr>
      <w:tr w:rsidR="00F626EE" w:rsidRPr="00FE067A" w14:paraId="04B2088A" w14:textId="77777777" w:rsidTr="001256AB">
        <w:tc>
          <w:tcPr>
            <w:tcW w:w="2694" w:type="dxa"/>
          </w:tcPr>
          <w:p w14:paraId="356E21BF" w14:textId="77777777" w:rsidR="00F626EE" w:rsidRPr="00FE067A" w:rsidRDefault="00F626EE" w:rsidP="001256AB">
            <w:pPr>
              <w:pStyle w:val="MainTitle"/>
              <w:rPr>
                <w:sz w:val="22"/>
              </w:rPr>
            </w:pPr>
            <w:r w:rsidRPr="00FE067A">
              <w:rPr>
                <w:sz w:val="22"/>
              </w:rPr>
              <w:t>ACQS Commission</w:t>
            </w:r>
          </w:p>
        </w:tc>
        <w:tc>
          <w:tcPr>
            <w:tcW w:w="6332" w:type="dxa"/>
          </w:tcPr>
          <w:p w14:paraId="5D117207" w14:textId="77777777" w:rsidR="00F626EE" w:rsidRPr="00FE067A" w:rsidRDefault="00F626EE" w:rsidP="001256AB">
            <w:pPr>
              <w:pStyle w:val="MainTitle"/>
              <w:rPr>
                <w:b w:val="0"/>
                <w:sz w:val="22"/>
              </w:rPr>
            </w:pPr>
            <w:r w:rsidRPr="00FE067A">
              <w:rPr>
                <w:b w:val="0"/>
                <w:sz w:val="22"/>
              </w:rPr>
              <w:t>Aged Care Quality and Safety Commission</w:t>
            </w:r>
          </w:p>
          <w:p w14:paraId="015067FD" w14:textId="77777777" w:rsidR="00F626EE" w:rsidRPr="00FE067A" w:rsidRDefault="00F626EE" w:rsidP="001256AB">
            <w:pPr>
              <w:pStyle w:val="MainTitle"/>
              <w:rPr>
                <w:b w:val="0"/>
                <w:sz w:val="22"/>
              </w:rPr>
            </w:pPr>
          </w:p>
        </w:tc>
      </w:tr>
      <w:tr w:rsidR="00F626EE" w:rsidRPr="00FE067A" w14:paraId="4283A8D2" w14:textId="77777777" w:rsidTr="001256AB">
        <w:tc>
          <w:tcPr>
            <w:tcW w:w="2694" w:type="dxa"/>
          </w:tcPr>
          <w:p w14:paraId="3CFE4F61" w14:textId="77777777" w:rsidR="00F626EE" w:rsidRPr="00FE067A" w:rsidRDefault="00F626EE" w:rsidP="001256AB">
            <w:pPr>
              <w:pStyle w:val="MainTitle"/>
              <w:rPr>
                <w:sz w:val="22"/>
              </w:rPr>
            </w:pPr>
            <w:r w:rsidRPr="00FE067A">
              <w:rPr>
                <w:sz w:val="22"/>
              </w:rPr>
              <w:t>Advisory Council</w:t>
            </w:r>
          </w:p>
        </w:tc>
        <w:tc>
          <w:tcPr>
            <w:tcW w:w="6332" w:type="dxa"/>
          </w:tcPr>
          <w:p w14:paraId="033818E3" w14:textId="77777777" w:rsidR="00F626EE" w:rsidRPr="00FE067A" w:rsidRDefault="00F626EE" w:rsidP="001256AB">
            <w:pPr>
              <w:pStyle w:val="MainTitle"/>
              <w:rPr>
                <w:b w:val="0"/>
                <w:sz w:val="22"/>
              </w:rPr>
            </w:pPr>
            <w:r w:rsidRPr="00FE067A">
              <w:rPr>
                <w:b w:val="0"/>
                <w:sz w:val="22"/>
              </w:rPr>
              <w:t>Aboriginal and Torres Strait Islander Advisory Council on family, domestic and sexual violence</w:t>
            </w:r>
          </w:p>
          <w:p w14:paraId="1A1F6C1F" w14:textId="77777777" w:rsidR="00F626EE" w:rsidRPr="00FE067A" w:rsidRDefault="00F626EE" w:rsidP="001256AB">
            <w:pPr>
              <w:pStyle w:val="MainTitle"/>
              <w:rPr>
                <w:b w:val="0"/>
                <w:sz w:val="22"/>
              </w:rPr>
            </w:pPr>
          </w:p>
        </w:tc>
      </w:tr>
      <w:tr w:rsidR="00F626EE" w:rsidRPr="00FE067A" w14:paraId="719E6D23" w14:textId="77777777" w:rsidTr="001256AB">
        <w:tc>
          <w:tcPr>
            <w:tcW w:w="2694" w:type="dxa"/>
          </w:tcPr>
          <w:p w14:paraId="4FF05CAD" w14:textId="77777777" w:rsidR="00F626EE" w:rsidRPr="00FE067A" w:rsidRDefault="00F626EE" w:rsidP="001256AB">
            <w:pPr>
              <w:pStyle w:val="MainTitle"/>
              <w:rPr>
                <w:sz w:val="22"/>
              </w:rPr>
            </w:pPr>
            <w:r w:rsidRPr="00FE067A">
              <w:rPr>
                <w:sz w:val="22"/>
              </w:rPr>
              <w:t>AFP</w:t>
            </w:r>
          </w:p>
        </w:tc>
        <w:tc>
          <w:tcPr>
            <w:tcW w:w="6332" w:type="dxa"/>
          </w:tcPr>
          <w:p w14:paraId="53203143" w14:textId="77777777" w:rsidR="00F626EE" w:rsidRPr="00FE067A" w:rsidRDefault="00F626EE" w:rsidP="001256AB">
            <w:pPr>
              <w:pStyle w:val="MainTitle"/>
              <w:rPr>
                <w:b w:val="0"/>
                <w:sz w:val="22"/>
              </w:rPr>
            </w:pPr>
            <w:r w:rsidRPr="00FE067A">
              <w:rPr>
                <w:b w:val="0"/>
                <w:sz w:val="22"/>
              </w:rPr>
              <w:t>Australian Federal Police</w:t>
            </w:r>
          </w:p>
          <w:p w14:paraId="150EBE12" w14:textId="77777777" w:rsidR="00F626EE" w:rsidRPr="00FE067A" w:rsidRDefault="00F626EE" w:rsidP="001256AB">
            <w:pPr>
              <w:pStyle w:val="MainTitle"/>
              <w:rPr>
                <w:b w:val="0"/>
                <w:sz w:val="22"/>
              </w:rPr>
            </w:pPr>
          </w:p>
        </w:tc>
      </w:tr>
      <w:tr w:rsidR="00F626EE" w:rsidRPr="00FE067A" w14:paraId="54532263" w14:textId="77777777" w:rsidTr="001256AB">
        <w:tc>
          <w:tcPr>
            <w:tcW w:w="2694" w:type="dxa"/>
          </w:tcPr>
          <w:p w14:paraId="65CDC52F" w14:textId="77777777" w:rsidR="00F626EE" w:rsidRPr="00FE067A" w:rsidRDefault="00F626EE" w:rsidP="001256AB">
            <w:pPr>
              <w:pStyle w:val="MainTitle"/>
              <w:rPr>
                <w:sz w:val="22"/>
              </w:rPr>
            </w:pPr>
            <w:r w:rsidRPr="00FE067A">
              <w:rPr>
                <w:sz w:val="22"/>
              </w:rPr>
              <w:t>AGD</w:t>
            </w:r>
          </w:p>
        </w:tc>
        <w:tc>
          <w:tcPr>
            <w:tcW w:w="6332" w:type="dxa"/>
          </w:tcPr>
          <w:p w14:paraId="22128474" w14:textId="77777777" w:rsidR="00F626EE" w:rsidRPr="00FE067A" w:rsidRDefault="00F626EE" w:rsidP="001256AB">
            <w:pPr>
              <w:pStyle w:val="MainTitle"/>
              <w:rPr>
                <w:b w:val="0"/>
                <w:sz w:val="22"/>
              </w:rPr>
            </w:pPr>
            <w:r w:rsidRPr="00FE067A">
              <w:rPr>
                <w:b w:val="0"/>
                <w:sz w:val="22"/>
              </w:rPr>
              <w:t>Attorney-General’s Department</w:t>
            </w:r>
          </w:p>
          <w:p w14:paraId="3B700A97" w14:textId="77777777" w:rsidR="00F626EE" w:rsidRPr="00FE067A" w:rsidRDefault="00F626EE" w:rsidP="001256AB">
            <w:pPr>
              <w:pStyle w:val="MainTitle"/>
              <w:rPr>
                <w:b w:val="0"/>
                <w:sz w:val="22"/>
              </w:rPr>
            </w:pPr>
          </w:p>
        </w:tc>
      </w:tr>
      <w:tr w:rsidR="00F626EE" w:rsidRPr="00FE067A" w14:paraId="7FBA4A0F" w14:textId="77777777" w:rsidTr="001256AB">
        <w:tc>
          <w:tcPr>
            <w:tcW w:w="2694" w:type="dxa"/>
          </w:tcPr>
          <w:p w14:paraId="145B2083" w14:textId="77777777" w:rsidR="00F626EE" w:rsidRPr="00FE067A" w:rsidRDefault="00F626EE" w:rsidP="001256AB">
            <w:pPr>
              <w:pStyle w:val="MainTitle"/>
              <w:rPr>
                <w:sz w:val="22"/>
              </w:rPr>
            </w:pPr>
            <w:r w:rsidRPr="00FE067A">
              <w:rPr>
                <w:sz w:val="22"/>
              </w:rPr>
              <w:t>AIC</w:t>
            </w:r>
          </w:p>
        </w:tc>
        <w:tc>
          <w:tcPr>
            <w:tcW w:w="6332" w:type="dxa"/>
          </w:tcPr>
          <w:p w14:paraId="06FAEE53" w14:textId="77777777" w:rsidR="00F626EE" w:rsidRPr="00FE067A" w:rsidRDefault="00F626EE" w:rsidP="001256AB">
            <w:pPr>
              <w:pStyle w:val="MainTitle"/>
              <w:rPr>
                <w:b w:val="0"/>
                <w:sz w:val="22"/>
              </w:rPr>
            </w:pPr>
            <w:r w:rsidRPr="00FE067A">
              <w:rPr>
                <w:b w:val="0"/>
                <w:sz w:val="22"/>
              </w:rPr>
              <w:t>Australian Institute of Criminology</w:t>
            </w:r>
          </w:p>
          <w:p w14:paraId="6395AA7C" w14:textId="77777777" w:rsidR="00F626EE" w:rsidRPr="00FE067A" w:rsidRDefault="00F626EE" w:rsidP="001256AB">
            <w:pPr>
              <w:pStyle w:val="MainTitle"/>
              <w:rPr>
                <w:b w:val="0"/>
                <w:sz w:val="22"/>
              </w:rPr>
            </w:pPr>
          </w:p>
        </w:tc>
      </w:tr>
      <w:tr w:rsidR="00F626EE" w:rsidRPr="00FE067A" w14:paraId="36890CC9" w14:textId="77777777" w:rsidTr="001256AB">
        <w:tc>
          <w:tcPr>
            <w:tcW w:w="2694" w:type="dxa"/>
          </w:tcPr>
          <w:p w14:paraId="28B81AAF" w14:textId="77777777" w:rsidR="00F626EE" w:rsidRPr="00FE067A" w:rsidRDefault="00F626EE" w:rsidP="001256AB">
            <w:pPr>
              <w:pStyle w:val="MainTitle"/>
              <w:rPr>
                <w:sz w:val="22"/>
              </w:rPr>
            </w:pPr>
            <w:r w:rsidRPr="00FE067A">
              <w:rPr>
                <w:sz w:val="22"/>
              </w:rPr>
              <w:t>AIFS</w:t>
            </w:r>
          </w:p>
        </w:tc>
        <w:tc>
          <w:tcPr>
            <w:tcW w:w="6332" w:type="dxa"/>
          </w:tcPr>
          <w:p w14:paraId="39E48185" w14:textId="77777777" w:rsidR="00F626EE" w:rsidRPr="00FE067A" w:rsidRDefault="00F626EE" w:rsidP="001256AB">
            <w:pPr>
              <w:pStyle w:val="MainTitle"/>
              <w:rPr>
                <w:b w:val="0"/>
                <w:sz w:val="22"/>
              </w:rPr>
            </w:pPr>
            <w:r w:rsidRPr="00FE067A">
              <w:rPr>
                <w:b w:val="0"/>
                <w:sz w:val="22"/>
              </w:rPr>
              <w:t>Australian Institute of Family Studies</w:t>
            </w:r>
          </w:p>
          <w:p w14:paraId="0E498BE8" w14:textId="77777777" w:rsidR="00F626EE" w:rsidRPr="00FE067A" w:rsidRDefault="00F626EE" w:rsidP="001256AB">
            <w:pPr>
              <w:pStyle w:val="MainTitle"/>
              <w:rPr>
                <w:b w:val="0"/>
                <w:sz w:val="22"/>
              </w:rPr>
            </w:pPr>
          </w:p>
        </w:tc>
      </w:tr>
      <w:tr w:rsidR="00F626EE" w:rsidRPr="00FE067A" w14:paraId="47652791" w14:textId="77777777" w:rsidTr="001256AB">
        <w:tc>
          <w:tcPr>
            <w:tcW w:w="2694" w:type="dxa"/>
          </w:tcPr>
          <w:p w14:paraId="42BC5C20" w14:textId="77777777" w:rsidR="00F626EE" w:rsidRPr="00FE067A" w:rsidRDefault="00F626EE" w:rsidP="001256AB">
            <w:pPr>
              <w:pStyle w:val="MainTitle"/>
              <w:rPr>
                <w:sz w:val="22"/>
              </w:rPr>
            </w:pPr>
            <w:r w:rsidRPr="00FE067A">
              <w:rPr>
                <w:sz w:val="22"/>
              </w:rPr>
              <w:t>AIHW</w:t>
            </w:r>
          </w:p>
        </w:tc>
        <w:tc>
          <w:tcPr>
            <w:tcW w:w="6332" w:type="dxa"/>
          </w:tcPr>
          <w:p w14:paraId="4F27210C" w14:textId="77777777" w:rsidR="00F626EE" w:rsidRPr="00FE067A" w:rsidRDefault="00F626EE" w:rsidP="001256AB">
            <w:pPr>
              <w:pStyle w:val="MainTitle"/>
              <w:rPr>
                <w:b w:val="0"/>
                <w:sz w:val="22"/>
              </w:rPr>
            </w:pPr>
            <w:r w:rsidRPr="00FE067A">
              <w:rPr>
                <w:b w:val="0"/>
                <w:sz w:val="22"/>
              </w:rPr>
              <w:t>Australian Institute of Health and Welfare</w:t>
            </w:r>
          </w:p>
          <w:p w14:paraId="2B2BB901" w14:textId="77777777" w:rsidR="00F626EE" w:rsidRPr="00FE067A" w:rsidRDefault="00F626EE" w:rsidP="001256AB">
            <w:pPr>
              <w:pStyle w:val="MainTitle"/>
              <w:rPr>
                <w:b w:val="0"/>
                <w:sz w:val="22"/>
              </w:rPr>
            </w:pPr>
          </w:p>
        </w:tc>
      </w:tr>
      <w:tr w:rsidR="00F626EE" w:rsidRPr="00FE067A" w14:paraId="0C838D26" w14:textId="77777777" w:rsidTr="001256AB">
        <w:tc>
          <w:tcPr>
            <w:tcW w:w="2694" w:type="dxa"/>
          </w:tcPr>
          <w:p w14:paraId="0EABB51A" w14:textId="77777777" w:rsidR="00F626EE" w:rsidRPr="00FE067A" w:rsidRDefault="00F626EE" w:rsidP="001256AB">
            <w:pPr>
              <w:pStyle w:val="MainTitle"/>
              <w:rPr>
                <w:sz w:val="22"/>
              </w:rPr>
            </w:pPr>
            <w:r w:rsidRPr="00FE067A">
              <w:rPr>
                <w:sz w:val="22"/>
              </w:rPr>
              <w:t>AIJA</w:t>
            </w:r>
          </w:p>
        </w:tc>
        <w:tc>
          <w:tcPr>
            <w:tcW w:w="6332" w:type="dxa"/>
          </w:tcPr>
          <w:p w14:paraId="6C4F6E99" w14:textId="77777777" w:rsidR="00F626EE" w:rsidRPr="00FE067A" w:rsidRDefault="00F626EE" w:rsidP="001256AB">
            <w:pPr>
              <w:pStyle w:val="MainTitle"/>
              <w:rPr>
                <w:b w:val="0"/>
                <w:sz w:val="22"/>
              </w:rPr>
            </w:pPr>
            <w:r w:rsidRPr="00FE067A">
              <w:rPr>
                <w:b w:val="0"/>
                <w:sz w:val="22"/>
              </w:rPr>
              <w:t>Australasian Institute of Judicial Administration</w:t>
            </w:r>
          </w:p>
          <w:p w14:paraId="3E52E0B6" w14:textId="77777777" w:rsidR="00F626EE" w:rsidRPr="00FE067A" w:rsidRDefault="00F626EE" w:rsidP="001256AB">
            <w:pPr>
              <w:pStyle w:val="MainTitle"/>
              <w:rPr>
                <w:b w:val="0"/>
                <w:sz w:val="22"/>
              </w:rPr>
            </w:pPr>
          </w:p>
        </w:tc>
      </w:tr>
      <w:tr w:rsidR="00F626EE" w:rsidRPr="00FE067A" w14:paraId="3FDF69A9" w14:textId="77777777" w:rsidTr="001256AB">
        <w:tc>
          <w:tcPr>
            <w:tcW w:w="2694" w:type="dxa"/>
          </w:tcPr>
          <w:p w14:paraId="2DCA94EA" w14:textId="77777777" w:rsidR="00F626EE" w:rsidRPr="00FE067A" w:rsidRDefault="00F626EE" w:rsidP="001256AB">
            <w:pPr>
              <w:pStyle w:val="MainTitle"/>
              <w:rPr>
                <w:sz w:val="22"/>
              </w:rPr>
            </w:pPr>
            <w:r w:rsidRPr="00FE067A">
              <w:rPr>
                <w:sz w:val="22"/>
              </w:rPr>
              <w:t>ALGA</w:t>
            </w:r>
          </w:p>
        </w:tc>
        <w:tc>
          <w:tcPr>
            <w:tcW w:w="6332" w:type="dxa"/>
          </w:tcPr>
          <w:p w14:paraId="4FBFB1FE" w14:textId="77777777" w:rsidR="00F626EE" w:rsidRPr="00FE067A" w:rsidRDefault="00F626EE" w:rsidP="001256AB">
            <w:pPr>
              <w:pStyle w:val="MainTitle"/>
              <w:rPr>
                <w:b w:val="0"/>
                <w:sz w:val="22"/>
              </w:rPr>
            </w:pPr>
            <w:r w:rsidRPr="00FE067A">
              <w:rPr>
                <w:b w:val="0"/>
                <w:sz w:val="22"/>
              </w:rPr>
              <w:t>Australian Local Government Association</w:t>
            </w:r>
          </w:p>
          <w:p w14:paraId="081C4713" w14:textId="77777777" w:rsidR="00F626EE" w:rsidRPr="00FE067A" w:rsidRDefault="00F626EE" w:rsidP="001256AB">
            <w:pPr>
              <w:pStyle w:val="MainTitle"/>
              <w:rPr>
                <w:b w:val="0"/>
                <w:sz w:val="22"/>
              </w:rPr>
            </w:pPr>
          </w:p>
        </w:tc>
      </w:tr>
      <w:tr w:rsidR="00F626EE" w:rsidRPr="00FE067A" w14:paraId="27C2D1CC" w14:textId="77777777" w:rsidTr="001256AB">
        <w:tc>
          <w:tcPr>
            <w:tcW w:w="2694" w:type="dxa"/>
          </w:tcPr>
          <w:p w14:paraId="78E5565A" w14:textId="77777777" w:rsidR="00F626EE" w:rsidRPr="00FE067A" w:rsidRDefault="00F626EE" w:rsidP="001256AB">
            <w:pPr>
              <w:pStyle w:val="MainTitle"/>
              <w:rPr>
                <w:sz w:val="22"/>
              </w:rPr>
            </w:pPr>
            <w:r w:rsidRPr="00FE067A">
              <w:rPr>
                <w:sz w:val="22"/>
              </w:rPr>
              <w:t>ANROWS</w:t>
            </w:r>
          </w:p>
        </w:tc>
        <w:tc>
          <w:tcPr>
            <w:tcW w:w="6332" w:type="dxa"/>
          </w:tcPr>
          <w:p w14:paraId="112EB25C" w14:textId="77777777" w:rsidR="00F626EE" w:rsidRPr="00FE067A" w:rsidRDefault="00F626EE" w:rsidP="001256AB">
            <w:pPr>
              <w:pStyle w:val="MainTitle"/>
              <w:rPr>
                <w:b w:val="0"/>
                <w:sz w:val="22"/>
              </w:rPr>
            </w:pPr>
            <w:r w:rsidRPr="00FE067A">
              <w:rPr>
                <w:b w:val="0"/>
                <w:sz w:val="22"/>
              </w:rPr>
              <w:t>Australia’s National Research Organisation for Women’s Safety</w:t>
            </w:r>
          </w:p>
          <w:p w14:paraId="477D2A0B" w14:textId="77777777" w:rsidR="00F626EE" w:rsidRPr="00FE067A" w:rsidRDefault="00F626EE" w:rsidP="001256AB">
            <w:pPr>
              <w:pStyle w:val="MainTitle"/>
              <w:rPr>
                <w:b w:val="0"/>
                <w:sz w:val="22"/>
              </w:rPr>
            </w:pPr>
          </w:p>
        </w:tc>
      </w:tr>
      <w:tr w:rsidR="00F626EE" w:rsidRPr="00FE067A" w14:paraId="2BEA99BF" w14:textId="77777777" w:rsidTr="001256AB">
        <w:tc>
          <w:tcPr>
            <w:tcW w:w="2694" w:type="dxa"/>
          </w:tcPr>
          <w:p w14:paraId="77F744DD" w14:textId="77777777" w:rsidR="00F626EE" w:rsidRPr="00FE067A" w:rsidRDefault="00F626EE" w:rsidP="001256AB">
            <w:pPr>
              <w:pStyle w:val="MainTitle"/>
              <w:rPr>
                <w:sz w:val="22"/>
              </w:rPr>
            </w:pPr>
            <w:r w:rsidRPr="00FE067A">
              <w:rPr>
                <w:sz w:val="22"/>
              </w:rPr>
              <w:t>ATO</w:t>
            </w:r>
          </w:p>
        </w:tc>
        <w:tc>
          <w:tcPr>
            <w:tcW w:w="6332" w:type="dxa"/>
          </w:tcPr>
          <w:p w14:paraId="6419D69B" w14:textId="77777777" w:rsidR="00F626EE" w:rsidRPr="00FE067A" w:rsidRDefault="00F626EE" w:rsidP="001256AB">
            <w:pPr>
              <w:pStyle w:val="MainTitle"/>
              <w:rPr>
                <w:b w:val="0"/>
                <w:sz w:val="22"/>
              </w:rPr>
            </w:pPr>
            <w:r w:rsidRPr="00FE067A">
              <w:rPr>
                <w:b w:val="0"/>
                <w:sz w:val="22"/>
              </w:rPr>
              <w:t>Australian Taxation Office</w:t>
            </w:r>
          </w:p>
          <w:p w14:paraId="4E4AF01E" w14:textId="77777777" w:rsidR="00F626EE" w:rsidRPr="00FE067A" w:rsidRDefault="00F626EE" w:rsidP="001256AB">
            <w:pPr>
              <w:pStyle w:val="MainTitle"/>
              <w:rPr>
                <w:b w:val="0"/>
                <w:sz w:val="22"/>
              </w:rPr>
            </w:pPr>
          </w:p>
        </w:tc>
      </w:tr>
      <w:tr w:rsidR="00F626EE" w:rsidRPr="00FE067A" w14:paraId="6690F4D5" w14:textId="77777777" w:rsidTr="001256AB">
        <w:tc>
          <w:tcPr>
            <w:tcW w:w="2694" w:type="dxa"/>
          </w:tcPr>
          <w:p w14:paraId="62190EF9" w14:textId="77777777" w:rsidR="00F626EE" w:rsidRPr="00FE067A" w:rsidRDefault="00F626EE" w:rsidP="001256AB">
            <w:pPr>
              <w:pStyle w:val="MainTitle"/>
              <w:rPr>
                <w:sz w:val="22"/>
              </w:rPr>
            </w:pPr>
            <w:r w:rsidRPr="00FE067A">
              <w:rPr>
                <w:sz w:val="22"/>
              </w:rPr>
              <w:t>Bench Book</w:t>
            </w:r>
          </w:p>
        </w:tc>
        <w:tc>
          <w:tcPr>
            <w:tcW w:w="6332" w:type="dxa"/>
          </w:tcPr>
          <w:p w14:paraId="76605772" w14:textId="77777777" w:rsidR="00F626EE" w:rsidRPr="00FE067A" w:rsidRDefault="00F626EE" w:rsidP="001256AB">
            <w:pPr>
              <w:pStyle w:val="MainTitle"/>
              <w:rPr>
                <w:b w:val="0"/>
                <w:sz w:val="22"/>
              </w:rPr>
            </w:pPr>
            <w:r w:rsidRPr="00FE067A">
              <w:rPr>
                <w:b w:val="0"/>
                <w:sz w:val="22"/>
              </w:rPr>
              <w:t>National Domestic and Family Violence Bench Book</w:t>
            </w:r>
          </w:p>
          <w:p w14:paraId="6907AD51" w14:textId="77777777" w:rsidR="00F626EE" w:rsidRPr="00FE067A" w:rsidRDefault="00F626EE" w:rsidP="001256AB">
            <w:pPr>
              <w:pStyle w:val="MainTitle"/>
              <w:rPr>
                <w:b w:val="0"/>
                <w:sz w:val="22"/>
              </w:rPr>
            </w:pPr>
          </w:p>
        </w:tc>
      </w:tr>
      <w:tr w:rsidR="00F626EE" w:rsidRPr="00FE067A" w14:paraId="7D9FD6C3" w14:textId="77777777" w:rsidTr="001256AB">
        <w:tc>
          <w:tcPr>
            <w:tcW w:w="2694" w:type="dxa"/>
          </w:tcPr>
          <w:p w14:paraId="620D8B9C" w14:textId="77777777" w:rsidR="00F626EE" w:rsidRPr="00FE067A" w:rsidRDefault="00F626EE" w:rsidP="001256AB">
            <w:pPr>
              <w:pStyle w:val="MainTitle"/>
              <w:rPr>
                <w:sz w:val="22"/>
              </w:rPr>
            </w:pPr>
            <w:r w:rsidRPr="00FE067A">
              <w:rPr>
                <w:sz w:val="22"/>
              </w:rPr>
              <w:t>CCTCP</w:t>
            </w:r>
          </w:p>
        </w:tc>
        <w:tc>
          <w:tcPr>
            <w:tcW w:w="6332" w:type="dxa"/>
          </w:tcPr>
          <w:p w14:paraId="3CB1BFA8" w14:textId="77777777" w:rsidR="00F626EE" w:rsidRPr="00FE067A" w:rsidRDefault="00F626EE" w:rsidP="001256AB">
            <w:pPr>
              <w:pStyle w:val="MainTitle"/>
              <w:rPr>
                <w:b w:val="0"/>
                <w:sz w:val="22"/>
              </w:rPr>
            </w:pPr>
            <w:r w:rsidRPr="00FE067A">
              <w:rPr>
                <w:b w:val="0"/>
                <w:sz w:val="22"/>
              </w:rPr>
              <w:t>Cyber and Critical Tech Cooperation Program</w:t>
            </w:r>
          </w:p>
          <w:p w14:paraId="0A125DA9" w14:textId="77777777" w:rsidR="00F626EE" w:rsidRPr="00FE067A" w:rsidRDefault="00F626EE" w:rsidP="001256AB">
            <w:pPr>
              <w:pStyle w:val="MainTitle"/>
              <w:rPr>
                <w:b w:val="0"/>
                <w:sz w:val="22"/>
              </w:rPr>
            </w:pPr>
          </w:p>
        </w:tc>
      </w:tr>
      <w:tr w:rsidR="00F626EE" w:rsidRPr="00FE067A" w14:paraId="0E2CD65C" w14:textId="77777777" w:rsidTr="001256AB">
        <w:tc>
          <w:tcPr>
            <w:tcW w:w="2694" w:type="dxa"/>
          </w:tcPr>
          <w:p w14:paraId="77FEE3C8" w14:textId="77777777" w:rsidR="00F626EE" w:rsidRPr="00FE067A" w:rsidRDefault="00F626EE" w:rsidP="001256AB">
            <w:pPr>
              <w:pStyle w:val="MainTitle"/>
              <w:rPr>
                <w:color w:val="FF0000"/>
                <w:sz w:val="22"/>
              </w:rPr>
            </w:pPr>
            <w:r w:rsidRPr="00FE067A">
              <w:rPr>
                <w:sz w:val="22"/>
              </w:rPr>
              <w:t>Closing the Gap</w:t>
            </w:r>
          </w:p>
        </w:tc>
        <w:tc>
          <w:tcPr>
            <w:tcW w:w="6332" w:type="dxa"/>
          </w:tcPr>
          <w:p w14:paraId="0875740F" w14:textId="77777777" w:rsidR="00F626EE" w:rsidRPr="00FE067A" w:rsidRDefault="00F626EE" w:rsidP="001256AB">
            <w:pPr>
              <w:pStyle w:val="MainTitle"/>
              <w:rPr>
                <w:b w:val="0"/>
                <w:sz w:val="22"/>
              </w:rPr>
            </w:pPr>
            <w:r w:rsidRPr="00FE067A">
              <w:rPr>
                <w:b w:val="0"/>
                <w:sz w:val="22"/>
              </w:rPr>
              <w:t>National Agreement on Closing the Gap</w:t>
            </w:r>
          </w:p>
          <w:p w14:paraId="1CF2156E" w14:textId="77777777" w:rsidR="00F626EE" w:rsidRPr="00FE067A" w:rsidRDefault="00F626EE" w:rsidP="001256AB">
            <w:pPr>
              <w:pStyle w:val="MainTitle"/>
              <w:rPr>
                <w:b w:val="0"/>
                <w:color w:val="FF0000"/>
                <w:sz w:val="22"/>
              </w:rPr>
            </w:pPr>
          </w:p>
        </w:tc>
      </w:tr>
      <w:tr w:rsidR="00F626EE" w:rsidRPr="00FE067A" w14:paraId="0C6A004A" w14:textId="77777777" w:rsidTr="001256AB">
        <w:tc>
          <w:tcPr>
            <w:tcW w:w="2694" w:type="dxa"/>
          </w:tcPr>
          <w:p w14:paraId="69284024" w14:textId="77777777" w:rsidR="00F626EE" w:rsidRPr="00FE067A" w:rsidRDefault="00F626EE" w:rsidP="001256AB">
            <w:pPr>
              <w:pStyle w:val="MainTitle"/>
              <w:rPr>
                <w:sz w:val="22"/>
              </w:rPr>
            </w:pPr>
            <w:r w:rsidRPr="00FE067A">
              <w:rPr>
                <w:sz w:val="22"/>
              </w:rPr>
              <w:t>COAG</w:t>
            </w:r>
          </w:p>
        </w:tc>
        <w:tc>
          <w:tcPr>
            <w:tcW w:w="6332" w:type="dxa"/>
          </w:tcPr>
          <w:p w14:paraId="4831922C" w14:textId="77777777" w:rsidR="00F626EE" w:rsidRPr="00FE067A" w:rsidRDefault="00F626EE" w:rsidP="001256AB">
            <w:pPr>
              <w:pStyle w:val="MainTitle"/>
              <w:rPr>
                <w:b w:val="0"/>
                <w:sz w:val="22"/>
              </w:rPr>
            </w:pPr>
            <w:r w:rsidRPr="00FE067A">
              <w:rPr>
                <w:b w:val="0"/>
                <w:sz w:val="22"/>
              </w:rPr>
              <w:t>Coalition of Australian Governments</w:t>
            </w:r>
          </w:p>
          <w:p w14:paraId="30C18DCF" w14:textId="77777777" w:rsidR="00F626EE" w:rsidRPr="00FE067A" w:rsidRDefault="00F626EE" w:rsidP="001256AB">
            <w:pPr>
              <w:pStyle w:val="MainTitle"/>
              <w:rPr>
                <w:b w:val="0"/>
                <w:sz w:val="22"/>
              </w:rPr>
            </w:pPr>
          </w:p>
        </w:tc>
      </w:tr>
      <w:tr w:rsidR="00F626EE" w:rsidRPr="00FE067A" w14:paraId="33B344F7" w14:textId="77777777" w:rsidTr="001256AB">
        <w:tc>
          <w:tcPr>
            <w:tcW w:w="2694" w:type="dxa"/>
          </w:tcPr>
          <w:p w14:paraId="5999D24D" w14:textId="77777777" w:rsidR="00F626EE" w:rsidRPr="00FE067A" w:rsidRDefault="00F626EE" w:rsidP="001256AB">
            <w:pPr>
              <w:pStyle w:val="MainTitle"/>
              <w:rPr>
                <w:sz w:val="22"/>
              </w:rPr>
            </w:pPr>
            <w:r w:rsidRPr="00FE067A">
              <w:rPr>
                <w:sz w:val="22"/>
              </w:rPr>
              <w:t>COVID-19 National Partnership</w:t>
            </w:r>
          </w:p>
        </w:tc>
        <w:tc>
          <w:tcPr>
            <w:tcW w:w="6332" w:type="dxa"/>
          </w:tcPr>
          <w:p w14:paraId="7D25AF62" w14:textId="77777777" w:rsidR="00F626EE" w:rsidRPr="00FE067A" w:rsidRDefault="00F626EE" w:rsidP="001256AB">
            <w:pPr>
              <w:pStyle w:val="MainTitle"/>
              <w:rPr>
                <w:b w:val="0"/>
                <w:sz w:val="22"/>
              </w:rPr>
            </w:pPr>
            <w:r w:rsidRPr="00FE067A">
              <w:rPr>
                <w:b w:val="0"/>
                <w:sz w:val="22"/>
              </w:rPr>
              <w:t>National Partnership on COVID-19 Domestic and Family Violence Responses</w:t>
            </w:r>
          </w:p>
          <w:p w14:paraId="29C63385" w14:textId="77777777" w:rsidR="00F626EE" w:rsidRPr="00FE067A" w:rsidRDefault="00F626EE" w:rsidP="001256AB">
            <w:pPr>
              <w:pStyle w:val="MainTitle"/>
              <w:rPr>
                <w:b w:val="0"/>
                <w:sz w:val="22"/>
              </w:rPr>
            </w:pPr>
          </w:p>
        </w:tc>
      </w:tr>
      <w:tr w:rsidR="00F626EE" w:rsidRPr="00FE067A" w14:paraId="2E217C0B" w14:textId="77777777" w:rsidTr="001256AB">
        <w:tc>
          <w:tcPr>
            <w:tcW w:w="2694" w:type="dxa"/>
          </w:tcPr>
          <w:p w14:paraId="7F6994CA" w14:textId="77777777" w:rsidR="00F626EE" w:rsidRPr="00FE067A" w:rsidRDefault="00F626EE" w:rsidP="001256AB">
            <w:pPr>
              <w:pStyle w:val="MainTitle"/>
              <w:rPr>
                <w:sz w:val="22"/>
              </w:rPr>
            </w:pPr>
            <w:r w:rsidRPr="00FE067A">
              <w:rPr>
                <w:sz w:val="22"/>
              </w:rPr>
              <w:t>DFAT</w:t>
            </w:r>
          </w:p>
        </w:tc>
        <w:tc>
          <w:tcPr>
            <w:tcW w:w="6332" w:type="dxa"/>
          </w:tcPr>
          <w:p w14:paraId="107DFA27" w14:textId="77777777" w:rsidR="00F626EE" w:rsidRPr="00FE067A" w:rsidRDefault="00F626EE" w:rsidP="001256AB">
            <w:pPr>
              <w:pStyle w:val="MainTitle"/>
              <w:rPr>
                <w:b w:val="0"/>
                <w:sz w:val="22"/>
              </w:rPr>
            </w:pPr>
            <w:r w:rsidRPr="00FE067A">
              <w:rPr>
                <w:b w:val="0"/>
                <w:sz w:val="22"/>
              </w:rPr>
              <w:t>Department of Foreign Affairs and Trade</w:t>
            </w:r>
          </w:p>
          <w:p w14:paraId="4BF26BE1" w14:textId="77777777" w:rsidR="00F626EE" w:rsidRPr="00FE067A" w:rsidRDefault="00F626EE" w:rsidP="001256AB">
            <w:pPr>
              <w:pStyle w:val="MainTitle"/>
              <w:rPr>
                <w:b w:val="0"/>
                <w:sz w:val="22"/>
              </w:rPr>
            </w:pPr>
          </w:p>
        </w:tc>
      </w:tr>
      <w:tr w:rsidR="00F626EE" w:rsidRPr="00FE067A" w14:paraId="708D7AFB" w14:textId="77777777" w:rsidTr="001256AB">
        <w:tc>
          <w:tcPr>
            <w:tcW w:w="2694" w:type="dxa"/>
          </w:tcPr>
          <w:p w14:paraId="55A07BA6" w14:textId="77777777" w:rsidR="00F626EE" w:rsidRPr="00FE067A" w:rsidRDefault="00F626EE" w:rsidP="001256AB">
            <w:pPr>
              <w:pStyle w:val="MainTitle"/>
              <w:rPr>
                <w:sz w:val="22"/>
              </w:rPr>
            </w:pPr>
            <w:r w:rsidRPr="00FE067A">
              <w:rPr>
                <w:sz w:val="22"/>
              </w:rPr>
              <w:t>DFSV Commission</w:t>
            </w:r>
          </w:p>
        </w:tc>
        <w:tc>
          <w:tcPr>
            <w:tcW w:w="6332" w:type="dxa"/>
          </w:tcPr>
          <w:p w14:paraId="08B47E5A" w14:textId="77777777" w:rsidR="00F626EE" w:rsidRPr="00FE067A" w:rsidRDefault="00F626EE" w:rsidP="001256AB">
            <w:pPr>
              <w:pStyle w:val="MainTitle"/>
              <w:rPr>
                <w:b w:val="0"/>
                <w:sz w:val="22"/>
              </w:rPr>
            </w:pPr>
            <w:r w:rsidRPr="00FE067A">
              <w:rPr>
                <w:b w:val="0"/>
                <w:sz w:val="22"/>
              </w:rPr>
              <w:t>Domestic, Family and Sexual Violence Commission</w:t>
            </w:r>
          </w:p>
          <w:p w14:paraId="0F5FFD84" w14:textId="77777777" w:rsidR="00F626EE" w:rsidRPr="00FE067A" w:rsidRDefault="00F626EE" w:rsidP="001256AB">
            <w:pPr>
              <w:pStyle w:val="MainTitle"/>
              <w:rPr>
                <w:b w:val="0"/>
                <w:sz w:val="22"/>
              </w:rPr>
            </w:pPr>
          </w:p>
        </w:tc>
      </w:tr>
      <w:tr w:rsidR="00F626EE" w:rsidRPr="00FE067A" w14:paraId="35521255" w14:textId="77777777" w:rsidTr="001256AB">
        <w:tc>
          <w:tcPr>
            <w:tcW w:w="2694" w:type="dxa"/>
          </w:tcPr>
          <w:p w14:paraId="7EB3DAB4" w14:textId="77777777" w:rsidR="00F626EE" w:rsidRPr="00FE067A" w:rsidRDefault="00F626EE" w:rsidP="001256AB">
            <w:pPr>
              <w:pStyle w:val="MainTitle"/>
              <w:rPr>
                <w:sz w:val="22"/>
              </w:rPr>
            </w:pPr>
            <w:r w:rsidRPr="00FE067A">
              <w:rPr>
                <w:sz w:val="22"/>
              </w:rPr>
              <w:t>Disability Royal Commission</w:t>
            </w:r>
          </w:p>
        </w:tc>
        <w:tc>
          <w:tcPr>
            <w:tcW w:w="6332" w:type="dxa"/>
          </w:tcPr>
          <w:p w14:paraId="54DA1E68" w14:textId="77777777" w:rsidR="00F626EE" w:rsidRPr="00FE067A" w:rsidRDefault="00F626EE" w:rsidP="001256AB">
            <w:pPr>
              <w:pStyle w:val="MainTitle"/>
              <w:rPr>
                <w:b w:val="0"/>
                <w:sz w:val="22"/>
              </w:rPr>
            </w:pPr>
            <w:r w:rsidRPr="00FE067A">
              <w:rPr>
                <w:b w:val="0"/>
                <w:sz w:val="22"/>
              </w:rPr>
              <w:t>Royal Commission into Violence, Abuse, Neglect and Exploitation of People with Disability</w:t>
            </w:r>
          </w:p>
          <w:p w14:paraId="4ECD4EBA" w14:textId="77777777" w:rsidR="00F626EE" w:rsidRPr="00FE067A" w:rsidRDefault="00F626EE" w:rsidP="001256AB">
            <w:pPr>
              <w:pStyle w:val="MainTitle"/>
              <w:rPr>
                <w:b w:val="0"/>
                <w:sz w:val="22"/>
              </w:rPr>
            </w:pPr>
          </w:p>
        </w:tc>
      </w:tr>
      <w:tr w:rsidR="00F626EE" w:rsidRPr="00FE067A" w14:paraId="28A6F1D0" w14:textId="77777777" w:rsidTr="001256AB">
        <w:tc>
          <w:tcPr>
            <w:tcW w:w="2694" w:type="dxa"/>
          </w:tcPr>
          <w:p w14:paraId="28961BC6" w14:textId="77777777" w:rsidR="00F626EE" w:rsidRPr="00FE067A" w:rsidRDefault="00F626EE" w:rsidP="001256AB">
            <w:pPr>
              <w:pStyle w:val="MainTitle"/>
              <w:rPr>
                <w:sz w:val="22"/>
              </w:rPr>
            </w:pPr>
            <w:r w:rsidRPr="00FE067A">
              <w:rPr>
                <w:sz w:val="22"/>
              </w:rPr>
              <w:t>DSS</w:t>
            </w:r>
          </w:p>
        </w:tc>
        <w:tc>
          <w:tcPr>
            <w:tcW w:w="6332" w:type="dxa"/>
          </w:tcPr>
          <w:p w14:paraId="21B44D0E" w14:textId="77777777" w:rsidR="00F626EE" w:rsidRPr="00FE067A" w:rsidRDefault="00F626EE" w:rsidP="001256AB">
            <w:pPr>
              <w:pStyle w:val="MainTitle"/>
              <w:rPr>
                <w:b w:val="0"/>
                <w:sz w:val="22"/>
              </w:rPr>
            </w:pPr>
            <w:r w:rsidRPr="00FE067A">
              <w:rPr>
                <w:b w:val="0"/>
                <w:sz w:val="22"/>
              </w:rPr>
              <w:t>Department of Social Services</w:t>
            </w:r>
          </w:p>
          <w:p w14:paraId="1CFCC890" w14:textId="77777777" w:rsidR="00F626EE" w:rsidRPr="00FE067A" w:rsidRDefault="00F626EE" w:rsidP="001256AB">
            <w:pPr>
              <w:pStyle w:val="MainTitle"/>
              <w:rPr>
                <w:b w:val="0"/>
                <w:sz w:val="22"/>
              </w:rPr>
            </w:pPr>
          </w:p>
        </w:tc>
      </w:tr>
      <w:tr w:rsidR="00F626EE" w:rsidRPr="00FE067A" w14:paraId="7C4F0FA5" w14:textId="77777777" w:rsidTr="001256AB">
        <w:tc>
          <w:tcPr>
            <w:tcW w:w="2694" w:type="dxa"/>
          </w:tcPr>
          <w:p w14:paraId="27978691" w14:textId="77777777" w:rsidR="00F626EE" w:rsidRPr="00FE067A" w:rsidRDefault="00F626EE" w:rsidP="001256AB">
            <w:pPr>
              <w:pStyle w:val="MainTitle"/>
              <w:rPr>
                <w:sz w:val="22"/>
              </w:rPr>
            </w:pPr>
            <w:r w:rsidRPr="00FE067A">
              <w:rPr>
                <w:sz w:val="22"/>
              </w:rPr>
              <w:t>DVU</w:t>
            </w:r>
          </w:p>
        </w:tc>
        <w:tc>
          <w:tcPr>
            <w:tcW w:w="6332" w:type="dxa"/>
          </w:tcPr>
          <w:p w14:paraId="7B121F85" w14:textId="77777777" w:rsidR="00F626EE" w:rsidRPr="00FE067A" w:rsidRDefault="00F626EE" w:rsidP="001256AB">
            <w:pPr>
              <w:pStyle w:val="MainTitle"/>
              <w:rPr>
                <w:b w:val="0"/>
                <w:sz w:val="22"/>
              </w:rPr>
            </w:pPr>
            <w:r w:rsidRPr="00FE067A">
              <w:rPr>
                <w:b w:val="0"/>
                <w:sz w:val="22"/>
              </w:rPr>
              <w:t>Domestic Violence Unit</w:t>
            </w:r>
          </w:p>
          <w:p w14:paraId="01503006" w14:textId="77777777" w:rsidR="00F626EE" w:rsidRPr="00FE067A" w:rsidRDefault="00F626EE" w:rsidP="001256AB">
            <w:pPr>
              <w:pStyle w:val="MainTitle"/>
              <w:rPr>
                <w:b w:val="0"/>
                <w:sz w:val="22"/>
              </w:rPr>
            </w:pPr>
          </w:p>
        </w:tc>
      </w:tr>
      <w:tr w:rsidR="00F626EE" w:rsidRPr="00FE067A" w14:paraId="1B5CD72D" w14:textId="77777777" w:rsidTr="001256AB">
        <w:tc>
          <w:tcPr>
            <w:tcW w:w="2694" w:type="dxa"/>
          </w:tcPr>
          <w:p w14:paraId="0018395D" w14:textId="77777777" w:rsidR="00F626EE" w:rsidRPr="00FE067A" w:rsidRDefault="00F626EE" w:rsidP="001256AB">
            <w:pPr>
              <w:pStyle w:val="MainTitle"/>
              <w:rPr>
                <w:sz w:val="22"/>
              </w:rPr>
            </w:pPr>
            <w:r w:rsidRPr="00FE067A">
              <w:rPr>
                <w:sz w:val="22"/>
              </w:rPr>
              <w:t>EVP</w:t>
            </w:r>
          </w:p>
        </w:tc>
        <w:tc>
          <w:tcPr>
            <w:tcW w:w="6332" w:type="dxa"/>
          </w:tcPr>
          <w:p w14:paraId="624F6830" w14:textId="043EA7E7" w:rsidR="00F626EE" w:rsidRPr="00FE067A" w:rsidRDefault="00F626EE" w:rsidP="001256AB">
            <w:pPr>
              <w:pStyle w:val="MainTitle"/>
              <w:rPr>
                <w:b w:val="0"/>
                <w:sz w:val="22"/>
              </w:rPr>
            </w:pPr>
            <w:r w:rsidRPr="00FE067A">
              <w:rPr>
                <w:b w:val="0"/>
                <w:sz w:val="22"/>
              </w:rPr>
              <w:t>Escaping Violence Payment</w:t>
            </w:r>
          </w:p>
        </w:tc>
      </w:tr>
      <w:tr w:rsidR="00F626EE" w:rsidRPr="00FE067A" w14:paraId="07121E89" w14:textId="77777777" w:rsidTr="001256AB">
        <w:tc>
          <w:tcPr>
            <w:tcW w:w="2694" w:type="dxa"/>
          </w:tcPr>
          <w:p w14:paraId="53B795BD" w14:textId="77777777" w:rsidR="00F626EE" w:rsidRPr="00FE067A" w:rsidRDefault="00F626EE" w:rsidP="001256AB">
            <w:pPr>
              <w:pStyle w:val="MainTitle"/>
              <w:rPr>
                <w:sz w:val="22"/>
              </w:rPr>
            </w:pPr>
            <w:r>
              <w:rPr>
                <w:sz w:val="22"/>
              </w:rPr>
              <w:lastRenderedPageBreak/>
              <w:t>eSafety</w:t>
            </w:r>
          </w:p>
        </w:tc>
        <w:tc>
          <w:tcPr>
            <w:tcW w:w="6332" w:type="dxa"/>
          </w:tcPr>
          <w:p w14:paraId="71FFD3C9" w14:textId="77777777" w:rsidR="00F626EE" w:rsidRDefault="00F626EE" w:rsidP="001256AB">
            <w:pPr>
              <w:pStyle w:val="MainTitle"/>
              <w:rPr>
                <w:b w:val="0"/>
                <w:sz w:val="22"/>
              </w:rPr>
            </w:pPr>
            <w:r>
              <w:rPr>
                <w:b w:val="0"/>
                <w:sz w:val="22"/>
              </w:rPr>
              <w:t>eSafety Commissioner</w:t>
            </w:r>
          </w:p>
          <w:p w14:paraId="44F85CEF" w14:textId="740B566F" w:rsidR="00552F54" w:rsidRPr="00FE067A" w:rsidRDefault="00552F54" w:rsidP="001256AB">
            <w:pPr>
              <w:pStyle w:val="MainTitle"/>
              <w:rPr>
                <w:b w:val="0"/>
                <w:sz w:val="22"/>
              </w:rPr>
            </w:pPr>
          </w:p>
        </w:tc>
      </w:tr>
      <w:tr w:rsidR="00F626EE" w:rsidRPr="00FE067A" w14:paraId="7F6F8B3A" w14:textId="77777777" w:rsidTr="001256AB">
        <w:tc>
          <w:tcPr>
            <w:tcW w:w="2694" w:type="dxa"/>
          </w:tcPr>
          <w:p w14:paraId="5D2A1BD9" w14:textId="77777777" w:rsidR="00F626EE" w:rsidRPr="00FE067A" w:rsidRDefault="00F626EE" w:rsidP="001256AB">
            <w:pPr>
              <w:pStyle w:val="MainTitle"/>
              <w:rPr>
                <w:sz w:val="22"/>
              </w:rPr>
            </w:pPr>
            <w:r w:rsidRPr="00FE067A">
              <w:rPr>
                <w:sz w:val="22"/>
              </w:rPr>
              <w:t>FASS</w:t>
            </w:r>
          </w:p>
        </w:tc>
        <w:tc>
          <w:tcPr>
            <w:tcW w:w="6332" w:type="dxa"/>
          </w:tcPr>
          <w:p w14:paraId="337B48DF" w14:textId="77777777" w:rsidR="00F626EE" w:rsidRPr="00FE067A" w:rsidRDefault="00F626EE" w:rsidP="001256AB">
            <w:pPr>
              <w:pStyle w:val="MainTitle"/>
              <w:rPr>
                <w:b w:val="0"/>
                <w:sz w:val="22"/>
              </w:rPr>
            </w:pPr>
            <w:r w:rsidRPr="00FE067A">
              <w:rPr>
                <w:b w:val="0"/>
                <w:sz w:val="22"/>
              </w:rPr>
              <w:t>Family Advocacy and Support Services</w:t>
            </w:r>
          </w:p>
          <w:p w14:paraId="1BA76237" w14:textId="77777777" w:rsidR="00F626EE" w:rsidRPr="00FE067A" w:rsidRDefault="00F626EE" w:rsidP="001256AB">
            <w:pPr>
              <w:pStyle w:val="MainTitle"/>
              <w:rPr>
                <w:b w:val="0"/>
                <w:sz w:val="22"/>
              </w:rPr>
            </w:pPr>
          </w:p>
        </w:tc>
      </w:tr>
      <w:tr w:rsidR="00F626EE" w:rsidRPr="00FE067A" w14:paraId="0707FFE0" w14:textId="77777777" w:rsidTr="001256AB">
        <w:tc>
          <w:tcPr>
            <w:tcW w:w="2694" w:type="dxa"/>
          </w:tcPr>
          <w:p w14:paraId="753D3990" w14:textId="77777777" w:rsidR="00F626EE" w:rsidRPr="00FE067A" w:rsidRDefault="00F626EE" w:rsidP="001256AB">
            <w:pPr>
              <w:pStyle w:val="MainTitle"/>
              <w:rPr>
                <w:sz w:val="22"/>
              </w:rPr>
            </w:pPr>
            <w:r w:rsidRPr="00FE067A">
              <w:rPr>
                <w:sz w:val="22"/>
              </w:rPr>
              <w:t>FDSV</w:t>
            </w:r>
          </w:p>
        </w:tc>
        <w:tc>
          <w:tcPr>
            <w:tcW w:w="6332" w:type="dxa"/>
          </w:tcPr>
          <w:p w14:paraId="48D62F24"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Family, domestic and sexual violence</w:t>
            </w:r>
          </w:p>
          <w:p w14:paraId="5BDB4C39" w14:textId="77777777" w:rsidR="00F626EE" w:rsidRPr="00FE067A" w:rsidRDefault="00F626EE" w:rsidP="001256AB">
            <w:pPr>
              <w:rPr>
                <w:rFonts w:ascii="Times New Roman" w:hAnsi="Times New Roman" w:cs="Times New Roman"/>
              </w:rPr>
            </w:pPr>
          </w:p>
        </w:tc>
      </w:tr>
      <w:tr w:rsidR="00F626EE" w:rsidRPr="00FE067A" w14:paraId="51ED82AC" w14:textId="77777777" w:rsidTr="001256AB">
        <w:tc>
          <w:tcPr>
            <w:tcW w:w="2694" w:type="dxa"/>
          </w:tcPr>
          <w:p w14:paraId="58EFEDB2" w14:textId="77777777" w:rsidR="00F626EE" w:rsidRPr="00FE067A" w:rsidRDefault="00F626EE" w:rsidP="001256AB">
            <w:pPr>
              <w:pStyle w:val="MainTitle"/>
              <w:rPr>
                <w:sz w:val="22"/>
              </w:rPr>
            </w:pPr>
            <w:r w:rsidRPr="00FE067A">
              <w:rPr>
                <w:sz w:val="22"/>
              </w:rPr>
              <w:t>FDSV National Partnership</w:t>
            </w:r>
          </w:p>
        </w:tc>
        <w:tc>
          <w:tcPr>
            <w:tcW w:w="6332" w:type="dxa"/>
          </w:tcPr>
          <w:p w14:paraId="077E9DC9"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National Partnership on Family, Domestic and Sexual Violence Responses</w:t>
            </w:r>
          </w:p>
          <w:p w14:paraId="1F77CC83" w14:textId="77777777" w:rsidR="00F626EE" w:rsidRPr="00FE067A" w:rsidRDefault="00F626EE" w:rsidP="001256AB">
            <w:pPr>
              <w:rPr>
                <w:rFonts w:ascii="Times New Roman" w:hAnsi="Times New Roman" w:cs="Times New Roman"/>
              </w:rPr>
            </w:pPr>
          </w:p>
        </w:tc>
      </w:tr>
      <w:tr w:rsidR="00F626EE" w:rsidRPr="00FE067A" w14:paraId="63F1284A" w14:textId="77777777" w:rsidTr="001256AB">
        <w:tc>
          <w:tcPr>
            <w:tcW w:w="2694" w:type="dxa"/>
          </w:tcPr>
          <w:p w14:paraId="1FBAEC75" w14:textId="77777777" w:rsidR="00F626EE" w:rsidRPr="00FE067A" w:rsidRDefault="00F626EE" w:rsidP="001256AB">
            <w:pPr>
              <w:pStyle w:val="MainTitle"/>
              <w:rPr>
                <w:sz w:val="22"/>
              </w:rPr>
            </w:pPr>
            <w:r w:rsidRPr="00FE067A">
              <w:rPr>
                <w:sz w:val="22"/>
              </w:rPr>
              <w:t>FGM/C</w:t>
            </w:r>
          </w:p>
        </w:tc>
        <w:tc>
          <w:tcPr>
            <w:tcW w:w="6332" w:type="dxa"/>
          </w:tcPr>
          <w:p w14:paraId="610E1487" w14:textId="77777777" w:rsidR="00F626EE" w:rsidRPr="00FE067A" w:rsidRDefault="00F626EE" w:rsidP="001256AB">
            <w:pPr>
              <w:pStyle w:val="MainTitle"/>
              <w:rPr>
                <w:b w:val="0"/>
                <w:sz w:val="22"/>
              </w:rPr>
            </w:pPr>
            <w:r w:rsidRPr="00FE067A">
              <w:rPr>
                <w:b w:val="0"/>
                <w:sz w:val="22"/>
              </w:rPr>
              <w:t>Female genital mutilation/cutting</w:t>
            </w:r>
          </w:p>
          <w:p w14:paraId="74365894" w14:textId="77777777" w:rsidR="00F626EE" w:rsidRPr="00FE067A" w:rsidRDefault="00F626EE" w:rsidP="001256AB">
            <w:pPr>
              <w:pStyle w:val="MainTitle"/>
              <w:rPr>
                <w:b w:val="0"/>
                <w:sz w:val="22"/>
              </w:rPr>
            </w:pPr>
          </w:p>
        </w:tc>
      </w:tr>
      <w:tr w:rsidR="00F626EE" w:rsidRPr="00FE067A" w14:paraId="13B20470" w14:textId="77777777" w:rsidTr="001256AB">
        <w:tc>
          <w:tcPr>
            <w:tcW w:w="2694" w:type="dxa"/>
          </w:tcPr>
          <w:p w14:paraId="35A388E8" w14:textId="77777777" w:rsidR="00F626EE" w:rsidRPr="00FE067A" w:rsidRDefault="00F626EE" w:rsidP="001256AB">
            <w:pPr>
              <w:pStyle w:val="MainTitle"/>
              <w:rPr>
                <w:sz w:val="22"/>
              </w:rPr>
            </w:pPr>
            <w:r w:rsidRPr="00FE067A">
              <w:rPr>
                <w:sz w:val="22"/>
              </w:rPr>
              <w:t>First Nations National Plan</w:t>
            </w:r>
          </w:p>
        </w:tc>
        <w:tc>
          <w:tcPr>
            <w:tcW w:w="6332" w:type="dxa"/>
          </w:tcPr>
          <w:p w14:paraId="5DC806F1" w14:textId="77777777" w:rsidR="00F626EE" w:rsidRPr="00FE067A" w:rsidRDefault="00F626EE" w:rsidP="001256AB">
            <w:pPr>
              <w:pStyle w:val="MainTitle"/>
              <w:rPr>
                <w:b w:val="0"/>
                <w:sz w:val="22"/>
              </w:rPr>
            </w:pPr>
            <w:r w:rsidRPr="00FE067A">
              <w:rPr>
                <w:b w:val="0"/>
                <w:sz w:val="22"/>
              </w:rPr>
              <w:t>First Nations National Plan for family safety</w:t>
            </w:r>
          </w:p>
          <w:p w14:paraId="5DBF4382" w14:textId="77777777" w:rsidR="00F626EE" w:rsidRPr="00FE067A" w:rsidRDefault="00F626EE" w:rsidP="001256AB">
            <w:pPr>
              <w:pStyle w:val="MainTitle"/>
              <w:rPr>
                <w:b w:val="0"/>
                <w:i/>
                <w:sz w:val="22"/>
              </w:rPr>
            </w:pPr>
          </w:p>
          <w:p w14:paraId="0D8DCB04" w14:textId="77777777" w:rsidR="00F626EE" w:rsidRPr="00FE067A" w:rsidRDefault="00F626EE" w:rsidP="001256AB">
            <w:pPr>
              <w:pStyle w:val="MainTitle"/>
              <w:rPr>
                <w:b w:val="0"/>
                <w:i/>
                <w:sz w:val="22"/>
              </w:rPr>
            </w:pPr>
          </w:p>
        </w:tc>
      </w:tr>
      <w:tr w:rsidR="00F626EE" w:rsidRPr="00FE067A" w14:paraId="0568AD1B" w14:textId="77777777" w:rsidTr="001256AB">
        <w:tc>
          <w:tcPr>
            <w:tcW w:w="2694" w:type="dxa"/>
          </w:tcPr>
          <w:p w14:paraId="2F610811" w14:textId="77777777" w:rsidR="00F626EE" w:rsidRPr="00FE067A" w:rsidRDefault="00F626EE" w:rsidP="001256AB">
            <w:pPr>
              <w:pStyle w:val="MainTitle"/>
              <w:rPr>
                <w:sz w:val="22"/>
              </w:rPr>
            </w:pPr>
            <w:r w:rsidRPr="00FE067A">
              <w:rPr>
                <w:sz w:val="22"/>
              </w:rPr>
              <w:t>Former National Plan</w:t>
            </w:r>
          </w:p>
        </w:tc>
        <w:tc>
          <w:tcPr>
            <w:tcW w:w="6332" w:type="dxa"/>
          </w:tcPr>
          <w:p w14:paraId="387F43AD" w14:textId="77777777" w:rsidR="00F626EE" w:rsidRPr="00FE067A" w:rsidRDefault="00F626EE" w:rsidP="001256AB">
            <w:pPr>
              <w:pStyle w:val="MainTitle"/>
              <w:rPr>
                <w:b w:val="0"/>
                <w:i/>
                <w:sz w:val="22"/>
              </w:rPr>
            </w:pPr>
            <w:r w:rsidRPr="00FE067A">
              <w:rPr>
                <w:b w:val="0"/>
                <w:i/>
                <w:sz w:val="22"/>
              </w:rPr>
              <w:t>National Plan to Reduce Violence against Women and their Children 2010-2022</w:t>
            </w:r>
          </w:p>
          <w:p w14:paraId="055412FA" w14:textId="77777777" w:rsidR="00F626EE" w:rsidRPr="00FE067A" w:rsidRDefault="00F626EE" w:rsidP="001256AB">
            <w:pPr>
              <w:pStyle w:val="MainTitle"/>
              <w:rPr>
                <w:b w:val="0"/>
                <w:i/>
                <w:sz w:val="22"/>
              </w:rPr>
            </w:pPr>
          </w:p>
        </w:tc>
      </w:tr>
      <w:tr w:rsidR="00F626EE" w:rsidRPr="00FE067A" w14:paraId="7E895151" w14:textId="77777777" w:rsidTr="001256AB">
        <w:tc>
          <w:tcPr>
            <w:tcW w:w="2694" w:type="dxa"/>
          </w:tcPr>
          <w:p w14:paraId="1BC5A5B3" w14:textId="77777777" w:rsidR="00F626EE" w:rsidRPr="00FE067A" w:rsidRDefault="00F626EE" w:rsidP="001256AB">
            <w:pPr>
              <w:pStyle w:val="MainTitle"/>
              <w:rPr>
                <w:sz w:val="22"/>
              </w:rPr>
            </w:pPr>
            <w:r w:rsidRPr="00FE067A">
              <w:rPr>
                <w:sz w:val="22"/>
              </w:rPr>
              <w:t>FVitC</w:t>
            </w:r>
          </w:p>
        </w:tc>
        <w:tc>
          <w:tcPr>
            <w:tcW w:w="6332" w:type="dxa"/>
          </w:tcPr>
          <w:p w14:paraId="0872830C"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Family Violence in the Court</w:t>
            </w:r>
          </w:p>
          <w:p w14:paraId="2C1A0D9F" w14:textId="77777777" w:rsidR="00F626EE" w:rsidRPr="00FE067A" w:rsidRDefault="00F626EE" w:rsidP="001256AB">
            <w:pPr>
              <w:rPr>
                <w:rFonts w:ascii="Times New Roman" w:hAnsi="Times New Roman" w:cs="Times New Roman"/>
              </w:rPr>
            </w:pPr>
          </w:p>
        </w:tc>
      </w:tr>
      <w:tr w:rsidR="00F626EE" w:rsidRPr="00FE067A" w14:paraId="4929CF48" w14:textId="77777777" w:rsidTr="001256AB">
        <w:tc>
          <w:tcPr>
            <w:tcW w:w="2694" w:type="dxa"/>
          </w:tcPr>
          <w:p w14:paraId="75019858" w14:textId="77777777" w:rsidR="00F626EE" w:rsidRPr="00FE067A" w:rsidRDefault="00F626EE" w:rsidP="001256AB">
            <w:pPr>
              <w:pStyle w:val="MainTitle"/>
              <w:rPr>
                <w:sz w:val="22"/>
              </w:rPr>
            </w:pPr>
            <w:r w:rsidRPr="00FE067A">
              <w:rPr>
                <w:sz w:val="22"/>
              </w:rPr>
              <w:t>GEDSI</w:t>
            </w:r>
          </w:p>
        </w:tc>
        <w:tc>
          <w:tcPr>
            <w:tcW w:w="6332" w:type="dxa"/>
          </w:tcPr>
          <w:p w14:paraId="593E54FD" w14:textId="77777777" w:rsidR="00F626EE" w:rsidRPr="00FE067A" w:rsidRDefault="00F626EE" w:rsidP="001256AB">
            <w:pPr>
              <w:pStyle w:val="MainTitle"/>
              <w:rPr>
                <w:b w:val="0"/>
                <w:sz w:val="22"/>
              </w:rPr>
            </w:pPr>
            <w:r w:rsidRPr="00FE067A">
              <w:rPr>
                <w:b w:val="0"/>
                <w:sz w:val="22"/>
              </w:rPr>
              <w:t>Gender equality, disability and social inclusion</w:t>
            </w:r>
          </w:p>
          <w:p w14:paraId="474F52D7" w14:textId="77777777" w:rsidR="00F626EE" w:rsidRPr="00FE067A" w:rsidRDefault="00F626EE" w:rsidP="001256AB">
            <w:pPr>
              <w:pStyle w:val="MainTitle"/>
              <w:rPr>
                <w:b w:val="0"/>
                <w:sz w:val="22"/>
              </w:rPr>
            </w:pPr>
          </w:p>
        </w:tc>
      </w:tr>
      <w:tr w:rsidR="00F626EE" w:rsidRPr="00FE067A" w14:paraId="7A110FE8" w14:textId="77777777" w:rsidTr="001256AB">
        <w:tc>
          <w:tcPr>
            <w:tcW w:w="2694" w:type="dxa"/>
          </w:tcPr>
          <w:p w14:paraId="6401DA71" w14:textId="77777777" w:rsidR="00F626EE" w:rsidRPr="00FE067A" w:rsidRDefault="00F626EE" w:rsidP="001256AB">
            <w:pPr>
              <w:pStyle w:val="MainTitle"/>
              <w:rPr>
                <w:sz w:val="22"/>
              </w:rPr>
            </w:pPr>
            <w:r w:rsidRPr="00FE067A">
              <w:rPr>
                <w:sz w:val="22"/>
              </w:rPr>
              <w:t>GP</w:t>
            </w:r>
          </w:p>
        </w:tc>
        <w:tc>
          <w:tcPr>
            <w:tcW w:w="6332" w:type="dxa"/>
          </w:tcPr>
          <w:p w14:paraId="3626005C"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General Practitioner</w:t>
            </w:r>
          </w:p>
          <w:p w14:paraId="6AE8A50F" w14:textId="77777777" w:rsidR="00F626EE" w:rsidRPr="00FE067A" w:rsidRDefault="00F626EE" w:rsidP="001256AB">
            <w:pPr>
              <w:rPr>
                <w:rFonts w:ascii="Times New Roman" w:hAnsi="Times New Roman" w:cs="Times New Roman"/>
              </w:rPr>
            </w:pPr>
          </w:p>
        </w:tc>
      </w:tr>
      <w:tr w:rsidR="00F626EE" w:rsidRPr="00FE067A" w14:paraId="67A27DF4" w14:textId="77777777" w:rsidTr="001256AB">
        <w:tc>
          <w:tcPr>
            <w:tcW w:w="2694" w:type="dxa"/>
          </w:tcPr>
          <w:p w14:paraId="7B9C2100" w14:textId="77777777" w:rsidR="00F626EE" w:rsidRPr="00FE067A" w:rsidRDefault="00F626EE" w:rsidP="001256AB">
            <w:pPr>
              <w:pStyle w:val="MainTitle"/>
              <w:rPr>
                <w:sz w:val="22"/>
              </w:rPr>
            </w:pPr>
            <w:r w:rsidRPr="00FE067A">
              <w:rPr>
                <w:sz w:val="22"/>
              </w:rPr>
              <w:t>HJP</w:t>
            </w:r>
          </w:p>
        </w:tc>
        <w:tc>
          <w:tcPr>
            <w:tcW w:w="6332" w:type="dxa"/>
          </w:tcPr>
          <w:p w14:paraId="2FAB0898"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Health Justice Partnerships</w:t>
            </w:r>
          </w:p>
          <w:p w14:paraId="4F7571FB" w14:textId="77777777" w:rsidR="00F626EE" w:rsidRPr="00FE067A" w:rsidRDefault="00F626EE" w:rsidP="001256AB">
            <w:pPr>
              <w:rPr>
                <w:rFonts w:ascii="Times New Roman" w:hAnsi="Times New Roman" w:cs="Times New Roman"/>
              </w:rPr>
            </w:pPr>
          </w:p>
        </w:tc>
      </w:tr>
      <w:tr w:rsidR="00F626EE" w:rsidRPr="00FE067A" w14:paraId="19FC5CB6" w14:textId="77777777" w:rsidTr="001256AB">
        <w:tc>
          <w:tcPr>
            <w:tcW w:w="2694" w:type="dxa"/>
          </w:tcPr>
          <w:p w14:paraId="5FC6D653" w14:textId="77777777" w:rsidR="00F626EE" w:rsidRPr="00FE067A" w:rsidRDefault="00F626EE" w:rsidP="001256AB">
            <w:pPr>
              <w:pStyle w:val="MainTitle"/>
              <w:rPr>
                <w:sz w:val="22"/>
              </w:rPr>
            </w:pPr>
            <w:r w:rsidRPr="00FE067A">
              <w:rPr>
                <w:sz w:val="22"/>
              </w:rPr>
              <w:t>ICT</w:t>
            </w:r>
          </w:p>
        </w:tc>
        <w:tc>
          <w:tcPr>
            <w:tcW w:w="6332" w:type="dxa"/>
          </w:tcPr>
          <w:p w14:paraId="6A192270"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Information and Communications Technology</w:t>
            </w:r>
          </w:p>
          <w:p w14:paraId="614B1F4B" w14:textId="77777777" w:rsidR="00F626EE" w:rsidRPr="00FE067A" w:rsidRDefault="00F626EE" w:rsidP="001256AB">
            <w:pPr>
              <w:rPr>
                <w:rFonts w:ascii="Times New Roman" w:hAnsi="Times New Roman" w:cs="Times New Roman"/>
              </w:rPr>
            </w:pPr>
          </w:p>
        </w:tc>
      </w:tr>
      <w:tr w:rsidR="00F626EE" w:rsidRPr="00FE067A" w14:paraId="2556320A" w14:textId="77777777" w:rsidTr="001256AB">
        <w:tc>
          <w:tcPr>
            <w:tcW w:w="2694" w:type="dxa"/>
          </w:tcPr>
          <w:p w14:paraId="017D6B24" w14:textId="77777777" w:rsidR="00F626EE" w:rsidRPr="00FE067A" w:rsidRDefault="00F626EE" w:rsidP="001256AB">
            <w:pPr>
              <w:pStyle w:val="MainTitle"/>
              <w:rPr>
                <w:sz w:val="22"/>
              </w:rPr>
            </w:pPr>
            <w:r w:rsidRPr="00FE067A">
              <w:rPr>
                <w:sz w:val="22"/>
              </w:rPr>
              <w:t>Inclusion Round</w:t>
            </w:r>
          </w:p>
        </w:tc>
        <w:tc>
          <w:tcPr>
            <w:tcW w:w="6332" w:type="dxa"/>
          </w:tcPr>
          <w:p w14:paraId="43840052" w14:textId="77777777" w:rsidR="00F626EE" w:rsidRPr="00FE067A" w:rsidRDefault="00F626EE" w:rsidP="001256AB">
            <w:pPr>
              <w:rPr>
                <w:rFonts w:ascii="Times New Roman" w:hAnsi="Times New Roman" w:cs="Times New Roman"/>
              </w:rPr>
            </w:pPr>
            <w:r w:rsidRPr="00FE067A">
              <w:rPr>
                <w:rFonts w:ascii="Times New Roman" w:hAnsi="Times New Roman" w:cs="Times New Roman"/>
              </w:rPr>
              <w:t>Safe Places Inclusion Round</w:t>
            </w:r>
          </w:p>
          <w:p w14:paraId="3A0D2521" w14:textId="77777777" w:rsidR="00F626EE" w:rsidRPr="00FE067A" w:rsidRDefault="00F626EE" w:rsidP="001256AB">
            <w:pPr>
              <w:rPr>
                <w:rFonts w:ascii="Times New Roman" w:hAnsi="Times New Roman" w:cs="Times New Roman"/>
              </w:rPr>
            </w:pPr>
          </w:p>
        </w:tc>
      </w:tr>
      <w:tr w:rsidR="00F626EE" w:rsidRPr="00FE067A" w14:paraId="783EFE82" w14:textId="77777777" w:rsidTr="001256AB">
        <w:tc>
          <w:tcPr>
            <w:tcW w:w="2694" w:type="dxa"/>
          </w:tcPr>
          <w:p w14:paraId="76CA754F" w14:textId="77777777" w:rsidR="00F626EE" w:rsidRPr="00FE067A" w:rsidRDefault="00F626EE" w:rsidP="001256AB">
            <w:pPr>
              <w:pStyle w:val="MainTitle"/>
              <w:rPr>
                <w:sz w:val="22"/>
              </w:rPr>
            </w:pPr>
            <w:r w:rsidRPr="00FE067A">
              <w:rPr>
                <w:sz w:val="22"/>
              </w:rPr>
              <w:t>KWSITH</w:t>
            </w:r>
          </w:p>
        </w:tc>
        <w:tc>
          <w:tcPr>
            <w:tcW w:w="6332" w:type="dxa"/>
          </w:tcPr>
          <w:p w14:paraId="50034312" w14:textId="77777777" w:rsidR="00F626EE" w:rsidRPr="00FE067A" w:rsidRDefault="00F626EE" w:rsidP="001256AB">
            <w:pPr>
              <w:pStyle w:val="MainTitle"/>
              <w:rPr>
                <w:b w:val="0"/>
                <w:sz w:val="22"/>
              </w:rPr>
            </w:pPr>
            <w:r w:rsidRPr="00FE067A">
              <w:rPr>
                <w:b w:val="0"/>
                <w:sz w:val="22"/>
              </w:rPr>
              <w:t>Keeping Women Safe in their Homes Program</w:t>
            </w:r>
          </w:p>
          <w:p w14:paraId="2830EE9E" w14:textId="77777777" w:rsidR="00F626EE" w:rsidRPr="00FE067A" w:rsidRDefault="00F626EE" w:rsidP="001256AB">
            <w:pPr>
              <w:pStyle w:val="MainTitle"/>
              <w:rPr>
                <w:b w:val="0"/>
                <w:sz w:val="22"/>
              </w:rPr>
            </w:pPr>
          </w:p>
        </w:tc>
      </w:tr>
      <w:tr w:rsidR="00F626EE" w:rsidRPr="00FE067A" w14:paraId="00B94FAB" w14:textId="77777777" w:rsidTr="001256AB">
        <w:tc>
          <w:tcPr>
            <w:tcW w:w="2694" w:type="dxa"/>
          </w:tcPr>
          <w:p w14:paraId="23B6BCA3" w14:textId="77777777" w:rsidR="00F626EE" w:rsidRPr="00FE067A" w:rsidRDefault="00F626EE" w:rsidP="001256AB">
            <w:pPr>
              <w:pStyle w:val="MainTitle"/>
              <w:rPr>
                <w:sz w:val="22"/>
              </w:rPr>
            </w:pPr>
            <w:r w:rsidRPr="00FE067A">
              <w:rPr>
                <w:sz w:val="22"/>
              </w:rPr>
              <w:t>LAC Trial</w:t>
            </w:r>
          </w:p>
        </w:tc>
        <w:tc>
          <w:tcPr>
            <w:tcW w:w="6332" w:type="dxa"/>
          </w:tcPr>
          <w:p w14:paraId="346F72FC" w14:textId="77777777" w:rsidR="00F626EE" w:rsidRPr="00FE067A" w:rsidRDefault="00F626EE" w:rsidP="001256AB">
            <w:pPr>
              <w:pStyle w:val="MainTitle"/>
              <w:rPr>
                <w:b w:val="0"/>
                <w:sz w:val="22"/>
              </w:rPr>
            </w:pPr>
            <w:r w:rsidRPr="00FE067A">
              <w:rPr>
                <w:b w:val="0"/>
                <w:sz w:val="22"/>
              </w:rPr>
              <w:t>Lawyer-assisted Family Law Property Mediation: Legal Aid Commission Trial</w:t>
            </w:r>
          </w:p>
          <w:p w14:paraId="329B091C" w14:textId="77777777" w:rsidR="00F626EE" w:rsidRPr="00FE067A" w:rsidRDefault="00F626EE" w:rsidP="001256AB">
            <w:pPr>
              <w:pStyle w:val="MainTitle"/>
              <w:rPr>
                <w:b w:val="0"/>
                <w:sz w:val="22"/>
              </w:rPr>
            </w:pPr>
          </w:p>
        </w:tc>
      </w:tr>
      <w:tr w:rsidR="00F626EE" w:rsidRPr="00FE067A" w14:paraId="3B804ECB" w14:textId="77777777" w:rsidTr="001256AB">
        <w:tc>
          <w:tcPr>
            <w:tcW w:w="2694" w:type="dxa"/>
          </w:tcPr>
          <w:p w14:paraId="6031F417" w14:textId="77777777" w:rsidR="00F626EE" w:rsidRPr="00FE067A" w:rsidRDefault="00F626EE" w:rsidP="001256AB">
            <w:pPr>
              <w:pStyle w:val="MainTitle"/>
              <w:rPr>
                <w:sz w:val="22"/>
              </w:rPr>
            </w:pPr>
            <w:r w:rsidRPr="00FE067A">
              <w:rPr>
                <w:sz w:val="22"/>
              </w:rPr>
              <w:t>LGBTIQA+</w:t>
            </w:r>
          </w:p>
        </w:tc>
        <w:tc>
          <w:tcPr>
            <w:tcW w:w="6332" w:type="dxa"/>
          </w:tcPr>
          <w:p w14:paraId="776DED32" w14:textId="77777777" w:rsidR="00F626EE" w:rsidRPr="00FE067A" w:rsidRDefault="00F626EE" w:rsidP="001256AB">
            <w:pPr>
              <w:pStyle w:val="MainTitle"/>
              <w:rPr>
                <w:b w:val="0"/>
                <w:sz w:val="22"/>
              </w:rPr>
            </w:pPr>
            <w:r w:rsidRPr="00FE067A">
              <w:rPr>
                <w:b w:val="0"/>
                <w:sz w:val="22"/>
              </w:rPr>
              <w:t xml:space="preserve">Lesbian, Gay, Bisexual, Transgender, Intersex, Queer/Questioning, Asexual </w:t>
            </w:r>
          </w:p>
          <w:p w14:paraId="4F319079" w14:textId="77777777" w:rsidR="00F626EE" w:rsidRPr="00FE067A" w:rsidRDefault="00F626EE" w:rsidP="001256AB">
            <w:pPr>
              <w:pStyle w:val="MainTitle"/>
              <w:rPr>
                <w:b w:val="0"/>
                <w:sz w:val="22"/>
              </w:rPr>
            </w:pPr>
            <w:r w:rsidRPr="00FE067A">
              <w:rPr>
                <w:b w:val="0"/>
                <w:sz w:val="22"/>
              </w:rPr>
              <w:t xml:space="preserve"> </w:t>
            </w:r>
          </w:p>
        </w:tc>
      </w:tr>
      <w:tr w:rsidR="00F626EE" w:rsidRPr="00FE067A" w14:paraId="5B32EB01" w14:textId="77777777" w:rsidTr="001256AB">
        <w:tc>
          <w:tcPr>
            <w:tcW w:w="2694" w:type="dxa"/>
          </w:tcPr>
          <w:p w14:paraId="445B9D9C" w14:textId="77777777" w:rsidR="00F626EE" w:rsidRPr="00FE067A" w:rsidRDefault="00F626EE" w:rsidP="001256AB">
            <w:pPr>
              <w:pStyle w:val="MainTitle"/>
              <w:rPr>
                <w:sz w:val="22"/>
              </w:rPr>
            </w:pPr>
            <w:r w:rsidRPr="00FE067A">
              <w:rPr>
                <w:sz w:val="22"/>
              </w:rPr>
              <w:t>LHA</w:t>
            </w:r>
          </w:p>
        </w:tc>
        <w:tc>
          <w:tcPr>
            <w:tcW w:w="6332" w:type="dxa"/>
          </w:tcPr>
          <w:p w14:paraId="09BA37AD" w14:textId="77777777" w:rsidR="00F626EE" w:rsidRPr="00FE067A" w:rsidRDefault="00F626EE" w:rsidP="001256AB">
            <w:pPr>
              <w:pStyle w:val="MainTitle"/>
              <w:rPr>
                <w:b w:val="0"/>
                <w:sz w:val="22"/>
              </w:rPr>
            </w:pPr>
            <w:r w:rsidRPr="00FE067A">
              <w:rPr>
                <w:b w:val="0"/>
                <w:sz w:val="22"/>
              </w:rPr>
              <w:t>LGBTIQ+ Health Australia</w:t>
            </w:r>
          </w:p>
          <w:p w14:paraId="47F69EB2" w14:textId="77777777" w:rsidR="00F626EE" w:rsidRPr="00FE067A" w:rsidRDefault="00F626EE" w:rsidP="001256AB">
            <w:pPr>
              <w:pStyle w:val="MainTitle"/>
              <w:rPr>
                <w:b w:val="0"/>
                <w:sz w:val="22"/>
              </w:rPr>
            </w:pPr>
          </w:p>
        </w:tc>
      </w:tr>
      <w:tr w:rsidR="00F626EE" w:rsidRPr="00FE067A" w14:paraId="761E77A2" w14:textId="77777777" w:rsidTr="001256AB">
        <w:tc>
          <w:tcPr>
            <w:tcW w:w="2694" w:type="dxa"/>
          </w:tcPr>
          <w:p w14:paraId="4B6E651F" w14:textId="77777777" w:rsidR="00F626EE" w:rsidRPr="00FE067A" w:rsidRDefault="00F626EE" w:rsidP="001256AB">
            <w:pPr>
              <w:pStyle w:val="MainTitle"/>
              <w:rPr>
                <w:sz w:val="22"/>
              </w:rPr>
            </w:pPr>
            <w:r w:rsidRPr="00FE067A">
              <w:rPr>
                <w:sz w:val="22"/>
              </w:rPr>
              <w:t>Ma</w:t>
            </w:r>
            <w:r>
              <w:rPr>
                <w:sz w:val="22"/>
              </w:rPr>
              <w:t>t</w:t>
            </w:r>
            <w:r w:rsidRPr="00FE067A">
              <w:rPr>
                <w:sz w:val="22"/>
              </w:rPr>
              <w:t>CH</w:t>
            </w:r>
          </w:p>
        </w:tc>
        <w:tc>
          <w:tcPr>
            <w:tcW w:w="6332" w:type="dxa"/>
          </w:tcPr>
          <w:p w14:paraId="652A3558" w14:textId="77777777" w:rsidR="00F626EE" w:rsidRPr="00FE067A" w:rsidRDefault="00F626EE" w:rsidP="001256AB">
            <w:pPr>
              <w:pStyle w:val="MainTitle"/>
              <w:rPr>
                <w:b w:val="0"/>
                <w:sz w:val="22"/>
              </w:rPr>
            </w:pPr>
            <w:r w:rsidRPr="00FE067A">
              <w:rPr>
                <w:b w:val="0"/>
                <w:sz w:val="22"/>
              </w:rPr>
              <w:t xml:space="preserve">Australian Longitudinal Study on Women’s Health – Mothers and their Children’s Health </w:t>
            </w:r>
          </w:p>
          <w:p w14:paraId="1F4D5E11" w14:textId="77777777" w:rsidR="00F626EE" w:rsidRPr="00FE067A" w:rsidRDefault="00F626EE" w:rsidP="001256AB">
            <w:pPr>
              <w:pStyle w:val="MainTitle"/>
              <w:rPr>
                <w:b w:val="0"/>
                <w:sz w:val="22"/>
              </w:rPr>
            </w:pPr>
          </w:p>
        </w:tc>
      </w:tr>
      <w:tr w:rsidR="00F626EE" w:rsidRPr="00FE067A" w14:paraId="0DC23962" w14:textId="77777777" w:rsidTr="001256AB">
        <w:tc>
          <w:tcPr>
            <w:tcW w:w="2694" w:type="dxa"/>
          </w:tcPr>
          <w:p w14:paraId="09E06A4E" w14:textId="77777777" w:rsidR="00F626EE" w:rsidRPr="00FE067A" w:rsidRDefault="00F626EE" w:rsidP="001256AB">
            <w:pPr>
              <w:pStyle w:val="MainTitle"/>
              <w:rPr>
                <w:sz w:val="22"/>
              </w:rPr>
            </w:pPr>
            <w:r w:rsidRPr="00FE067A">
              <w:rPr>
                <w:sz w:val="22"/>
              </w:rPr>
              <w:t>MCWH</w:t>
            </w:r>
          </w:p>
        </w:tc>
        <w:tc>
          <w:tcPr>
            <w:tcW w:w="6332" w:type="dxa"/>
          </w:tcPr>
          <w:p w14:paraId="015AEDE8" w14:textId="77777777" w:rsidR="00F626EE" w:rsidRPr="00FE067A" w:rsidRDefault="00F626EE" w:rsidP="001256AB">
            <w:pPr>
              <w:pStyle w:val="MainTitle"/>
              <w:rPr>
                <w:b w:val="0"/>
                <w:sz w:val="22"/>
              </w:rPr>
            </w:pPr>
            <w:r w:rsidRPr="00FE067A">
              <w:rPr>
                <w:b w:val="0"/>
                <w:sz w:val="22"/>
              </w:rPr>
              <w:t>Multicultural Centre for Women’s Health</w:t>
            </w:r>
          </w:p>
          <w:p w14:paraId="1865A045" w14:textId="77777777" w:rsidR="00F626EE" w:rsidRPr="00FE067A" w:rsidRDefault="00F626EE" w:rsidP="001256AB">
            <w:pPr>
              <w:pStyle w:val="MainTitle"/>
              <w:rPr>
                <w:b w:val="0"/>
                <w:sz w:val="22"/>
              </w:rPr>
            </w:pPr>
          </w:p>
        </w:tc>
      </w:tr>
      <w:tr w:rsidR="00F626EE" w:rsidRPr="00FE067A" w14:paraId="7483F12B" w14:textId="77777777" w:rsidTr="001256AB">
        <w:tc>
          <w:tcPr>
            <w:tcW w:w="2694" w:type="dxa"/>
          </w:tcPr>
          <w:p w14:paraId="6F201A0F" w14:textId="77777777" w:rsidR="00F626EE" w:rsidRPr="00FE067A" w:rsidRDefault="00F626EE" w:rsidP="001256AB">
            <w:pPr>
              <w:pStyle w:val="MainTitle"/>
              <w:rPr>
                <w:sz w:val="22"/>
              </w:rPr>
            </w:pPr>
            <w:r w:rsidRPr="00FE067A">
              <w:rPr>
                <w:sz w:val="22"/>
              </w:rPr>
              <w:t>Migration Act</w:t>
            </w:r>
          </w:p>
        </w:tc>
        <w:tc>
          <w:tcPr>
            <w:tcW w:w="6332" w:type="dxa"/>
          </w:tcPr>
          <w:p w14:paraId="3D94B583" w14:textId="77777777" w:rsidR="00F626EE" w:rsidRPr="00FE067A" w:rsidRDefault="00F626EE" w:rsidP="001256AB">
            <w:pPr>
              <w:pStyle w:val="MainTitle"/>
              <w:rPr>
                <w:b w:val="0"/>
                <w:i/>
                <w:sz w:val="22"/>
              </w:rPr>
            </w:pPr>
            <w:r w:rsidRPr="00FE067A">
              <w:rPr>
                <w:b w:val="0"/>
                <w:i/>
                <w:sz w:val="22"/>
              </w:rPr>
              <w:t>Migration Act 1958</w:t>
            </w:r>
          </w:p>
          <w:p w14:paraId="0D042ECC" w14:textId="77777777" w:rsidR="00F626EE" w:rsidRPr="00FE067A" w:rsidRDefault="00F626EE" w:rsidP="001256AB">
            <w:pPr>
              <w:pStyle w:val="MainTitle"/>
              <w:rPr>
                <w:b w:val="0"/>
                <w:sz w:val="22"/>
              </w:rPr>
            </w:pPr>
          </w:p>
        </w:tc>
      </w:tr>
      <w:tr w:rsidR="00F626EE" w:rsidRPr="00FE067A" w14:paraId="7CFF87C1" w14:textId="77777777" w:rsidTr="001256AB">
        <w:tc>
          <w:tcPr>
            <w:tcW w:w="2694" w:type="dxa"/>
          </w:tcPr>
          <w:p w14:paraId="04C7ED25" w14:textId="77777777" w:rsidR="00F626EE" w:rsidRPr="00FE067A" w:rsidRDefault="00F626EE" w:rsidP="001256AB">
            <w:pPr>
              <w:pStyle w:val="MainTitle"/>
              <w:rPr>
                <w:sz w:val="22"/>
              </w:rPr>
            </w:pPr>
            <w:r w:rsidRPr="00FE067A">
              <w:rPr>
                <w:sz w:val="22"/>
              </w:rPr>
              <w:t>Migration Regulations</w:t>
            </w:r>
          </w:p>
        </w:tc>
        <w:tc>
          <w:tcPr>
            <w:tcW w:w="6332" w:type="dxa"/>
          </w:tcPr>
          <w:p w14:paraId="04E154ED" w14:textId="77777777" w:rsidR="00F626EE" w:rsidRPr="00FE067A" w:rsidRDefault="00F626EE" w:rsidP="001256AB">
            <w:pPr>
              <w:pStyle w:val="MainTitle"/>
              <w:rPr>
                <w:b w:val="0"/>
                <w:i/>
                <w:sz w:val="22"/>
              </w:rPr>
            </w:pPr>
            <w:r w:rsidRPr="00FE067A">
              <w:rPr>
                <w:b w:val="0"/>
                <w:i/>
                <w:sz w:val="22"/>
              </w:rPr>
              <w:t>Migration Regulations 1994</w:t>
            </w:r>
          </w:p>
          <w:p w14:paraId="5383A937" w14:textId="77777777" w:rsidR="00F626EE" w:rsidRPr="00FE067A" w:rsidRDefault="00F626EE" w:rsidP="001256AB">
            <w:pPr>
              <w:pStyle w:val="MainTitle"/>
              <w:rPr>
                <w:b w:val="0"/>
                <w:sz w:val="22"/>
              </w:rPr>
            </w:pPr>
          </w:p>
        </w:tc>
      </w:tr>
      <w:tr w:rsidR="00F626EE" w:rsidRPr="00FE067A" w14:paraId="731F67E2" w14:textId="77777777" w:rsidTr="001256AB">
        <w:tc>
          <w:tcPr>
            <w:tcW w:w="2694" w:type="dxa"/>
          </w:tcPr>
          <w:p w14:paraId="72080314" w14:textId="77777777" w:rsidR="00F626EE" w:rsidRPr="00FE067A" w:rsidRDefault="00F626EE" w:rsidP="001256AB">
            <w:pPr>
              <w:pStyle w:val="MainTitle"/>
              <w:rPr>
                <w:sz w:val="22"/>
              </w:rPr>
            </w:pPr>
            <w:r w:rsidRPr="00FE067A">
              <w:rPr>
                <w:sz w:val="22"/>
              </w:rPr>
              <w:t>National Plan</w:t>
            </w:r>
          </w:p>
        </w:tc>
        <w:tc>
          <w:tcPr>
            <w:tcW w:w="6332" w:type="dxa"/>
          </w:tcPr>
          <w:p w14:paraId="386AFBCB" w14:textId="77777777" w:rsidR="00F626EE" w:rsidRPr="00FE067A" w:rsidRDefault="00F626EE" w:rsidP="001256AB">
            <w:pPr>
              <w:pStyle w:val="MainTitle"/>
              <w:rPr>
                <w:b w:val="0"/>
                <w:i/>
                <w:sz w:val="22"/>
              </w:rPr>
            </w:pPr>
            <w:r w:rsidRPr="00FE067A">
              <w:rPr>
                <w:b w:val="0"/>
                <w:i/>
                <w:sz w:val="22"/>
              </w:rPr>
              <w:t>National Plan to End Violence against Women and Children 2022-2032</w:t>
            </w:r>
          </w:p>
          <w:p w14:paraId="7B4A7961" w14:textId="77777777" w:rsidR="00F626EE" w:rsidRPr="00FE067A" w:rsidRDefault="00F626EE" w:rsidP="001256AB">
            <w:pPr>
              <w:pStyle w:val="MainTitle"/>
              <w:rPr>
                <w:b w:val="0"/>
                <w:i/>
                <w:sz w:val="22"/>
              </w:rPr>
            </w:pPr>
          </w:p>
        </w:tc>
      </w:tr>
      <w:tr w:rsidR="00F626EE" w:rsidRPr="0033476B" w14:paraId="114BD02F" w14:textId="77777777" w:rsidTr="001256AB">
        <w:tc>
          <w:tcPr>
            <w:tcW w:w="2694" w:type="dxa"/>
          </w:tcPr>
          <w:p w14:paraId="16E14DCD" w14:textId="77777777" w:rsidR="00F626EE" w:rsidRPr="00FE067A" w:rsidRDefault="00F626EE" w:rsidP="001256AB">
            <w:pPr>
              <w:pStyle w:val="MainTitle"/>
              <w:rPr>
                <w:sz w:val="22"/>
              </w:rPr>
            </w:pPr>
            <w:r>
              <w:rPr>
                <w:sz w:val="22"/>
              </w:rPr>
              <w:t>National</w:t>
            </w:r>
            <w:r w:rsidRPr="00FE067A">
              <w:rPr>
                <w:sz w:val="22"/>
              </w:rPr>
              <w:t xml:space="preserve"> Framework</w:t>
            </w:r>
          </w:p>
        </w:tc>
        <w:tc>
          <w:tcPr>
            <w:tcW w:w="6332" w:type="dxa"/>
          </w:tcPr>
          <w:p w14:paraId="5C727F52" w14:textId="77777777" w:rsidR="00F626EE" w:rsidRDefault="00F626EE" w:rsidP="001256AB">
            <w:pPr>
              <w:pStyle w:val="MainTitle"/>
              <w:rPr>
                <w:b w:val="0"/>
                <w:i/>
                <w:iCs/>
                <w:sz w:val="22"/>
                <w:szCs w:val="22"/>
              </w:rPr>
            </w:pPr>
            <w:r w:rsidRPr="00FE0C00">
              <w:rPr>
                <w:b w:val="0"/>
                <w:i/>
                <w:iCs/>
                <w:sz w:val="22"/>
                <w:szCs w:val="22"/>
              </w:rPr>
              <w:t>National Strategic Framework for Information Sharing between the Family Law and Family Violence and Child Protection system</w:t>
            </w:r>
          </w:p>
          <w:p w14:paraId="2F8B626E" w14:textId="77777777" w:rsidR="00F626EE" w:rsidRPr="0033476B" w:rsidRDefault="00F626EE" w:rsidP="001256AB">
            <w:pPr>
              <w:pStyle w:val="MainTitle"/>
              <w:rPr>
                <w:b w:val="0"/>
                <w:i/>
                <w:sz w:val="22"/>
              </w:rPr>
            </w:pPr>
          </w:p>
        </w:tc>
      </w:tr>
      <w:tr w:rsidR="00F626EE" w:rsidRPr="00FE067A" w14:paraId="77CB8A58" w14:textId="77777777" w:rsidTr="001256AB">
        <w:tc>
          <w:tcPr>
            <w:tcW w:w="2694" w:type="dxa"/>
          </w:tcPr>
          <w:p w14:paraId="247E53B9" w14:textId="77777777" w:rsidR="00F626EE" w:rsidRPr="00FE067A" w:rsidRDefault="00F626EE" w:rsidP="001256AB">
            <w:pPr>
              <w:pStyle w:val="MainTitle"/>
              <w:rPr>
                <w:sz w:val="22"/>
              </w:rPr>
            </w:pPr>
            <w:r w:rsidRPr="00FE067A">
              <w:rPr>
                <w:sz w:val="22"/>
              </w:rPr>
              <w:lastRenderedPageBreak/>
              <w:t>National Principles</w:t>
            </w:r>
          </w:p>
        </w:tc>
        <w:tc>
          <w:tcPr>
            <w:tcW w:w="6332" w:type="dxa"/>
          </w:tcPr>
          <w:p w14:paraId="1D5E9FF9" w14:textId="77777777" w:rsidR="00F626EE" w:rsidRPr="00FE067A" w:rsidRDefault="00F626EE" w:rsidP="001256AB">
            <w:pPr>
              <w:pStyle w:val="MainTitle"/>
              <w:rPr>
                <w:b w:val="0"/>
                <w:i/>
                <w:sz w:val="22"/>
              </w:rPr>
            </w:pPr>
            <w:r w:rsidRPr="00FE067A">
              <w:rPr>
                <w:b w:val="0"/>
                <w:i/>
                <w:sz w:val="22"/>
              </w:rPr>
              <w:t>National Principles to Address Coercive Control</w:t>
            </w:r>
          </w:p>
          <w:p w14:paraId="522BDD09" w14:textId="77777777" w:rsidR="00F626EE" w:rsidRPr="00FE067A" w:rsidRDefault="00F626EE" w:rsidP="001256AB">
            <w:pPr>
              <w:pStyle w:val="MainTitle"/>
              <w:rPr>
                <w:b w:val="0"/>
                <w:i/>
                <w:sz w:val="22"/>
              </w:rPr>
            </w:pPr>
          </w:p>
        </w:tc>
      </w:tr>
      <w:tr w:rsidR="00F626EE" w:rsidRPr="00FE067A" w14:paraId="6943BDAA" w14:textId="77777777" w:rsidTr="001256AB">
        <w:tc>
          <w:tcPr>
            <w:tcW w:w="2694" w:type="dxa"/>
          </w:tcPr>
          <w:p w14:paraId="56873745" w14:textId="77777777" w:rsidR="00F626EE" w:rsidRPr="00FE067A" w:rsidRDefault="00F626EE" w:rsidP="001256AB">
            <w:pPr>
              <w:pStyle w:val="MainTitle"/>
              <w:rPr>
                <w:sz w:val="22"/>
              </w:rPr>
            </w:pPr>
            <w:r>
              <w:rPr>
                <w:sz w:val="22"/>
              </w:rPr>
              <w:t>National Strategy</w:t>
            </w:r>
          </w:p>
        </w:tc>
        <w:tc>
          <w:tcPr>
            <w:tcW w:w="6332" w:type="dxa"/>
          </w:tcPr>
          <w:p w14:paraId="1C604216" w14:textId="77777777" w:rsidR="00F626EE" w:rsidRDefault="00F626EE" w:rsidP="001256AB">
            <w:pPr>
              <w:pStyle w:val="MainTitle"/>
              <w:rPr>
                <w:b w:val="0"/>
                <w:sz w:val="22"/>
              </w:rPr>
            </w:pPr>
            <w:r>
              <w:rPr>
                <w:b w:val="0"/>
                <w:sz w:val="22"/>
              </w:rPr>
              <w:t>National Strategy to Achieve Gender Equality</w:t>
            </w:r>
          </w:p>
          <w:p w14:paraId="33D40EAC" w14:textId="77777777" w:rsidR="00F626EE" w:rsidRPr="00FE067A" w:rsidRDefault="00F626EE" w:rsidP="001256AB">
            <w:pPr>
              <w:pStyle w:val="MainTitle"/>
              <w:rPr>
                <w:b w:val="0"/>
                <w:i/>
                <w:sz w:val="22"/>
              </w:rPr>
            </w:pPr>
          </w:p>
        </w:tc>
      </w:tr>
      <w:tr w:rsidR="00F626EE" w:rsidRPr="00FE067A" w14:paraId="1469FFA0" w14:textId="77777777" w:rsidTr="001256AB">
        <w:tc>
          <w:tcPr>
            <w:tcW w:w="2694" w:type="dxa"/>
          </w:tcPr>
          <w:p w14:paraId="66D01326" w14:textId="77777777" w:rsidR="00F626EE" w:rsidRPr="00FE067A" w:rsidRDefault="00F626EE" w:rsidP="001256AB">
            <w:pPr>
              <w:pStyle w:val="MainTitle"/>
              <w:rPr>
                <w:sz w:val="22"/>
              </w:rPr>
            </w:pPr>
            <w:r w:rsidRPr="00FE067A">
              <w:rPr>
                <w:sz w:val="22"/>
              </w:rPr>
              <w:t>NCIS</w:t>
            </w:r>
          </w:p>
        </w:tc>
        <w:tc>
          <w:tcPr>
            <w:tcW w:w="6332" w:type="dxa"/>
          </w:tcPr>
          <w:p w14:paraId="577B8453" w14:textId="77777777" w:rsidR="00F626EE" w:rsidRPr="00FE067A" w:rsidRDefault="00F626EE" w:rsidP="001256AB">
            <w:pPr>
              <w:pStyle w:val="MainTitle"/>
              <w:rPr>
                <w:b w:val="0"/>
                <w:sz w:val="22"/>
              </w:rPr>
            </w:pPr>
            <w:r w:rsidRPr="00FE067A">
              <w:rPr>
                <w:b w:val="0"/>
                <w:sz w:val="22"/>
              </w:rPr>
              <w:t>National Criminal Intelligence System</w:t>
            </w:r>
          </w:p>
          <w:p w14:paraId="38905718" w14:textId="77777777" w:rsidR="00F626EE" w:rsidRPr="00FE067A" w:rsidRDefault="00F626EE" w:rsidP="001256AB">
            <w:pPr>
              <w:pStyle w:val="MainTitle"/>
              <w:rPr>
                <w:b w:val="0"/>
                <w:sz w:val="22"/>
              </w:rPr>
            </w:pPr>
          </w:p>
        </w:tc>
      </w:tr>
      <w:tr w:rsidR="00F626EE" w:rsidRPr="00FE067A" w14:paraId="06E16EF7" w14:textId="77777777" w:rsidTr="001256AB">
        <w:tc>
          <w:tcPr>
            <w:tcW w:w="2694" w:type="dxa"/>
          </w:tcPr>
          <w:p w14:paraId="418050AD" w14:textId="77777777" w:rsidR="00F626EE" w:rsidRPr="00FE067A" w:rsidRDefault="00F626EE" w:rsidP="001256AB">
            <w:pPr>
              <w:pStyle w:val="MainTitle"/>
              <w:rPr>
                <w:sz w:val="22"/>
              </w:rPr>
            </w:pPr>
            <w:r w:rsidRPr="00FE067A">
              <w:rPr>
                <w:sz w:val="22"/>
              </w:rPr>
              <w:t>NDIA</w:t>
            </w:r>
          </w:p>
        </w:tc>
        <w:tc>
          <w:tcPr>
            <w:tcW w:w="6332" w:type="dxa"/>
          </w:tcPr>
          <w:p w14:paraId="72A3D57C" w14:textId="77777777" w:rsidR="00F626EE" w:rsidRPr="00FE067A" w:rsidRDefault="00F626EE" w:rsidP="001256AB">
            <w:pPr>
              <w:pStyle w:val="MainTitle"/>
              <w:rPr>
                <w:b w:val="0"/>
                <w:sz w:val="22"/>
              </w:rPr>
            </w:pPr>
            <w:r w:rsidRPr="00FE067A">
              <w:rPr>
                <w:b w:val="0"/>
                <w:sz w:val="22"/>
              </w:rPr>
              <w:t>National Disability Insurance Agency</w:t>
            </w:r>
          </w:p>
          <w:p w14:paraId="1241F1AF" w14:textId="77777777" w:rsidR="00F626EE" w:rsidRPr="00FE067A" w:rsidRDefault="00F626EE" w:rsidP="001256AB">
            <w:pPr>
              <w:pStyle w:val="MainTitle"/>
              <w:rPr>
                <w:b w:val="0"/>
                <w:sz w:val="22"/>
              </w:rPr>
            </w:pPr>
          </w:p>
        </w:tc>
      </w:tr>
      <w:tr w:rsidR="00F626EE" w:rsidRPr="00FE067A" w14:paraId="21A7ABB4" w14:textId="77777777" w:rsidTr="001256AB">
        <w:tc>
          <w:tcPr>
            <w:tcW w:w="2694" w:type="dxa"/>
          </w:tcPr>
          <w:p w14:paraId="116AA98A" w14:textId="77777777" w:rsidR="00F626EE" w:rsidRPr="00FE067A" w:rsidRDefault="00F626EE" w:rsidP="001256AB">
            <w:pPr>
              <w:pStyle w:val="MainTitle"/>
              <w:rPr>
                <w:sz w:val="22"/>
              </w:rPr>
            </w:pPr>
            <w:r w:rsidRPr="00FE067A">
              <w:rPr>
                <w:sz w:val="22"/>
              </w:rPr>
              <w:t>NDIS</w:t>
            </w:r>
          </w:p>
        </w:tc>
        <w:tc>
          <w:tcPr>
            <w:tcW w:w="6332" w:type="dxa"/>
          </w:tcPr>
          <w:p w14:paraId="43F6C243" w14:textId="77777777" w:rsidR="00F626EE" w:rsidRPr="00FE067A" w:rsidRDefault="00F626EE" w:rsidP="001256AB">
            <w:pPr>
              <w:pStyle w:val="MainTitle"/>
              <w:rPr>
                <w:b w:val="0"/>
                <w:sz w:val="22"/>
              </w:rPr>
            </w:pPr>
            <w:r w:rsidRPr="00FE067A">
              <w:rPr>
                <w:b w:val="0"/>
                <w:sz w:val="22"/>
              </w:rPr>
              <w:t>National Disability Insurance Scheme</w:t>
            </w:r>
          </w:p>
          <w:p w14:paraId="6C8767D8" w14:textId="77777777" w:rsidR="00F626EE" w:rsidRPr="00FE067A" w:rsidRDefault="00F626EE" w:rsidP="001256AB">
            <w:pPr>
              <w:pStyle w:val="MainTitle"/>
              <w:rPr>
                <w:b w:val="0"/>
                <w:sz w:val="22"/>
              </w:rPr>
            </w:pPr>
          </w:p>
        </w:tc>
      </w:tr>
      <w:tr w:rsidR="00F626EE" w:rsidRPr="00FE067A" w14:paraId="6FEFF4B9" w14:textId="77777777" w:rsidTr="001256AB">
        <w:tc>
          <w:tcPr>
            <w:tcW w:w="2694" w:type="dxa"/>
          </w:tcPr>
          <w:p w14:paraId="3872D0F6" w14:textId="77777777" w:rsidR="00F626EE" w:rsidRPr="00FE067A" w:rsidRDefault="00F626EE" w:rsidP="001256AB">
            <w:pPr>
              <w:pStyle w:val="MainTitle"/>
              <w:rPr>
                <w:sz w:val="22"/>
              </w:rPr>
            </w:pPr>
            <w:r w:rsidRPr="00FE067A">
              <w:rPr>
                <w:sz w:val="22"/>
              </w:rPr>
              <w:t xml:space="preserve">NDIS Commission </w:t>
            </w:r>
          </w:p>
        </w:tc>
        <w:tc>
          <w:tcPr>
            <w:tcW w:w="6332" w:type="dxa"/>
          </w:tcPr>
          <w:p w14:paraId="27C74C87" w14:textId="77777777" w:rsidR="00F626EE" w:rsidRPr="00FE067A" w:rsidRDefault="00F626EE" w:rsidP="001256AB">
            <w:pPr>
              <w:pStyle w:val="MainTitle"/>
              <w:rPr>
                <w:b w:val="0"/>
                <w:sz w:val="22"/>
              </w:rPr>
            </w:pPr>
            <w:r w:rsidRPr="00FE067A">
              <w:rPr>
                <w:b w:val="0"/>
                <w:sz w:val="22"/>
              </w:rPr>
              <w:t>NDIS Quality and Safeguards Commission</w:t>
            </w:r>
          </w:p>
          <w:p w14:paraId="23CFA4BF" w14:textId="77777777" w:rsidR="00F626EE" w:rsidRPr="00FE067A" w:rsidRDefault="00F626EE" w:rsidP="001256AB">
            <w:pPr>
              <w:pStyle w:val="MainTitle"/>
              <w:rPr>
                <w:b w:val="0"/>
                <w:sz w:val="22"/>
              </w:rPr>
            </w:pPr>
          </w:p>
        </w:tc>
      </w:tr>
      <w:tr w:rsidR="00F626EE" w:rsidRPr="00FE067A" w14:paraId="43B4C147" w14:textId="77777777" w:rsidTr="001256AB">
        <w:tc>
          <w:tcPr>
            <w:tcW w:w="2694" w:type="dxa"/>
          </w:tcPr>
          <w:p w14:paraId="638C4608" w14:textId="77777777" w:rsidR="00F626EE" w:rsidRPr="00FE067A" w:rsidRDefault="00F626EE" w:rsidP="001256AB">
            <w:pPr>
              <w:pStyle w:val="MainTitle"/>
              <w:rPr>
                <w:sz w:val="22"/>
              </w:rPr>
            </w:pPr>
            <w:r w:rsidRPr="00FE067A">
              <w:rPr>
                <w:sz w:val="22"/>
              </w:rPr>
              <w:t>NDIS Framework</w:t>
            </w:r>
          </w:p>
        </w:tc>
        <w:tc>
          <w:tcPr>
            <w:tcW w:w="6332" w:type="dxa"/>
          </w:tcPr>
          <w:p w14:paraId="17677F3E" w14:textId="77777777" w:rsidR="00F626EE" w:rsidRPr="00FE067A" w:rsidRDefault="00F626EE" w:rsidP="001256AB">
            <w:pPr>
              <w:pStyle w:val="MainTitle"/>
              <w:rPr>
                <w:b w:val="0"/>
                <w:sz w:val="22"/>
              </w:rPr>
            </w:pPr>
            <w:r w:rsidRPr="00FE067A">
              <w:rPr>
                <w:b w:val="0"/>
                <w:sz w:val="22"/>
              </w:rPr>
              <w:t>NDIS Quality and Safeguarding Framework</w:t>
            </w:r>
          </w:p>
          <w:p w14:paraId="78893B4C" w14:textId="77777777" w:rsidR="00F626EE" w:rsidRPr="00FE067A" w:rsidRDefault="00F626EE" w:rsidP="001256AB">
            <w:pPr>
              <w:pStyle w:val="MainTitle"/>
              <w:rPr>
                <w:b w:val="0"/>
                <w:sz w:val="22"/>
              </w:rPr>
            </w:pPr>
          </w:p>
        </w:tc>
      </w:tr>
      <w:tr w:rsidR="00F626EE" w:rsidRPr="00FE067A" w14:paraId="5E0D8E5E" w14:textId="77777777" w:rsidTr="001256AB">
        <w:tc>
          <w:tcPr>
            <w:tcW w:w="2694" w:type="dxa"/>
          </w:tcPr>
          <w:p w14:paraId="0867A593" w14:textId="77777777" w:rsidR="00F626EE" w:rsidRPr="00FE067A" w:rsidRDefault="00F626EE" w:rsidP="001256AB">
            <w:pPr>
              <w:pStyle w:val="MainTitle"/>
              <w:rPr>
                <w:sz w:val="22"/>
              </w:rPr>
            </w:pPr>
            <w:r w:rsidRPr="00FE067A">
              <w:rPr>
                <w:sz w:val="22"/>
              </w:rPr>
              <w:t>NDVOS</w:t>
            </w:r>
          </w:p>
        </w:tc>
        <w:tc>
          <w:tcPr>
            <w:tcW w:w="6332" w:type="dxa"/>
          </w:tcPr>
          <w:p w14:paraId="0B47B7A5" w14:textId="77777777" w:rsidR="00F626EE" w:rsidRPr="00FE067A" w:rsidRDefault="00F626EE" w:rsidP="001256AB">
            <w:pPr>
              <w:pStyle w:val="MainTitle"/>
              <w:rPr>
                <w:b w:val="0"/>
                <w:sz w:val="22"/>
              </w:rPr>
            </w:pPr>
            <w:r w:rsidRPr="00FE067A">
              <w:rPr>
                <w:b w:val="0"/>
                <w:sz w:val="22"/>
              </w:rPr>
              <w:t>National Domestic Violence Order Scheme</w:t>
            </w:r>
          </w:p>
          <w:p w14:paraId="595CF41B" w14:textId="77777777" w:rsidR="00F626EE" w:rsidRPr="00FE067A" w:rsidRDefault="00F626EE" w:rsidP="001256AB">
            <w:pPr>
              <w:pStyle w:val="MainTitle"/>
              <w:rPr>
                <w:b w:val="0"/>
                <w:sz w:val="22"/>
              </w:rPr>
            </w:pPr>
          </w:p>
        </w:tc>
      </w:tr>
      <w:tr w:rsidR="00F626EE" w:rsidRPr="00FE067A" w14:paraId="15187979" w14:textId="77777777" w:rsidTr="001256AB">
        <w:tc>
          <w:tcPr>
            <w:tcW w:w="2694" w:type="dxa"/>
          </w:tcPr>
          <w:p w14:paraId="491B8ED4" w14:textId="77777777" w:rsidR="00F626EE" w:rsidRPr="00FE067A" w:rsidRDefault="00F626EE" w:rsidP="001256AB">
            <w:pPr>
              <w:pStyle w:val="MainTitle"/>
              <w:rPr>
                <w:sz w:val="22"/>
              </w:rPr>
            </w:pPr>
            <w:r w:rsidRPr="00FE067A">
              <w:rPr>
                <w:sz w:val="22"/>
              </w:rPr>
              <w:t>NETFA</w:t>
            </w:r>
          </w:p>
        </w:tc>
        <w:tc>
          <w:tcPr>
            <w:tcW w:w="6332" w:type="dxa"/>
          </w:tcPr>
          <w:p w14:paraId="41433D52" w14:textId="77777777" w:rsidR="00F626EE" w:rsidRPr="00FE067A" w:rsidRDefault="00F626EE" w:rsidP="001256AB">
            <w:pPr>
              <w:pStyle w:val="MainTitle"/>
              <w:rPr>
                <w:b w:val="0"/>
                <w:sz w:val="22"/>
              </w:rPr>
            </w:pPr>
            <w:r w:rsidRPr="00FE067A">
              <w:rPr>
                <w:b w:val="0"/>
                <w:sz w:val="22"/>
              </w:rPr>
              <w:t>National Education Toolkit for Female Genital Mutilation/Cutting Awareness</w:t>
            </w:r>
          </w:p>
          <w:p w14:paraId="4B94589E" w14:textId="77777777" w:rsidR="00F626EE" w:rsidRPr="00FE067A" w:rsidRDefault="00F626EE" w:rsidP="001256AB">
            <w:pPr>
              <w:pStyle w:val="MainTitle"/>
              <w:rPr>
                <w:b w:val="0"/>
                <w:sz w:val="22"/>
              </w:rPr>
            </w:pPr>
          </w:p>
        </w:tc>
      </w:tr>
      <w:tr w:rsidR="00F626EE" w:rsidRPr="00FE067A" w14:paraId="7444F328" w14:textId="77777777" w:rsidTr="001256AB">
        <w:tc>
          <w:tcPr>
            <w:tcW w:w="2694" w:type="dxa"/>
          </w:tcPr>
          <w:p w14:paraId="66F8C2CA" w14:textId="77777777" w:rsidR="00F626EE" w:rsidRPr="00FE067A" w:rsidRDefault="00F626EE" w:rsidP="001256AB">
            <w:pPr>
              <w:pStyle w:val="MainTitle"/>
              <w:rPr>
                <w:sz w:val="22"/>
              </w:rPr>
            </w:pPr>
            <w:r w:rsidRPr="00FE067A">
              <w:rPr>
                <w:sz w:val="22"/>
              </w:rPr>
              <w:t>NHHA</w:t>
            </w:r>
          </w:p>
        </w:tc>
        <w:tc>
          <w:tcPr>
            <w:tcW w:w="6332" w:type="dxa"/>
          </w:tcPr>
          <w:p w14:paraId="7055A32F" w14:textId="77777777" w:rsidR="00F626EE" w:rsidRPr="00FE067A" w:rsidRDefault="00F626EE" w:rsidP="001256AB">
            <w:pPr>
              <w:pStyle w:val="MainTitle"/>
              <w:rPr>
                <w:b w:val="0"/>
                <w:sz w:val="22"/>
              </w:rPr>
            </w:pPr>
            <w:r w:rsidRPr="00FE067A">
              <w:rPr>
                <w:b w:val="0"/>
                <w:sz w:val="22"/>
              </w:rPr>
              <w:t>National Housing and Homelessness Agreement</w:t>
            </w:r>
          </w:p>
          <w:p w14:paraId="2062402E" w14:textId="77777777" w:rsidR="00F626EE" w:rsidRPr="00FE067A" w:rsidRDefault="00F626EE" w:rsidP="001256AB">
            <w:pPr>
              <w:pStyle w:val="MainTitle"/>
              <w:rPr>
                <w:b w:val="0"/>
                <w:sz w:val="22"/>
              </w:rPr>
            </w:pPr>
          </w:p>
        </w:tc>
      </w:tr>
      <w:tr w:rsidR="00F626EE" w:rsidRPr="00FE067A" w14:paraId="0C3FCE82" w14:textId="77777777" w:rsidTr="001256AB">
        <w:tc>
          <w:tcPr>
            <w:tcW w:w="2694" w:type="dxa"/>
          </w:tcPr>
          <w:p w14:paraId="14314C8E" w14:textId="77777777" w:rsidR="00F626EE" w:rsidRPr="00FE067A" w:rsidRDefault="00F626EE" w:rsidP="001256AB">
            <w:pPr>
              <w:pStyle w:val="MainTitle"/>
              <w:rPr>
                <w:sz w:val="22"/>
              </w:rPr>
            </w:pPr>
            <w:r w:rsidRPr="00FE067A">
              <w:rPr>
                <w:sz w:val="22"/>
              </w:rPr>
              <w:t>NHMP</w:t>
            </w:r>
          </w:p>
        </w:tc>
        <w:tc>
          <w:tcPr>
            <w:tcW w:w="6332" w:type="dxa"/>
          </w:tcPr>
          <w:p w14:paraId="4252A35A" w14:textId="77777777" w:rsidR="00F626EE" w:rsidRPr="00FE067A" w:rsidRDefault="00F626EE" w:rsidP="001256AB">
            <w:pPr>
              <w:pStyle w:val="MainTitle"/>
              <w:rPr>
                <w:b w:val="0"/>
                <w:sz w:val="22"/>
              </w:rPr>
            </w:pPr>
            <w:r w:rsidRPr="00FE067A">
              <w:rPr>
                <w:b w:val="0"/>
                <w:sz w:val="22"/>
              </w:rPr>
              <w:t>National Homicide Monitoring Program</w:t>
            </w:r>
          </w:p>
          <w:p w14:paraId="77517D46" w14:textId="77777777" w:rsidR="00F626EE" w:rsidRPr="00FE067A" w:rsidRDefault="00F626EE" w:rsidP="001256AB">
            <w:pPr>
              <w:pStyle w:val="MainTitle"/>
              <w:rPr>
                <w:b w:val="0"/>
                <w:sz w:val="22"/>
              </w:rPr>
            </w:pPr>
          </w:p>
        </w:tc>
      </w:tr>
      <w:tr w:rsidR="00F626EE" w:rsidRPr="00FE067A" w14:paraId="58883257" w14:textId="77777777" w:rsidTr="001256AB">
        <w:tc>
          <w:tcPr>
            <w:tcW w:w="2694" w:type="dxa"/>
          </w:tcPr>
          <w:p w14:paraId="06E2103F" w14:textId="77777777" w:rsidR="00F626EE" w:rsidRPr="00FE067A" w:rsidRDefault="00F626EE" w:rsidP="001256AB">
            <w:pPr>
              <w:pStyle w:val="MainTitle"/>
              <w:rPr>
                <w:sz w:val="22"/>
              </w:rPr>
            </w:pPr>
            <w:r>
              <w:rPr>
                <w:sz w:val="22"/>
              </w:rPr>
              <w:t>NIAA</w:t>
            </w:r>
          </w:p>
        </w:tc>
        <w:tc>
          <w:tcPr>
            <w:tcW w:w="6332" w:type="dxa"/>
          </w:tcPr>
          <w:p w14:paraId="2995EB26" w14:textId="77777777" w:rsidR="00F626EE" w:rsidRDefault="00F626EE" w:rsidP="001256AB">
            <w:pPr>
              <w:pStyle w:val="MainTitle"/>
              <w:rPr>
                <w:b w:val="0"/>
                <w:sz w:val="22"/>
              </w:rPr>
            </w:pPr>
            <w:r>
              <w:rPr>
                <w:b w:val="0"/>
                <w:sz w:val="22"/>
              </w:rPr>
              <w:t>National Indigenous Australians Agency</w:t>
            </w:r>
          </w:p>
          <w:p w14:paraId="776AD55C" w14:textId="77777777" w:rsidR="00F626EE" w:rsidRPr="00FE067A" w:rsidRDefault="00F626EE" w:rsidP="001256AB">
            <w:pPr>
              <w:pStyle w:val="MainTitle"/>
              <w:rPr>
                <w:b w:val="0"/>
                <w:sz w:val="22"/>
              </w:rPr>
            </w:pPr>
          </w:p>
        </w:tc>
      </w:tr>
      <w:tr w:rsidR="00F626EE" w:rsidRPr="00FE067A" w14:paraId="05FA827B" w14:textId="77777777" w:rsidTr="001256AB">
        <w:tc>
          <w:tcPr>
            <w:tcW w:w="2694" w:type="dxa"/>
          </w:tcPr>
          <w:p w14:paraId="7C00209F" w14:textId="77777777" w:rsidR="00F626EE" w:rsidRPr="00FE067A" w:rsidRDefault="00F626EE" w:rsidP="001256AB">
            <w:pPr>
              <w:pStyle w:val="MainTitle"/>
              <w:rPr>
                <w:sz w:val="22"/>
              </w:rPr>
            </w:pPr>
            <w:r w:rsidRPr="00FE067A">
              <w:rPr>
                <w:sz w:val="22"/>
              </w:rPr>
              <w:t>NJCA</w:t>
            </w:r>
          </w:p>
        </w:tc>
        <w:tc>
          <w:tcPr>
            <w:tcW w:w="6332" w:type="dxa"/>
          </w:tcPr>
          <w:p w14:paraId="2BF07EFB" w14:textId="77777777" w:rsidR="00F626EE" w:rsidRPr="00FE067A" w:rsidRDefault="00F626EE" w:rsidP="001256AB">
            <w:pPr>
              <w:pStyle w:val="MainTitle"/>
              <w:rPr>
                <w:b w:val="0"/>
                <w:sz w:val="22"/>
              </w:rPr>
            </w:pPr>
            <w:r w:rsidRPr="00FE067A">
              <w:rPr>
                <w:b w:val="0"/>
                <w:sz w:val="22"/>
              </w:rPr>
              <w:t>National Judicial College of Australia</w:t>
            </w:r>
          </w:p>
          <w:p w14:paraId="4444298B" w14:textId="77777777" w:rsidR="00F626EE" w:rsidRPr="00FE067A" w:rsidRDefault="00F626EE" w:rsidP="001256AB">
            <w:pPr>
              <w:pStyle w:val="MainTitle"/>
              <w:rPr>
                <w:b w:val="0"/>
                <w:sz w:val="22"/>
              </w:rPr>
            </w:pPr>
          </w:p>
        </w:tc>
      </w:tr>
      <w:tr w:rsidR="00F626EE" w:rsidRPr="00FE067A" w14:paraId="2590E7E3" w14:textId="77777777" w:rsidTr="001256AB">
        <w:tc>
          <w:tcPr>
            <w:tcW w:w="2694" w:type="dxa"/>
          </w:tcPr>
          <w:p w14:paraId="766C5902" w14:textId="77777777" w:rsidR="00F626EE" w:rsidRPr="00FE067A" w:rsidRDefault="00F626EE" w:rsidP="001256AB">
            <w:pPr>
              <w:pStyle w:val="MainTitle"/>
              <w:rPr>
                <w:sz w:val="22"/>
              </w:rPr>
            </w:pPr>
            <w:r w:rsidRPr="00FE067A">
              <w:rPr>
                <w:sz w:val="22"/>
              </w:rPr>
              <w:t>NLAP</w:t>
            </w:r>
          </w:p>
        </w:tc>
        <w:tc>
          <w:tcPr>
            <w:tcW w:w="6332" w:type="dxa"/>
          </w:tcPr>
          <w:p w14:paraId="359FA800" w14:textId="77777777" w:rsidR="00F626EE" w:rsidRPr="00FE067A" w:rsidRDefault="00F626EE" w:rsidP="001256AB">
            <w:pPr>
              <w:pStyle w:val="MainTitle"/>
              <w:rPr>
                <w:b w:val="0"/>
                <w:sz w:val="22"/>
              </w:rPr>
            </w:pPr>
            <w:r w:rsidRPr="00FE067A">
              <w:rPr>
                <w:b w:val="0"/>
                <w:sz w:val="22"/>
              </w:rPr>
              <w:t>National Legal Assistance Partnership</w:t>
            </w:r>
          </w:p>
          <w:p w14:paraId="48FCCEA8" w14:textId="77777777" w:rsidR="00F626EE" w:rsidRPr="00FE067A" w:rsidRDefault="00F626EE" w:rsidP="001256AB">
            <w:pPr>
              <w:pStyle w:val="MainTitle"/>
              <w:rPr>
                <w:b w:val="0"/>
                <w:sz w:val="22"/>
              </w:rPr>
            </w:pPr>
          </w:p>
        </w:tc>
      </w:tr>
      <w:tr w:rsidR="00F626EE" w:rsidRPr="00FE067A" w14:paraId="563204FF" w14:textId="77777777" w:rsidTr="001256AB">
        <w:tc>
          <w:tcPr>
            <w:tcW w:w="2694" w:type="dxa"/>
          </w:tcPr>
          <w:p w14:paraId="431CB5AC" w14:textId="77777777" w:rsidR="00F626EE" w:rsidRPr="00FE067A" w:rsidRDefault="00F626EE" w:rsidP="001256AB">
            <w:pPr>
              <w:pStyle w:val="MainTitle"/>
              <w:rPr>
                <w:sz w:val="22"/>
              </w:rPr>
            </w:pPr>
            <w:r w:rsidRPr="00FE067A">
              <w:rPr>
                <w:sz w:val="22"/>
              </w:rPr>
              <w:t>NOSPI</w:t>
            </w:r>
          </w:p>
        </w:tc>
        <w:tc>
          <w:tcPr>
            <w:tcW w:w="6332" w:type="dxa"/>
          </w:tcPr>
          <w:p w14:paraId="3F7268E4" w14:textId="77777777" w:rsidR="00F626EE" w:rsidRPr="00FE067A" w:rsidRDefault="00F626EE" w:rsidP="001256AB">
            <w:pPr>
              <w:pStyle w:val="MainTitle"/>
              <w:rPr>
                <w:b w:val="0"/>
                <w:sz w:val="22"/>
              </w:rPr>
            </w:pPr>
            <w:r w:rsidRPr="00FE067A">
              <w:rPr>
                <w:b w:val="0"/>
                <w:sz w:val="22"/>
              </w:rPr>
              <w:t>National Outcome Standards for Perpetrator Interventions</w:t>
            </w:r>
          </w:p>
          <w:p w14:paraId="232ED1C4" w14:textId="77777777" w:rsidR="00F626EE" w:rsidRPr="00FE067A" w:rsidRDefault="00F626EE" w:rsidP="001256AB">
            <w:pPr>
              <w:pStyle w:val="MainTitle"/>
              <w:rPr>
                <w:b w:val="0"/>
                <w:sz w:val="22"/>
              </w:rPr>
            </w:pPr>
          </w:p>
        </w:tc>
      </w:tr>
      <w:tr w:rsidR="00F626EE" w:rsidRPr="00FE067A" w14:paraId="1060C8F4" w14:textId="77777777" w:rsidTr="001256AB">
        <w:tc>
          <w:tcPr>
            <w:tcW w:w="2694" w:type="dxa"/>
          </w:tcPr>
          <w:p w14:paraId="57F69EB3" w14:textId="77777777" w:rsidR="00F626EE" w:rsidRPr="00FE067A" w:rsidRDefault="00F626EE" w:rsidP="001256AB">
            <w:pPr>
              <w:pStyle w:val="MainTitle"/>
              <w:rPr>
                <w:sz w:val="22"/>
              </w:rPr>
            </w:pPr>
            <w:r w:rsidRPr="00FE067A">
              <w:rPr>
                <w:sz w:val="22"/>
              </w:rPr>
              <w:t>NPAG</w:t>
            </w:r>
          </w:p>
        </w:tc>
        <w:tc>
          <w:tcPr>
            <w:tcW w:w="6332" w:type="dxa"/>
          </w:tcPr>
          <w:p w14:paraId="2B3320BB" w14:textId="77777777" w:rsidR="00F626EE" w:rsidRPr="00FE067A" w:rsidRDefault="00F626EE" w:rsidP="001256AB">
            <w:pPr>
              <w:pStyle w:val="MainTitle"/>
              <w:rPr>
                <w:b w:val="0"/>
                <w:sz w:val="22"/>
              </w:rPr>
            </w:pPr>
            <w:r w:rsidRPr="00FE067A">
              <w:rPr>
                <w:b w:val="0"/>
                <w:sz w:val="22"/>
              </w:rPr>
              <w:t>National Plan Advisory Group</w:t>
            </w:r>
          </w:p>
          <w:p w14:paraId="637B6865" w14:textId="77777777" w:rsidR="00F626EE" w:rsidRPr="00FE067A" w:rsidRDefault="00F626EE" w:rsidP="001256AB">
            <w:pPr>
              <w:pStyle w:val="MainTitle"/>
              <w:rPr>
                <w:b w:val="0"/>
                <w:sz w:val="22"/>
              </w:rPr>
            </w:pPr>
          </w:p>
        </w:tc>
      </w:tr>
      <w:tr w:rsidR="00F626EE" w:rsidRPr="00FE067A" w14:paraId="0A791C81" w14:textId="77777777" w:rsidTr="001256AB">
        <w:tc>
          <w:tcPr>
            <w:tcW w:w="2694" w:type="dxa"/>
          </w:tcPr>
          <w:p w14:paraId="6C09FF72" w14:textId="77777777" w:rsidR="00F626EE" w:rsidRPr="00FE067A" w:rsidRDefault="00F626EE" w:rsidP="001256AB">
            <w:pPr>
              <w:pStyle w:val="MainTitle"/>
              <w:rPr>
                <w:sz w:val="22"/>
              </w:rPr>
            </w:pPr>
            <w:r w:rsidRPr="00FE067A">
              <w:rPr>
                <w:sz w:val="22"/>
              </w:rPr>
              <w:t>Online Safety Act</w:t>
            </w:r>
          </w:p>
        </w:tc>
        <w:tc>
          <w:tcPr>
            <w:tcW w:w="6332" w:type="dxa"/>
          </w:tcPr>
          <w:p w14:paraId="5699AB34" w14:textId="77777777" w:rsidR="00F626EE" w:rsidRPr="00FE067A" w:rsidRDefault="00F626EE" w:rsidP="001256AB">
            <w:pPr>
              <w:pStyle w:val="MainTitle"/>
              <w:rPr>
                <w:b w:val="0"/>
                <w:i/>
                <w:sz w:val="22"/>
              </w:rPr>
            </w:pPr>
            <w:r w:rsidRPr="00FE067A">
              <w:rPr>
                <w:b w:val="0"/>
                <w:i/>
                <w:sz w:val="22"/>
              </w:rPr>
              <w:t>Online Safety Act 2021</w:t>
            </w:r>
          </w:p>
          <w:p w14:paraId="6049CE38" w14:textId="77777777" w:rsidR="00F626EE" w:rsidRPr="00FE067A" w:rsidRDefault="00F626EE" w:rsidP="001256AB">
            <w:pPr>
              <w:pStyle w:val="MainTitle"/>
              <w:rPr>
                <w:b w:val="0"/>
                <w:i/>
                <w:sz w:val="22"/>
              </w:rPr>
            </w:pPr>
          </w:p>
        </w:tc>
      </w:tr>
      <w:tr w:rsidR="00F626EE" w:rsidRPr="00FE067A" w14:paraId="496A1407" w14:textId="77777777" w:rsidTr="001256AB">
        <w:tc>
          <w:tcPr>
            <w:tcW w:w="2694" w:type="dxa"/>
          </w:tcPr>
          <w:p w14:paraId="63473264" w14:textId="77777777" w:rsidR="00F626EE" w:rsidRPr="00FE067A" w:rsidRDefault="00F626EE" w:rsidP="001256AB">
            <w:pPr>
              <w:pStyle w:val="MainTitle"/>
              <w:rPr>
                <w:sz w:val="22"/>
              </w:rPr>
            </w:pPr>
            <w:r w:rsidRPr="00FE067A">
              <w:rPr>
                <w:sz w:val="22"/>
              </w:rPr>
              <w:t>PHN</w:t>
            </w:r>
          </w:p>
        </w:tc>
        <w:tc>
          <w:tcPr>
            <w:tcW w:w="6332" w:type="dxa"/>
          </w:tcPr>
          <w:p w14:paraId="3D6502A4" w14:textId="77777777" w:rsidR="00F626EE" w:rsidRPr="00FE067A" w:rsidRDefault="00F626EE" w:rsidP="001256AB">
            <w:pPr>
              <w:pStyle w:val="MainTitle"/>
              <w:rPr>
                <w:b w:val="0"/>
                <w:sz w:val="22"/>
              </w:rPr>
            </w:pPr>
            <w:r w:rsidRPr="00FE067A">
              <w:rPr>
                <w:b w:val="0"/>
                <w:sz w:val="22"/>
              </w:rPr>
              <w:t>Primary Health Network</w:t>
            </w:r>
          </w:p>
          <w:p w14:paraId="67231F06" w14:textId="77777777" w:rsidR="00F626EE" w:rsidRPr="00FE067A" w:rsidRDefault="00F626EE" w:rsidP="001256AB">
            <w:pPr>
              <w:pStyle w:val="MainTitle"/>
              <w:rPr>
                <w:b w:val="0"/>
                <w:sz w:val="22"/>
              </w:rPr>
            </w:pPr>
          </w:p>
        </w:tc>
      </w:tr>
      <w:tr w:rsidR="00F626EE" w:rsidRPr="00FE067A" w14:paraId="72D6C18A" w14:textId="77777777" w:rsidTr="001256AB">
        <w:tc>
          <w:tcPr>
            <w:tcW w:w="2694" w:type="dxa"/>
          </w:tcPr>
          <w:p w14:paraId="058F2B23" w14:textId="77777777" w:rsidR="00F626EE" w:rsidRPr="00FE067A" w:rsidRDefault="00F626EE" w:rsidP="001256AB">
            <w:pPr>
              <w:pStyle w:val="MainTitle"/>
              <w:rPr>
                <w:sz w:val="22"/>
              </w:rPr>
            </w:pPr>
            <w:r w:rsidRPr="00FE067A">
              <w:rPr>
                <w:sz w:val="22"/>
              </w:rPr>
              <w:t>PSS</w:t>
            </w:r>
          </w:p>
        </w:tc>
        <w:tc>
          <w:tcPr>
            <w:tcW w:w="6332" w:type="dxa"/>
          </w:tcPr>
          <w:p w14:paraId="607681FA" w14:textId="77777777" w:rsidR="00F626EE" w:rsidRPr="00FE067A" w:rsidRDefault="00F626EE" w:rsidP="001256AB">
            <w:pPr>
              <w:pStyle w:val="MainTitle"/>
              <w:rPr>
                <w:b w:val="0"/>
                <w:sz w:val="22"/>
              </w:rPr>
            </w:pPr>
            <w:r w:rsidRPr="00FE067A">
              <w:rPr>
                <w:b w:val="0"/>
                <w:sz w:val="22"/>
              </w:rPr>
              <w:t>Personal Safety Survey</w:t>
            </w:r>
          </w:p>
          <w:p w14:paraId="3D6550BA" w14:textId="77777777" w:rsidR="00F626EE" w:rsidRPr="00FE067A" w:rsidRDefault="00F626EE" w:rsidP="001256AB">
            <w:pPr>
              <w:pStyle w:val="MainTitle"/>
              <w:rPr>
                <w:b w:val="0"/>
                <w:sz w:val="22"/>
              </w:rPr>
            </w:pPr>
          </w:p>
        </w:tc>
      </w:tr>
      <w:tr w:rsidR="00F626EE" w:rsidRPr="00FE067A" w14:paraId="3CA61091" w14:textId="77777777" w:rsidTr="001256AB">
        <w:tc>
          <w:tcPr>
            <w:tcW w:w="2694" w:type="dxa"/>
          </w:tcPr>
          <w:p w14:paraId="33CBC066" w14:textId="77777777" w:rsidR="00F626EE" w:rsidRPr="00FE067A" w:rsidRDefault="00F626EE" w:rsidP="001256AB">
            <w:pPr>
              <w:pStyle w:val="MainTitle"/>
              <w:rPr>
                <w:sz w:val="22"/>
              </w:rPr>
            </w:pPr>
            <w:r w:rsidRPr="00FE067A">
              <w:rPr>
                <w:sz w:val="22"/>
              </w:rPr>
              <w:t>Respect@Work report</w:t>
            </w:r>
          </w:p>
        </w:tc>
        <w:tc>
          <w:tcPr>
            <w:tcW w:w="6332" w:type="dxa"/>
          </w:tcPr>
          <w:p w14:paraId="2AA0C6DF" w14:textId="77777777" w:rsidR="00F626EE" w:rsidRPr="00FE067A" w:rsidRDefault="00F626EE" w:rsidP="001256AB">
            <w:pPr>
              <w:pStyle w:val="MainTitle"/>
              <w:rPr>
                <w:b w:val="0"/>
                <w:i/>
                <w:sz w:val="22"/>
              </w:rPr>
            </w:pPr>
            <w:r w:rsidRPr="00FE067A">
              <w:rPr>
                <w:b w:val="0"/>
                <w:i/>
                <w:sz w:val="22"/>
              </w:rPr>
              <w:t>Respect@Work: Sexual Harassment National Inquiry Report (2020)</w:t>
            </w:r>
          </w:p>
          <w:p w14:paraId="74FA2D3A" w14:textId="77777777" w:rsidR="00F626EE" w:rsidRPr="00FE067A" w:rsidRDefault="00F626EE" w:rsidP="001256AB">
            <w:pPr>
              <w:pStyle w:val="MainTitle"/>
              <w:rPr>
                <w:b w:val="0"/>
                <w:sz w:val="22"/>
              </w:rPr>
            </w:pPr>
          </w:p>
        </w:tc>
      </w:tr>
      <w:tr w:rsidR="00F626EE" w:rsidRPr="00FE067A" w14:paraId="1DD7D70C" w14:textId="77777777" w:rsidTr="001256AB">
        <w:tc>
          <w:tcPr>
            <w:tcW w:w="2694" w:type="dxa"/>
          </w:tcPr>
          <w:p w14:paraId="49D66650" w14:textId="77777777" w:rsidR="00F626EE" w:rsidRPr="00FE067A" w:rsidRDefault="00F626EE" w:rsidP="001256AB">
            <w:pPr>
              <w:pStyle w:val="MainTitle"/>
              <w:rPr>
                <w:sz w:val="22"/>
              </w:rPr>
            </w:pPr>
            <w:r w:rsidRPr="00FE067A">
              <w:rPr>
                <w:sz w:val="22"/>
              </w:rPr>
              <w:t>RRR</w:t>
            </w:r>
          </w:p>
        </w:tc>
        <w:tc>
          <w:tcPr>
            <w:tcW w:w="6332" w:type="dxa"/>
          </w:tcPr>
          <w:p w14:paraId="411FEA85" w14:textId="77777777" w:rsidR="00F626EE" w:rsidRPr="00FE067A" w:rsidRDefault="00F626EE" w:rsidP="001256AB">
            <w:pPr>
              <w:pStyle w:val="MainTitle"/>
              <w:rPr>
                <w:b w:val="0"/>
                <w:sz w:val="22"/>
              </w:rPr>
            </w:pPr>
            <w:r w:rsidRPr="00FE067A">
              <w:rPr>
                <w:b w:val="0"/>
                <w:sz w:val="22"/>
              </w:rPr>
              <w:t>Recognise, Respond, Refer Program</w:t>
            </w:r>
          </w:p>
          <w:p w14:paraId="0074D9E5" w14:textId="77777777" w:rsidR="00F626EE" w:rsidRPr="00FE067A" w:rsidRDefault="00F626EE" w:rsidP="001256AB">
            <w:pPr>
              <w:pStyle w:val="MainTitle"/>
              <w:rPr>
                <w:b w:val="0"/>
                <w:sz w:val="22"/>
              </w:rPr>
            </w:pPr>
          </w:p>
        </w:tc>
      </w:tr>
      <w:tr w:rsidR="00F626EE" w:rsidRPr="00FE067A" w14:paraId="203D4C8B" w14:textId="77777777" w:rsidTr="001256AB">
        <w:tc>
          <w:tcPr>
            <w:tcW w:w="2694" w:type="dxa"/>
          </w:tcPr>
          <w:p w14:paraId="7C61AB51" w14:textId="77777777" w:rsidR="00F626EE" w:rsidRPr="00FE067A" w:rsidRDefault="00F626EE" w:rsidP="001256AB">
            <w:pPr>
              <w:pStyle w:val="MainTitle"/>
              <w:rPr>
                <w:sz w:val="22"/>
              </w:rPr>
            </w:pPr>
            <w:r w:rsidRPr="00FE067A">
              <w:rPr>
                <w:sz w:val="22"/>
              </w:rPr>
              <w:t>Safe Places</w:t>
            </w:r>
          </w:p>
        </w:tc>
        <w:tc>
          <w:tcPr>
            <w:tcW w:w="6332" w:type="dxa"/>
          </w:tcPr>
          <w:p w14:paraId="49F64477" w14:textId="77777777" w:rsidR="00F626EE" w:rsidRPr="00FE067A" w:rsidRDefault="00F626EE" w:rsidP="001256AB">
            <w:pPr>
              <w:pStyle w:val="MainTitle"/>
              <w:rPr>
                <w:b w:val="0"/>
                <w:sz w:val="22"/>
              </w:rPr>
            </w:pPr>
            <w:r w:rsidRPr="00FE067A">
              <w:rPr>
                <w:b w:val="0"/>
                <w:sz w:val="22"/>
              </w:rPr>
              <w:t>Safe Places Emergency Accommodation Program</w:t>
            </w:r>
          </w:p>
          <w:p w14:paraId="07AD5908" w14:textId="77777777" w:rsidR="00F626EE" w:rsidRPr="00FE067A" w:rsidRDefault="00F626EE" w:rsidP="001256AB">
            <w:pPr>
              <w:pStyle w:val="MainTitle"/>
              <w:rPr>
                <w:b w:val="0"/>
                <w:sz w:val="22"/>
              </w:rPr>
            </w:pPr>
          </w:p>
        </w:tc>
      </w:tr>
      <w:tr w:rsidR="00F626EE" w:rsidRPr="00FE067A" w14:paraId="5056DF34" w14:textId="77777777" w:rsidTr="001256AB">
        <w:tc>
          <w:tcPr>
            <w:tcW w:w="2694" w:type="dxa"/>
          </w:tcPr>
          <w:p w14:paraId="6AAE32A8" w14:textId="77777777" w:rsidR="00F626EE" w:rsidRPr="00FE067A" w:rsidRDefault="00F626EE" w:rsidP="001256AB">
            <w:pPr>
              <w:pStyle w:val="MainTitle"/>
              <w:rPr>
                <w:sz w:val="22"/>
              </w:rPr>
            </w:pPr>
            <w:r w:rsidRPr="00FE067A">
              <w:rPr>
                <w:sz w:val="22"/>
              </w:rPr>
              <w:t>SFVS</w:t>
            </w:r>
          </w:p>
        </w:tc>
        <w:tc>
          <w:tcPr>
            <w:tcW w:w="6332" w:type="dxa"/>
          </w:tcPr>
          <w:p w14:paraId="37DA3FC8" w14:textId="77777777" w:rsidR="00F626EE" w:rsidRPr="00FE067A" w:rsidRDefault="00F626EE" w:rsidP="001256AB">
            <w:pPr>
              <w:pStyle w:val="MainTitle"/>
              <w:rPr>
                <w:b w:val="0"/>
                <w:sz w:val="22"/>
              </w:rPr>
            </w:pPr>
            <w:r w:rsidRPr="00FE067A">
              <w:rPr>
                <w:b w:val="0"/>
                <w:sz w:val="22"/>
              </w:rPr>
              <w:t>Specialised Family Violence Services</w:t>
            </w:r>
          </w:p>
          <w:p w14:paraId="4ACDB2F3" w14:textId="77777777" w:rsidR="00F626EE" w:rsidRPr="00FE067A" w:rsidRDefault="00F626EE" w:rsidP="001256AB">
            <w:pPr>
              <w:pStyle w:val="MainTitle"/>
              <w:rPr>
                <w:b w:val="0"/>
                <w:sz w:val="22"/>
              </w:rPr>
            </w:pPr>
          </w:p>
        </w:tc>
      </w:tr>
      <w:tr w:rsidR="00F626EE" w:rsidRPr="00FE067A" w14:paraId="2CD35CC3" w14:textId="77777777" w:rsidTr="001256AB">
        <w:tc>
          <w:tcPr>
            <w:tcW w:w="2694" w:type="dxa"/>
          </w:tcPr>
          <w:p w14:paraId="2FBDC04F" w14:textId="77777777" w:rsidR="00F626EE" w:rsidRPr="00FE067A" w:rsidRDefault="00F626EE" w:rsidP="001256AB">
            <w:pPr>
              <w:pStyle w:val="MainTitle"/>
              <w:rPr>
                <w:sz w:val="22"/>
              </w:rPr>
            </w:pPr>
            <w:r w:rsidRPr="00FE067A">
              <w:rPr>
                <w:sz w:val="22"/>
              </w:rPr>
              <w:t>SIRS</w:t>
            </w:r>
          </w:p>
        </w:tc>
        <w:tc>
          <w:tcPr>
            <w:tcW w:w="6332" w:type="dxa"/>
          </w:tcPr>
          <w:p w14:paraId="1D875830" w14:textId="77777777" w:rsidR="00F626EE" w:rsidRPr="00FE067A" w:rsidRDefault="00F626EE" w:rsidP="001256AB">
            <w:pPr>
              <w:pStyle w:val="MainTitle"/>
              <w:rPr>
                <w:b w:val="0"/>
                <w:sz w:val="22"/>
              </w:rPr>
            </w:pPr>
            <w:r w:rsidRPr="00FE067A">
              <w:rPr>
                <w:b w:val="0"/>
                <w:sz w:val="22"/>
              </w:rPr>
              <w:t>Serious Incident Response Scheme</w:t>
            </w:r>
          </w:p>
          <w:p w14:paraId="6C4EF9D5" w14:textId="77777777" w:rsidR="00F626EE" w:rsidRPr="00FE067A" w:rsidRDefault="00F626EE" w:rsidP="001256AB">
            <w:pPr>
              <w:pStyle w:val="MainTitle"/>
              <w:rPr>
                <w:b w:val="0"/>
                <w:sz w:val="22"/>
              </w:rPr>
            </w:pPr>
          </w:p>
        </w:tc>
      </w:tr>
      <w:tr w:rsidR="00F626EE" w:rsidRPr="00FE067A" w14:paraId="47D73386" w14:textId="77777777" w:rsidTr="001256AB">
        <w:tc>
          <w:tcPr>
            <w:tcW w:w="2694" w:type="dxa"/>
          </w:tcPr>
          <w:p w14:paraId="439A6C65" w14:textId="77777777" w:rsidR="00F626EE" w:rsidRPr="00FE067A" w:rsidRDefault="00F626EE" w:rsidP="001256AB">
            <w:pPr>
              <w:pStyle w:val="MainTitle"/>
              <w:rPr>
                <w:sz w:val="22"/>
              </w:rPr>
            </w:pPr>
            <w:r w:rsidRPr="00FE067A">
              <w:rPr>
                <w:sz w:val="22"/>
              </w:rPr>
              <w:t>STEM</w:t>
            </w:r>
          </w:p>
        </w:tc>
        <w:tc>
          <w:tcPr>
            <w:tcW w:w="6332" w:type="dxa"/>
          </w:tcPr>
          <w:p w14:paraId="163D4A71" w14:textId="77777777" w:rsidR="00F626EE" w:rsidRPr="00FE067A" w:rsidRDefault="00F626EE" w:rsidP="001256AB">
            <w:pPr>
              <w:pStyle w:val="MainTitle"/>
              <w:rPr>
                <w:b w:val="0"/>
                <w:sz w:val="22"/>
              </w:rPr>
            </w:pPr>
            <w:r w:rsidRPr="00FE067A">
              <w:rPr>
                <w:b w:val="0"/>
                <w:sz w:val="22"/>
              </w:rPr>
              <w:t>Science, technology, engineering and mathematics</w:t>
            </w:r>
          </w:p>
          <w:p w14:paraId="485D8C2B" w14:textId="77777777" w:rsidR="00F626EE" w:rsidRPr="00FE067A" w:rsidRDefault="00F626EE" w:rsidP="001256AB">
            <w:pPr>
              <w:pStyle w:val="MainTitle"/>
              <w:rPr>
                <w:b w:val="0"/>
                <w:sz w:val="22"/>
              </w:rPr>
            </w:pPr>
          </w:p>
        </w:tc>
      </w:tr>
      <w:tr w:rsidR="00F626EE" w:rsidRPr="00FE067A" w14:paraId="3CC37271" w14:textId="77777777" w:rsidTr="001256AB">
        <w:tc>
          <w:tcPr>
            <w:tcW w:w="2694" w:type="dxa"/>
          </w:tcPr>
          <w:p w14:paraId="25E076B8" w14:textId="77777777" w:rsidR="00F626EE" w:rsidRPr="00FE067A" w:rsidRDefault="00F626EE" w:rsidP="001256AB">
            <w:pPr>
              <w:pStyle w:val="MainTitle"/>
              <w:rPr>
                <w:sz w:val="22"/>
              </w:rPr>
            </w:pPr>
            <w:r w:rsidRPr="00FE067A">
              <w:rPr>
                <w:sz w:val="22"/>
              </w:rPr>
              <w:t>ToRs</w:t>
            </w:r>
          </w:p>
        </w:tc>
        <w:tc>
          <w:tcPr>
            <w:tcW w:w="6332" w:type="dxa"/>
          </w:tcPr>
          <w:p w14:paraId="2F373EEC" w14:textId="77777777" w:rsidR="00F626EE" w:rsidRPr="00FE067A" w:rsidRDefault="00F626EE" w:rsidP="001256AB">
            <w:pPr>
              <w:pStyle w:val="MainTitle"/>
              <w:rPr>
                <w:b w:val="0"/>
                <w:sz w:val="22"/>
              </w:rPr>
            </w:pPr>
            <w:r w:rsidRPr="00FE067A">
              <w:rPr>
                <w:b w:val="0"/>
                <w:sz w:val="22"/>
              </w:rPr>
              <w:t>Terms of Reference</w:t>
            </w:r>
          </w:p>
          <w:p w14:paraId="7575A18C" w14:textId="77777777" w:rsidR="00F626EE" w:rsidRPr="00FE067A" w:rsidRDefault="00F626EE" w:rsidP="001256AB">
            <w:pPr>
              <w:pStyle w:val="MainTitle"/>
              <w:rPr>
                <w:b w:val="0"/>
                <w:sz w:val="22"/>
              </w:rPr>
            </w:pPr>
          </w:p>
        </w:tc>
      </w:tr>
      <w:tr w:rsidR="00F626EE" w:rsidRPr="00FE067A" w14:paraId="7A18AB28" w14:textId="77777777" w:rsidTr="001256AB">
        <w:tc>
          <w:tcPr>
            <w:tcW w:w="2694" w:type="dxa"/>
          </w:tcPr>
          <w:p w14:paraId="310A392F" w14:textId="77777777" w:rsidR="00F626EE" w:rsidRPr="00FE067A" w:rsidRDefault="00F626EE" w:rsidP="001256AB">
            <w:pPr>
              <w:pStyle w:val="MainTitle"/>
              <w:rPr>
                <w:sz w:val="22"/>
              </w:rPr>
            </w:pPr>
            <w:r w:rsidRPr="00FE067A">
              <w:rPr>
                <w:sz w:val="22"/>
              </w:rPr>
              <w:lastRenderedPageBreak/>
              <w:t>Transitional Act</w:t>
            </w:r>
          </w:p>
        </w:tc>
        <w:tc>
          <w:tcPr>
            <w:tcW w:w="6332" w:type="dxa"/>
          </w:tcPr>
          <w:p w14:paraId="70409BA2" w14:textId="77777777" w:rsidR="00F626EE" w:rsidRPr="00FE067A" w:rsidRDefault="00F626EE" w:rsidP="001256AB">
            <w:pPr>
              <w:pStyle w:val="MainTitle"/>
              <w:rPr>
                <w:b w:val="0"/>
                <w:i/>
                <w:sz w:val="22"/>
              </w:rPr>
            </w:pPr>
            <w:r w:rsidRPr="00FE067A">
              <w:rPr>
                <w:b w:val="0"/>
                <w:i/>
                <w:sz w:val="22"/>
              </w:rPr>
              <w:t>Online Safety (Transitional Provisions and Consequential Amendments) Act 2021</w:t>
            </w:r>
          </w:p>
          <w:p w14:paraId="799F94B4" w14:textId="77777777" w:rsidR="00F626EE" w:rsidRPr="00FE067A" w:rsidRDefault="00F626EE" w:rsidP="001256AB">
            <w:pPr>
              <w:pStyle w:val="MainTitle"/>
              <w:rPr>
                <w:b w:val="0"/>
                <w:i/>
                <w:sz w:val="22"/>
              </w:rPr>
            </w:pPr>
          </w:p>
        </w:tc>
      </w:tr>
      <w:tr w:rsidR="00F626EE" w:rsidRPr="00FE067A" w14:paraId="14D3051D" w14:textId="77777777" w:rsidTr="001256AB">
        <w:tc>
          <w:tcPr>
            <w:tcW w:w="2694" w:type="dxa"/>
          </w:tcPr>
          <w:p w14:paraId="1F6B21C8" w14:textId="77777777" w:rsidR="00F626EE" w:rsidRPr="00FE067A" w:rsidRDefault="00F626EE" w:rsidP="001256AB">
            <w:pPr>
              <w:pStyle w:val="MainTitle"/>
              <w:rPr>
                <w:sz w:val="22"/>
              </w:rPr>
            </w:pPr>
            <w:r w:rsidRPr="00FE067A">
              <w:rPr>
                <w:sz w:val="22"/>
              </w:rPr>
              <w:t>UN</w:t>
            </w:r>
          </w:p>
        </w:tc>
        <w:tc>
          <w:tcPr>
            <w:tcW w:w="6332" w:type="dxa"/>
          </w:tcPr>
          <w:p w14:paraId="6BFBC00F" w14:textId="77777777" w:rsidR="00F626EE" w:rsidRPr="00FE067A" w:rsidRDefault="00F626EE" w:rsidP="001256AB">
            <w:pPr>
              <w:pStyle w:val="MainTitle"/>
              <w:rPr>
                <w:b w:val="0"/>
                <w:sz w:val="22"/>
              </w:rPr>
            </w:pPr>
            <w:r w:rsidRPr="00FE067A">
              <w:rPr>
                <w:b w:val="0"/>
                <w:sz w:val="22"/>
              </w:rPr>
              <w:t>United Nations</w:t>
            </w:r>
          </w:p>
          <w:p w14:paraId="3403E773" w14:textId="77777777" w:rsidR="00F626EE" w:rsidRPr="00FE067A" w:rsidRDefault="00F626EE" w:rsidP="001256AB">
            <w:pPr>
              <w:pStyle w:val="MainTitle"/>
              <w:rPr>
                <w:b w:val="0"/>
                <w:sz w:val="22"/>
              </w:rPr>
            </w:pPr>
          </w:p>
        </w:tc>
      </w:tr>
      <w:tr w:rsidR="00F626EE" w:rsidRPr="00FE067A" w14:paraId="464CBBB3" w14:textId="77777777" w:rsidTr="001256AB">
        <w:tc>
          <w:tcPr>
            <w:tcW w:w="2694" w:type="dxa"/>
          </w:tcPr>
          <w:p w14:paraId="7E77F74F" w14:textId="77777777" w:rsidR="00F626EE" w:rsidRPr="00FE067A" w:rsidRDefault="00F626EE" w:rsidP="001256AB">
            <w:pPr>
              <w:pStyle w:val="MainTitle"/>
              <w:rPr>
                <w:sz w:val="22"/>
              </w:rPr>
            </w:pPr>
            <w:r w:rsidRPr="00FE067A">
              <w:rPr>
                <w:sz w:val="22"/>
              </w:rPr>
              <w:t>UNFPA</w:t>
            </w:r>
          </w:p>
        </w:tc>
        <w:tc>
          <w:tcPr>
            <w:tcW w:w="6332" w:type="dxa"/>
          </w:tcPr>
          <w:p w14:paraId="5B57805E" w14:textId="77777777" w:rsidR="00F626EE" w:rsidRPr="00FE067A" w:rsidRDefault="00F626EE" w:rsidP="001256AB">
            <w:pPr>
              <w:pStyle w:val="MainTitle"/>
              <w:rPr>
                <w:b w:val="0"/>
                <w:sz w:val="22"/>
              </w:rPr>
            </w:pPr>
            <w:r w:rsidRPr="00FE067A">
              <w:rPr>
                <w:b w:val="0"/>
                <w:sz w:val="22"/>
              </w:rPr>
              <w:t>United Nations Population Fund</w:t>
            </w:r>
          </w:p>
          <w:p w14:paraId="46E47AED" w14:textId="77777777" w:rsidR="00F626EE" w:rsidRPr="00FE067A" w:rsidRDefault="00F626EE" w:rsidP="001256AB">
            <w:pPr>
              <w:pStyle w:val="MainTitle"/>
              <w:rPr>
                <w:b w:val="0"/>
                <w:sz w:val="22"/>
              </w:rPr>
            </w:pPr>
          </w:p>
        </w:tc>
      </w:tr>
      <w:tr w:rsidR="00F626EE" w:rsidRPr="00FE067A" w14:paraId="665D9691" w14:textId="77777777" w:rsidTr="001256AB">
        <w:tc>
          <w:tcPr>
            <w:tcW w:w="2694" w:type="dxa"/>
          </w:tcPr>
          <w:p w14:paraId="08C9A78F" w14:textId="77777777" w:rsidR="00F626EE" w:rsidRPr="00FE067A" w:rsidRDefault="00F626EE" w:rsidP="001256AB">
            <w:pPr>
              <w:pStyle w:val="MainTitle"/>
              <w:rPr>
                <w:sz w:val="22"/>
              </w:rPr>
            </w:pPr>
            <w:r w:rsidRPr="00FE067A">
              <w:rPr>
                <w:sz w:val="22"/>
              </w:rPr>
              <w:t>VAWC</w:t>
            </w:r>
          </w:p>
        </w:tc>
        <w:tc>
          <w:tcPr>
            <w:tcW w:w="6332" w:type="dxa"/>
          </w:tcPr>
          <w:p w14:paraId="3B2DD125" w14:textId="77777777" w:rsidR="00F626EE" w:rsidRPr="00FE067A" w:rsidRDefault="00F626EE" w:rsidP="001256AB">
            <w:pPr>
              <w:pStyle w:val="MainTitle"/>
              <w:rPr>
                <w:b w:val="0"/>
                <w:sz w:val="22"/>
              </w:rPr>
            </w:pPr>
            <w:r w:rsidRPr="00FE067A">
              <w:rPr>
                <w:b w:val="0"/>
                <w:sz w:val="22"/>
              </w:rPr>
              <w:t>Violence against Women and Children</w:t>
            </w:r>
          </w:p>
          <w:p w14:paraId="67BD5B1F" w14:textId="77777777" w:rsidR="00F626EE" w:rsidRPr="00FE067A" w:rsidRDefault="00F626EE" w:rsidP="001256AB">
            <w:pPr>
              <w:pStyle w:val="MainTitle"/>
              <w:rPr>
                <w:b w:val="0"/>
                <w:sz w:val="22"/>
              </w:rPr>
            </w:pPr>
          </w:p>
        </w:tc>
      </w:tr>
      <w:tr w:rsidR="00F626EE" w:rsidRPr="00FE067A" w14:paraId="0420D8B3" w14:textId="77777777" w:rsidTr="001256AB">
        <w:tc>
          <w:tcPr>
            <w:tcW w:w="2694" w:type="dxa"/>
          </w:tcPr>
          <w:p w14:paraId="2F661E81" w14:textId="77777777" w:rsidR="00F626EE" w:rsidRPr="00FE067A" w:rsidRDefault="00F626EE" w:rsidP="001256AB">
            <w:pPr>
              <w:pStyle w:val="MainTitle"/>
              <w:rPr>
                <w:sz w:val="22"/>
              </w:rPr>
            </w:pPr>
            <w:r w:rsidRPr="00FE067A">
              <w:rPr>
                <w:sz w:val="22"/>
              </w:rPr>
              <w:t>VET</w:t>
            </w:r>
          </w:p>
        </w:tc>
        <w:tc>
          <w:tcPr>
            <w:tcW w:w="6332" w:type="dxa"/>
          </w:tcPr>
          <w:p w14:paraId="7BAD0EEE" w14:textId="77777777" w:rsidR="00F626EE" w:rsidRPr="00FE067A" w:rsidRDefault="00F626EE" w:rsidP="001256AB">
            <w:pPr>
              <w:pStyle w:val="MainTitle"/>
              <w:rPr>
                <w:b w:val="0"/>
                <w:sz w:val="22"/>
              </w:rPr>
            </w:pPr>
            <w:r w:rsidRPr="00FE067A">
              <w:rPr>
                <w:b w:val="0"/>
                <w:sz w:val="22"/>
              </w:rPr>
              <w:t>Vocational Education and Training</w:t>
            </w:r>
          </w:p>
          <w:p w14:paraId="3922B905" w14:textId="77777777" w:rsidR="00F626EE" w:rsidRPr="00FE067A" w:rsidRDefault="00F626EE" w:rsidP="001256AB">
            <w:pPr>
              <w:pStyle w:val="MainTitle"/>
              <w:rPr>
                <w:b w:val="0"/>
                <w:sz w:val="22"/>
              </w:rPr>
            </w:pPr>
          </w:p>
        </w:tc>
      </w:tr>
      <w:tr w:rsidR="00F626EE" w:rsidRPr="00FE067A" w14:paraId="13763940" w14:textId="77777777" w:rsidTr="001256AB">
        <w:tc>
          <w:tcPr>
            <w:tcW w:w="2694" w:type="dxa"/>
          </w:tcPr>
          <w:p w14:paraId="7B26035F" w14:textId="77777777" w:rsidR="00F626EE" w:rsidRPr="00FE067A" w:rsidRDefault="00F626EE" w:rsidP="001256AB">
            <w:pPr>
              <w:pStyle w:val="MainTitle"/>
              <w:rPr>
                <w:sz w:val="22"/>
              </w:rPr>
            </w:pPr>
            <w:r w:rsidRPr="00FE067A">
              <w:rPr>
                <w:sz w:val="22"/>
              </w:rPr>
              <w:t>WLDP</w:t>
            </w:r>
          </w:p>
        </w:tc>
        <w:tc>
          <w:tcPr>
            <w:tcW w:w="6332" w:type="dxa"/>
          </w:tcPr>
          <w:p w14:paraId="7C5C4420" w14:textId="77777777" w:rsidR="00F626EE" w:rsidRPr="00FE067A" w:rsidRDefault="00F626EE" w:rsidP="001256AB">
            <w:pPr>
              <w:pStyle w:val="MainTitle"/>
              <w:rPr>
                <w:b w:val="0"/>
                <w:sz w:val="22"/>
              </w:rPr>
            </w:pPr>
            <w:r w:rsidRPr="00FE067A">
              <w:rPr>
                <w:b w:val="0"/>
                <w:sz w:val="22"/>
              </w:rPr>
              <w:t>Women’s Leadership and Development Program</w:t>
            </w:r>
          </w:p>
          <w:p w14:paraId="7AAE8020" w14:textId="77777777" w:rsidR="00F626EE" w:rsidRPr="00FE067A" w:rsidRDefault="00F626EE" w:rsidP="001256AB">
            <w:pPr>
              <w:pStyle w:val="MainTitle"/>
              <w:rPr>
                <w:b w:val="0"/>
                <w:sz w:val="22"/>
              </w:rPr>
            </w:pPr>
          </w:p>
        </w:tc>
      </w:tr>
      <w:tr w:rsidR="00F626EE" w:rsidRPr="00FE067A" w14:paraId="78662F77" w14:textId="77777777" w:rsidTr="001256AB">
        <w:tc>
          <w:tcPr>
            <w:tcW w:w="2694" w:type="dxa"/>
          </w:tcPr>
          <w:p w14:paraId="397EF5D6" w14:textId="77777777" w:rsidR="00F626EE" w:rsidRPr="00FE067A" w:rsidRDefault="00F626EE" w:rsidP="001256AB">
            <w:pPr>
              <w:pStyle w:val="MainTitle"/>
              <w:rPr>
                <w:sz w:val="22"/>
              </w:rPr>
            </w:pPr>
            <w:r w:rsidRPr="00FE067A">
              <w:rPr>
                <w:sz w:val="22"/>
              </w:rPr>
              <w:t>WWSMC</w:t>
            </w:r>
          </w:p>
        </w:tc>
        <w:tc>
          <w:tcPr>
            <w:tcW w:w="6332" w:type="dxa"/>
          </w:tcPr>
          <w:p w14:paraId="56A9E550" w14:textId="77777777" w:rsidR="00F626EE" w:rsidRPr="00FE067A" w:rsidRDefault="00F626EE" w:rsidP="001256AB">
            <w:pPr>
              <w:pStyle w:val="MainTitle"/>
              <w:rPr>
                <w:b w:val="0"/>
                <w:sz w:val="22"/>
              </w:rPr>
            </w:pPr>
            <w:r w:rsidRPr="00FE067A">
              <w:rPr>
                <w:b w:val="0"/>
                <w:sz w:val="22"/>
              </w:rPr>
              <w:t>Women and Women’s Safety Ministerial Council</w:t>
            </w:r>
          </w:p>
          <w:p w14:paraId="4ECF0E58" w14:textId="77777777" w:rsidR="00F626EE" w:rsidRPr="00FE067A" w:rsidRDefault="00F626EE" w:rsidP="001256AB">
            <w:pPr>
              <w:pStyle w:val="MainTitle"/>
              <w:rPr>
                <w:b w:val="0"/>
                <w:sz w:val="22"/>
              </w:rPr>
            </w:pPr>
          </w:p>
        </w:tc>
      </w:tr>
    </w:tbl>
    <w:p w14:paraId="0337DED9" w14:textId="77777777" w:rsidR="00F626EE" w:rsidRPr="00FE067A" w:rsidRDefault="00F626EE" w:rsidP="00F626EE">
      <w:pPr>
        <w:pStyle w:val="MainTitle"/>
      </w:pPr>
    </w:p>
    <w:p w14:paraId="116CCCA1" w14:textId="77777777" w:rsidR="00F626EE" w:rsidRPr="00FE067A" w:rsidRDefault="00F626EE" w:rsidP="00F626EE">
      <w:pPr>
        <w:rPr>
          <w:rFonts w:ascii="Times New Roman" w:hAnsi="Times New Roman" w:cs="Times New Roman"/>
          <w:sz w:val="28"/>
        </w:rPr>
      </w:pPr>
      <w:r w:rsidRPr="00FE067A">
        <w:rPr>
          <w:rFonts w:ascii="Times New Roman" w:hAnsi="Times New Roman" w:cs="Times New Roman"/>
          <w:sz w:val="28"/>
        </w:rPr>
        <w:tab/>
      </w:r>
      <w:r w:rsidRPr="00FE067A">
        <w:rPr>
          <w:rFonts w:ascii="Times New Roman" w:hAnsi="Times New Roman" w:cs="Times New Roman"/>
          <w:sz w:val="28"/>
        </w:rPr>
        <w:tab/>
      </w:r>
      <w:r w:rsidRPr="00FE067A">
        <w:rPr>
          <w:rFonts w:ascii="Times New Roman" w:hAnsi="Times New Roman" w:cs="Times New Roman"/>
          <w:sz w:val="28"/>
        </w:rPr>
        <w:tab/>
      </w:r>
      <w:r w:rsidRPr="00FE067A">
        <w:rPr>
          <w:rFonts w:ascii="Times New Roman" w:hAnsi="Times New Roman" w:cs="Times New Roman"/>
          <w:sz w:val="28"/>
        </w:rPr>
        <w:tab/>
      </w:r>
    </w:p>
    <w:p w14:paraId="15F2ECE6"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ab/>
      </w:r>
      <w:r w:rsidRPr="00FE067A">
        <w:rPr>
          <w:rFonts w:ascii="Times New Roman" w:hAnsi="Times New Roman" w:cs="Times New Roman"/>
          <w:b/>
          <w:sz w:val="28"/>
        </w:rPr>
        <w:tab/>
      </w:r>
      <w:r w:rsidRPr="00FE067A">
        <w:rPr>
          <w:rFonts w:ascii="Times New Roman" w:hAnsi="Times New Roman" w:cs="Times New Roman"/>
          <w:b/>
          <w:sz w:val="28"/>
        </w:rPr>
        <w:tab/>
        <w:t xml:space="preserve"> </w:t>
      </w:r>
    </w:p>
    <w:p w14:paraId="2376E4B6" w14:textId="77777777" w:rsidR="00F626EE" w:rsidRPr="00FE067A" w:rsidRDefault="00F626EE" w:rsidP="00F626EE">
      <w:pPr>
        <w:rPr>
          <w:rFonts w:ascii="Times New Roman" w:hAnsi="Times New Roman" w:cs="Times New Roman"/>
          <w:sz w:val="28"/>
        </w:rPr>
      </w:pPr>
      <w:r w:rsidRPr="00FE067A">
        <w:rPr>
          <w:rFonts w:ascii="Times New Roman" w:hAnsi="Times New Roman" w:cs="Times New Roman"/>
          <w:b/>
          <w:sz w:val="28"/>
        </w:rPr>
        <w:tab/>
      </w:r>
    </w:p>
    <w:p w14:paraId="2330D397"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br w:type="page"/>
      </w:r>
    </w:p>
    <w:p w14:paraId="2332078C" w14:textId="77777777" w:rsidR="00F626EE" w:rsidRPr="00FE067A" w:rsidRDefault="00F626EE" w:rsidP="00F626EE">
      <w:pPr>
        <w:pStyle w:val="Heading1"/>
        <w:spacing w:before="0" w:after="240"/>
        <w:rPr>
          <w:rFonts w:ascii="Times New Roman" w:hAnsi="Times New Roman" w:cs="Times New Roman"/>
        </w:rPr>
      </w:pPr>
      <w:bookmarkStart w:id="6" w:name="_Toc126131772"/>
      <w:r w:rsidRPr="00FE067A">
        <w:rPr>
          <w:rFonts w:ascii="Times New Roman" w:hAnsi="Times New Roman" w:cs="Times New Roman"/>
        </w:rPr>
        <w:lastRenderedPageBreak/>
        <w:t>Australian Government Response to Recommendations</w:t>
      </w:r>
      <w:bookmarkEnd w:id="6"/>
      <w:r w:rsidRPr="00FE067A">
        <w:rPr>
          <w:rFonts w:ascii="Times New Roman" w:hAnsi="Times New Roman" w:cs="Times New Roman"/>
        </w:rPr>
        <w:t xml:space="preserve"> </w:t>
      </w:r>
    </w:p>
    <w:p w14:paraId="51584878" w14:textId="77777777" w:rsidR="00F626EE" w:rsidRPr="00FE067A" w:rsidRDefault="00F626EE" w:rsidP="00F626EE">
      <w:pPr>
        <w:pStyle w:val="Heading2"/>
        <w:spacing w:before="0" w:after="240"/>
        <w:rPr>
          <w:rFonts w:ascii="Times New Roman" w:hAnsi="Times New Roman" w:cs="Times New Roman"/>
          <w:i/>
        </w:rPr>
      </w:pPr>
      <w:bookmarkStart w:id="7" w:name="_Toc126131773"/>
      <w:r w:rsidRPr="00FE067A">
        <w:rPr>
          <w:rFonts w:ascii="Times New Roman" w:hAnsi="Times New Roman" w:cs="Times New Roman"/>
          <w:i/>
        </w:rPr>
        <w:t>Family violence in Australia and the National Plan</w:t>
      </w:r>
      <w:bookmarkEnd w:id="7"/>
    </w:p>
    <w:p w14:paraId="42E10FCA"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w:t>
      </w:r>
    </w:p>
    <w:p w14:paraId="4F279D5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work with state and territory governments to adopt a uniform definition of family, domestic and sexual violence, which: </w:t>
      </w:r>
    </w:p>
    <w:p w14:paraId="3DCAD33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reflects a common understanding of the features and dynamics of such violence and the breadth of relationships in which violence can occur; </w:t>
      </w:r>
    </w:p>
    <w:p w14:paraId="2916A87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encompasses a broad range of violence, including but not limited to coercive control, reproductive coercion, economic abuse, and complex forms of violence, such as forced marriage, female genital mutilation/cutting and dowry abuse; and </w:t>
      </w:r>
    </w:p>
    <w:p w14:paraId="6548FCB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recognises the diversity of victim-survivors and perpetrators and the particular vulnerability of certain groups.</w:t>
      </w:r>
    </w:p>
    <w:p w14:paraId="3C1420D8"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6B3CDDED" w14:textId="77777777" w:rsidR="00F626EE" w:rsidRPr="00FE067A" w:rsidRDefault="00F626EE" w:rsidP="00F626EE">
      <w:pPr>
        <w:rPr>
          <w:rFonts w:ascii="Times New Roman" w:hAnsi="Times New Roman" w:cs="Times New Roman"/>
        </w:rPr>
      </w:pPr>
      <w:bookmarkStart w:id="8" w:name="_Hlk120543218"/>
      <w:r w:rsidRPr="00FE067A">
        <w:rPr>
          <w:rFonts w:ascii="Times New Roman" w:hAnsi="Times New Roman" w:cs="Times New Roman"/>
        </w:rPr>
        <w:t xml:space="preserve">The definitions used in the </w:t>
      </w:r>
      <w:r w:rsidRPr="00FE067A">
        <w:rPr>
          <w:rFonts w:ascii="Times New Roman" w:hAnsi="Times New Roman" w:cs="Times New Roman"/>
          <w:i/>
        </w:rPr>
        <w:t>National Plan to End Violence against Women and Children 2022-2032</w:t>
      </w:r>
      <w:r w:rsidRPr="00FE067A">
        <w:rPr>
          <w:rFonts w:ascii="Times New Roman" w:hAnsi="Times New Roman" w:cs="Times New Roman"/>
        </w:rPr>
        <w:t xml:space="preserve"> (National Plan) reflect what has been learned so far, acknowledging that learning will continue over the life of the National Plan. Definitions of family and domestic violence currently vary across jurisdictions. A shared understanding will improve identification of family and domestic violence and our ability to prevent violence and protect victim-survivors. It will also improve data collection which is key to directing government resources and the development of policies and initiatives to keep women and children safe. </w:t>
      </w:r>
      <w:r>
        <w:rPr>
          <w:rFonts w:ascii="Times New Roman" w:hAnsi="Times New Roman" w:cs="Times New Roman"/>
        </w:rPr>
        <w:t xml:space="preserve">Additionally, a national definition will improve understanding of family and domestic violence across communities. </w:t>
      </w:r>
      <w:r w:rsidRPr="00FE067A">
        <w:rPr>
          <w:rFonts w:ascii="Times New Roman" w:hAnsi="Times New Roman" w:cs="Times New Roman"/>
        </w:rPr>
        <w:t>The Government has committed to develop a national definition that includes coercive control, in close partnership with the states and territories.</w:t>
      </w:r>
    </w:p>
    <w:p w14:paraId="191AB6AD" w14:textId="77777777" w:rsidR="00F626EE" w:rsidRPr="00B80C76" w:rsidRDefault="00F626EE" w:rsidP="00F626EE">
      <w:pPr>
        <w:rPr>
          <w:rFonts w:ascii="Times New Roman" w:hAnsi="Times New Roman" w:cs="Times New Roman"/>
        </w:rPr>
      </w:pPr>
      <w:r w:rsidRPr="00FE067A">
        <w:rPr>
          <w:rFonts w:ascii="Times New Roman" w:hAnsi="Times New Roman" w:cs="Times New Roman"/>
        </w:rPr>
        <w:t xml:space="preserve">A </w:t>
      </w:r>
      <w:r>
        <w:rPr>
          <w:rFonts w:ascii="Times New Roman" w:hAnsi="Times New Roman" w:cs="Times New Roman"/>
        </w:rPr>
        <w:t xml:space="preserve">national </w:t>
      </w:r>
      <w:r w:rsidRPr="00FE067A">
        <w:rPr>
          <w:rFonts w:ascii="Times New Roman" w:hAnsi="Times New Roman" w:cs="Times New Roman"/>
        </w:rPr>
        <w:t xml:space="preserve">definition of family and domestic violence will support the effective enforceability of protections under the National Domestic Violence Order Scheme (NDVOS), and assist the Government in applying the powers of the </w:t>
      </w:r>
      <w:r w:rsidRPr="00FE067A">
        <w:rPr>
          <w:rFonts w:ascii="Times New Roman" w:hAnsi="Times New Roman" w:cs="Times New Roman"/>
          <w:i/>
        </w:rPr>
        <w:t>Migration Act 1958</w:t>
      </w:r>
      <w:r w:rsidRPr="00FE067A">
        <w:rPr>
          <w:rFonts w:ascii="Times New Roman" w:hAnsi="Times New Roman" w:cs="Times New Roman"/>
        </w:rPr>
        <w:t xml:space="preserve"> (Migration Act) against perpetrators </w:t>
      </w:r>
      <w:r>
        <w:rPr>
          <w:rFonts w:ascii="Times New Roman" w:hAnsi="Times New Roman" w:cs="Times New Roman"/>
        </w:rPr>
        <w:t>consistently</w:t>
      </w:r>
      <w:r w:rsidRPr="00FE067A">
        <w:rPr>
          <w:rFonts w:ascii="Times New Roman" w:hAnsi="Times New Roman" w:cs="Times New Roman"/>
        </w:rPr>
        <w:t xml:space="preserve"> across Australian jurisdictions.</w:t>
      </w:r>
      <w:bookmarkEnd w:id="8"/>
    </w:p>
    <w:p w14:paraId="30DEBBC7"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w:t>
      </w:r>
    </w:p>
    <w:p w14:paraId="6BD68C3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next National Plan include quantitative measures, which should be agreed following consultation with non-government organisations, experts, and victim-survivors. The Committee proposes the following measures for consideration: </w:t>
      </w:r>
    </w:p>
    <w:p w14:paraId="20CE32C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reduction in the number of deaths attributed to family, domestic and sexual violence; </w:t>
      </w:r>
    </w:p>
    <w:p w14:paraId="217E2467"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reduction in the rate of incidents of family, domestic and sexual violence; </w:t>
      </w:r>
    </w:p>
    <w:p w14:paraId="7F475AC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reduction in the rate of re-offending by perpetrators; </w:t>
      </w:r>
    </w:p>
    <w:p w14:paraId="6F72A2E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reduction in the rate of family, domestic and sexual violence in diverse communities, including Aboriginal and Torres Strait Islander people; LGBTQI people; culturally and linguistically diverse people; and people with disability; </w:t>
      </w:r>
    </w:p>
    <w:p w14:paraId="1BE0D96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lastRenderedPageBreak/>
        <w:t>•</w:t>
      </w:r>
      <w:r w:rsidRPr="00FE067A">
        <w:rPr>
          <w:rFonts w:ascii="Times New Roman" w:hAnsi="Times New Roman" w:cs="Times New Roman"/>
        </w:rPr>
        <w:tab/>
        <w:t xml:space="preserve">increase in the availability and quality of support services for victim-survivors; </w:t>
      </w:r>
    </w:p>
    <w:p w14:paraId="1C00272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significant and long-term increase in the number of perpetrators attending and completing perpetrator behaviour change programs; </w:t>
      </w:r>
    </w:p>
    <w:p w14:paraId="4CEA862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reduction in the number of incidents of family, domestic and sexual violence involving alcohol and/or other drugs; </w:t>
      </w:r>
    </w:p>
    <w:p w14:paraId="5C29DD4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reduction in the number of incidents of family, domestic and sexual violence involving children as either victim-survivors or perpetrators; </w:t>
      </w:r>
    </w:p>
    <w:p w14:paraId="4D1B262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reduction in the number of incidents of family, domestic and sexual violence involving elder abuse, whether within the aged care system or in the home; </w:t>
      </w:r>
    </w:p>
    <w:p w14:paraId="259401A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increase in the reporting rate of incidents of family, domestic and sexual violence; and </w:t>
      </w:r>
    </w:p>
    <w:p w14:paraId="3A0F7EA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significant improvement in community awareness and understanding of, and attitudes about, all forms of family, domestic and sexual violence.</w:t>
      </w:r>
    </w:p>
    <w:p w14:paraId="7F7B1F4A" w14:textId="77777777" w:rsidR="00F626EE" w:rsidRPr="00BA01E9" w:rsidRDefault="00F626EE" w:rsidP="00F626EE">
      <w:pPr>
        <w:rPr>
          <w:rFonts w:ascii="Times New Roman" w:hAnsi="Times New Roman" w:cs="Times New Roman"/>
          <w:b/>
        </w:rPr>
      </w:pPr>
      <w:r w:rsidRPr="00685678">
        <w:rPr>
          <w:rFonts w:ascii="Times New Roman" w:hAnsi="Times New Roman" w:cs="Times New Roman"/>
          <w:b/>
        </w:rPr>
        <w:t>Supported</w:t>
      </w:r>
      <w:r w:rsidRPr="00BA01E9">
        <w:rPr>
          <w:rFonts w:ascii="Times New Roman" w:hAnsi="Times New Roman" w:cs="Times New Roman"/>
          <w:b/>
        </w:rPr>
        <w:t xml:space="preserve"> in principle</w:t>
      </w:r>
    </w:p>
    <w:p w14:paraId="3D3DA98A" w14:textId="77777777" w:rsidR="00CF56EB" w:rsidRPr="00CF56EB" w:rsidRDefault="00CF56EB" w:rsidP="00CF56EB">
      <w:pPr>
        <w:rPr>
          <w:rFonts w:ascii="Times New Roman" w:hAnsi="Times New Roman" w:cs="Times New Roman"/>
        </w:rPr>
      </w:pPr>
      <w:r w:rsidRPr="00CF56EB">
        <w:rPr>
          <w:rFonts w:ascii="Times New Roman" w:hAnsi="Times New Roman" w:cs="Times New Roman"/>
        </w:rPr>
        <w:t>The vision of the National Plan is to end violence against women and children in one generation.</w:t>
      </w:r>
    </w:p>
    <w:p w14:paraId="019DE003" w14:textId="77777777" w:rsidR="00CF56EB" w:rsidRPr="00CF56EB" w:rsidRDefault="00CF56EB" w:rsidP="00CF56EB">
      <w:pPr>
        <w:rPr>
          <w:rFonts w:ascii="Times New Roman" w:hAnsi="Times New Roman" w:cs="Times New Roman"/>
        </w:rPr>
      </w:pPr>
      <w:r w:rsidRPr="00CF56EB">
        <w:rPr>
          <w:rFonts w:ascii="Times New Roman" w:hAnsi="Times New Roman" w:cs="Times New Roman"/>
        </w:rPr>
        <w:t>To ensure accountability, the Government has committed to including targets under the National Plan to demonstrate progress over time towards ending gender-based violence.</w:t>
      </w:r>
    </w:p>
    <w:p w14:paraId="20A79481" w14:textId="77777777" w:rsidR="00CF56EB" w:rsidRPr="00CF56EB" w:rsidRDefault="00CF56EB" w:rsidP="00CF56EB">
      <w:pPr>
        <w:rPr>
          <w:rFonts w:ascii="Times New Roman" w:hAnsi="Times New Roman" w:cs="Times New Roman"/>
        </w:rPr>
      </w:pPr>
      <w:r w:rsidRPr="00CF56EB">
        <w:rPr>
          <w:rFonts w:ascii="Times New Roman" w:hAnsi="Times New Roman" w:cs="Times New Roman"/>
        </w:rPr>
        <w:t xml:space="preserve">The National Plan will be supported by an Outcomes Framework to measure progress. This Framework is currently under development in consultation with key stakeholders, including state and territory governments. This Framework will identify outcomes and indicators to measure progress against the objectives of the National Plan. These measures will go beyond prevalence indicators and will aim to measure real change towards ending gender-based violence. </w:t>
      </w:r>
    </w:p>
    <w:p w14:paraId="57F8E24B" w14:textId="77777777" w:rsidR="00CF56EB" w:rsidRPr="00CF56EB" w:rsidRDefault="00CF56EB" w:rsidP="00CF56EB">
      <w:pPr>
        <w:rPr>
          <w:rFonts w:ascii="Times New Roman" w:hAnsi="Times New Roman" w:cs="Times New Roman"/>
        </w:rPr>
      </w:pPr>
      <w:r w:rsidRPr="00CF56EB">
        <w:rPr>
          <w:rFonts w:ascii="Times New Roman" w:hAnsi="Times New Roman" w:cs="Times New Roman"/>
        </w:rPr>
        <w:t>The Domestic, Family and Sexual Violence Commission (DFSV Commission) will provide independent reporting on progress against the National Plan to ensure it delivers real and tangible actions. The DFSV Commission will hold all levels of governments to account through a yearly report to Parliament.</w:t>
      </w:r>
    </w:p>
    <w:p w14:paraId="738C92A9"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3</w:t>
      </w:r>
    </w:p>
    <w:p w14:paraId="72E359E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be inclusive of the diversity of victim-survivors. In particular, the next National Plan should recognise the rights and needs of:</w:t>
      </w:r>
    </w:p>
    <w:p w14:paraId="16FDAEBE"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women;</w:t>
      </w:r>
    </w:p>
    <w:p w14:paraId="1D257A2E"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children in their own right;</w:t>
      </w:r>
    </w:p>
    <w:p w14:paraId="41CCF14E"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men;</w:t>
      </w:r>
    </w:p>
    <w:p w14:paraId="6E5218D2"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older Australians;</w:t>
      </w:r>
    </w:p>
    <w:p w14:paraId="5E8F282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LGBTQI people; and</w:t>
      </w:r>
    </w:p>
    <w:p w14:paraId="350511C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people living with a disability.</w:t>
      </w:r>
    </w:p>
    <w:p w14:paraId="1E88BBF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lastRenderedPageBreak/>
        <w:t xml:space="preserve">Further, the Committee recommends that the Australian Government, and state and territory governments, ensure that the next National Plan and the </w:t>
      </w:r>
      <w:r w:rsidRPr="00FE067A">
        <w:rPr>
          <w:rFonts w:ascii="Times New Roman" w:hAnsi="Times New Roman" w:cs="Times New Roman"/>
          <w:i/>
        </w:rPr>
        <w:t>National Framework for Protecting Australia’s Children 2009-2020</w:t>
      </w:r>
      <w:r w:rsidRPr="00FE067A">
        <w:rPr>
          <w:rFonts w:ascii="Times New Roman" w:hAnsi="Times New Roman" w:cs="Times New Roman"/>
        </w:rPr>
        <w:t xml:space="preserve"> are clearly aligned.</w:t>
      </w:r>
    </w:p>
    <w:p w14:paraId="7E9ED78D"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2EC0359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reflects the diversity of Australian society and recognises while violence affects all groups in society, it affects each group, including children, older women, the LGBTIQA+ community, culturally and linguistically diverse communities, women with disability and Aboriginal and Torres Strait Islander communities in different ways.</w:t>
      </w:r>
    </w:p>
    <w:p w14:paraId="1ED55F0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recognises children as victims in their own right, and that childhood experiences of violence can have long-term and ongoing impacts, including physical and mental health impacts among others.  The National Plan identifies actions to prevent and address violence against children in each of the four domains, from prevention through to recovery and healing. To support these actions, the National Plan is clearly aligned with two key initiatives that aim to improve outcomes for children:</w:t>
      </w:r>
    </w:p>
    <w:p w14:paraId="7AABD367" w14:textId="77777777" w:rsidR="00F626EE" w:rsidRPr="00FE067A" w:rsidRDefault="00F626EE" w:rsidP="00F626EE">
      <w:pPr>
        <w:pStyle w:val="ListParagraph"/>
        <w:widowControl/>
        <w:numPr>
          <w:ilvl w:val="0"/>
          <w:numId w:val="24"/>
        </w:numPr>
        <w:ind w:left="714" w:hanging="357"/>
        <w:contextualSpacing w:val="0"/>
        <w:rPr>
          <w:rFonts w:ascii="Times New Roman" w:hAnsi="Times New Roman" w:cs="Times New Roman"/>
        </w:rPr>
      </w:pPr>
      <w:r w:rsidRPr="00FE067A">
        <w:rPr>
          <w:rFonts w:ascii="Times New Roman" w:hAnsi="Times New Roman" w:cs="Times New Roman"/>
          <w:i/>
        </w:rPr>
        <w:t xml:space="preserve">Safe and Supported: the National Framework for Protecting Australia’s Children 2021-2031 </w:t>
      </w:r>
      <w:r w:rsidRPr="00FE067A">
        <w:rPr>
          <w:rFonts w:ascii="Times New Roman" w:hAnsi="Times New Roman" w:cs="Times New Roman"/>
        </w:rPr>
        <w:t>(Safe and Supported)</w:t>
      </w:r>
      <w:r w:rsidRPr="00FE067A">
        <w:rPr>
          <w:rFonts w:ascii="Times New Roman" w:hAnsi="Times New Roman" w:cs="Times New Roman"/>
          <w:i/>
        </w:rPr>
        <w:t xml:space="preserve">, </w:t>
      </w:r>
      <w:r w:rsidRPr="00FE067A">
        <w:rPr>
          <w:rFonts w:ascii="Times New Roman" w:hAnsi="Times New Roman" w:cs="Times New Roman"/>
        </w:rPr>
        <w:t xml:space="preserve">the successor plan to the </w:t>
      </w:r>
      <w:r w:rsidRPr="00FE067A">
        <w:rPr>
          <w:rFonts w:ascii="Times New Roman" w:hAnsi="Times New Roman" w:cs="Times New Roman"/>
          <w:i/>
        </w:rPr>
        <w:t>National Framework for Protecting Australia’s Children 2009-2020</w:t>
      </w:r>
      <w:r w:rsidRPr="00FE067A">
        <w:rPr>
          <w:rFonts w:ascii="Times New Roman" w:hAnsi="Times New Roman" w:cs="Times New Roman"/>
        </w:rPr>
        <w:t>; and</w:t>
      </w:r>
    </w:p>
    <w:p w14:paraId="2CDA0F47" w14:textId="77777777" w:rsidR="00F626EE" w:rsidRPr="00FE067A" w:rsidRDefault="00F626EE" w:rsidP="00F626EE">
      <w:pPr>
        <w:pStyle w:val="ListParagraph"/>
        <w:widowControl/>
        <w:numPr>
          <w:ilvl w:val="0"/>
          <w:numId w:val="24"/>
        </w:numPr>
        <w:ind w:left="714" w:hanging="357"/>
        <w:contextualSpacing w:val="0"/>
        <w:rPr>
          <w:rFonts w:ascii="Times New Roman" w:hAnsi="Times New Roman" w:cs="Times New Roman"/>
        </w:rPr>
      </w:pPr>
      <w:r w:rsidRPr="00FE067A">
        <w:rPr>
          <w:rFonts w:ascii="Times New Roman" w:hAnsi="Times New Roman" w:cs="Times New Roman"/>
          <w:i/>
        </w:rPr>
        <w:t>National Strategy to Prevent and Respond to Child Sexual Abuse 2021-2030.</w:t>
      </w:r>
    </w:p>
    <w:p w14:paraId="4488F02F"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Intersectionality is included as a cross-cutting principle underpinning all objectives outlined in the National Plan. This ensures the National Plan considers the rights and needs of all people who experience gender-based violence.</w:t>
      </w:r>
    </w:p>
    <w:p w14:paraId="5473094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Further, the National Plan also includes person-centred coordination and integration as a cross-cutting principle, recognising the need for a service system that is timely, safe, inclusive, tailored and accessible, and delivers integrated specialised services for victim-survivors.</w:t>
      </w:r>
    </w:p>
    <w:p w14:paraId="5C389AB9" w14:textId="77777777" w:rsidR="00F626EE" w:rsidRPr="00FE067A" w:rsidRDefault="00F626EE" w:rsidP="00F626EE">
      <w:pPr>
        <w:rPr>
          <w:rFonts w:ascii="Times New Roman" w:hAnsi="Times New Roman" w:cs="Times New Roman"/>
        </w:rPr>
      </w:pPr>
      <w:r w:rsidRPr="00FE067A">
        <w:rPr>
          <w:rFonts w:ascii="Times New Roman" w:hAnsi="Times New Roman" w:cs="Times New Roman"/>
          <w:b/>
          <w:sz w:val="28"/>
        </w:rPr>
        <w:t>Recommendation 4</w:t>
      </w:r>
    </w:p>
    <w:p w14:paraId="02949D8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seek to prevent all forms of family, domestic and sexual violence, including physical violence, sexual violence, exposure to violence in childhood, repeated violence, nonphysical forms of violence including coercive control and technology-facilitated abuse, and complex forms of violence such as forced marriage, female genital mutilation/cutting and dowry abuse.</w:t>
      </w:r>
    </w:p>
    <w:p w14:paraId="1A6CE4BF"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sidRPr="00FE067A">
        <w:rPr>
          <w:rFonts w:ascii="Times New Roman" w:hAnsi="Times New Roman" w:cs="Times New Roman"/>
        </w:rPr>
        <w:t xml:space="preserve"> </w:t>
      </w:r>
    </w:p>
    <w:p w14:paraId="5E90218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addresses and seeks to prevent all forms of FDSV experienced by all groups of people, including children, older women, the LGBTIQA+ community, Aboriginal and Torres Strait Islander communities, culturally and linguistically diverse communities and women with disability. </w:t>
      </w:r>
    </w:p>
    <w:p w14:paraId="5A63BE2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outlines several key areas of focus for addressing gender-based violence in Australia including, coercive control, intimate partner homicide, sexual violence and harassment, pornography, economic abuse, including financial abuse, and technology-facilitated abuse. However, the National Plan</w:t>
      </w:r>
      <w:r>
        <w:rPr>
          <w:rFonts w:ascii="Times New Roman" w:hAnsi="Times New Roman" w:cs="Times New Roman"/>
        </w:rPr>
        <w:t xml:space="preserve"> also</w:t>
      </w:r>
      <w:r w:rsidRPr="00FE067A">
        <w:rPr>
          <w:rFonts w:ascii="Times New Roman" w:hAnsi="Times New Roman" w:cs="Times New Roman"/>
        </w:rPr>
        <w:t xml:space="preserve"> recognises other forms of violence, including childhood exposure to violence, forced marriage, female genital mutilation/cutting (FGM/C) and dowry abuse, and seeks to address these forms of violence as well through targeted prevention and early intervention strategies. </w:t>
      </w:r>
    </w:p>
    <w:p w14:paraId="3F82537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 xml:space="preserve">Safe and Supported seeks to reduce the rate of child abuse and neglect and its intergenerational impacts. This includes emotional abuse, which was the most common primary type of abuse or neglect substantiated through investigations in 2020–21. Children affected by exposure to family violence are included in this category. </w:t>
      </w:r>
    </w:p>
    <w:p w14:paraId="05C863F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Safe and Supported will align and interact with other national initiatives to support systemic change for children, young people and families. Most importantly, it will have close linkages with the National Plan, recognising that the 2 issues are closely intertwined at all levels.</w:t>
      </w:r>
    </w:p>
    <w:p w14:paraId="73AF672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Safe and Supported will be implemented through two sets of Action Plans, including Aboriginal and Torres Strait Islander-specific Action Plans</w:t>
      </w:r>
      <w:r w:rsidRPr="00FC7920">
        <w:rPr>
          <w:rFonts w:ascii="Times New Roman" w:hAnsi="Times New Roman" w:cs="Times New Roman"/>
        </w:rPr>
        <w:t xml:space="preserve">. The first two Action Plans were released in January 2023. </w:t>
      </w:r>
    </w:p>
    <w:p w14:paraId="2B15F38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has implemented strategies to address specific forms of violence, such as coercive control and forced marriage. The Commonwealth, state and territory governments are co-designing the </w:t>
      </w:r>
      <w:r w:rsidRPr="00FE067A">
        <w:rPr>
          <w:rFonts w:ascii="Times New Roman" w:hAnsi="Times New Roman" w:cs="Times New Roman"/>
          <w:i/>
        </w:rPr>
        <w:t>National Principles to Address Coercive Control</w:t>
      </w:r>
      <w:r w:rsidRPr="00FE067A">
        <w:rPr>
          <w:rFonts w:ascii="Times New Roman" w:hAnsi="Times New Roman" w:cs="Times New Roman"/>
        </w:rPr>
        <w:t xml:space="preserve"> (National Principles). The National Principles aim to develop a common understanding of coercive control and to raise awareness of the issue. They also aim to ensure that the community better understands the full range of physical and non-physical tactics used by perpetrators of family and domestic violence, and their impacts. The National Principles will also help to inform more effective and consistent responses to coercive control, for example within training and education.</w:t>
      </w:r>
    </w:p>
    <w:p w14:paraId="042C554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has strengthened efforts to prevent and respond to forced marriage of women and girls through continuing work to develop a model for enhanced civil protection and remedies for individuals in, or at risk of, forced marriage under the </w:t>
      </w:r>
      <w:r w:rsidRPr="00FE067A">
        <w:rPr>
          <w:rFonts w:ascii="Times New Roman" w:hAnsi="Times New Roman" w:cs="Times New Roman"/>
          <w:i/>
        </w:rPr>
        <w:t>National Action Plan to Combat Modern Slavery 2020-25</w:t>
      </w:r>
      <w:r w:rsidRPr="00FE067A">
        <w:rPr>
          <w:rFonts w:ascii="Times New Roman" w:hAnsi="Times New Roman" w:cs="Times New Roman"/>
        </w:rPr>
        <w:t>. The model is intended to complement existing Commonwealth criminal offences by enhancing civil protections available to prevent forced marriages and support those affected. The Government is consulting with the states and territories, and civil society, in developing options for the model.</w:t>
      </w:r>
    </w:p>
    <w:p w14:paraId="33D0CA2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Raising awareness of, and addressing, the health impacts of violence against women and girls is a key priority under the </w:t>
      </w:r>
      <w:r w:rsidRPr="00FE067A">
        <w:rPr>
          <w:rFonts w:ascii="Times New Roman" w:hAnsi="Times New Roman" w:cs="Times New Roman"/>
          <w:i/>
          <w:iCs/>
        </w:rPr>
        <w:t>National Women’s Health Strategy 2020-2030</w:t>
      </w:r>
      <w:r w:rsidRPr="00FE067A">
        <w:rPr>
          <w:rFonts w:ascii="Times New Roman" w:hAnsi="Times New Roman" w:cs="Times New Roman"/>
        </w:rPr>
        <w:t>. The National Strategy recognises the significant and long-term physical and emotional implications for the health of victim</w:t>
      </w:r>
      <w:r w:rsidRPr="00FE067A">
        <w:rPr>
          <w:rFonts w:ascii="Times New Roman" w:hAnsi="Times New Roman" w:cs="Times New Roman"/>
        </w:rPr>
        <w:noBreakHyphen/>
        <w:t>survivors of violence.</w:t>
      </w:r>
    </w:p>
    <w:p w14:paraId="6BE824F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Funding of $1.7 million over three years has been allocated in the 2022-23 Budget through the Department of Health and Aged Care to support community-led approaches for the prevention of FGM/C including support for community awareness of the consequences of FGM/C. </w:t>
      </w:r>
      <w:r>
        <w:rPr>
          <w:rFonts w:ascii="Times New Roman" w:hAnsi="Times New Roman" w:cs="Times New Roman"/>
        </w:rPr>
        <w:t>Activities will support</w:t>
      </w:r>
      <w:r w:rsidRPr="00FE067A">
        <w:rPr>
          <w:rFonts w:ascii="Times New Roman" w:hAnsi="Times New Roman" w:cs="Times New Roman"/>
        </w:rPr>
        <w:t xml:space="preserve"> </w:t>
      </w:r>
      <w:r>
        <w:rPr>
          <w:rFonts w:ascii="Times New Roman" w:hAnsi="Times New Roman" w:cs="Times New Roman"/>
        </w:rPr>
        <w:t xml:space="preserve">establishment of </w:t>
      </w:r>
      <w:r w:rsidRPr="00FE067A">
        <w:rPr>
          <w:rFonts w:ascii="Times New Roman" w:hAnsi="Times New Roman" w:cs="Times New Roman"/>
        </w:rPr>
        <w:t>a community of practice and support health professional training to increase the Australian workforce ability to address the health impacts of FGM/C.</w:t>
      </w:r>
    </w:p>
    <w:p w14:paraId="43DE052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To help combat FGM/C the Government has also provided funding under the Women’s Leadership and Development Program (WLDP) since 2017-18 to the Multicultural Centre for Women's Health (MCWH) to deliver the National Education Toolkit for Female Genital Mutilation/Cutting Awareness (NETFA) project. This community-led, multilingual project raises awareness about the harmful impacts of FGM/C and provides support to women who have experienced FGM/C.</w:t>
      </w:r>
    </w:p>
    <w:p w14:paraId="377937BC"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w:t>
      </w:r>
    </w:p>
    <w:p w14:paraId="405BFD77"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be named the ‘National plan to reduce family, domestic and sexual violence’.</w:t>
      </w:r>
    </w:p>
    <w:p w14:paraId="241793BA"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Not supported</w:t>
      </w:r>
    </w:p>
    <w:p w14:paraId="378B03B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The full name “The National Plan to End Violence Against Women and Children 2022-2032: Ending gender-based violence in one generation” reflects a more ambitious agenda, to end violence rather than to just reduce violence, as living free from violence is a basic human right. Though this vision is ambitious, if all governments, businesses and the community pull in the same direction, it can be achieved.</w:t>
      </w:r>
    </w:p>
    <w:p w14:paraId="6B1A3F5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title includes the term ‘violence against women’ because this encompasses a broader range of violence than the language ‘family, domestic and sexual violence’. This includes forms of violence such as online abuse, trafficking of women and children, and violence perpetrated in settings that are not domestic, such as violence against women in institutions. </w:t>
      </w:r>
      <w:r>
        <w:rPr>
          <w:rFonts w:ascii="Times New Roman" w:hAnsi="Times New Roman" w:cs="Times New Roman"/>
        </w:rPr>
        <w:t xml:space="preserve">This is in recognition that </w:t>
      </w:r>
      <w:r w:rsidRPr="00FE067A">
        <w:rPr>
          <w:rFonts w:ascii="Times New Roman" w:hAnsi="Times New Roman" w:cs="Times New Roman"/>
        </w:rPr>
        <w:t xml:space="preserve">FDSV is overwhelmingly perpetrated by men against women and children. </w:t>
      </w:r>
    </w:p>
    <w:p w14:paraId="68FD183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focuses on gender-based violence, acknowledging victim-survivors can identify as any gender identity. </w:t>
      </w:r>
    </w:p>
    <w:p w14:paraId="5095E824"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6</w:t>
      </w:r>
    </w:p>
    <w:p w14:paraId="21F78CD7"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promote and enhance an integrated whole-of-service-system response to family, domestic and sexual violence across jurisdictions.</w:t>
      </w:r>
    </w:p>
    <w:p w14:paraId="30E2CCD4" w14:textId="77777777" w:rsidR="00F626EE" w:rsidRPr="00FE067A" w:rsidRDefault="00F626EE" w:rsidP="00F626EE">
      <w:pPr>
        <w:spacing w:before="240"/>
        <w:rPr>
          <w:rFonts w:ascii="Times New Roman" w:hAnsi="Times New Roman" w:cs="Times New Roman"/>
          <w:b/>
        </w:rPr>
      </w:pPr>
      <w:r w:rsidRPr="00FE067A">
        <w:rPr>
          <w:rFonts w:ascii="Times New Roman" w:hAnsi="Times New Roman" w:cs="Times New Roman"/>
          <w:b/>
        </w:rPr>
        <w:t xml:space="preserve">Supported </w:t>
      </w:r>
    </w:p>
    <w:p w14:paraId="07D8A7C0" w14:textId="77777777" w:rsidR="00F626EE" w:rsidRPr="00FE067A" w:rsidRDefault="00F626EE" w:rsidP="00F626EE">
      <w:pPr>
        <w:spacing w:before="240"/>
        <w:rPr>
          <w:rFonts w:ascii="Times New Roman" w:hAnsi="Times New Roman" w:cs="Times New Roman"/>
        </w:rPr>
      </w:pPr>
      <w:r w:rsidRPr="00FE067A">
        <w:rPr>
          <w:rFonts w:ascii="Times New Roman" w:hAnsi="Times New Roman" w:cs="Times New Roman"/>
        </w:rPr>
        <w:t xml:space="preserve">The National Plan has 6 cross-cutting principles, one of which is person-centred coordination and integration. The National Plan recognises an integrated whole-of-service-system response to FDSV is an integral part of creating a person-centred service system that supports victim-survivors. </w:t>
      </w:r>
    </w:p>
    <w:p w14:paraId="1DA8363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Through the implementation of the National Plan, the Government will work with state and territory governments to develop mechanisms that enable coordination and collaboration, and promote consistency between legislative and policy reforms, programs and other response and prevention efforts. </w:t>
      </w:r>
    </w:p>
    <w:p w14:paraId="593477B4"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w:t>
      </w:r>
    </w:p>
    <w:p w14:paraId="4CE1162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promote and enhance a whole-of-society response to family, domestic and sexual violence that involves businesses, community groups and other non-government bodies, as well as governments.</w:t>
      </w:r>
    </w:p>
    <w:p w14:paraId="721C7165"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sidRPr="00FE067A">
        <w:rPr>
          <w:rFonts w:ascii="Times New Roman" w:hAnsi="Times New Roman" w:cs="Times New Roman"/>
        </w:rPr>
        <w:t xml:space="preserve"> </w:t>
      </w:r>
    </w:p>
    <w:p w14:paraId="4837209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encompasses a whole-of-society response to FDSV and recognises that sustained, collective action is required across society to address the drivers and reinforcing factors of gender-based violence. All individuals have a meaningful role to play in ending violence – as families, friends, work colleagues, employers, businesses, sporting organisations, media, educational institutions, service providers, community organisations, service systems and governments.</w:t>
      </w:r>
    </w:p>
    <w:p w14:paraId="05EAD05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outlines several objectives across the four domains to support this response, including building sectoral and community capacity to identify and support women and children at increased risk of experiencing gender-based violence, as well as ensuring victim-survivors are well supported in all aspects of their daily lives through trauma informed, culturally safe and accessible services that support longer-term recovery.</w:t>
      </w:r>
    </w:p>
    <w:p w14:paraId="1C46B6D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includes a specific focus on the role of business and industry in responding to FDSV, </w:t>
      </w:r>
      <w:r w:rsidRPr="00FE067A">
        <w:rPr>
          <w:rFonts w:ascii="Times New Roman" w:hAnsi="Times New Roman" w:cs="Times New Roman"/>
        </w:rPr>
        <w:lastRenderedPageBreak/>
        <w:t xml:space="preserve">recognising these sectors can invest in and implement innovative strategies and initiatives across the continuum of prevention through to recovery and healing to end violence against women and children. </w:t>
      </w:r>
    </w:p>
    <w:p w14:paraId="5FE19399"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8</w:t>
      </w:r>
    </w:p>
    <w:p w14:paraId="6BE83C9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responsibility for the implementation of the next National Plan continue to rest with the Department of Social Services.</w:t>
      </w:r>
    </w:p>
    <w:p w14:paraId="4768FE77"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sidRPr="00FE067A">
        <w:rPr>
          <w:rFonts w:ascii="Times New Roman" w:hAnsi="Times New Roman" w:cs="Times New Roman"/>
        </w:rPr>
        <w:t xml:space="preserve"> </w:t>
      </w:r>
    </w:p>
    <w:p w14:paraId="21F6E91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is a whole-of-system response to FDSV and requires action across all governments and sectors. Overall responsibility for the implementation of the National Plan will continue to sit with DSS while the implementation of individual measures under the Action Plans will be supported by the relevant Commonwealth agency or jurisdiction. </w:t>
      </w:r>
    </w:p>
    <w:p w14:paraId="185899E8"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9</w:t>
      </w:r>
    </w:p>
    <w:p w14:paraId="1A15138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direct and appropriately resource the Australian Bureau of Statistics to conduct the Personal Safety Survey on an annual basis and ensure that the survey collects information about the prevalence of specific forms of family, domestic and sexual violence and complex forms of violence.</w:t>
      </w:r>
    </w:p>
    <w:p w14:paraId="3599F483" w14:textId="77777777" w:rsidR="00F626EE" w:rsidRPr="00FE067A" w:rsidRDefault="00F626EE" w:rsidP="00F626EE">
      <w:pPr>
        <w:rPr>
          <w:rFonts w:ascii="Times New Roman" w:hAnsi="Times New Roman" w:cs="Times New Roman"/>
          <w:b/>
        </w:rPr>
      </w:pPr>
      <w:r>
        <w:rPr>
          <w:rFonts w:ascii="Times New Roman" w:hAnsi="Times New Roman" w:cs="Times New Roman"/>
          <w:b/>
        </w:rPr>
        <w:t>Not supported</w:t>
      </w:r>
    </w:p>
    <w:p w14:paraId="6E46055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has funded the Personal Safety Survey (PSS) over the forward estimates for a survey conducted every four years. </w:t>
      </w:r>
    </w:p>
    <w:p w14:paraId="0F483DA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does not support conducting the PSS annually due to the:</w:t>
      </w:r>
    </w:p>
    <w:p w14:paraId="61717E70" w14:textId="77777777" w:rsidR="00F626EE" w:rsidRPr="00FE067A" w:rsidRDefault="00F626EE" w:rsidP="00F626EE">
      <w:pPr>
        <w:pStyle w:val="ListParagraph"/>
        <w:widowControl/>
        <w:numPr>
          <w:ilvl w:val="0"/>
          <w:numId w:val="13"/>
        </w:numPr>
        <w:ind w:left="1077" w:hanging="357"/>
        <w:contextualSpacing w:val="0"/>
        <w:rPr>
          <w:rFonts w:ascii="Times New Roman" w:hAnsi="Times New Roman" w:cs="Times New Roman"/>
        </w:rPr>
      </w:pPr>
      <w:r w:rsidRPr="00FE067A">
        <w:rPr>
          <w:rFonts w:ascii="Times New Roman" w:hAnsi="Times New Roman" w:cs="Times New Roman"/>
        </w:rPr>
        <w:t xml:space="preserve">significant burden placed on respondents who are asked to share sensitive information about multiple forms of violence experienced in their lifetime. </w:t>
      </w:r>
    </w:p>
    <w:p w14:paraId="5A0C81ED" w14:textId="77777777" w:rsidR="00F626EE" w:rsidRPr="00FE067A" w:rsidRDefault="00F626EE" w:rsidP="00F626EE">
      <w:pPr>
        <w:pStyle w:val="ListParagraph"/>
        <w:widowControl/>
        <w:numPr>
          <w:ilvl w:val="0"/>
          <w:numId w:val="13"/>
        </w:numPr>
        <w:ind w:left="1077" w:hanging="357"/>
        <w:contextualSpacing w:val="0"/>
        <w:rPr>
          <w:rFonts w:ascii="Times New Roman" w:hAnsi="Times New Roman" w:cs="Times New Roman"/>
        </w:rPr>
      </w:pPr>
      <w:r w:rsidRPr="00FE067A">
        <w:rPr>
          <w:rFonts w:ascii="Times New Roman" w:hAnsi="Times New Roman" w:cs="Times New Roman"/>
        </w:rPr>
        <w:t>substantial investment/resources required to enumerate the survey ($17.5 million to produce the PSS 2021).</w:t>
      </w:r>
    </w:p>
    <w:p w14:paraId="2CE148E0" w14:textId="77777777" w:rsidR="00F626EE" w:rsidRPr="00FE067A" w:rsidRDefault="00F626EE" w:rsidP="00F626EE">
      <w:pPr>
        <w:widowControl/>
        <w:rPr>
          <w:rFonts w:ascii="Times New Roman" w:hAnsi="Times New Roman" w:cs="Times New Roman"/>
        </w:rPr>
      </w:pPr>
      <w:r w:rsidRPr="00FE067A">
        <w:rPr>
          <w:rFonts w:ascii="Times New Roman" w:hAnsi="Times New Roman" w:cs="Times New Roman"/>
        </w:rPr>
        <w:t>Further, conducting a detailed annual collection is not expected to detect meaningful changes in the prevalence of the wide range of violence types, year on year. However, in response to the demand for annual insights, from 2023 onwards, the ABS Crime Victimisation Survey includes several questions which will produce some high level statistics on experiences of family and intimate partner violence. Similarly to PSS, it is still not expected to show significant annual changes.</w:t>
      </w:r>
    </w:p>
    <w:p w14:paraId="59B582C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supports a range of other surveys and research that provide additional information and data on specific issues such as Australia’s National Research Organisation for Women’s Safety (ANROWS) funded research, the National Survey on Sexual Harassment in Australia’s Workplaces, the National Homicide Monitoring Program (NHMP), the National Community Attitudes Survey, and the Australian Institute of Health and Welfare (AIHW) interactive dashboards on family, domestic and sexual violence data in Australia. AIHW has also received funding under the 2021-22 Budget to develop a a site housing the FDSV related data and reports.</w:t>
      </w:r>
    </w:p>
    <w:p w14:paraId="2367F2FA"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10</w:t>
      </w:r>
    </w:p>
    <w:p w14:paraId="65E1280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direct and appropriately resource the </w:t>
      </w:r>
      <w:r w:rsidRPr="00FE067A">
        <w:rPr>
          <w:rFonts w:ascii="Times New Roman" w:hAnsi="Times New Roman" w:cs="Times New Roman"/>
        </w:rPr>
        <w:lastRenderedPageBreak/>
        <w:t xml:space="preserve">Australian Institute of Health and Welfare to develop a national data collection on service-system contacts with victim-survivors and perpetrators, including data from primary health care, ambulance, emergency department, police, justice, and legal services. </w:t>
      </w:r>
    </w:p>
    <w:p w14:paraId="09C87746"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Further, the Committee recommends that the Australian Government, and state and territory governments, provide appropriate funding and support to service providers to implement consistent data collection procedures.</w:t>
      </w:r>
    </w:p>
    <w:p w14:paraId="6A9461CA"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5978666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Funding has been allocated to the AIHW to lead the scoping and development of an integrated data system which can form the basis for future expansion and development. The long-term aim is to have a data system which can provide a more complete picture of the life experiences, service pathways and outcomes of people experiencing FDSV, including victim-survivors and perpetrators, in order to inform policy and improve outcomes for women and children. This project will leverage and align with broader reforms to national data integration and consider work underway by the Australian Bureau of Statistics (ABS) to link criminal justice datasets. </w:t>
      </w:r>
    </w:p>
    <w:p w14:paraId="7AFDB6C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AIHW has also been funded to expand and enhance its national monitoring, reporting, and data work on FDSV. This project could incorporate some data development work related to specific health or welfare service-level data collections, for example improved capture of injury related to family violence in national emergency department data.</w:t>
      </w:r>
    </w:p>
    <w:p w14:paraId="725A4BC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has also funded the development of a prototype national FDSV specialist service data collection (see Recommendation 11).</w:t>
      </w:r>
    </w:p>
    <w:p w14:paraId="0D192C5E"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11</w:t>
      </w:r>
    </w:p>
    <w:p w14:paraId="19C7D25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direct and appropriately resource the Australian Institute of Health and Welfare to develop a national data collection on the use of, and unmet demand for, specialist family, domestic and sexual violence services.</w:t>
      </w:r>
    </w:p>
    <w:p w14:paraId="21DE06D0"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5DB828E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Funding has been allocated to the AIHW to lead the development of a prototype national FDSV specialist service data collection to bring together disparate sources of frontline service information. This work will inform recommendations for the establishment of an ongoing, national specialist services data collection which could be expanded and built on in the future. A national data collection will enhance understanding of service usage, demand and gaps. It will also improve understanding of the impacts of FDSV, and patterns and pathways of specialist service use. </w:t>
      </w:r>
    </w:p>
    <w:p w14:paraId="7D065A3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This collection could be designed to support measurement of unmet demand for people who approach the FDSV services in scope. Measurement of population-level demand, and unmet demand, for services will need to be estimated through population surveys.</w:t>
      </w:r>
    </w:p>
    <w:p w14:paraId="77BF0B0D"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12</w:t>
      </w:r>
    </w:p>
    <w:p w14:paraId="7717D84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lead the development of a national family, domestic and sexual violence death toll. </w:t>
      </w:r>
    </w:p>
    <w:p w14:paraId="68D1CF12"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Further, the Committee recommends the Australian Government consider the need for additional measures to ensure better integration of data from family, domestic and sexual violence death reviews </w:t>
      </w:r>
      <w:r w:rsidRPr="00FE067A">
        <w:rPr>
          <w:rFonts w:ascii="Times New Roman" w:hAnsi="Times New Roman" w:cs="Times New Roman"/>
        </w:rPr>
        <w:lastRenderedPageBreak/>
        <w:t>across all Australian jurisdictions.</w:t>
      </w:r>
    </w:p>
    <w:p w14:paraId="5401E24B"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Supported</w:t>
      </w:r>
    </w:p>
    <w:p w14:paraId="675341A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Australian Institute of Criminology’s (AIC) N</w:t>
      </w:r>
      <w:r>
        <w:rPr>
          <w:rFonts w:ascii="Times New Roman" w:hAnsi="Times New Roman" w:cs="Times New Roman"/>
        </w:rPr>
        <w:t xml:space="preserve">ational </w:t>
      </w:r>
      <w:r w:rsidRPr="00FE067A">
        <w:rPr>
          <w:rFonts w:ascii="Times New Roman" w:hAnsi="Times New Roman" w:cs="Times New Roman"/>
        </w:rPr>
        <w:t>H</w:t>
      </w:r>
      <w:r>
        <w:rPr>
          <w:rFonts w:ascii="Times New Roman" w:hAnsi="Times New Roman" w:cs="Times New Roman"/>
        </w:rPr>
        <w:t xml:space="preserve">omicide </w:t>
      </w:r>
      <w:r w:rsidRPr="00FE067A">
        <w:rPr>
          <w:rFonts w:ascii="Times New Roman" w:hAnsi="Times New Roman" w:cs="Times New Roman"/>
        </w:rPr>
        <w:t>M</w:t>
      </w:r>
      <w:r>
        <w:rPr>
          <w:rFonts w:ascii="Times New Roman" w:hAnsi="Times New Roman" w:cs="Times New Roman"/>
        </w:rPr>
        <w:t xml:space="preserve">onitoring </w:t>
      </w:r>
      <w:r w:rsidRPr="00FE067A">
        <w:rPr>
          <w:rFonts w:ascii="Times New Roman" w:hAnsi="Times New Roman" w:cs="Times New Roman"/>
        </w:rPr>
        <w:t>P</w:t>
      </w:r>
      <w:r>
        <w:rPr>
          <w:rFonts w:ascii="Times New Roman" w:hAnsi="Times New Roman" w:cs="Times New Roman"/>
        </w:rPr>
        <w:t>rogram (NHMP)</w:t>
      </w:r>
      <w:r w:rsidRPr="00FE067A">
        <w:rPr>
          <w:rFonts w:ascii="Times New Roman" w:hAnsi="Times New Roman" w:cs="Times New Roman"/>
        </w:rPr>
        <w:t xml:space="preserve"> is a national data collection focussing on homicide incidents, victims and offenders. The NHMP collates information from state and territory police, coronial and court document data sources and reports on FDSV related homicides (i.e. murder, manslaughter and infanticide) in the annual </w:t>
      </w:r>
      <w:r w:rsidRPr="00FE067A">
        <w:rPr>
          <w:rFonts w:ascii="Times New Roman" w:hAnsi="Times New Roman" w:cs="Times New Roman"/>
          <w:i/>
        </w:rPr>
        <w:t>Homicide in Australia</w:t>
      </w:r>
      <w:r w:rsidRPr="00FE067A">
        <w:rPr>
          <w:rFonts w:ascii="Times New Roman" w:hAnsi="Times New Roman" w:cs="Times New Roman"/>
        </w:rPr>
        <w:t xml:space="preserve"> report series. The NHMP also contributes to comprehensive studies about FDSV related homicide, such as the </w:t>
      </w:r>
      <w:r w:rsidRPr="00FE067A">
        <w:rPr>
          <w:rFonts w:ascii="Times New Roman" w:hAnsi="Times New Roman" w:cs="Times New Roman"/>
          <w:i/>
        </w:rPr>
        <w:t>Pathways to intimate partner homicide</w:t>
      </w:r>
      <w:r w:rsidRPr="00FE067A">
        <w:rPr>
          <w:rFonts w:ascii="Times New Roman" w:hAnsi="Times New Roman" w:cs="Times New Roman"/>
        </w:rPr>
        <w:t xml:space="preserve"> report released by ANROWS in 2022 which examined 199 male-perpetrated homicides of a female intimate partner to identify primary offender cohorts and the nature and course of intimate partner homicide in Australia.</w:t>
      </w:r>
    </w:p>
    <w:p w14:paraId="000A2E1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Establishing a national FDSV death toll is dependent on several factors, including the period taken to finalise coronial investigations and other relevant legal decisions about the case. The AIC is examining a set of reporting options that would support the development of a death toll. The first is the establishment of a </w:t>
      </w:r>
      <w:r w:rsidRPr="00FE067A">
        <w:rPr>
          <w:rFonts w:ascii="Times New Roman" w:hAnsi="Times New Roman" w:cs="Times New Roman"/>
          <w:i/>
        </w:rPr>
        <w:t>Homicide in Australia</w:t>
      </w:r>
      <w:r w:rsidRPr="00FE067A">
        <w:rPr>
          <w:rFonts w:ascii="Times New Roman" w:hAnsi="Times New Roman" w:cs="Times New Roman"/>
        </w:rPr>
        <w:t xml:space="preserve"> quarterly dashboard which releases national, quarterly data on homicide incidents. The dashboard would include data on number of homicide incidents by homicide type in the last quarter, year to date and last five years, victim and offender sex, relationship between victim and primary offender and a small set of additional variables where quarterly data are available. The second is to publish a concise, standalone summary report of FDSV-related homicides with the annual </w:t>
      </w:r>
      <w:r w:rsidRPr="00FE067A">
        <w:rPr>
          <w:rFonts w:ascii="Times New Roman" w:hAnsi="Times New Roman" w:cs="Times New Roman"/>
          <w:i/>
        </w:rPr>
        <w:t>Homicide in Australia</w:t>
      </w:r>
      <w:r w:rsidRPr="00FE067A">
        <w:rPr>
          <w:rFonts w:ascii="Times New Roman" w:hAnsi="Times New Roman" w:cs="Times New Roman"/>
        </w:rPr>
        <w:t xml:space="preserve"> report each year. The summary report would provide further detail captured in the NHMP on FDSV related homicide incidents.</w:t>
      </w:r>
    </w:p>
    <w:p w14:paraId="2196BEF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Australian Domestic and Family Violence Death Review Network (Network) releases publications on family and domestic violence related deaths.  </w:t>
      </w:r>
    </w:p>
    <w:p w14:paraId="2F299DD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On 22 February 2022, ANROWS released a research report titled </w:t>
      </w:r>
      <w:r w:rsidRPr="00FE067A">
        <w:rPr>
          <w:rFonts w:ascii="Times New Roman" w:hAnsi="Times New Roman" w:cs="Times New Roman"/>
          <w:i/>
        </w:rPr>
        <w:t>Australian Domestic and Family Violence Death Review: Intimate partner violence homicides 2010‒2018</w:t>
      </w:r>
      <w:r w:rsidRPr="00FE067A">
        <w:rPr>
          <w:rFonts w:ascii="Times New Roman" w:hAnsi="Times New Roman" w:cs="Times New Roman"/>
        </w:rPr>
        <w:t>. The report details data findings on intimate partner violence homicides from July 2010 to June 2018, providing a national picture of the characteristics present in intimate partner violence homicides in Australia. A national minimum dataset also sits behind the report on Intimate Partner Violence Homicides, which contains a range of data that is consistently captured across all Australian jurisdictions for each of these homicides. As part of the collaborative partnership between ANROWS and the Network, a national minimum dataset is currently being developed for family and domestic violence context filicides in Australia. A corresponding report will be released in 2023.</w:t>
      </w:r>
    </w:p>
    <w:p w14:paraId="6A9935D7"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13</w:t>
      </w:r>
    </w:p>
    <w:p w14:paraId="12B3792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continue to provide increased funding for frontline family, domestic and sexual violence services in the COVID-19 pandemic.</w:t>
      </w:r>
    </w:p>
    <w:p w14:paraId="0A3BDDA2"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35B24B1F"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2021-22 Budget committed funding of $260.0 million for a 2-year National Partnership on Family, Domestic and Sexual Violence Responses (2021-23) (FDSV National Partnership) with state and territory governments to support frontline FDSV services and to trial new initiatives to support women and children experiencing violence.</w:t>
      </w:r>
    </w:p>
    <w:p w14:paraId="13F8B1B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In the October 2022-23 Budget, the government committed an additional $10.7 million under the </w:t>
      </w:r>
      <w:r w:rsidRPr="00FE067A">
        <w:rPr>
          <w:rFonts w:ascii="Times New Roman" w:hAnsi="Times New Roman" w:cs="Times New Roman"/>
        </w:rPr>
        <w:lastRenderedPageBreak/>
        <w:t>FDSV National Partnership to bolster frontline FDSV services in the Northern Territory.</w:t>
      </w:r>
    </w:p>
    <w:p w14:paraId="46C7727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This builds on the $130.0 million provided to states and territories in 2020 under the National Partnership on COVID-19 Domestic and Family Violence Responses (COVID-19 National Partnership), to invest in services to support women and children who were experiencing or at risk of violence during the pandemic.</w:t>
      </w:r>
    </w:p>
    <w:p w14:paraId="6C7EC15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October 2022-23 Budget also committed $169.4 million over four years to provide an additional 500 frontline service and community workers across Australia and $25.0 million over five years for innovative responses to address perpetrator behaviour. These initiatives will be delivered by state and territory governments.</w:t>
      </w:r>
    </w:p>
    <w:p w14:paraId="55CB90A7"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14</w:t>
      </w:r>
    </w:p>
    <w:p w14:paraId="7D79281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next National Plan include measures informed by the experience of family, domestic and sexual violence in the COVID-19 pandemic, including but not limited to: </w:t>
      </w:r>
    </w:p>
    <w:p w14:paraId="2C04CB62"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integration of family, domestic and sexual violence in emergency planning and disaster response frameworks; </w:t>
      </w:r>
    </w:p>
    <w:p w14:paraId="4EFB4957"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increased support for the health and welfare of frontline workers, at all times but particularly during emergencies and disasters; and </w:t>
      </w:r>
    </w:p>
    <w:p w14:paraId="1939672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increased use of technology and new service delivery models to improve access to services.</w:t>
      </w:r>
    </w:p>
    <w:p w14:paraId="4A37D149"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Pr>
          <w:rFonts w:ascii="Times New Roman" w:hAnsi="Times New Roman" w:cs="Times New Roman"/>
          <w:b/>
        </w:rPr>
        <w:t xml:space="preserve"> in principle</w:t>
      </w:r>
    </w:p>
    <w:p w14:paraId="5A64B03D" w14:textId="77777777" w:rsidR="00F626EE" w:rsidRDefault="00F626EE" w:rsidP="00F626EE">
      <w:pPr>
        <w:rPr>
          <w:rFonts w:ascii="Times New Roman" w:hAnsi="Times New Roman" w:cs="Times New Roman"/>
        </w:rPr>
      </w:pPr>
      <w:r w:rsidRPr="00FE067A">
        <w:rPr>
          <w:rFonts w:ascii="Times New Roman" w:hAnsi="Times New Roman" w:cs="Times New Roman"/>
        </w:rPr>
        <w:t>The National Plan acknowledges that women and children face an increased risk of FDSV during and after natural disasters and other emergencies, including the COVID-19 pandemic. The National Plan recognises the need to enhance responses to FDSV in these circumstances to better support victim-survivors.</w:t>
      </w:r>
    </w:p>
    <w:p w14:paraId="63CA0261" w14:textId="77777777" w:rsidR="00F626EE" w:rsidRPr="006F5FCE" w:rsidRDefault="00F626EE" w:rsidP="00F626EE">
      <w:pPr>
        <w:rPr>
          <w:rFonts w:ascii="Times New Roman" w:hAnsi="Times New Roman" w:cs="Times New Roman"/>
          <w:lang w:val="en-AU"/>
        </w:rPr>
      </w:pPr>
      <w:r w:rsidRPr="00FC7920">
        <w:rPr>
          <w:rFonts w:ascii="Times New Roman" w:hAnsi="Times New Roman" w:cs="Times New Roman"/>
          <w:lang w:val="en-AU"/>
        </w:rPr>
        <w:t>The Government currently funds Gender and Disaster Australia (GADAus) for training and resources delivered to frontline responders and communities to better support the safety of women and children experiencing or at risk of violence when disasters strike.</w:t>
      </w:r>
    </w:p>
    <w:p w14:paraId="57CA247E" w14:textId="77777777" w:rsidR="00F626EE" w:rsidRDefault="00F626EE" w:rsidP="00F626EE">
      <w:pPr>
        <w:rPr>
          <w:rFonts w:ascii="Times New Roman" w:hAnsi="Times New Roman" w:cs="Times New Roman"/>
        </w:rPr>
      </w:pPr>
      <w:r w:rsidRPr="00FE067A">
        <w:rPr>
          <w:rFonts w:ascii="Times New Roman" w:hAnsi="Times New Roman" w:cs="Times New Roman"/>
        </w:rPr>
        <w:t xml:space="preserve">The National Plan </w:t>
      </w:r>
      <w:r>
        <w:rPr>
          <w:rFonts w:ascii="Times New Roman" w:hAnsi="Times New Roman" w:cs="Times New Roman"/>
        </w:rPr>
        <w:t xml:space="preserve">also </w:t>
      </w:r>
      <w:r w:rsidRPr="00FE067A">
        <w:rPr>
          <w:rFonts w:ascii="Times New Roman" w:hAnsi="Times New Roman" w:cs="Times New Roman"/>
        </w:rPr>
        <w:t>recognises the need for improved access to services for victim-survivors. Under the Recovery and healing domain, the National Plan includes an objective that focuses on ensuring victim-survivors are well supported in all aspects of their daily lives through trauma-informed, culturally safe and accessible services that support long-term recovery. This may include increased use of technology to suppo</w:t>
      </w:r>
      <w:r>
        <w:rPr>
          <w:rFonts w:ascii="Times New Roman" w:hAnsi="Times New Roman" w:cs="Times New Roman"/>
        </w:rPr>
        <w:t>rt improved access to services.</w:t>
      </w:r>
    </w:p>
    <w:p w14:paraId="00E6ED23" w14:textId="54C4F663" w:rsidR="00F626EE" w:rsidRDefault="00F626EE" w:rsidP="00F626EE">
      <w:pPr>
        <w:rPr>
          <w:rFonts w:ascii="Times New Roman" w:hAnsi="Times New Roman" w:cs="Times New Roman"/>
        </w:rPr>
      </w:pPr>
    </w:p>
    <w:p w14:paraId="232D1B25" w14:textId="39CB1D9E" w:rsidR="00D81C17" w:rsidRDefault="00D81C17" w:rsidP="00F626EE">
      <w:pPr>
        <w:rPr>
          <w:rFonts w:ascii="Times New Roman" w:hAnsi="Times New Roman" w:cs="Times New Roman"/>
        </w:rPr>
      </w:pPr>
    </w:p>
    <w:p w14:paraId="403C0AFE" w14:textId="38263ACE" w:rsidR="00D81C17" w:rsidRDefault="00D81C17" w:rsidP="00F626EE">
      <w:pPr>
        <w:rPr>
          <w:rFonts w:ascii="Times New Roman" w:hAnsi="Times New Roman" w:cs="Times New Roman"/>
        </w:rPr>
      </w:pPr>
    </w:p>
    <w:p w14:paraId="2DAAC43C" w14:textId="77777777" w:rsidR="00D81C17" w:rsidRDefault="00D81C17" w:rsidP="00F626EE">
      <w:pPr>
        <w:rPr>
          <w:rFonts w:ascii="Times New Roman" w:hAnsi="Times New Roman" w:cs="Times New Roman"/>
        </w:rPr>
      </w:pPr>
    </w:p>
    <w:p w14:paraId="362418C1" w14:textId="77777777" w:rsidR="00F626EE" w:rsidRDefault="00F626EE" w:rsidP="00F626EE">
      <w:pPr>
        <w:rPr>
          <w:rFonts w:ascii="Times New Roman" w:hAnsi="Times New Roman" w:cs="Times New Roman"/>
        </w:rPr>
      </w:pPr>
    </w:p>
    <w:p w14:paraId="21D67111" w14:textId="77777777" w:rsidR="00F626EE" w:rsidRDefault="00F626EE" w:rsidP="00F626EE">
      <w:pPr>
        <w:rPr>
          <w:rFonts w:ascii="Times New Roman" w:hAnsi="Times New Roman" w:cs="Times New Roman"/>
        </w:rPr>
      </w:pPr>
    </w:p>
    <w:p w14:paraId="3ABC6D05" w14:textId="77777777" w:rsidR="00F626EE" w:rsidRPr="00FE067A" w:rsidRDefault="00F626EE" w:rsidP="00F626EE">
      <w:pPr>
        <w:pStyle w:val="Heading2"/>
        <w:spacing w:before="0" w:after="240"/>
        <w:rPr>
          <w:rFonts w:ascii="Times New Roman" w:hAnsi="Times New Roman" w:cs="Times New Roman"/>
          <w:i/>
        </w:rPr>
      </w:pPr>
      <w:bookmarkStart w:id="9" w:name="_Toc126131774"/>
      <w:r w:rsidRPr="00FE067A">
        <w:rPr>
          <w:rFonts w:ascii="Times New Roman" w:hAnsi="Times New Roman" w:cs="Times New Roman"/>
          <w:i/>
        </w:rPr>
        <w:lastRenderedPageBreak/>
        <w:t>Governance, coordination and evaluation</w:t>
      </w:r>
      <w:bookmarkEnd w:id="9"/>
      <w:r w:rsidRPr="00FE067A">
        <w:rPr>
          <w:rFonts w:ascii="Times New Roman" w:hAnsi="Times New Roman" w:cs="Times New Roman"/>
          <w:i/>
        </w:rPr>
        <w:t xml:space="preserve"> </w:t>
      </w:r>
    </w:p>
    <w:p w14:paraId="69AF3C78"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15</w:t>
      </w:r>
    </w:p>
    <w:p w14:paraId="02AFB7C4"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seek the agreement of state and territory governments to make a representative of the Australian Local Government Association a member of the National Federation Reform Council Taskforce on Women’s Safety.</w:t>
      </w:r>
    </w:p>
    <w:p w14:paraId="2A298A75"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Noted</w:t>
      </w:r>
    </w:p>
    <w:p w14:paraId="16B18373" w14:textId="5C599461" w:rsidR="00F626EE" w:rsidRDefault="00F626EE" w:rsidP="00F626EE">
      <w:pPr>
        <w:rPr>
          <w:rFonts w:ascii="Times New Roman" w:hAnsi="Times New Roman" w:cs="Times New Roman"/>
        </w:rPr>
      </w:pPr>
      <w:r w:rsidRPr="00FE067A">
        <w:rPr>
          <w:rFonts w:ascii="Times New Roman" w:hAnsi="Times New Roman" w:cs="Times New Roman"/>
        </w:rPr>
        <w:t xml:space="preserve">On 30 September 2022, National Cabinet agreed to the recommendations put forward by the First Secretaries Group’s Review of the Ministerial Councils. As a result, the Women and Women’s Safety Ministerial Council (WWSMC) has been formally established as part of the renewed federal relations architecture. The WWSMC will replace the National Federation Reform Council Taskforce on Women’s Safety, however will continue to be co-chaired by the Commonwealth Minister for Women and the Commonwealth Minister for Social Services. </w:t>
      </w:r>
    </w:p>
    <w:p w14:paraId="5833DA83" w14:textId="658FEE0F" w:rsidR="00D17230" w:rsidRPr="00D17230" w:rsidRDefault="00D17230" w:rsidP="00D17230">
      <w:pPr>
        <w:rPr>
          <w:rFonts w:ascii="Times New Roman" w:hAnsi="Times New Roman" w:cs="Times New Roman"/>
        </w:rPr>
      </w:pPr>
      <w:r w:rsidRPr="00D17230">
        <w:rPr>
          <w:rFonts w:ascii="Times New Roman" w:hAnsi="Times New Roman" w:cs="Times New Roman"/>
        </w:rPr>
        <w:t>The WWSMC Terms of Reference (ToRs), including membership of the WWSMC, was finalised in early 2023 following endorsement by members of the WWSMC.</w:t>
      </w:r>
    </w:p>
    <w:p w14:paraId="5852A5A3" w14:textId="41BC87A4" w:rsidR="00D17230" w:rsidRPr="00D17230" w:rsidRDefault="00D17230" w:rsidP="00D17230">
      <w:pPr>
        <w:rPr>
          <w:rFonts w:ascii="Times New Roman" w:hAnsi="Times New Roman" w:cs="Times New Roman"/>
        </w:rPr>
      </w:pPr>
      <w:r w:rsidRPr="00D17230">
        <w:rPr>
          <w:rFonts w:ascii="Times New Roman" w:hAnsi="Times New Roman" w:cs="Times New Roman"/>
        </w:rPr>
        <w:t>The Government understands that addressing and ending FDSV requires involvement of all stakeholders, including local government. The ToRs will allow for members of the council to invite expert advisers to participate in specific meetings or discussions, as appropriate. This may include representatives of the Australian Local Government Association (ALGA).</w:t>
      </w:r>
    </w:p>
    <w:p w14:paraId="426ECB52"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16</w:t>
      </w:r>
    </w:p>
    <w:p w14:paraId="2F7AD85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directly involve local government in the development and implementation of the next National Plan. If not achieved through the Australian Local Government Association’s (ALGA) membership on the National Federation Reform Council Taskforce on Women’s Safety, another appropriate mechanism should be utilised to facilitate ALGA’s engagement.</w:t>
      </w:r>
    </w:p>
    <w:p w14:paraId="16CB3DE1"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sidRPr="00FE067A">
        <w:rPr>
          <w:rFonts w:ascii="Times New Roman" w:hAnsi="Times New Roman" w:cs="Times New Roman"/>
        </w:rPr>
        <w:t xml:space="preserve"> </w:t>
      </w:r>
      <w:r w:rsidRPr="00C13633">
        <w:rPr>
          <w:rFonts w:ascii="Times New Roman" w:hAnsi="Times New Roman" w:cs="Times New Roman"/>
          <w:b/>
        </w:rPr>
        <w:t>in principle</w:t>
      </w:r>
    </w:p>
    <w:p w14:paraId="0E11AF4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To inform development of the National Plan, the Government undertook three separate public consultation processes through the DSS Engage website from 2021 to early 2022. All stakeholders were eligible to participate in these processes, including local government associations. </w:t>
      </w:r>
    </w:p>
    <w:p w14:paraId="577D84F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will consult with state and territory governments on ALGA’s engagement in the implementation of the National Plan.</w:t>
      </w:r>
    </w:p>
    <w:p w14:paraId="0562D997"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17</w:t>
      </w:r>
    </w:p>
    <w:p w14:paraId="3C4231E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and each state and territory government co-fund on a 50-50 basis a dedicated family and domestic violence policy officer in each state and territory local government association for an initial period of five years. </w:t>
      </w:r>
    </w:p>
    <w:p w14:paraId="528024C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In addition, the Australian Government and state and territory governments should work with the Australian Local Government Association to consider whether additional resources are required to assist individual local governments to have a more active role in preventing and responding to family, domestic </w:t>
      </w:r>
      <w:r w:rsidRPr="00FE067A">
        <w:rPr>
          <w:rFonts w:ascii="Times New Roman" w:hAnsi="Times New Roman" w:cs="Times New Roman"/>
        </w:rPr>
        <w:lastRenderedPageBreak/>
        <w:t xml:space="preserve">and sexual violence, and to implement the </w:t>
      </w:r>
      <w:r w:rsidRPr="00FE067A">
        <w:rPr>
          <w:rFonts w:ascii="Times New Roman" w:hAnsi="Times New Roman" w:cs="Times New Roman"/>
          <w:i/>
        </w:rPr>
        <w:t>Prevention toolkit for local government</w:t>
      </w:r>
      <w:r w:rsidRPr="00FE067A">
        <w:rPr>
          <w:rFonts w:ascii="Times New Roman" w:hAnsi="Times New Roman" w:cs="Times New Roman"/>
        </w:rPr>
        <w:t>.</w:t>
      </w:r>
    </w:p>
    <w:p w14:paraId="1910E927" w14:textId="77777777" w:rsidR="00F626EE" w:rsidRPr="00FE067A" w:rsidRDefault="00F626EE" w:rsidP="00F626EE">
      <w:pPr>
        <w:rPr>
          <w:rFonts w:ascii="Times New Roman" w:hAnsi="Times New Roman" w:cs="Times New Roman"/>
        </w:rPr>
      </w:pPr>
      <w:r>
        <w:rPr>
          <w:rFonts w:ascii="Times New Roman" w:hAnsi="Times New Roman" w:cs="Times New Roman"/>
          <w:b/>
        </w:rPr>
        <w:t>Noted</w:t>
      </w:r>
    </w:p>
    <w:p w14:paraId="38CD296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Through the FDSV National Partnership, the Government is working with state and territory governments to support frontline FDSV services and trial new initiatives to support women and children experiencing violence. Funding is conditional on contributions from states and territories, in recognition that responding to violence is a shared responsibility of all Australian governments and that states and territories have primary responsibility for frontline services. </w:t>
      </w:r>
    </w:p>
    <w:p w14:paraId="31B9282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States and territories are responsible for distributing the funding under the FDSV National Partnership to services based on needs in their jurisdictions.</w:t>
      </w:r>
    </w:p>
    <w:p w14:paraId="27467008"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18</w:t>
      </w:r>
    </w:p>
    <w:p w14:paraId="5444B327"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next National Plan include a commitment to improve the transparency of funding for family, domestic and sexual violence programs and services. </w:t>
      </w:r>
    </w:p>
    <w:p w14:paraId="6A99CD9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further recommends that Australian Government funding provided to state and territory governments for family, domestic and sexual violence programs and services be linked to requirements that those governments: </w:t>
      </w:r>
    </w:p>
    <w:p w14:paraId="2971CFD6"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fund related programs and services within their own jurisdictions on an agreed minimum ratio basis of the funding provided by the Australian Government; and </w:t>
      </w:r>
    </w:p>
    <w:p w14:paraId="0E3F096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report regularly on their own funding for related programs and services.</w:t>
      </w:r>
    </w:p>
    <w:p w14:paraId="23579067"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Pr>
          <w:rFonts w:ascii="Times New Roman" w:hAnsi="Times New Roman" w:cs="Times New Roman"/>
          <w:b/>
        </w:rPr>
        <w:t xml:space="preserve"> in principle</w:t>
      </w:r>
    </w:p>
    <w:p w14:paraId="714B81C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recognises all Australian governments have a shared responsibility for ending violence against women and children.</w:t>
      </w:r>
    </w:p>
    <w:p w14:paraId="78BF932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Through the FDSV National Partnership, the Government is working with state and territory governments to support frontline FDSV services and trial new initiatives to support women and children experiencing violence. Funding is conditional on contributions from states and territories, in recognition that responding to violence is a shared responsibility of all Australian governments and that states and territories have primary responsibility for frontline services. </w:t>
      </w:r>
    </w:p>
    <w:p w14:paraId="687C23F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Through the FDSV National Partnership, the Commonwealth, state and territory governments are working together to deliver meaningful improvements to data and reporting. This will contribute to a better understanding of the needs of the FDSV sector and ongoing demand. These requirements build on the existing reporting framework for the previous COVID-19 National Partnership. </w:t>
      </w:r>
    </w:p>
    <w:p w14:paraId="7D7D9A5E"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19</w:t>
      </w:r>
    </w:p>
    <w:p w14:paraId="5697F2D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in consultation with state and territory governments, develop a needs-based funding methodology to account for variations in the presentation of family, domestic and sexual violence in different jurisdictions. </w:t>
      </w:r>
    </w:p>
    <w:p w14:paraId="1E4C3B7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This methodology should be applied to future Australian Government and state and territory governments’ funding for family, domestic and sexual violence programs.</w:t>
      </w:r>
    </w:p>
    <w:p w14:paraId="6D92D6EA"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lastRenderedPageBreak/>
        <w:t>Supported in principle</w:t>
      </w:r>
    </w:p>
    <w:p w14:paraId="354BCB2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consult with state and territory governments on implementation of this recommendation. </w:t>
      </w:r>
    </w:p>
    <w:p w14:paraId="37BDE359" w14:textId="77777777" w:rsidR="00F626EE" w:rsidRDefault="00F626EE" w:rsidP="00F626EE">
      <w:pPr>
        <w:spacing w:after="0" w:line="240" w:lineRule="auto"/>
        <w:rPr>
          <w:rFonts w:ascii="Times New Roman" w:hAnsi="Times New Roman" w:cs="Times New Roman"/>
        </w:rPr>
      </w:pPr>
      <w:r w:rsidRPr="00FE067A">
        <w:rPr>
          <w:rFonts w:ascii="Times New Roman" w:hAnsi="Times New Roman" w:cs="Times New Roman"/>
        </w:rPr>
        <w:t xml:space="preserve">Funding under the FDSV National Partnership is </w:t>
      </w:r>
      <w:r>
        <w:rPr>
          <w:rFonts w:ascii="Times New Roman" w:hAnsi="Times New Roman" w:cs="Times New Roman"/>
        </w:rPr>
        <w:t xml:space="preserve">currently </w:t>
      </w:r>
      <w:r w:rsidRPr="00FE067A">
        <w:rPr>
          <w:rFonts w:ascii="Times New Roman" w:hAnsi="Times New Roman" w:cs="Times New Roman"/>
        </w:rPr>
        <w:t>allocated on a per capita basis, with a loading for remote and very remote communities. This approach was agreed between the Commonwealth and state and territory governments.</w:t>
      </w:r>
    </w:p>
    <w:p w14:paraId="0AC7A60D" w14:textId="77777777" w:rsidR="00F626EE" w:rsidRDefault="00F626EE" w:rsidP="00F626EE">
      <w:pPr>
        <w:spacing w:after="0" w:line="240" w:lineRule="auto"/>
        <w:rPr>
          <w:rFonts w:ascii="Times New Roman" w:hAnsi="Times New Roman" w:cs="Times New Roman"/>
        </w:rPr>
      </w:pPr>
    </w:p>
    <w:p w14:paraId="2839F699" w14:textId="77777777" w:rsidR="00F626EE" w:rsidRPr="00FE067A" w:rsidRDefault="00F626EE" w:rsidP="00F626EE">
      <w:pPr>
        <w:spacing w:after="0" w:line="240" w:lineRule="auto"/>
        <w:rPr>
          <w:rFonts w:ascii="Times New Roman" w:hAnsi="Times New Roman" w:cs="Times New Roman"/>
        </w:rPr>
      </w:pPr>
      <w:r w:rsidRPr="003210B8">
        <w:rPr>
          <w:rFonts w:ascii="Times New Roman" w:hAnsi="Times New Roman" w:cs="Times New Roman"/>
        </w:rPr>
        <w:t>Additional funding of $10.7 million for the Northern Territory in 2022-23 was announced on 18 August 2022, in recognition of the higher rates of violence and complexities of remote service delivery. This funding will support a broad range of FDSV organisations and services</w:t>
      </w:r>
      <w:r>
        <w:rPr>
          <w:rFonts w:ascii="Times New Roman" w:hAnsi="Times New Roman" w:cs="Times New Roman"/>
        </w:rPr>
        <w:t xml:space="preserve"> in the Northern Territory.</w:t>
      </w:r>
    </w:p>
    <w:p w14:paraId="52B6160F" w14:textId="77777777" w:rsidR="00F626EE" w:rsidRPr="00FE067A" w:rsidRDefault="00F626EE" w:rsidP="00F626EE">
      <w:pPr>
        <w:spacing w:after="0" w:line="240" w:lineRule="auto"/>
        <w:rPr>
          <w:rFonts w:ascii="Times New Roman" w:hAnsi="Times New Roman" w:cs="Times New Roman"/>
        </w:rPr>
      </w:pPr>
    </w:p>
    <w:p w14:paraId="2E792C6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A needs-based funding model would require consensus among state and territory governments to this approach. Any model would need to be developed carefully to take into account factors such as the methodology for determining need and the availability of nationally consistent data. Consideration of a needs-based funding approach is best considered following completion of work currently underway by the AIHW to fill identified data gaps and work towards consistent definitions for FDSV nationally.  </w:t>
      </w:r>
    </w:p>
    <w:p w14:paraId="79A9DF15"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20</w:t>
      </w:r>
    </w:p>
    <w:p w14:paraId="04E01D2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next National Plan include a commitment to an ongoing program of independent and transparent monitoring and evaluation, which: </w:t>
      </w:r>
    </w:p>
    <w:p w14:paraId="24CAD94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includes formal opportunities for victim-survivors and other nongovernment stakeholders to provide input; and </w:t>
      </w:r>
    </w:p>
    <w:p w14:paraId="14FF360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is overseen by the proposed National Commissioner for the prevention of family, domestic and sexual violence, or another independent body.</w:t>
      </w:r>
    </w:p>
    <w:p w14:paraId="1DC8FA06"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sidRPr="00FE067A">
        <w:rPr>
          <w:rFonts w:ascii="Times New Roman" w:hAnsi="Times New Roman" w:cs="Times New Roman"/>
        </w:rPr>
        <w:t xml:space="preserve"> </w:t>
      </w:r>
    </w:p>
    <w:p w14:paraId="422C6A3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Planning activities for the monitoring and evaluation of the National Plan are underway. This includes development of the Outcomes Framework which will be a key component of the National Plan evaluation strategy. Work on the Outcomes Framework and associated monitoring and evaluation activities is being developed in consultation with key stakeholders including state and territory governments, the Advisory Council and the National Plan Advisory Group (NPAG).  </w:t>
      </w:r>
    </w:p>
    <w:p w14:paraId="3CF4402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DFSV Commission will report on progress against the National Plan to ensure it delivers real and tangible actions. The DFSV Commission will hold all levels of governments to account through a yearly report to Parliament.</w:t>
      </w:r>
    </w:p>
    <w:p w14:paraId="014E3FDD"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21</w:t>
      </w:r>
    </w:p>
    <w:p w14:paraId="31F4A20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include a commitment to provide funding for Australia's National Research Organisation for Women's Safety for the life of the plan.</w:t>
      </w:r>
    </w:p>
    <w:p w14:paraId="10F8CED9" w14:textId="77777777" w:rsidR="00F626EE" w:rsidRPr="00C13633" w:rsidRDefault="00F626EE" w:rsidP="00F626EE">
      <w:pPr>
        <w:rPr>
          <w:rFonts w:ascii="Times New Roman" w:hAnsi="Times New Roman" w:cs="Times New Roman"/>
          <w:b/>
        </w:rPr>
      </w:pPr>
      <w:r w:rsidRPr="00C13633">
        <w:rPr>
          <w:rFonts w:ascii="Times New Roman" w:hAnsi="Times New Roman" w:cs="Times New Roman"/>
          <w:b/>
        </w:rPr>
        <w:t>Supported in principle</w:t>
      </w:r>
    </w:p>
    <w:p w14:paraId="342413D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recognises the importance of building the evidence base to enhance our knowledge of what works, to improve policies, programs and other initiatives, and to contribute to the prevention of violence by addressing its underlying drivers. The Government acknowledges the important work of ANROWS in leading the national FDSV research agenda and has committed funding of $23 million </w:t>
      </w:r>
      <w:r w:rsidRPr="00FE067A">
        <w:rPr>
          <w:rFonts w:ascii="Times New Roman" w:hAnsi="Times New Roman" w:cs="Times New Roman"/>
        </w:rPr>
        <w:lastRenderedPageBreak/>
        <w:t>over five years in the 2022-23 Budget for ANROWS to continue its role in providing national leadership on data and evidence related to violence against women and children.</w:t>
      </w:r>
    </w:p>
    <w:p w14:paraId="671904DD"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22</w:t>
      </w:r>
    </w:p>
    <w:p w14:paraId="45DC82D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ensure that specific family, domestic and sexual violence programs funded either directly or indirectly by the Australian Government include funding for a standardised evaluation component. Evaluations should be published where possible. </w:t>
      </w:r>
    </w:p>
    <w:p w14:paraId="37954216"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Further, the Committee recommends that the Australian Government, in consultation with state and territory governments, consider the need for: </w:t>
      </w:r>
    </w:p>
    <w:p w14:paraId="74150BB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the development of accredited standards or agreed outcomes measures to guide evaluations of family, domestic and sexual violence programs and services; </w:t>
      </w:r>
    </w:p>
    <w:p w14:paraId="6670A2B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additional support and training to assist organisations in undertaking evaluations; and </w:t>
      </w:r>
    </w:p>
    <w:p w14:paraId="0A1EF19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a national platform for the publication of evaluations.</w:t>
      </w:r>
    </w:p>
    <w:p w14:paraId="60260C29"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2EAD5B7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Evaluation of</w:t>
      </w:r>
      <w:r>
        <w:rPr>
          <w:rFonts w:ascii="Times New Roman" w:hAnsi="Times New Roman" w:cs="Times New Roman"/>
        </w:rPr>
        <w:t xml:space="preserve"> a number of</w:t>
      </w:r>
      <w:r w:rsidRPr="00FE067A">
        <w:rPr>
          <w:rFonts w:ascii="Times New Roman" w:hAnsi="Times New Roman" w:cs="Times New Roman"/>
        </w:rPr>
        <w:t xml:space="preserve"> programs funded directly by the Government will drive program design and service delivery improvements that, in turn, will deliver better outcomes for victim-survivors.</w:t>
      </w:r>
    </w:p>
    <w:p w14:paraId="4B9B6EA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Additionally, through initiatives funded under the 2021-22 Budget, work is underway to develop data collection mechanisms, noting the success of these mechanisms will be contingent on states and territories collecting and providing data. </w:t>
      </w:r>
    </w:p>
    <w:p w14:paraId="24F1B96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DFSV Commission will promote consistent monitoring and evaluation on progress against the National Plan across the Commonwealth and state and territory governments.</w:t>
      </w:r>
    </w:p>
    <w:p w14:paraId="6862034C"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23</w:t>
      </w:r>
    </w:p>
    <w:p w14:paraId="13256FE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establish as an independent statutory office a National Commissioner for the prevention of family, domestic and sexual violence. </w:t>
      </w:r>
    </w:p>
    <w:p w14:paraId="1E41A21E"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functions of the Commissioner should include promoting and enhancing a whole-of-government, cross-jurisdictional approach to policy development, research, data collection, and monitoring and evaluation with respect to family, domestic and sexual violence initiatives. </w:t>
      </w:r>
    </w:p>
    <w:p w14:paraId="56F52626"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Commissioner should: </w:t>
      </w:r>
    </w:p>
    <w:p w14:paraId="15C5641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report to the Minister for Social Services; </w:t>
      </w:r>
    </w:p>
    <w:p w14:paraId="509C6EA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be an </w:t>
      </w:r>
      <w:r w:rsidRPr="00FE067A">
        <w:rPr>
          <w:rFonts w:ascii="Times New Roman" w:hAnsi="Times New Roman" w:cs="Times New Roman"/>
          <w:i/>
        </w:rPr>
        <w:t>ex officio</w:t>
      </w:r>
      <w:r w:rsidRPr="00FE067A">
        <w:rPr>
          <w:rFonts w:ascii="Times New Roman" w:hAnsi="Times New Roman" w:cs="Times New Roman"/>
        </w:rPr>
        <w:t xml:space="preserve"> observer on the National Federation Reform Council Taskforce on Women’s Safety; </w:t>
      </w:r>
    </w:p>
    <w:p w14:paraId="1C4D3F3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be responsible for monitoring and evaluation of the next National Plan; </w:t>
      </w:r>
    </w:p>
    <w:p w14:paraId="5A7F7002"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provide a formal mechanism for consultation with victim-survivors and non-government organisations; and </w:t>
      </w:r>
    </w:p>
    <w:p w14:paraId="65F8D1B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lastRenderedPageBreak/>
        <w:t>•</w:t>
      </w:r>
      <w:r w:rsidRPr="00FE067A">
        <w:rPr>
          <w:rFonts w:ascii="Times New Roman" w:hAnsi="Times New Roman" w:cs="Times New Roman"/>
        </w:rPr>
        <w:tab/>
        <w:t xml:space="preserve">provide an annual report to the Parliament. </w:t>
      </w:r>
    </w:p>
    <w:p w14:paraId="159172C2"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Commissioner should be provided with appropriate resources to perform its functions for the duration of the next National Plan.</w:t>
      </w:r>
    </w:p>
    <w:p w14:paraId="07EC2ED5"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sidRPr="00FE067A">
        <w:rPr>
          <w:rFonts w:ascii="Times New Roman" w:hAnsi="Times New Roman" w:cs="Times New Roman"/>
        </w:rPr>
        <w:t xml:space="preserve"> </w:t>
      </w:r>
    </w:p>
    <w:p w14:paraId="0ACD5742" w14:textId="77777777" w:rsidR="00F626EE" w:rsidRPr="00FE067A" w:rsidRDefault="00F626EE" w:rsidP="00F626EE">
      <w:pPr>
        <w:rPr>
          <w:rFonts w:ascii="Times New Roman" w:hAnsi="Times New Roman" w:cs="Times New Roman"/>
          <w:i/>
        </w:rPr>
      </w:pPr>
      <w:r w:rsidRPr="00FE067A">
        <w:rPr>
          <w:rFonts w:ascii="Times New Roman" w:hAnsi="Times New Roman" w:cs="Times New Roman"/>
        </w:rPr>
        <w:t xml:space="preserve">On 1 July 2022, the Government established the DFSV Commission as an Executive Agency reporting to the Assistant Minister for the Prevention of Family Violence.  </w:t>
      </w:r>
    </w:p>
    <w:p w14:paraId="0299231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Executive Order dated 17 March 2022 prescribed the functions listed in this recommendation for the Commission (with consideration given to ensuring that appropriate functions are passed from existing bodies such as the Office for Women and DSS). The Commission has committed to providing a yearly report to parliament on progress against the National Plan. The Commission has been provided with $27.4 million over five years to perform these functions. </w:t>
      </w:r>
    </w:p>
    <w:p w14:paraId="47E41853" w14:textId="77777777" w:rsidR="00F626EE" w:rsidRPr="00FE067A" w:rsidRDefault="00F626EE" w:rsidP="00F626EE">
      <w:pPr>
        <w:rPr>
          <w:rFonts w:ascii="Times New Roman" w:hAnsi="Times New Roman" w:cs="Times New Roman"/>
          <w:b/>
          <w:i/>
          <w:sz w:val="28"/>
        </w:rPr>
      </w:pPr>
      <w:r w:rsidRPr="00FE067A">
        <w:rPr>
          <w:rFonts w:ascii="Times New Roman" w:hAnsi="Times New Roman" w:cs="Times New Roman"/>
          <w:b/>
          <w:i/>
          <w:sz w:val="28"/>
        </w:rPr>
        <w:br w:type="page"/>
      </w:r>
    </w:p>
    <w:p w14:paraId="1486025F" w14:textId="77777777" w:rsidR="00F626EE" w:rsidRPr="00FE067A" w:rsidRDefault="00F626EE" w:rsidP="00F626EE">
      <w:pPr>
        <w:pStyle w:val="Heading2"/>
        <w:spacing w:before="0" w:after="240"/>
        <w:rPr>
          <w:rFonts w:ascii="Times New Roman" w:hAnsi="Times New Roman" w:cs="Times New Roman"/>
          <w:i/>
        </w:rPr>
      </w:pPr>
      <w:bookmarkStart w:id="10" w:name="_Toc126131775"/>
      <w:r w:rsidRPr="00FE067A">
        <w:rPr>
          <w:rFonts w:ascii="Times New Roman" w:hAnsi="Times New Roman" w:cs="Times New Roman"/>
          <w:i/>
        </w:rPr>
        <w:lastRenderedPageBreak/>
        <w:t>Non-physical forms of violence</w:t>
      </w:r>
      <w:bookmarkEnd w:id="10"/>
    </w:p>
    <w:p w14:paraId="7415B54C"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24</w:t>
      </w:r>
    </w:p>
    <w:p w14:paraId="7FD92D0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and state and territory governments develop shared principles to guide any future offences of coercive and controlling behaviour, with a view to ensuring consistency across jurisdictions to the extent possible. </w:t>
      </w:r>
    </w:p>
    <w:p w14:paraId="49A2431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These principles should address: </w:t>
      </w:r>
    </w:p>
    <w:p w14:paraId="70F4641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the behaviours and patterns of behaviour captured by any new offences; </w:t>
      </w:r>
    </w:p>
    <w:p w14:paraId="6AB133B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the breadth of relationships captured by any new offences; </w:t>
      </w:r>
    </w:p>
    <w:p w14:paraId="2B1A5132"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the standard of proof required by any new offences;</w:t>
      </w:r>
    </w:p>
    <w:p w14:paraId="2BA9B0D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mitigating the impact of any new offences on groups with particular vulnerabilities; and </w:t>
      </w:r>
    </w:p>
    <w:p w14:paraId="27F24BD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associated implementation issues, including but not limited to minimum standards for training in any new offences; and, very importantly, public awareness raising about any new offences.</w:t>
      </w:r>
    </w:p>
    <w:p w14:paraId="1553B313"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Supported</w:t>
      </w:r>
    </w:p>
    <w:p w14:paraId="4709961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Coercive control is a pressing issue that requires a coordinated, national approach. The Commonwealth, states and territories are working together to develop </w:t>
      </w:r>
      <w:r w:rsidRPr="00FE067A">
        <w:rPr>
          <w:rFonts w:ascii="Times New Roman" w:hAnsi="Times New Roman" w:cs="Times New Roman"/>
          <w:i/>
        </w:rPr>
        <w:t>National Principles to Address Coercive Control</w:t>
      </w:r>
      <w:r w:rsidRPr="00FE067A">
        <w:rPr>
          <w:rFonts w:ascii="Times New Roman" w:hAnsi="Times New Roman" w:cs="Times New Roman"/>
        </w:rPr>
        <w:t xml:space="preserve"> (National Principles) through the Standing Council of Attorneys-General (SCAG) with a view to finalising the National Principles in 2023.</w:t>
      </w:r>
    </w:p>
    <w:p w14:paraId="55CF3D4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draft National Principles address the following:</w:t>
      </w:r>
    </w:p>
    <w:p w14:paraId="0A6DC51A" w14:textId="77777777" w:rsidR="00F626EE" w:rsidRPr="00FE067A" w:rsidRDefault="00F626EE" w:rsidP="00F626EE">
      <w:pPr>
        <w:pStyle w:val="ListParagraph"/>
        <w:widowControl/>
        <w:numPr>
          <w:ilvl w:val="0"/>
          <w:numId w:val="30"/>
        </w:numPr>
        <w:ind w:left="714" w:hanging="357"/>
        <w:contextualSpacing w:val="0"/>
        <w:rPr>
          <w:rFonts w:ascii="Times New Roman" w:hAnsi="Times New Roman" w:cs="Times New Roman"/>
        </w:rPr>
      </w:pPr>
      <w:r w:rsidRPr="00FE067A">
        <w:rPr>
          <w:rFonts w:ascii="Times New Roman" w:hAnsi="Times New Roman" w:cs="Times New Roman"/>
        </w:rPr>
        <w:t>The common features of coercive control, including behaviours and patterns of behaviour and the breadth of relationships where coercive control can occur.</w:t>
      </w:r>
    </w:p>
    <w:p w14:paraId="302F2BCC" w14:textId="77777777" w:rsidR="00F626EE" w:rsidRPr="00FE067A" w:rsidRDefault="00F626EE" w:rsidP="00F626EE">
      <w:pPr>
        <w:pStyle w:val="ListParagraph"/>
        <w:widowControl/>
        <w:numPr>
          <w:ilvl w:val="0"/>
          <w:numId w:val="30"/>
        </w:numPr>
        <w:ind w:left="714" w:hanging="357"/>
        <w:contextualSpacing w:val="0"/>
        <w:rPr>
          <w:rFonts w:ascii="Times New Roman" w:hAnsi="Times New Roman" w:cs="Times New Roman"/>
        </w:rPr>
      </w:pPr>
      <w:r w:rsidRPr="00FE067A">
        <w:rPr>
          <w:rFonts w:ascii="Times New Roman" w:hAnsi="Times New Roman" w:cs="Times New Roman"/>
        </w:rPr>
        <w:t xml:space="preserve">The impacts of coercive control on victim-survivors </w:t>
      </w:r>
    </w:p>
    <w:p w14:paraId="1CAFF12D" w14:textId="77777777" w:rsidR="00F626EE" w:rsidRPr="00FE067A" w:rsidRDefault="00F626EE" w:rsidP="00F626EE">
      <w:pPr>
        <w:pStyle w:val="ListParagraph"/>
        <w:widowControl/>
        <w:numPr>
          <w:ilvl w:val="0"/>
          <w:numId w:val="30"/>
        </w:numPr>
        <w:ind w:left="714" w:hanging="357"/>
        <w:contextualSpacing w:val="0"/>
        <w:rPr>
          <w:rFonts w:ascii="Times New Roman" w:hAnsi="Times New Roman" w:cs="Times New Roman"/>
        </w:rPr>
      </w:pPr>
      <w:r w:rsidRPr="00FE067A">
        <w:rPr>
          <w:rFonts w:ascii="Times New Roman" w:hAnsi="Times New Roman" w:cs="Times New Roman"/>
        </w:rPr>
        <w:t>Awareness-raising of coercive control and the need to ensure that legal responses are supported by education and training initiatives to ensure any new laws are implemented effectively.</w:t>
      </w:r>
    </w:p>
    <w:p w14:paraId="24C40A70" w14:textId="77777777" w:rsidR="00F626EE" w:rsidRPr="00FE067A" w:rsidRDefault="00F626EE" w:rsidP="00F626EE">
      <w:pPr>
        <w:pStyle w:val="ListParagraph"/>
        <w:widowControl/>
        <w:numPr>
          <w:ilvl w:val="0"/>
          <w:numId w:val="30"/>
        </w:numPr>
        <w:ind w:left="714" w:hanging="357"/>
        <w:contextualSpacing w:val="0"/>
        <w:rPr>
          <w:rFonts w:ascii="Times New Roman" w:hAnsi="Times New Roman" w:cs="Times New Roman"/>
        </w:rPr>
      </w:pPr>
      <w:r w:rsidRPr="00FE067A">
        <w:rPr>
          <w:rFonts w:ascii="Times New Roman" w:hAnsi="Times New Roman" w:cs="Times New Roman"/>
        </w:rPr>
        <w:t xml:space="preserve">The specific experiences of coercive control affecting diverse groups of people, such as First Nations people, people with disability, culturally and linguistically diverse and LGBTQIA+ communities. </w:t>
      </w:r>
    </w:p>
    <w:p w14:paraId="0FD14248" w14:textId="77777777" w:rsidR="00F626EE" w:rsidRPr="00FE067A" w:rsidRDefault="00F626EE" w:rsidP="00F626EE">
      <w:pPr>
        <w:pStyle w:val="ListParagraph"/>
        <w:widowControl/>
        <w:numPr>
          <w:ilvl w:val="0"/>
          <w:numId w:val="30"/>
        </w:numPr>
        <w:ind w:left="714" w:hanging="357"/>
        <w:contextualSpacing w:val="0"/>
        <w:rPr>
          <w:rFonts w:ascii="Times New Roman" w:hAnsi="Times New Roman" w:cs="Times New Roman"/>
        </w:rPr>
      </w:pPr>
      <w:r w:rsidRPr="00FE067A">
        <w:rPr>
          <w:rFonts w:ascii="Times New Roman" w:hAnsi="Times New Roman" w:cs="Times New Roman"/>
        </w:rPr>
        <w:t xml:space="preserve">The effects of discrimination and inequality and how this may interact with any legal response to coercive control, and </w:t>
      </w:r>
    </w:p>
    <w:p w14:paraId="69E88498" w14:textId="77777777" w:rsidR="00F626EE" w:rsidRPr="00FE067A" w:rsidRDefault="00F626EE" w:rsidP="00F626EE">
      <w:pPr>
        <w:pStyle w:val="ListParagraph"/>
        <w:widowControl/>
        <w:numPr>
          <w:ilvl w:val="0"/>
          <w:numId w:val="30"/>
        </w:numPr>
        <w:ind w:left="714" w:hanging="357"/>
        <w:contextualSpacing w:val="0"/>
        <w:rPr>
          <w:rFonts w:ascii="Times New Roman" w:hAnsi="Times New Roman" w:cs="Times New Roman"/>
        </w:rPr>
      </w:pPr>
      <w:r w:rsidRPr="00FE067A">
        <w:rPr>
          <w:rFonts w:ascii="Times New Roman" w:hAnsi="Times New Roman" w:cs="Times New Roman"/>
        </w:rPr>
        <w:t>The potential unintended consequences of criminalisation.</w:t>
      </w:r>
    </w:p>
    <w:p w14:paraId="18339D2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Principles will help create a shared national understanding of coercive control, raise awareness of coercive control, inform more effective responses to family and domestic violence, and promote more consistent support and safety outcomes for victim-survivors. </w:t>
      </w:r>
    </w:p>
    <w:p w14:paraId="0F20A42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Decisions about criminalising coercive control, including whether to criminalise, the breadth of any new offences and the standard of proof, are a matter for each state and territory to determine. As such, </w:t>
      </w:r>
      <w:r w:rsidRPr="00FE067A">
        <w:rPr>
          <w:rFonts w:ascii="Times New Roman" w:hAnsi="Times New Roman" w:cs="Times New Roman"/>
        </w:rPr>
        <w:lastRenderedPageBreak/>
        <w:t xml:space="preserve">the National Principles do not address these elements, but will inform consideration of new coercive control offences in states and territories. The National Principles recognise that criminalisation is only one part of a broader approach to addressing coercive control, and the National Plan highlights coercive control as a key area of focus for addressing gender-based violence in Australia.  </w:t>
      </w:r>
    </w:p>
    <w:p w14:paraId="724654D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Under Closing the Gap Priority Reform One, the Government is committed to working in partnership with First Nations peoples through shared-decision making and formal partnerships. In recognising that First Nations experiences of coercive control in intimate partner situations may differ from mainstream experiences, the Government engaged KPMG, which partnered with an Indigenous consulting firm, to develop and deliver a tailored First Nations’ consultation strategy on the draft National Principles. Aboriginal and Torres Strait Islander people are </w:t>
      </w:r>
      <w:r>
        <w:rPr>
          <w:rFonts w:ascii="Times New Roman" w:hAnsi="Times New Roman" w:cs="Times New Roman"/>
        </w:rPr>
        <w:t xml:space="preserve">also </w:t>
      </w:r>
      <w:r w:rsidRPr="00FE067A">
        <w:rPr>
          <w:rFonts w:ascii="Times New Roman" w:hAnsi="Times New Roman" w:cs="Times New Roman"/>
        </w:rPr>
        <w:t>represented on the National Principles Stakeholder Advisory Group.</w:t>
      </w:r>
    </w:p>
    <w:p w14:paraId="0F31B2C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A recent study has shown that First Nations women experience coercive control at a higher rate than non-Indigenous women and the cumulative experiences of both coercive control and physical and/or sexual violence are higher for First Nations women.</w:t>
      </w:r>
      <w:r w:rsidRPr="00FE067A">
        <w:rPr>
          <w:rStyle w:val="EndnoteReference"/>
          <w:rFonts w:ascii="Times New Roman" w:hAnsi="Times New Roman" w:cs="Times New Roman"/>
        </w:rPr>
        <w:endnoteReference w:id="1"/>
      </w:r>
      <w:r w:rsidRPr="00FE067A">
        <w:rPr>
          <w:rFonts w:ascii="Times New Roman" w:hAnsi="Times New Roman" w:cs="Times New Roman"/>
        </w:rPr>
        <w:t xml:space="preserve"> Despite this, research and data on First Nations experiences of coercive control in the context of interpersonal violence remains limited. It is crucial to engage closely with First Nations stakeholders to strengthen our understanding of coercive control in Indigenous contexts – its manifestation, prevalence, and self-determined solution</w:t>
      </w:r>
      <w:r>
        <w:rPr>
          <w:rFonts w:ascii="Times New Roman" w:hAnsi="Times New Roman" w:cs="Times New Roman"/>
        </w:rPr>
        <w:t>s</w:t>
      </w:r>
      <w:r w:rsidRPr="00FE067A">
        <w:rPr>
          <w:rFonts w:ascii="Times New Roman" w:hAnsi="Times New Roman" w:cs="Times New Roman"/>
        </w:rPr>
        <w:t xml:space="preserve">. </w:t>
      </w:r>
    </w:p>
    <w:p w14:paraId="00A4E4CD"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25</w:t>
      </w:r>
    </w:p>
    <w:p w14:paraId="50EA31C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fund a specific public awareness campaign about coercive and controlling behaviour as a form of family, domestic and sexual violence and a predictor of severe physical violence and homicide.</w:t>
      </w:r>
    </w:p>
    <w:p w14:paraId="4384D765"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sidRPr="00FE067A">
        <w:rPr>
          <w:rFonts w:ascii="Times New Roman" w:hAnsi="Times New Roman" w:cs="Times New Roman"/>
        </w:rPr>
        <w:t xml:space="preserve"> </w:t>
      </w:r>
      <w:r w:rsidRPr="00AC4512">
        <w:rPr>
          <w:rFonts w:ascii="Times New Roman" w:hAnsi="Times New Roman" w:cs="Times New Roman"/>
          <w:b/>
        </w:rPr>
        <w:t>in principle</w:t>
      </w:r>
    </w:p>
    <w:p w14:paraId="5A4807CB" w14:textId="77777777" w:rsidR="00F626EE" w:rsidRDefault="00F626EE" w:rsidP="00F626EE">
      <w:pPr>
        <w:rPr>
          <w:rFonts w:ascii="Times New Roman" w:hAnsi="Times New Roman" w:cs="Times New Roman"/>
        </w:rPr>
      </w:pPr>
      <w:r>
        <w:rPr>
          <w:rFonts w:ascii="Times New Roman" w:hAnsi="Times New Roman" w:cs="Times New Roman"/>
        </w:rPr>
        <w:t>Public awareness campaigns can be a useful tool for Government to share information and raise important issues. Any public awareness campaigns will be evidence-based to ensure they enhance understanding of the issue and support behavior change.</w:t>
      </w:r>
    </w:p>
    <w:p w14:paraId="185FE93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When the National Principles are finalised in 2023, the SCAG will consider next steps for implementation, including promotion and awareness-raising.</w:t>
      </w:r>
    </w:p>
    <w:p w14:paraId="3283919E"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26</w:t>
      </w:r>
    </w:p>
    <w:p w14:paraId="7C7626A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and state and territory governments, develop and provide funding for training for the identification of coercive and controlling behaviour for police; justice and legal sector practitioners; and health, mental health, social services, and specialist family, domestic and sexual violence service workers. </w:t>
      </w:r>
    </w:p>
    <w:p w14:paraId="5BB6913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further recommends that the Australian Government and state and territory governments consider developing minimum standards for training on coercive control and including training on coercive control in relevant professional qualifications.</w:t>
      </w:r>
    </w:p>
    <w:p w14:paraId="05EEBBA3"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32A113F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recognises the need to increase specialist and targeted training for police, judiciary and the legal profession on FDSV, including coercive control and misidentification of perpetrators, to facilitate a transition to pattern-based responses to FDSV.</w:t>
      </w:r>
    </w:p>
    <w:p w14:paraId="6887A39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 xml:space="preserve">Family violence issues were updated in a number of recently completed training package development projects, including those relating to qualifications for Aboriginal and Torres Strait Islander health workers, and those working with youth, children/families at risk and in the community development area (for example, skills in the areas of working with families, mediation, case management and child protection were a key focus of a review of ten qualifications included Community Services training package which was completed in February 2022). </w:t>
      </w:r>
    </w:p>
    <w:p w14:paraId="369C1F9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is establishing </w:t>
      </w:r>
      <w:r>
        <w:rPr>
          <w:rFonts w:ascii="Times New Roman" w:hAnsi="Times New Roman" w:cs="Times New Roman"/>
        </w:rPr>
        <w:t>Jobs and Skills Councils</w:t>
      </w:r>
      <w:r w:rsidRPr="00FE067A">
        <w:rPr>
          <w:rFonts w:ascii="Times New Roman" w:hAnsi="Times New Roman" w:cs="Times New Roman"/>
        </w:rPr>
        <w:t xml:space="preserve"> to provide industry with a stronger, more strategic voice and broader role in ensuring Australia’s vocational education and training (VET) system continues to deliver on employer and learner needs. Among other things, </w:t>
      </w:r>
      <w:r>
        <w:rPr>
          <w:rFonts w:ascii="Times New Roman" w:hAnsi="Times New Roman" w:cs="Times New Roman"/>
        </w:rPr>
        <w:t>Jobs and Skills Councils</w:t>
      </w:r>
      <w:r w:rsidRPr="00FE067A">
        <w:rPr>
          <w:rFonts w:ascii="Times New Roman" w:hAnsi="Times New Roman" w:cs="Times New Roman"/>
        </w:rPr>
        <w:t xml:space="preserve"> will have responsibility for ensuring Training Package qualifications remain current and fit for purpose. The Government will ensure the recommendation to develop training for the identification of coercive and controlling behaviour is considered by the relevant </w:t>
      </w:r>
      <w:r>
        <w:rPr>
          <w:rFonts w:ascii="Times New Roman" w:hAnsi="Times New Roman" w:cs="Times New Roman"/>
        </w:rPr>
        <w:t>Jobs and Skills Councils</w:t>
      </w:r>
      <w:r w:rsidRPr="00FE067A">
        <w:rPr>
          <w:rFonts w:ascii="Times New Roman" w:hAnsi="Times New Roman" w:cs="Times New Roman"/>
        </w:rPr>
        <w:t xml:space="preserve"> once established.</w:t>
      </w:r>
    </w:p>
    <w:p w14:paraId="1E75AD9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notes that non-accredited training also plays an important role in assisting front-line workers in responding to family violence issues.</w:t>
      </w:r>
    </w:p>
    <w:p w14:paraId="2392493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with the states and territories, co-funds the Australasian Institute of Judicial Administration (AIJA) to develop and maintain the National Domestic and Family Violence Bench Book (Bench Book). The Bench Book is an online resource for judicial officers considering legal issues relevant to family and domestic violence related matters. The Government also co-funds the National Judicial College of Australia (NJCA) to deliver the Family Violence in the Court (FVitC) training program for judicial officers, which builds upon the Bench Book. In June 2021, the Government provided additional funding for the Bench Book and the FVitC training program to include new content on coercive control and to run a judicial training program with an enhanced focus on coercive control.</w:t>
      </w:r>
    </w:p>
    <w:p w14:paraId="3E105D8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the 2022-23 Budget, the Government provided funding to develop training for legal practitioners on coercive control. This will build on work the Government is currently undertaking with states and territories on the development of the National Principles.</w:t>
      </w:r>
    </w:p>
    <w:p w14:paraId="14E1295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Training for law enforcement will be developed as part of the Government’s $4.1m training package to enhance the effectiveness of police responses to FDSV. One of the key streams of focus is coercive control, which will be informed by the National Principles.</w:t>
      </w:r>
    </w:p>
    <w:p w14:paraId="1CFB968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Any state and territory financial contributions to these training and education measures remains a matter for state and territory governments.</w:t>
      </w:r>
    </w:p>
    <w:p w14:paraId="7ACB2537"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27</w:t>
      </w:r>
    </w:p>
    <w:p w14:paraId="5E5F9D3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undertake a review of relevant risk identification, risk assessment, and risk management practices to ensure that coercive and controlling behaviour is adequately captured.</w:t>
      </w:r>
    </w:p>
    <w:p w14:paraId="151E8EDD"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Supported in principle</w:t>
      </w:r>
    </w:p>
    <w:p w14:paraId="505B65E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w:t>
      </w:r>
      <w:r>
        <w:rPr>
          <w:rFonts w:ascii="Times New Roman" w:hAnsi="Times New Roman" w:cs="Times New Roman"/>
        </w:rPr>
        <w:t>Government notes this recommend</w:t>
      </w:r>
      <w:r w:rsidRPr="00FE067A">
        <w:rPr>
          <w:rFonts w:ascii="Times New Roman" w:hAnsi="Times New Roman" w:cs="Times New Roman"/>
        </w:rPr>
        <w:t xml:space="preserve">ation seeks to improve the early identification of coercive control through training across a range of sectors, and embedding coercive control in relevant risk assessment and management practices. The National Principles will create a shared national understanding of coercive control, which will support Commonwealth and state and territory governments to adequately and consistently capture coercive and controlling behaviour in relevant risk identification, risk assessment and risk management practices. </w:t>
      </w:r>
    </w:p>
    <w:p w14:paraId="5D6098B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 xml:space="preserve">The Government has provided $4.1 million in funding to enhance the effectiveness of police responses to FDSV through the development and delivery of a national training package, which will include a specific stream on coercive control. This may also help identify risk identification and assessment of coercive control in the law enforcement sector. </w:t>
      </w:r>
    </w:p>
    <w:p w14:paraId="5DD0A4B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AIC is also undertaking a series of studies on police risk assessment of domestic violence. As part of this research, the AIC is examining the incorporation of coercive controlling behaviour into police estimations of risk, and the extent to which this behaviour is associated with the occurrence of further violence, and further escalation in violence. This research will be considered in the context of the impact on a diverse range of groups, including First Nations people.</w:t>
      </w:r>
    </w:p>
    <w:p w14:paraId="284BC557"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28</w:t>
      </w:r>
    </w:p>
    <w:p w14:paraId="7DDE71A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continue funding for critical research around the context, motives and outcomes of technology-facilitated abuse—in particular, by providing dedicated funding to the Office of the eSafety Commissioner and Australia’s National Research Organisation for Women’s Safety.</w:t>
      </w:r>
    </w:p>
    <w:p w14:paraId="59BBAFDF"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Pr>
          <w:rFonts w:ascii="Times New Roman" w:hAnsi="Times New Roman" w:cs="Times New Roman"/>
          <w:b/>
        </w:rPr>
        <w:t xml:space="preserve"> in principle</w:t>
      </w:r>
    </w:p>
    <w:p w14:paraId="1056D68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recognises that technology-facilitated abuse is a serious, pervasive and often dangerous form of abuse.</w:t>
      </w:r>
    </w:p>
    <w:p w14:paraId="6E6FDA3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constant evolution of technology means the threat landscape for technology-facilitated abuse is dynamic and changing. This</w:t>
      </w:r>
      <w:r w:rsidRPr="00FE067A" w:rsidDel="0F6DD783">
        <w:rPr>
          <w:rFonts w:ascii="Times New Roman" w:hAnsi="Times New Roman" w:cs="Times New Roman"/>
        </w:rPr>
        <w:t xml:space="preserve"> </w:t>
      </w:r>
      <w:r w:rsidRPr="00FE067A">
        <w:rPr>
          <w:rFonts w:ascii="Times New Roman" w:hAnsi="Times New Roman" w:cs="Times New Roman"/>
        </w:rPr>
        <w:t xml:space="preserve">makes recognising and addressing how technology is weaponised as a tool of abuse challenging. </w:t>
      </w:r>
    </w:p>
    <w:p w14:paraId="5412870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As such, the Government supports the need for continued funding for greater research that explores the nature and impact of technology-facilitated abuse, so that evidence-based solutions can be identified, implemented and evaluated on an ongoing and iterative basis. </w:t>
      </w:r>
    </w:p>
    <w:p w14:paraId="65D21F48" w14:textId="77777777" w:rsidR="00F626EE" w:rsidRPr="00FE067A" w:rsidRDefault="00F626EE" w:rsidP="00F626EE">
      <w:pPr>
        <w:rPr>
          <w:rFonts w:ascii="Times New Roman" w:hAnsi="Times New Roman" w:cs="Times New Roman"/>
          <w:b/>
        </w:rPr>
      </w:pPr>
      <w:r w:rsidRPr="00FE067A">
        <w:rPr>
          <w:rFonts w:ascii="Times New Roman" w:hAnsi="Times New Roman" w:cs="Times New Roman"/>
        </w:rPr>
        <w:t xml:space="preserve">This research will explore the context, motives and outcomes of technology-facilitated abuse across the four domains outlined in the National Plan: Prevention, Early Intervention, Response, and Recovery and healing.  </w:t>
      </w:r>
    </w:p>
    <w:p w14:paraId="4906F8E7" w14:textId="77777777" w:rsidR="00F626EE" w:rsidRPr="00FE067A" w:rsidRDefault="00F626EE" w:rsidP="00F626EE">
      <w:pPr>
        <w:rPr>
          <w:rFonts w:ascii="Times New Roman" w:eastAsiaTheme="minorEastAsia" w:hAnsi="Times New Roman" w:cs="Times New Roman"/>
        </w:rPr>
      </w:pPr>
      <w:r w:rsidRPr="00FE067A">
        <w:rPr>
          <w:rFonts w:ascii="Times New Roman" w:hAnsi="Times New Roman" w:cs="Times New Roman"/>
        </w:rPr>
        <w:t>To date, the eSafety Commissioner (eSafety) has</w:t>
      </w:r>
      <w:r w:rsidRPr="00FE067A" w:rsidDel="009A5689">
        <w:rPr>
          <w:rFonts w:ascii="Times New Roman" w:hAnsi="Times New Roman" w:cs="Times New Roman"/>
        </w:rPr>
        <w:t xml:space="preserve"> </w:t>
      </w:r>
      <w:r w:rsidRPr="00FE067A">
        <w:rPr>
          <w:rFonts w:ascii="Times New Roman" w:hAnsi="Times New Roman" w:cs="Times New Roman"/>
        </w:rPr>
        <w:t>undertaken a suite of research on technology-facilitated abuse in order</w:t>
      </w:r>
      <w:r w:rsidRPr="00FE067A" w:rsidDel="009A5689">
        <w:rPr>
          <w:rFonts w:ascii="Times New Roman" w:hAnsi="Times New Roman" w:cs="Times New Roman"/>
        </w:rPr>
        <w:t xml:space="preserve"> </w:t>
      </w:r>
      <w:r w:rsidRPr="00FE067A">
        <w:rPr>
          <w:rFonts w:ascii="Times New Roman" w:hAnsi="Times New Roman" w:cs="Times New Roman"/>
        </w:rPr>
        <w:t xml:space="preserve">to </w:t>
      </w:r>
      <w:r w:rsidRPr="00FE067A">
        <w:rPr>
          <w:rFonts w:ascii="Times New Roman" w:eastAsiaTheme="minorEastAsia" w:hAnsi="Times New Roman" w:cs="Times New Roman"/>
        </w:rPr>
        <w:t>address gaps in the evidence for at-risk or marginalised groups. This includes two reports released in August 2021: one exploring the experiences of women with intellectual or cognitive disability;</w:t>
      </w:r>
      <w:r w:rsidRPr="00FE067A">
        <w:rPr>
          <w:rStyle w:val="EndnoteReference"/>
          <w:rFonts w:ascii="Times New Roman" w:eastAsiaTheme="minorEastAsia" w:hAnsi="Times New Roman" w:cs="Times New Roman"/>
        </w:rPr>
        <w:endnoteReference w:id="2"/>
      </w:r>
      <w:r w:rsidRPr="00FE067A">
        <w:rPr>
          <w:rFonts w:ascii="Times New Roman" w:eastAsiaTheme="minorEastAsia" w:hAnsi="Times New Roman" w:cs="Times New Roman"/>
        </w:rPr>
        <w:t xml:space="preserve"> the other exploring the experiences of Aboriginal and Torres Strait Islander women in remote and regional areas.</w:t>
      </w:r>
      <w:r w:rsidRPr="00FE067A">
        <w:rPr>
          <w:rStyle w:val="EndnoteReference"/>
          <w:rFonts w:ascii="Times New Roman" w:eastAsiaTheme="minorEastAsia" w:hAnsi="Times New Roman" w:cs="Times New Roman"/>
        </w:rPr>
        <w:endnoteReference w:id="3"/>
      </w:r>
      <w:r w:rsidRPr="00FE067A">
        <w:rPr>
          <w:rFonts w:ascii="Times New Roman" w:eastAsiaTheme="minorEastAsia" w:hAnsi="Times New Roman" w:cs="Times New Roman"/>
        </w:rPr>
        <w:t xml:space="preserve"> In December 2020, eSafety released research</w:t>
      </w:r>
      <w:r w:rsidRPr="00FE067A">
        <w:rPr>
          <w:rStyle w:val="EndnoteReference"/>
          <w:rFonts w:ascii="Times New Roman" w:eastAsiaTheme="minorEastAsia" w:hAnsi="Times New Roman" w:cs="Times New Roman"/>
        </w:rPr>
        <w:endnoteReference w:id="4"/>
      </w:r>
      <w:r w:rsidRPr="00FE067A">
        <w:rPr>
          <w:rFonts w:ascii="Times New Roman" w:eastAsiaTheme="minorEastAsia" w:hAnsi="Times New Roman" w:cs="Times New Roman"/>
        </w:rPr>
        <w:t xml:space="preserve"> on children and technology-facility abuse in family and domestic violence situations.  </w:t>
      </w:r>
    </w:p>
    <w:p w14:paraId="2B879767" w14:textId="77777777" w:rsidR="00F626EE" w:rsidRDefault="00F626EE" w:rsidP="00F626EE">
      <w:pPr>
        <w:rPr>
          <w:rFonts w:ascii="Times New Roman" w:eastAsiaTheme="minorEastAsia" w:hAnsi="Times New Roman" w:cs="Times New Roman"/>
        </w:rPr>
      </w:pPr>
      <w:r w:rsidRPr="00FE067A">
        <w:rPr>
          <w:rFonts w:ascii="Times New Roman" w:eastAsiaTheme="minorEastAsia" w:hAnsi="Times New Roman" w:cs="Times New Roman"/>
        </w:rPr>
        <w:t xml:space="preserve">eSafety will examine the nature, characteristics and context of technology-facilitated abuse in further research. This may include examining risk factors and protective factors for victimisation and perpetration, as well as the short and long-term impacts of abuse and potential prevention and response measures. </w:t>
      </w:r>
    </w:p>
    <w:p w14:paraId="0BC809F6" w14:textId="77777777" w:rsidR="00F626EE" w:rsidRPr="00FE067A" w:rsidRDefault="00F626EE" w:rsidP="00F626EE">
      <w:pPr>
        <w:rPr>
          <w:rFonts w:ascii="Times New Roman" w:eastAsiaTheme="minorEastAsia" w:hAnsi="Times New Roman" w:cs="Times New Roman"/>
        </w:rPr>
      </w:pPr>
      <w:r w:rsidRPr="00E320F5">
        <w:rPr>
          <w:rFonts w:ascii="Times New Roman" w:eastAsiaTheme="minorEastAsia" w:hAnsi="Times New Roman" w:cs="Times New Roman"/>
        </w:rPr>
        <w:t>Future funding for eSafety will be considered by the Government in the context of the Budget</w:t>
      </w:r>
      <w:r>
        <w:rPr>
          <w:rFonts w:ascii="Times New Roman" w:eastAsiaTheme="minorEastAsia" w:hAnsi="Times New Roman" w:cs="Times New Roman"/>
        </w:rPr>
        <w:t>.</w:t>
      </w:r>
    </w:p>
    <w:p w14:paraId="1432D70B" w14:textId="77777777" w:rsidR="00F626EE" w:rsidRPr="00FE067A" w:rsidRDefault="00F626EE" w:rsidP="00F626EE">
      <w:pPr>
        <w:spacing w:line="240" w:lineRule="auto"/>
        <w:rPr>
          <w:rFonts w:ascii="Times New Roman" w:hAnsi="Times New Roman" w:cs="Times New Roman"/>
          <w:i/>
        </w:rPr>
      </w:pPr>
      <w:r w:rsidRPr="00FE067A">
        <w:rPr>
          <w:rFonts w:ascii="Times New Roman" w:hAnsi="Times New Roman" w:cs="Times New Roman"/>
        </w:rPr>
        <w:t>Recent research produced by ANROWS includes the 2022 ANROWS report, ‘</w:t>
      </w:r>
      <w:r w:rsidRPr="00FE067A">
        <w:rPr>
          <w:rFonts w:ascii="Times New Roman" w:hAnsi="Times New Roman" w:cs="Times New Roman"/>
          <w:i/>
        </w:rPr>
        <w:t>Technology-facilitated abuse: National survey of Australian adults’ experiences’.</w:t>
      </w:r>
      <w:r w:rsidRPr="00FE067A">
        <w:rPr>
          <w:rStyle w:val="EndnoteReference"/>
          <w:rFonts w:ascii="Times New Roman" w:hAnsi="Times New Roman" w:cs="Times New Roman"/>
          <w:i/>
        </w:rPr>
        <w:endnoteReference w:id="5"/>
      </w:r>
      <w:r w:rsidRPr="00FE067A">
        <w:rPr>
          <w:rFonts w:ascii="Times New Roman" w:hAnsi="Times New Roman" w:cs="Times New Roman"/>
          <w:i/>
        </w:rPr>
        <w:t xml:space="preserve"> </w:t>
      </w:r>
    </w:p>
    <w:p w14:paraId="7D708F11" w14:textId="77777777" w:rsidR="00F626EE" w:rsidRPr="00FE067A" w:rsidRDefault="00F626EE" w:rsidP="00F626EE">
      <w:pPr>
        <w:rPr>
          <w:rFonts w:ascii="Times New Roman" w:hAnsi="Times New Roman" w:cs="Times New Roman"/>
          <w:sz w:val="24"/>
          <w:szCs w:val="24"/>
          <w:lang w:eastAsia="en-AU"/>
        </w:rPr>
      </w:pPr>
      <w:r w:rsidRPr="00FE067A">
        <w:rPr>
          <w:rFonts w:ascii="Times New Roman" w:hAnsi="Times New Roman" w:cs="Times New Roman"/>
        </w:rPr>
        <w:t xml:space="preserve">The 2022-23 Budget provided $23 million over five years for an ANROWS priority research fund. </w:t>
      </w:r>
      <w:r w:rsidRPr="00FE067A">
        <w:rPr>
          <w:rFonts w:ascii="Times New Roman" w:hAnsi="Times New Roman" w:cs="Times New Roman"/>
        </w:rPr>
        <w:lastRenderedPageBreak/>
        <w:t>Research projects considered for funding will be broadly determined by their relevance to evidence gaps identified in the National Plan and Australia’s National Research Agenda.</w:t>
      </w:r>
      <w:r w:rsidRPr="00FE067A">
        <w:rPr>
          <w:rFonts w:ascii="Times New Roman" w:hAnsi="Times New Roman" w:cs="Times New Roman"/>
          <w:sz w:val="24"/>
          <w:szCs w:val="24"/>
          <w:lang w:eastAsia="en-AU"/>
        </w:rPr>
        <w:t xml:space="preserve"> </w:t>
      </w:r>
    </w:p>
    <w:p w14:paraId="622D89B7"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29</w:t>
      </w:r>
    </w:p>
    <w:p w14:paraId="08092C24"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Based on recommendations from the eSafety Commissioner, the Committee recommends that the Australian Government, in cooperation with state and territory governments where applicable: </w:t>
      </w:r>
    </w:p>
    <w:p w14:paraId="62EF21D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Develop and implement education initiatives that drive cultural change and increase awareness about the abusive nature and legal implications of technology-facilitated abuse, focused on women and girls at risk of experiencing technology-facilitated abuse and men and boys at risk of perpetrating it. </w:t>
      </w:r>
    </w:p>
    <w:p w14:paraId="0AF1265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Through a process of co-design, work with at-risk communities to develop resources to raise their awareness of technology-facilitated abuse and their capacity to identify and manage it. </w:t>
      </w:r>
    </w:p>
    <w:p w14:paraId="6059BD0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Develop resources for children and young people to help them understand and manage the ways that technology is used in family, domestic and sexual violence. </w:t>
      </w:r>
    </w:p>
    <w:p w14:paraId="6DB5064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Develop and implement capacity building initiatives to increase all women’s and girls’ skills in online safety and digital literacy. </w:t>
      </w:r>
    </w:p>
    <w:p w14:paraId="54BE20F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Embed comprehensive and nationally coordinated respectful relationships and online safety education into the Australian curriculum across all learning stages. </w:t>
      </w:r>
    </w:p>
    <w:p w14:paraId="1D0286E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Facilitate more gender-balanced science, technology, engineering and maths (STEM) industries by developing initiatives to upskill and reskill women for entry opportunities and leadership pathways in STEM. </w:t>
      </w:r>
    </w:p>
    <w:p w14:paraId="04FE457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Ensure Australia is represented on, and contributes to, global initiatives and coalitions to advance the rights of women and girls and uphold and deliver on international agreements, including in relation to technology-facilitated abuse, the potential for technology to drive gender equality, and Safety by Design. </w:t>
      </w:r>
    </w:p>
    <w:p w14:paraId="29BB3E72"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Ensure that capacity building initiatives to increase women’s skills in online safety and digital literacy occur both in Australia and in our region. </w:t>
      </w:r>
    </w:p>
    <w:p w14:paraId="0F5763F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Ensure government support and funding for Safety by Design and encourage industry players to implement and champion its principles, to promote a safer online environment for women and girls. </w:t>
      </w:r>
    </w:p>
    <w:p w14:paraId="26A20E2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Fund the eSafety Women program on an ongoing basis. </w:t>
      </w:r>
    </w:p>
    <w:p w14:paraId="32060D2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Expand the eSafety Women program to deliver education and training to the judiciary, legal profession, and law enforcement. </w:t>
      </w:r>
    </w:p>
    <w:p w14:paraId="2D33EF0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Establish a new program to provide training for frontline workers and others about how children are involved in technology-facilitated abuse cases involving their parents. </w:t>
      </w:r>
    </w:p>
    <w:p w14:paraId="3C65D987"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Fund eSafety to evaluate and advise on technical solutions to protect victim-survivors experiencing technology-facilitated abuse. </w:t>
      </w:r>
    </w:p>
    <w:p w14:paraId="2A56DEC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Provide dedicated funding for Safety by Design to assist in increasing its adoption and impact. </w:t>
      </w:r>
    </w:p>
    <w:p w14:paraId="61ADE7E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lastRenderedPageBreak/>
        <w:t>•</w:t>
      </w:r>
      <w:r w:rsidRPr="00FE067A">
        <w:rPr>
          <w:rFonts w:ascii="Times New Roman" w:hAnsi="Times New Roman" w:cs="Times New Roman"/>
        </w:rPr>
        <w:tab/>
        <w:t>Develop an education and awareness campaign on dating applications.</w:t>
      </w:r>
    </w:p>
    <w:p w14:paraId="67A6D180"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05BFFF0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recognises that addressing technology-facilitated abuse and promoting online safety requires a whole-of-government and whole-of-community approach. The National Plan explores how technology is used to perpetrate violence and points to the need to harness technology in the prevention of violence against women and children. The National Plan also outlines the importance of training and information for frontline workers on technology-facilitated abuse.</w:t>
      </w:r>
    </w:p>
    <w:p w14:paraId="31A6AB9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Working in consultation with state and territory governments, the Government will seek to draw upon a range of social, behavioural, educational, cultural and technological levers to implement this recommendation.</w:t>
      </w:r>
    </w:p>
    <w:p w14:paraId="6211C514"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Education</w:t>
      </w:r>
    </w:p>
    <w:p w14:paraId="5EC26874" w14:textId="77777777" w:rsidR="00F626EE" w:rsidRPr="00FE067A" w:rsidRDefault="00F626EE" w:rsidP="00F626EE">
      <w:pPr>
        <w:rPr>
          <w:rFonts w:ascii="Times New Roman" w:hAnsi="Times New Roman" w:cs="Times New Roman"/>
          <w:u w:val="single"/>
        </w:rPr>
      </w:pPr>
      <w:r w:rsidRPr="00FE067A">
        <w:rPr>
          <w:rFonts w:ascii="Times New Roman" w:hAnsi="Times New Roman" w:cs="Times New Roman"/>
        </w:rPr>
        <w:t xml:space="preserve">The Government recognises the importance of embedding online safety, digital literacy and respectful relationships into the Australian Curriculum. </w:t>
      </w:r>
    </w:p>
    <w:p w14:paraId="632E225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Supporting children with the knowledge and life-long skills they need to negotiate the digital world safely and respectfully starts at a young age. eSafety’s Early Years Program supports families and educators to provide pre-school children with the foundational skills and protective skills of resilience, respect, critical thinking and help-seeking. In the first years of school, children learn key concepts of privacy and security and why they are important, which builds their digital literacy and practice of digital safety and wellbeing. </w:t>
      </w:r>
    </w:p>
    <w:p w14:paraId="7BE7B17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eSafety’s Toolkit for Schools is designed to support schools create safer online environments. The resources are categorised into four elements: Prepare, Engage, Educate and Respond. Whether the resources from each element are used on their own or collectively, each contributes to creating safer online environments for school communities. </w:t>
      </w:r>
    </w:p>
    <w:p w14:paraId="029081A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eSafety also offers a range of online safety training programs for professionals across a variety of sectors, including the education sector. </w:t>
      </w:r>
    </w:p>
    <w:p w14:paraId="7CCB49C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eSafety’s education resources align with its Best Practice Framework for Online Safety Education and key areas of the curriculum. Classroom resources are accompanied by professional learning and resources for parents and carers in recognition of the importance of a whole-school approach to online safety education. </w:t>
      </w:r>
    </w:p>
    <w:p w14:paraId="1DDA03CE" w14:textId="77777777" w:rsidR="00F626EE" w:rsidRPr="00FE067A" w:rsidRDefault="00F626EE" w:rsidP="00F626EE">
      <w:pPr>
        <w:rPr>
          <w:rFonts w:ascii="Times New Roman" w:hAnsi="Times New Roman" w:cs="Times New Roman"/>
          <w:u w:val="single"/>
        </w:rPr>
      </w:pPr>
      <w:r w:rsidRPr="00FE067A">
        <w:rPr>
          <w:rFonts w:ascii="Times New Roman" w:hAnsi="Times New Roman" w:cs="Times New Roman"/>
        </w:rPr>
        <w:t>Supporting children and young people to recognise unsafe situations, to ask for help and to understand how technology might be used in the context of abuse and violence requires an approach that first and foremost recognises that it is the role of adults to protect children. It also requires a commitment to privilege children’s voices, in order to develop a deep understanding of children’s experiences and the barriers to help-seeking they face when confronted with online harms or other forms of technology-facilitated abuse</w:t>
      </w:r>
      <w:r w:rsidRPr="00FE067A">
        <w:rPr>
          <w:rFonts w:ascii="Times New Roman" w:hAnsi="Times New Roman" w:cs="Times New Roman"/>
          <w:u w:val="single"/>
        </w:rPr>
        <w:t>.</w:t>
      </w:r>
    </w:p>
    <w:p w14:paraId="4FD0BC5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working with the eSafety Commissioner, the Australian Federal Police (AFP), state and territory governments, education sectors and the regulatory authorities who are responsible for the delivery of the curriculum, looks to promote educational practices that support the national priority of ending violence against women and their children. To ensure that comprehensive teaching of respectful relationships is a focus of classroom practice, the Government has provided age-appropriate respectful relationships education resources for teachers, parents and students. These were initially developed as </w:t>
      </w:r>
      <w:r w:rsidRPr="00FE067A">
        <w:rPr>
          <w:rFonts w:ascii="Times New Roman" w:hAnsi="Times New Roman" w:cs="Times New Roman"/>
        </w:rPr>
        <w:lastRenderedPageBreak/>
        <w:t>part of the 2015 Women’s Safety Package to address FDSV</w:t>
      </w:r>
      <w:r>
        <w:rPr>
          <w:rFonts w:ascii="Times New Roman" w:hAnsi="Times New Roman" w:cs="Times New Roman"/>
        </w:rPr>
        <w:t xml:space="preserve"> </w:t>
      </w:r>
      <w:r w:rsidRPr="00FE067A">
        <w:rPr>
          <w:rFonts w:ascii="Times New Roman" w:hAnsi="Times New Roman" w:cs="Times New Roman"/>
        </w:rPr>
        <w:t>and have been strengthened and developed since.</w:t>
      </w:r>
    </w:p>
    <w:p w14:paraId="15D652E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ThinkUKnow, led by the AFP, is an evidence-based education program that is delivered nationally in partnership with police and industry partners to prevent online child sexual exploitation</w:t>
      </w:r>
      <w:r>
        <w:rPr>
          <w:rFonts w:ascii="Times New Roman" w:hAnsi="Times New Roman" w:cs="Times New Roman"/>
        </w:rPr>
        <w:t xml:space="preserve"> and abuse</w:t>
      </w:r>
      <w:r w:rsidRPr="00FE067A">
        <w:rPr>
          <w:rFonts w:ascii="Times New Roman" w:hAnsi="Times New Roman" w:cs="Times New Roman"/>
        </w:rPr>
        <w:t xml:space="preserve">. The program addresses topics including self-generated child abuse material, online grooming, image-based abuse, sexual extortion and, importantly, encourages help seeking behaviour. ThinkUKnow topics that link to the Australian Curriculum include: </w:t>
      </w:r>
    </w:p>
    <w:p w14:paraId="5A369CEA" w14:textId="77777777" w:rsidR="00F626EE" w:rsidRPr="00FE067A" w:rsidRDefault="00F626EE" w:rsidP="00F626EE">
      <w:pPr>
        <w:pStyle w:val="ListParagraph"/>
        <w:widowControl/>
        <w:numPr>
          <w:ilvl w:val="0"/>
          <w:numId w:val="41"/>
        </w:numPr>
        <w:contextualSpacing w:val="0"/>
        <w:rPr>
          <w:rFonts w:ascii="Times New Roman" w:hAnsi="Times New Roman" w:cs="Times New Roman"/>
        </w:rPr>
      </w:pPr>
      <w:r w:rsidRPr="00FE067A">
        <w:rPr>
          <w:rFonts w:ascii="Times New Roman" w:hAnsi="Times New Roman" w:cs="Times New Roman"/>
        </w:rPr>
        <w:t xml:space="preserve">sharing illegal content such as child abuse material/peers sharing content without consent </w:t>
      </w:r>
    </w:p>
    <w:p w14:paraId="7C2E9DA9" w14:textId="77777777" w:rsidR="00F626EE" w:rsidRPr="00FE067A" w:rsidRDefault="00F626EE" w:rsidP="00F626EE">
      <w:pPr>
        <w:pStyle w:val="ListParagraph"/>
        <w:widowControl/>
        <w:numPr>
          <w:ilvl w:val="0"/>
          <w:numId w:val="41"/>
        </w:numPr>
        <w:contextualSpacing w:val="0"/>
        <w:rPr>
          <w:rFonts w:ascii="Times New Roman" w:hAnsi="Times New Roman" w:cs="Times New Roman"/>
        </w:rPr>
      </w:pPr>
      <w:r w:rsidRPr="00FE067A">
        <w:rPr>
          <w:rFonts w:ascii="Times New Roman" w:hAnsi="Times New Roman" w:cs="Times New Roman"/>
        </w:rPr>
        <w:t xml:space="preserve">how to deal being sent unsolicited material, and </w:t>
      </w:r>
    </w:p>
    <w:p w14:paraId="236368BD" w14:textId="77777777" w:rsidR="00F626EE" w:rsidRPr="00FE067A" w:rsidRDefault="00F626EE" w:rsidP="00F626EE">
      <w:pPr>
        <w:pStyle w:val="ListParagraph"/>
        <w:widowControl/>
        <w:numPr>
          <w:ilvl w:val="0"/>
          <w:numId w:val="41"/>
        </w:numPr>
        <w:contextualSpacing w:val="0"/>
        <w:rPr>
          <w:rFonts w:ascii="Times New Roman" w:hAnsi="Times New Roman" w:cs="Times New Roman"/>
        </w:rPr>
      </w:pPr>
      <w:r w:rsidRPr="00FE067A">
        <w:rPr>
          <w:rFonts w:ascii="Times New Roman" w:hAnsi="Times New Roman" w:cs="Times New Roman"/>
        </w:rPr>
        <w:t>how to recognise the signs of online grooming and unsafe situations online (adult offenders).</w:t>
      </w:r>
    </w:p>
    <w:p w14:paraId="37B5D661" w14:textId="77777777" w:rsidR="00F626EE" w:rsidRDefault="00F626EE" w:rsidP="00F626EE">
      <w:pPr>
        <w:rPr>
          <w:rFonts w:ascii="Times New Roman" w:hAnsi="Times New Roman" w:cs="Times New Roman"/>
        </w:rPr>
      </w:pPr>
      <w:r w:rsidRPr="00FE067A">
        <w:rPr>
          <w:rFonts w:ascii="Times New Roman" w:hAnsi="Times New Roman" w:cs="Times New Roman"/>
        </w:rPr>
        <w:t xml:space="preserve">Notably, the updated Australian Curriculum (version 9) was endorsed by education ministers on 1 April 2022 and published on a new website on 9 May 2022. One of the key updates was to the Health and Physical Education learning area, which now includes consent and respectful relationships being explored from Foundation to Year 10 in age-appropriate ways. This includes addressing and teaching the skills required to seek, give or deny consent respectfully. </w:t>
      </w:r>
    </w:p>
    <w:p w14:paraId="55EE1829" w14:textId="77777777" w:rsidR="00F626EE" w:rsidRPr="00FF17BA" w:rsidRDefault="00F626EE" w:rsidP="00F626EE">
      <w:pPr>
        <w:rPr>
          <w:rFonts w:ascii="Times New Roman" w:hAnsi="Times New Roman" w:cs="Times New Roman"/>
          <w:lang w:val="en-AU"/>
        </w:rPr>
      </w:pPr>
      <w:r w:rsidRPr="00FF17BA">
        <w:rPr>
          <w:rFonts w:ascii="Times New Roman" w:hAnsi="Times New Roman" w:cs="Times New Roman"/>
        </w:rPr>
        <w:t>The Government is also investing $83.5 million over six years to support schools to deliver high-quality, age appropriate, evidence-based consent and respectful relationships education. This investment will be guided by experts and delivered in partnership with states and territories and non-government school sectors, and includes:</w:t>
      </w:r>
    </w:p>
    <w:p w14:paraId="2A21BD54" w14:textId="77777777" w:rsidR="00F626EE" w:rsidRPr="00FF17BA" w:rsidRDefault="00F626EE" w:rsidP="00F626EE">
      <w:pPr>
        <w:pStyle w:val="ListParagraph"/>
        <w:widowControl/>
        <w:numPr>
          <w:ilvl w:val="0"/>
          <w:numId w:val="41"/>
        </w:numPr>
        <w:spacing w:after="120"/>
        <w:ind w:left="714" w:hanging="357"/>
        <w:contextualSpacing w:val="0"/>
        <w:rPr>
          <w:rFonts w:ascii="Times New Roman" w:hAnsi="Times New Roman" w:cs="Times New Roman"/>
        </w:rPr>
      </w:pPr>
      <w:r w:rsidRPr="00FF17BA">
        <w:rPr>
          <w:rFonts w:ascii="Times New Roman" w:hAnsi="Times New Roman" w:cs="Times New Roman"/>
        </w:rPr>
        <w:t>a rapid review of how consent education programs are currently being delivered in schools to establish what works and identify gaps and opportunities.</w:t>
      </w:r>
    </w:p>
    <w:p w14:paraId="6B691096" w14:textId="77777777" w:rsidR="00F626EE" w:rsidRDefault="00F626EE" w:rsidP="00F626EE">
      <w:pPr>
        <w:pStyle w:val="ListParagraph"/>
        <w:widowControl/>
        <w:numPr>
          <w:ilvl w:val="0"/>
          <w:numId w:val="41"/>
        </w:numPr>
        <w:spacing w:after="0"/>
        <w:ind w:left="714" w:hanging="357"/>
        <w:contextualSpacing w:val="0"/>
        <w:rPr>
          <w:rFonts w:ascii="Times New Roman" w:hAnsi="Times New Roman" w:cs="Times New Roman"/>
        </w:rPr>
      </w:pPr>
      <w:r w:rsidRPr="00FF17BA">
        <w:rPr>
          <w:rFonts w:ascii="Times New Roman" w:hAnsi="Times New Roman" w:cs="Times New Roman"/>
        </w:rPr>
        <w:t xml:space="preserve">a national accreditation framework or guide to provide assurance to school communities that they are delivering and receiving high quality evidence-based consent and respectful relationships education programs. </w:t>
      </w:r>
    </w:p>
    <w:p w14:paraId="38AE38DD" w14:textId="77777777" w:rsidR="00F626EE" w:rsidRPr="00FF17BA" w:rsidRDefault="00F626EE" w:rsidP="00F626EE">
      <w:pPr>
        <w:pStyle w:val="ListParagraph"/>
        <w:widowControl/>
        <w:spacing w:after="0"/>
        <w:ind w:left="714"/>
        <w:contextualSpacing w:val="0"/>
        <w:rPr>
          <w:rFonts w:ascii="Times New Roman" w:hAnsi="Times New Roman" w:cs="Times New Roman"/>
        </w:rPr>
      </w:pPr>
    </w:p>
    <w:p w14:paraId="0EC83F32"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u w:val="single"/>
        </w:rPr>
        <w:t>Training</w:t>
      </w:r>
    </w:p>
    <w:p w14:paraId="332D0A87" w14:textId="77777777" w:rsidR="00F626EE" w:rsidRPr="00FE067A" w:rsidRDefault="00F626EE" w:rsidP="00F626EE">
      <w:pPr>
        <w:rPr>
          <w:rFonts w:ascii="Times New Roman" w:hAnsi="Times New Roman" w:cs="Times New Roman"/>
          <w:u w:val="single"/>
        </w:rPr>
      </w:pPr>
      <w:r w:rsidRPr="00FE067A">
        <w:rPr>
          <w:rFonts w:ascii="Times New Roman" w:hAnsi="Times New Roman" w:cs="Times New Roman"/>
        </w:rPr>
        <w:t xml:space="preserve">The Government recognises the role of the judicial system in ensuring technology-facilitated abuse is addressed and responded to in a trauma informed way. It is therefore important that the judiciary, legal profession, law enforcement and all other components of the judicial system are given capacity building training in the nature, drivers and impacts of technology-facilitated abuse. </w:t>
      </w:r>
    </w:p>
    <w:p w14:paraId="61F99AB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eSafety’s Frontline Worker Capacity Building Program delivers sessions on technology-facilitated abuse to members of the judiciary, legal profession and law enforcement around Australia, including on request whereby sessions are tailored to the needs of the specific audience. </w:t>
      </w:r>
    </w:p>
    <w:p w14:paraId="3FB0FE6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eSafety is working with the NSW Police to identify their training needs regarding technology-facilitated abuse and develop resources and tailored capacity building programs for their general duties and specialist officers. This approach will be used to develop similar programs with other law enforcement agencies across Australia. </w:t>
      </w:r>
    </w:p>
    <w:p w14:paraId="041C776F" w14:textId="77777777" w:rsidR="00F626EE" w:rsidRPr="00FE067A" w:rsidRDefault="00F626EE" w:rsidP="00F626EE">
      <w:pPr>
        <w:rPr>
          <w:rFonts w:ascii="Times New Roman" w:eastAsia="Times New Roman" w:hAnsi="Times New Roman" w:cs="Times New Roman"/>
        </w:rPr>
      </w:pPr>
      <w:r w:rsidRPr="00FE067A">
        <w:rPr>
          <w:rFonts w:ascii="Times New Roman" w:hAnsi="Times New Roman" w:cs="Times New Roman"/>
        </w:rPr>
        <w:t xml:space="preserve">eSafety is delivering a three-year project to </w:t>
      </w:r>
      <w:r w:rsidRPr="00FE067A">
        <w:rPr>
          <w:rFonts w:ascii="Times New Roman" w:eastAsia="Times New Roman" w:hAnsi="Times New Roman" w:cs="Times New Roman"/>
        </w:rPr>
        <w:t xml:space="preserve">provide targeted support for children experiencing technology-facilitated abuse. The project will address the technology-facilitated abuse of young people and children across four key themes: continuing research and consultation, raising awareness, developing and implementing supporting resources and training, and evaluation. It will include </w:t>
      </w:r>
      <w:r w:rsidRPr="00FE067A">
        <w:rPr>
          <w:rFonts w:ascii="Times New Roman" w:eastAsia="Times New Roman" w:hAnsi="Times New Roman" w:cs="Times New Roman"/>
        </w:rPr>
        <w:lastRenderedPageBreak/>
        <w:t>resources to help adults engaging with children, such as frontline workers and educators, to identify early warning signs that children may be impacted and work with them on strategies to manage the abuse or seek support. Webinars and face-to-face training sessions on children and technology facilitated abuse are available for frontline workers and resources are under development.</w:t>
      </w:r>
    </w:p>
    <w:p w14:paraId="531E91C6"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Resources</w:t>
      </w:r>
    </w:p>
    <w:p w14:paraId="56CB387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recognises the need to tailor and target resources to at-risk communities with an emphasis on accessibility, inclusivity, cultural safety and linguistic diversity. </w:t>
      </w:r>
    </w:p>
    <w:p w14:paraId="4D41F76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eSafety works with communities that are at risk of being targeted online and experiencing serious harm. In particular, it works through an intersectional and co-design framework with First Nations people, LGBTQI+ individuals and communities, people with disability and culturally and linguistically diverse communities to help gain a better understanding of their online experiences, deliver meaningful support and help drive behavioural change.</w:t>
      </w:r>
    </w:p>
    <w:p w14:paraId="76BD4A3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Under the Fourth Action Plan of the former National Plan, eSafety received funding to develop additional tailored programs to support two cohorts of women at increased risk of technology-facilitated abuse: women with disability and First Nations women.</w:t>
      </w:r>
    </w:p>
    <w:p w14:paraId="56D5F0D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eSafety’s program for women with intellectual and/or cognitive disability provides training for specialist workers who support women with an intellectual and/or cognitive disability, including those who assist with case planning, provide advocacy, or develop and implement policy. The training raises awareness about how technology is used as a tool of abuse, but also a source of benefit and opportunities, and builds knowledge and skills within frontline services to better assist women with an intellectual and/or cognitive disability.</w:t>
      </w:r>
    </w:p>
    <w:p w14:paraId="6885F49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eSafety’s program for First Nations communities provides online training for frontline workers who support First Nations women to understand how the history and context of First Nations peoples affects experiences of technology-facilitated abuse and online environments. Under this program, eSafety has co-designed and developed culturally appropriate awareness activities with First Nations communities.</w:t>
      </w:r>
    </w:p>
    <w:p w14:paraId="76047E45" w14:textId="77777777" w:rsidR="00F626EE" w:rsidRPr="00FE067A" w:rsidRDefault="00F626EE" w:rsidP="00F626EE">
      <w:pPr>
        <w:rPr>
          <w:rFonts w:ascii="Times New Roman" w:hAnsi="Times New Roman" w:cs="Times New Roman"/>
          <w:i/>
          <w:iCs/>
        </w:rPr>
      </w:pPr>
      <w:r w:rsidRPr="00FE067A">
        <w:rPr>
          <w:rFonts w:ascii="Times New Roman" w:hAnsi="Times New Roman" w:cs="Times New Roman"/>
        </w:rPr>
        <w:t xml:space="preserve">eSafety also provides resources in 27 </w:t>
      </w:r>
      <w:r>
        <w:rPr>
          <w:rFonts w:ascii="Times New Roman" w:hAnsi="Times New Roman" w:cs="Times New Roman"/>
        </w:rPr>
        <w:t>languages other than English</w:t>
      </w:r>
      <w:r w:rsidRPr="00FE067A">
        <w:rPr>
          <w:rFonts w:ascii="Times New Roman" w:hAnsi="Times New Roman" w:cs="Times New Roman"/>
        </w:rPr>
        <w:t xml:space="preserve"> and for people with low literacy. </w:t>
      </w:r>
    </w:p>
    <w:p w14:paraId="256D1939"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 xml:space="preserve">Initiatives for women and girls </w:t>
      </w:r>
    </w:p>
    <w:p w14:paraId="656D78C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recognises the importance of capacity building for women and girls across the lifecycle and across a range of settings. </w:t>
      </w:r>
    </w:p>
    <w:p w14:paraId="33C002D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eSafety has a range of resources to build the capacity of women and girls to engage online safely. In addition, some programs seek to equip women and girls with skills in digital literacy, which then become a protective factor when engaging online. eSafety’s resources adopt an intersectional gendered lens to understanding the online experiences of women and girls. </w:t>
      </w:r>
    </w:p>
    <w:p w14:paraId="683934E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eSafety’s Women In The Spotlight program includes social media self-defence training to help women use social media platforms more safely and effectively. The training teaches women how to use tech tools to manage their social media safely, report online abuse and protect their own wellbeing. </w:t>
      </w:r>
    </w:p>
    <w:p w14:paraId="75AED94E" w14:textId="77777777" w:rsidR="00F626EE" w:rsidRPr="00FE067A" w:rsidDel="009703F4" w:rsidRDefault="00F626EE" w:rsidP="00F626EE">
      <w:pPr>
        <w:rPr>
          <w:rFonts w:ascii="Times New Roman" w:hAnsi="Times New Roman" w:cs="Times New Roman"/>
        </w:rPr>
      </w:pPr>
      <w:r w:rsidRPr="00FE067A">
        <w:rPr>
          <w:rFonts w:ascii="Times New Roman" w:hAnsi="Times New Roman" w:cs="Times New Roman"/>
        </w:rPr>
        <w:t xml:space="preserve">eSafety also engages directly with girls and young women through the Online Safety Youth Advisory Council (members are aged 13 to 24 years). This provides an opportunity for young people to discuss key online safety issues that impact them and for their insights to shape resources and policies. </w:t>
      </w:r>
    </w:p>
    <w:p w14:paraId="4FD3744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Be Connected program, overseen by eSafety and DSS, is a Government initiative that aims to build </w:t>
      </w:r>
      <w:r w:rsidRPr="00FE067A">
        <w:rPr>
          <w:rFonts w:ascii="Times New Roman" w:hAnsi="Times New Roman" w:cs="Times New Roman"/>
        </w:rPr>
        <w:lastRenderedPageBreak/>
        <w:t xml:space="preserve">the confidence, digital skills and online safety of older Australians, including older women. </w:t>
      </w:r>
    </w:p>
    <w:p w14:paraId="7E21AE9F" w14:textId="77777777" w:rsidR="00F626EE" w:rsidRPr="00FE067A" w:rsidRDefault="00F626EE" w:rsidP="00F626EE">
      <w:pPr>
        <w:rPr>
          <w:rFonts w:ascii="Times New Roman" w:hAnsi="Times New Roman" w:cs="Times New Roman"/>
          <w:b/>
          <w:bCs/>
          <w:u w:val="single"/>
        </w:rPr>
      </w:pPr>
      <w:r w:rsidRPr="00FE067A">
        <w:rPr>
          <w:rFonts w:ascii="Times New Roman" w:hAnsi="Times New Roman" w:cs="Times New Roman"/>
          <w:b/>
          <w:bCs/>
          <w:u w:val="single"/>
        </w:rPr>
        <w:t>Safety by Design</w:t>
      </w:r>
    </w:p>
    <w:p w14:paraId="6D35053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recognises that women and girls will not be safe online, if the digital technologies they use are fundamentally unsafe. </w:t>
      </w:r>
    </w:p>
    <w:p w14:paraId="2617028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eSafety’s Safety by Design initiative places the safety and rights of users at the start and core of design. </w:t>
      </w:r>
    </w:p>
    <w:p w14:paraId="5BC9ABC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It highlights that when digital products and services are designed without safety at the forefront, they can be weaponised or misused to cause harm, including to women and girls.</w:t>
      </w:r>
    </w:p>
    <w:p w14:paraId="62CF8885" w14:textId="77777777" w:rsidR="00F626EE" w:rsidRPr="00FE067A" w:rsidRDefault="00F626EE" w:rsidP="00F626EE">
      <w:pPr>
        <w:rPr>
          <w:rFonts w:ascii="Times New Roman" w:eastAsia="Times New Roman" w:hAnsi="Times New Roman" w:cs="Times New Roman"/>
        </w:rPr>
      </w:pPr>
      <w:r w:rsidRPr="00FE067A">
        <w:rPr>
          <w:rFonts w:ascii="Times New Roman" w:hAnsi="Times New Roman" w:cs="Times New Roman"/>
        </w:rPr>
        <w:t xml:space="preserve">Safety by Design </w:t>
      </w:r>
      <w:r w:rsidRPr="00FE067A">
        <w:rPr>
          <w:rFonts w:ascii="Times New Roman" w:eastAsia="Times New Roman" w:hAnsi="Times New Roman" w:cs="Times New Roman"/>
        </w:rPr>
        <w:t>encourages industry to anticipate, detect and eliminate online risk, as encapsulated through three principles that provide platforms and services with guidance as to how they incorporate, assess and enhance user safety:</w:t>
      </w:r>
    </w:p>
    <w:p w14:paraId="4EB53BFE" w14:textId="77777777" w:rsidR="00F626EE" w:rsidRPr="00FE067A" w:rsidRDefault="00F626EE" w:rsidP="00F626EE">
      <w:pPr>
        <w:pStyle w:val="ListParagraph"/>
        <w:widowControl/>
        <w:numPr>
          <w:ilvl w:val="0"/>
          <w:numId w:val="40"/>
        </w:numPr>
        <w:contextualSpacing w:val="0"/>
        <w:rPr>
          <w:rFonts w:ascii="Times New Roman" w:hAnsi="Times New Roman" w:cs="Times New Roman"/>
        </w:rPr>
      </w:pPr>
      <w:r w:rsidRPr="00FE067A">
        <w:rPr>
          <w:rFonts w:ascii="Times New Roman" w:hAnsi="Times New Roman" w:cs="Times New Roman"/>
        </w:rPr>
        <w:t xml:space="preserve">Service provider responsibility </w:t>
      </w:r>
    </w:p>
    <w:p w14:paraId="19CB6BC6" w14:textId="77777777" w:rsidR="00F626EE" w:rsidRPr="00FE067A" w:rsidRDefault="00F626EE" w:rsidP="00F626EE">
      <w:pPr>
        <w:pStyle w:val="ListParagraph"/>
        <w:widowControl/>
        <w:numPr>
          <w:ilvl w:val="0"/>
          <w:numId w:val="40"/>
        </w:numPr>
        <w:contextualSpacing w:val="0"/>
        <w:rPr>
          <w:rFonts w:ascii="Times New Roman" w:hAnsi="Times New Roman" w:cs="Times New Roman"/>
        </w:rPr>
      </w:pPr>
      <w:r w:rsidRPr="00FE067A">
        <w:rPr>
          <w:rFonts w:ascii="Times New Roman" w:hAnsi="Times New Roman" w:cs="Times New Roman"/>
        </w:rPr>
        <w:t xml:space="preserve">User empowerment and autonomy </w:t>
      </w:r>
    </w:p>
    <w:p w14:paraId="2BF23F02" w14:textId="77777777" w:rsidR="00F626EE" w:rsidRPr="00FE067A" w:rsidRDefault="00F626EE" w:rsidP="00F626EE">
      <w:pPr>
        <w:pStyle w:val="ListParagraph"/>
        <w:widowControl/>
        <w:numPr>
          <w:ilvl w:val="0"/>
          <w:numId w:val="40"/>
        </w:numPr>
        <w:contextualSpacing w:val="0"/>
        <w:rPr>
          <w:rFonts w:ascii="Times New Roman" w:hAnsi="Times New Roman" w:cs="Times New Roman"/>
        </w:rPr>
      </w:pPr>
      <w:r w:rsidRPr="00FE067A">
        <w:rPr>
          <w:rFonts w:ascii="Times New Roman" w:hAnsi="Times New Roman" w:cs="Times New Roman"/>
        </w:rPr>
        <w:t>Transparency and accountability</w:t>
      </w:r>
    </w:p>
    <w:p w14:paraId="0767EC6C" w14:textId="77777777" w:rsidR="00F626EE" w:rsidRPr="00FE067A" w:rsidRDefault="00F626EE" w:rsidP="00F626EE">
      <w:pPr>
        <w:rPr>
          <w:rFonts w:ascii="Times New Roman" w:eastAsia="Times New Roman" w:hAnsi="Times New Roman" w:cs="Times New Roman"/>
        </w:rPr>
      </w:pPr>
      <w:r w:rsidRPr="00FE067A">
        <w:rPr>
          <w:rFonts w:ascii="Times New Roman" w:hAnsi="Times New Roman" w:cs="Times New Roman"/>
        </w:rPr>
        <w:t xml:space="preserve">Safety by Design was developed with industry and industry engagement remains a key feature of the initiative. This enables eSafety to upskill </w:t>
      </w:r>
      <w:r w:rsidRPr="00FE067A">
        <w:rPr>
          <w:rFonts w:ascii="Times New Roman" w:eastAsia="Times New Roman" w:hAnsi="Times New Roman" w:cs="Times New Roman"/>
        </w:rPr>
        <w:t xml:space="preserve">industry stakeholders about the online harms that women and girls may face when using online services, as well as the particular impact types of online products and services can have on at-risk or marginalised groups, including women and girls. eSafety provides assessment tools and is working to </w:t>
      </w:r>
      <w:r w:rsidRPr="00FE067A">
        <w:rPr>
          <w:rFonts w:ascii="Times New Roman" w:hAnsi="Times New Roman" w:cs="Times New Roman"/>
        </w:rPr>
        <w:t xml:space="preserve">actively encourage industry adoption of Safety by Design methodologies in the development and deployment of technology services and products. </w:t>
      </w:r>
    </w:p>
    <w:p w14:paraId="38E5A3A8" w14:textId="77777777" w:rsidR="00F626EE" w:rsidRPr="00FE067A" w:rsidRDefault="00F626EE" w:rsidP="00F626EE">
      <w:pPr>
        <w:rPr>
          <w:rFonts w:ascii="Times New Roman" w:hAnsi="Times New Roman" w:cs="Times New Roman"/>
          <w:u w:val="single"/>
        </w:rPr>
      </w:pPr>
      <w:r w:rsidRPr="00FE067A">
        <w:rPr>
          <w:rFonts w:ascii="Times New Roman" w:eastAsia="Times New Roman" w:hAnsi="Times New Roman" w:cs="Times New Roman"/>
        </w:rPr>
        <w:t xml:space="preserve">For example, </w:t>
      </w:r>
      <w:r w:rsidRPr="00FE067A">
        <w:rPr>
          <w:rFonts w:ascii="Times New Roman" w:hAnsi="Times New Roman" w:cs="Times New Roman"/>
        </w:rPr>
        <w:t xml:space="preserve">the AIC’s research report, </w:t>
      </w:r>
      <w:r w:rsidRPr="00FE067A">
        <w:rPr>
          <w:rFonts w:ascii="Times New Roman" w:hAnsi="Times New Roman" w:cs="Times New Roman"/>
          <w:i/>
        </w:rPr>
        <w:t>Sexual harassment, aggression and violence victimisation among mobile dating app and website users in Australia</w:t>
      </w:r>
      <w:r w:rsidRPr="00FE067A">
        <w:rPr>
          <w:rStyle w:val="EndnoteReference"/>
          <w:rFonts w:ascii="Times New Roman" w:hAnsi="Times New Roman" w:cs="Times New Roman"/>
        </w:rPr>
        <w:endnoteReference w:id="6"/>
      </w:r>
      <w:r w:rsidRPr="00FE067A">
        <w:rPr>
          <w:rFonts w:ascii="Times New Roman" w:hAnsi="Times New Roman" w:cs="Times New Roman"/>
        </w:rPr>
        <w:t xml:space="preserve"> highlights that women are more likely to be targeted for sexual harassment when using dating apps and websites. </w:t>
      </w:r>
      <w:r w:rsidRPr="00FE067A">
        <w:rPr>
          <w:rFonts w:ascii="Times New Roman" w:eastAsia="Times New Roman" w:hAnsi="Times New Roman" w:cs="Times New Roman"/>
        </w:rPr>
        <w:t xml:space="preserve">As a result, eSafety has sought to engage with companies and peak bodies in the online dating sector to provide them with practical recommendations and tools to support better outcomes. </w:t>
      </w:r>
      <w:r w:rsidRPr="00FE067A">
        <w:rPr>
          <w:rFonts w:ascii="Times New Roman" w:hAnsi="Times New Roman" w:cs="Times New Roman"/>
        </w:rPr>
        <w:t xml:space="preserve">In addition, eSafety is scoping the development of resources on safely engaging with online dating applications. </w:t>
      </w:r>
      <w:r w:rsidRPr="00EF5F4D">
        <w:rPr>
          <w:rFonts w:ascii="Times New Roman" w:hAnsi="Times New Roman" w:cs="Times New Roman"/>
        </w:rPr>
        <w:t>On 25 January 2023, a National Roundtable on Online Dating Safety was convened, bringing together key stakeholders to examine what more can be done to improve safety for Australians using online dating platforms.</w:t>
      </w:r>
    </w:p>
    <w:p w14:paraId="5CC43541"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Increased opportunities for women in STEM</w:t>
      </w:r>
    </w:p>
    <w:p w14:paraId="6E3BD48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supports the improvement of gender equity in science, technology, engineering and mathematics (STEM) industries, along the pathway from schooling through to industry leadership. This includes committing $107 million from 2016-17 to 2027-28 on a range of initiatives designed to boost women in STEM. This includes supporting the establishment of the Women in STEM Ambassador, who provides expert advice to industry and government, advocates the case for change and works as a role model for girls and women in STEM. The Government’s funding has also supported the Ambassador’s delivery of the ‘Future You’ awareness raising initiative, which aims to raise awareness of the exciting opportunities in STEM among children aged 8-12. It has also supported the establishment of the Elevate scholarships program, which provides up to 500 university scholarships to women to grow the future pool of women STEM leaders.</w:t>
      </w:r>
    </w:p>
    <w:p w14:paraId="0856328B"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Global engagement</w:t>
      </w:r>
    </w:p>
    <w:p w14:paraId="6DDDA1C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 xml:space="preserve">The Government recognises the importance of global engagement and coordination to strengthen online safety nationally and internationally. </w:t>
      </w:r>
    </w:p>
    <w:p w14:paraId="6A948B1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Like efforts to combat online child sexual </w:t>
      </w:r>
      <w:r>
        <w:rPr>
          <w:rFonts w:ascii="Times New Roman" w:hAnsi="Times New Roman" w:cs="Times New Roman"/>
        </w:rPr>
        <w:t>abuse</w:t>
      </w:r>
      <w:r w:rsidRPr="00FE067A">
        <w:rPr>
          <w:rFonts w:ascii="Times New Roman" w:hAnsi="Times New Roman" w:cs="Times New Roman"/>
        </w:rPr>
        <w:t xml:space="preserve"> material and terrorist and violent extremist content, global action is catalysing the response to technology-facilitated gender-based violence in all its forms. These forms include technology-facilitated gender-based violence in intimate partner relationships, online harassment and abuse against women in their personal and professional lives, image-based abuse, gendered misinformation and disinformation online, and digital misogyny, including misogyny linked to radicalisation.  </w:t>
      </w:r>
    </w:p>
    <w:p w14:paraId="5FA7C62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eSafety’s primary focus is promoting and protecting the safety of Australians online. However, international engagement to address technology-facilitated gender-based violence is a priority, in recognition that often the perpetrators and platforms associated with this abuse are beyond eSafety’s borders and that global regulatory developments can affect the safety and wellbeing of Australians online. </w:t>
      </w:r>
    </w:p>
    <w:p w14:paraId="4269516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As a global online safety leader with experience implementing prevention, protection and proactive change measures for technology-facilitated gender-based violence, eSafety harnesses its unique position to promote its specialist technical and regulatory measures internationally. </w:t>
      </w:r>
    </w:p>
    <w:p w14:paraId="5D64E60F"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eSafety international engagements to address technology-facilitated gender-based violence include:</w:t>
      </w:r>
    </w:p>
    <w:p w14:paraId="02DAC124" w14:textId="77777777" w:rsidR="00F626EE" w:rsidRPr="00FE067A" w:rsidRDefault="00F626EE" w:rsidP="00F626EE">
      <w:pPr>
        <w:pStyle w:val="ListParagraph"/>
        <w:widowControl/>
        <w:numPr>
          <w:ilvl w:val="0"/>
          <w:numId w:val="38"/>
        </w:numPr>
        <w:contextualSpacing w:val="0"/>
        <w:rPr>
          <w:rFonts w:ascii="Times New Roman" w:hAnsi="Times New Roman" w:cs="Times New Roman"/>
        </w:rPr>
      </w:pPr>
      <w:r w:rsidRPr="00FE067A">
        <w:rPr>
          <w:rFonts w:ascii="Times New Roman" w:hAnsi="Times New Roman" w:cs="Times New Roman"/>
        </w:rPr>
        <w:t>Global Partnership for Action on Gender-Based Online Harassment and Abuse, which brings together countries, international organisations, civil society and the private sector to better prioritise, understand, prevent and address technology-facilitated gender-based violence.</w:t>
      </w:r>
    </w:p>
    <w:p w14:paraId="1D3046F1" w14:textId="77777777" w:rsidR="00F626EE" w:rsidRPr="00FE067A" w:rsidRDefault="00F626EE" w:rsidP="00F626EE">
      <w:pPr>
        <w:pStyle w:val="ListParagraph"/>
        <w:widowControl/>
        <w:numPr>
          <w:ilvl w:val="0"/>
          <w:numId w:val="38"/>
        </w:numPr>
        <w:contextualSpacing w:val="0"/>
        <w:rPr>
          <w:rFonts w:ascii="Times New Roman" w:hAnsi="Times New Roman" w:cs="Times New Roman"/>
        </w:rPr>
      </w:pPr>
      <w:r w:rsidRPr="00FE067A">
        <w:rPr>
          <w:rFonts w:ascii="Times New Roman" w:hAnsi="Times New Roman" w:cs="Times New Roman"/>
        </w:rPr>
        <w:t>eSafety Women in the Pacific, which supports eSafety to work with Pacific governments, the community and industry stakeholders to provide information, resources and training designed to address violence against women and girls online, and to promote their full and effective participation in public life. This is funded under the Department of Foreign Affairs and Trade’s (DFAT) Cyber and Critical Tech Cooperation Program, which is explored further below.</w:t>
      </w:r>
    </w:p>
    <w:p w14:paraId="601E3C41" w14:textId="77777777" w:rsidR="00F626EE" w:rsidRPr="00FE067A" w:rsidRDefault="00F626EE" w:rsidP="00F626EE">
      <w:pPr>
        <w:pStyle w:val="ListParagraph"/>
        <w:widowControl/>
        <w:numPr>
          <w:ilvl w:val="0"/>
          <w:numId w:val="38"/>
        </w:numPr>
        <w:contextualSpacing w:val="0"/>
        <w:rPr>
          <w:rFonts w:ascii="Times New Roman" w:hAnsi="Times New Roman" w:cs="Times New Roman"/>
        </w:rPr>
      </w:pPr>
      <w:r w:rsidRPr="00FE067A">
        <w:rPr>
          <w:rFonts w:ascii="Times New Roman" w:hAnsi="Times New Roman" w:cs="Times New Roman"/>
        </w:rPr>
        <w:t>Technical partnership with the United Nations Population Fund (UNFPA) on Technology-Facilitated Gender-Based Violence, in order to support the UNFPA to work with organisations and companies seeking to tackle this issue globally.</w:t>
      </w:r>
    </w:p>
    <w:p w14:paraId="02FA7D0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Other international and multistakeholder responses and processes that eSafety engages with to address technology-facilitated gender-based violence include: the 2021 G7 Principles to tackle online violence against women and girls, initiatives from the UNFPA, UN Women, the Web Foundation, the National Democratic Institute, the Center for Countering Digital Hate, as well as research and projects from academics and think tanks. </w:t>
      </w:r>
    </w:p>
    <w:p w14:paraId="5E9A5EB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In addition to eSafety’s efforts, DFAT plays an important role in ensuring Australia is safe, secure and prosperous offline, online, in Australia and around the world. </w:t>
      </w:r>
    </w:p>
    <w:p w14:paraId="633053A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With Official Development Assistance funding, DFAT’s Cyber and Critical Tech Cooperation Program (CCTCP) provides $74 million from 2016-2025. It is Australia’s primary mechanism for cyber and critical technology capacity building. </w:t>
      </w:r>
    </w:p>
    <w:p w14:paraId="5006B90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CCTCP builds the cyber and tech resilience of Indo-Pacific partner nations. The CCTCP is aligned with </w:t>
      </w:r>
      <w:r w:rsidRPr="00FE067A">
        <w:rPr>
          <w:rFonts w:ascii="Times New Roman" w:hAnsi="Times New Roman" w:cs="Times New Roman"/>
          <w:i/>
        </w:rPr>
        <w:t>Australia’s</w:t>
      </w:r>
      <w:r w:rsidRPr="00FE067A">
        <w:rPr>
          <w:rFonts w:ascii="Times New Roman" w:hAnsi="Times New Roman" w:cs="Times New Roman"/>
        </w:rPr>
        <w:t xml:space="preserve"> </w:t>
      </w:r>
      <w:r w:rsidRPr="00FE067A">
        <w:rPr>
          <w:rFonts w:ascii="Times New Roman" w:hAnsi="Times New Roman" w:cs="Times New Roman"/>
          <w:i/>
        </w:rPr>
        <w:t xml:space="preserve">International Cyber and Critical Tech Engagement Strategy </w:t>
      </w:r>
      <w:r w:rsidRPr="00FE067A">
        <w:rPr>
          <w:rFonts w:ascii="Times New Roman" w:hAnsi="Times New Roman" w:cs="Times New Roman"/>
        </w:rPr>
        <w:t xml:space="preserve">(2021). Priorities relating to FDSV include: </w:t>
      </w:r>
    </w:p>
    <w:p w14:paraId="2CF48587" w14:textId="77777777" w:rsidR="00F626EE" w:rsidRPr="00FE067A" w:rsidRDefault="00F626EE" w:rsidP="00F626EE">
      <w:pPr>
        <w:pStyle w:val="ListParagraph"/>
        <w:widowControl/>
        <w:numPr>
          <w:ilvl w:val="0"/>
          <w:numId w:val="38"/>
        </w:numPr>
        <w:contextualSpacing w:val="0"/>
        <w:rPr>
          <w:rFonts w:ascii="Times New Roman" w:hAnsi="Times New Roman" w:cs="Times New Roman"/>
        </w:rPr>
      </w:pPr>
      <w:r w:rsidRPr="00FE067A">
        <w:rPr>
          <w:rFonts w:ascii="Times New Roman" w:hAnsi="Times New Roman" w:cs="Times New Roman"/>
        </w:rPr>
        <w:lastRenderedPageBreak/>
        <w:t>Stronger cybercrime prevention, prosecution, and cooperation (including cyber awareness, online safety, cybercrime legislation and training for law enforcement)</w:t>
      </w:r>
    </w:p>
    <w:p w14:paraId="3BB352ED" w14:textId="77777777" w:rsidR="00F626EE" w:rsidRPr="00FE067A" w:rsidRDefault="00F626EE" w:rsidP="00F626EE">
      <w:pPr>
        <w:pStyle w:val="ListParagraph"/>
        <w:widowControl/>
        <w:numPr>
          <w:ilvl w:val="0"/>
          <w:numId w:val="38"/>
        </w:numPr>
        <w:contextualSpacing w:val="0"/>
        <w:rPr>
          <w:rFonts w:ascii="Times New Roman" w:hAnsi="Times New Roman" w:cs="Times New Roman"/>
        </w:rPr>
      </w:pPr>
      <w:r w:rsidRPr="00FE067A">
        <w:rPr>
          <w:rFonts w:ascii="Times New Roman" w:hAnsi="Times New Roman" w:cs="Times New Roman"/>
        </w:rPr>
        <w:t>Advocating and protecting human rights and democracy online (including promoting respect for freedom of expression online), and</w:t>
      </w:r>
    </w:p>
    <w:p w14:paraId="6981217E" w14:textId="77777777" w:rsidR="00F626EE" w:rsidRPr="00FE067A" w:rsidRDefault="00F626EE" w:rsidP="00F626EE">
      <w:pPr>
        <w:pStyle w:val="ListParagraph"/>
        <w:widowControl/>
        <w:numPr>
          <w:ilvl w:val="0"/>
          <w:numId w:val="38"/>
        </w:numPr>
        <w:tabs>
          <w:tab w:val="num" w:pos="1701"/>
        </w:tabs>
        <w:contextualSpacing w:val="0"/>
        <w:rPr>
          <w:rFonts w:ascii="Times New Roman" w:hAnsi="Times New Roman" w:cs="Times New Roman"/>
        </w:rPr>
      </w:pPr>
      <w:r w:rsidRPr="00FE067A">
        <w:rPr>
          <w:rFonts w:ascii="Times New Roman" w:hAnsi="Times New Roman" w:cs="Times New Roman"/>
        </w:rPr>
        <w:t xml:space="preserve">Mainstreaming gender equality, disability and social inclusion (GEDSI) across all CCTCP activities in accordance with the Program’s </w:t>
      </w:r>
      <w:r w:rsidRPr="00FE067A">
        <w:rPr>
          <w:rFonts w:ascii="Times New Roman" w:hAnsi="Times New Roman" w:cs="Times New Roman"/>
          <w:i/>
        </w:rPr>
        <w:t xml:space="preserve">GEDSI Strategy </w:t>
      </w:r>
      <w:r w:rsidRPr="00FE067A">
        <w:rPr>
          <w:rFonts w:ascii="Times New Roman" w:hAnsi="Times New Roman" w:cs="Times New Roman"/>
        </w:rPr>
        <w:t xml:space="preserve">(2021). </w:t>
      </w:r>
    </w:p>
    <w:p w14:paraId="19EEBEF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CCTCP recognises that cyber and critical technologies replicate and amplify existing social and gender norms and inequalities. It will direct at least 10 per cent of the overall program budget to fund strategic stand-alone initiatives that build GEDSI knowledge, data and practice in the sector by 2025. </w:t>
      </w:r>
    </w:p>
    <w:p w14:paraId="772185B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Examples of GEDSI-focused programs under the CCTCP include: </w:t>
      </w:r>
    </w:p>
    <w:p w14:paraId="5C1391D9" w14:textId="77777777" w:rsidR="00F626EE" w:rsidRPr="00FE067A" w:rsidRDefault="00F626EE" w:rsidP="00F626EE">
      <w:pPr>
        <w:pStyle w:val="ListParagraph"/>
        <w:widowControl/>
        <w:numPr>
          <w:ilvl w:val="0"/>
          <w:numId w:val="38"/>
        </w:numPr>
        <w:contextualSpacing w:val="0"/>
        <w:rPr>
          <w:rFonts w:ascii="Times New Roman" w:hAnsi="Times New Roman" w:cs="Times New Roman"/>
        </w:rPr>
      </w:pPr>
      <w:r w:rsidRPr="00FE067A">
        <w:rPr>
          <w:rFonts w:ascii="Times New Roman" w:hAnsi="Times New Roman" w:cs="Times New Roman"/>
        </w:rPr>
        <w:t xml:space="preserve">Understanding Technology-Facilitated Domestic Violence in the Pacific, delivered by Deakin University (2022-2025), which builds understanding of the prevalence, nature and impacts of technology-facilitated domestic violence in Fiji, Tonga and Vanuatu. </w:t>
      </w:r>
    </w:p>
    <w:p w14:paraId="75CF200C" w14:textId="77777777" w:rsidR="00F626EE" w:rsidRPr="00FE067A" w:rsidRDefault="00F626EE" w:rsidP="00F626EE">
      <w:pPr>
        <w:pStyle w:val="ListParagraph"/>
        <w:widowControl/>
        <w:numPr>
          <w:ilvl w:val="0"/>
          <w:numId w:val="38"/>
        </w:numPr>
        <w:contextualSpacing w:val="0"/>
        <w:rPr>
          <w:rFonts w:ascii="Times New Roman" w:hAnsi="Times New Roman" w:cs="Times New Roman"/>
        </w:rPr>
      </w:pPr>
      <w:r w:rsidRPr="00FE067A">
        <w:rPr>
          <w:rFonts w:ascii="Times New Roman" w:hAnsi="Times New Roman" w:cs="Times New Roman"/>
        </w:rPr>
        <w:t>Girls Online, delivered by ABC International Development (completed, 2020-2022), which empowered young women aged 12-30 in Tonga and Vanuatu to participate meaningfully and safely online, including by developing contextual and practical solutions to cyber hazards.</w:t>
      </w:r>
    </w:p>
    <w:p w14:paraId="260D73FB" w14:textId="77777777" w:rsidR="00F626EE" w:rsidRPr="00FE067A" w:rsidRDefault="00F626EE" w:rsidP="00F626EE">
      <w:pPr>
        <w:pStyle w:val="ListParagraph"/>
        <w:widowControl/>
        <w:numPr>
          <w:ilvl w:val="0"/>
          <w:numId w:val="38"/>
        </w:numPr>
        <w:contextualSpacing w:val="0"/>
        <w:rPr>
          <w:rFonts w:ascii="Times New Roman" w:hAnsi="Times New Roman" w:cs="Times New Roman"/>
        </w:rPr>
      </w:pPr>
      <w:r w:rsidRPr="00FE067A">
        <w:rPr>
          <w:rFonts w:ascii="Times New Roman" w:hAnsi="Times New Roman" w:cs="Times New Roman"/>
        </w:rPr>
        <w:t xml:space="preserve">Women in Cyber Fellowship, which ensures women are empowered to participate in the UN Open Ended Working Group on responsible state behaviour in cyberspace. </w:t>
      </w:r>
    </w:p>
    <w:p w14:paraId="6D273554" w14:textId="77777777" w:rsidR="00F626EE" w:rsidRPr="00FE067A" w:rsidRDefault="00F626EE" w:rsidP="00F626EE">
      <w:pPr>
        <w:pStyle w:val="ListParagraph"/>
        <w:widowControl/>
        <w:numPr>
          <w:ilvl w:val="0"/>
          <w:numId w:val="38"/>
        </w:numPr>
        <w:contextualSpacing w:val="0"/>
        <w:rPr>
          <w:rFonts w:ascii="Times New Roman" w:hAnsi="Times New Roman" w:cs="Times New Roman"/>
        </w:rPr>
      </w:pPr>
      <w:r w:rsidRPr="00FE067A">
        <w:rPr>
          <w:rFonts w:ascii="Times New Roman" w:hAnsi="Times New Roman" w:cs="Times New Roman"/>
        </w:rPr>
        <w:t xml:space="preserve">Women, Peace and Cybersecurity programme delivered by UN Women (2022-2024), which strengthens the capacity of women’s civil society, human rights advocates and youth to strengthen their resilience and cyber hygiene, and to advance policy spaces for gender-responsive cybersecurity through blended learning methods. </w:t>
      </w:r>
    </w:p>
    <w:p w14:paraId="1435CCDB" w14:textId="77777777" w:rsidR="00F626EE" w:rsidRPr="00FE067A" w:rsidRDefault="00F626EE" w:rsidP="00F626EE">
      <w:pPr>
        <w:pStyle w:val="ListParagraph"/>
        <w:widowControl/>
        <w:numPr>
          <w:ilvl w:val="0"/>
          <w:numId w:val="38"/>
        </w:numPr>
        <w:contextualSpacing w:val="0"/>
        <w:rPr>
          <w:rFonts w:ascii="Times New Roman" w:hAnsi="Times New Roman" w:cs="Times New Roman"/>
        </w:rPr>
      </w:pPr>
      <w:r w:rsidRPr="00FE067A">
        <w:rPr>
          <w:rFonts w:ascii="Times New Roman" w:hAnsi="Times New Roman" w:cs="Times New Roman"/>
        </w:rPr>
        <w:t xml:space="preserve">Strengthening Digital Media Literacy in the Mekong, delivered by the International Foundation for Electoral Systems (2021-2024), which strengthens the efforts of civil society organisations to counter disinformation and hate speech and build media literacy in Thailand, Cambodia and Vietnam. </w:t>
      </w:r>
    </w:p>
    <w:p w14:paraId="6F00B26A"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Funding</w:t>
      </w:r>
    </w:p>
    <w:p w14:paraId="08C989F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recognises that funding is required to sustain and continuously improve responses to address technology-facilitated abuse and promote online safety.</w:t>
      </w:r>
    </w:p>
    <w:p w14:paraId="36BD98B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the October 2022-2</w:t>
      </w:r>
      <w:r>
        <w:rPr>
          <w:rFonts w:ascii="Times New Roman" w:hAnsi="Times New Roman" w:cs="Times New Roman"/>
        </w:rPr>
        <w:t>3</w:t>
      </w:r>
      <w:r w:rsidRPr="00FE067A">
        <w:rPr>
          <w:rFonts w:ascii="Times New Roman" w:hAnsi="Times New Roman" w:cs="Times New Roman"/>
        </w:rPr>
        <w:t xml:space="preserve"> Budget, the Government provided:</w:t>
      </w:r>
    </w:p>
    <w:p w14:paraId="2298D790" w14:textId="77777777" w:rsidR="00F626EE" w:rsidRPr="00FE067A" w:rsidRDefault="00F626EE" w:rsidP="00F626EE">
      <w:pPr>
        <w:pStyle w:val="ListParagraph"/>
        <w:widowControl/>
        <w:numPr>
          <w:ilvl w:val="0"/>
          <w:numId w:val="39"/>
        </w:numPr>
        <w:contextualSpacing w:val="0"/>
        <w:rPr>
          <w:rFonts w:ascii="Times New Roman" w:hAnsi="Times New Roman" w:cs="Times New Roman"/>
        </w:rPr>
      </w:pPr>
      <w:r w:rsidRPr="00FE067A">
        <w:rPr>
          <w:rFonts w:ascii="Times New Roman" w:hAnsi="Times New Roman" w:cs="Times New Roman"/>
        </w:rPr>
        <w:t>$16.6 million over four years (2022-23 to 2025-26) for eSafety to develop a service</w:t>
      </w:r>
      <w:r>
        <w:rPr>
          <w:rFonts w:ascii="Times New Roman" w:hAnsi="Times New Roman" w:cs="Times New Roman"/>
        </w:rPr>
        <w:t>, including a helpline,</w:t>
      </w:r>
      <w:r w:rsidRPr="00FE067A">
        <w:rPr>
          <w:rFonts w:ascii="Times New Roman" w:hAnsi="Times New Roman" w:cs="Times New Roman"/>
        </w:rPr>
        <w:t xml:space="preserve"> to provide practical advice, support and guidance to victim-survivors of technology-facilitated abuse, and the frontline workers who support them, within the context of FDSV.</w:t>
      </w:r>
    </w:p>
    <w:p w14:paraId="5C92676F" w14:textId="77777777" w:rsidR="00F626EE" w:rsidRPr="00FE067A" w:rsidRDefault="00F626EE" w:rsidP="00F626EE">
      <w:pPr>
        <w:pStyle w:val="ListParagraph"/>
        <w:widowControl/>
        <w:numPr>
          <w:ilvl w:val="0"/>
          <w:numId w:val="39"/>
        </w:numPr>
        <w:contextualSpacing w:val="0"/>
        <w:rPr>
          <w:rFonts w:ascii="Times New Roman" w:hAnsi="Times New Roman" w:cs="Times New Roman"/>
        </w:rPr>
      </w:pPr>
      <w:r w:rsidRPr="00FE067A">
        <w:rPr>
          <w:rFonts w:ascii="Times New Roman" w:hAnsi="Times New Roman" w:cs="Times New Roman"/>
        </w:rPr>
        <w:t xml:space="preserve">$10 million over five years (2022-23 to 2026-27) for an online safety community grants program to support community projects aimed at preventing technology-facilitated abuse of women and their children. </w:t>
      </w:r>
    </w:p>
    <w:p w14:paraId="7796E909" w14:textId="77777777" w:rsidR="00F626EE" w:rsidRPr="00FE067A" w:rsidRDefault="00F626EE" w:rsidP="00F626EE">
      <w:pPr>
        <w:pStyle w:val="ListParagraph"/>
        <w:widowControl/>
        <w:numPr>
          <w:ilvl w:val="0"/>
          <w:numId w:val="39"/>
        </w:numPr>
        <w:contextualSpacing w:val="0"/>
        <w:rPr>
          <w:rFonts w:ascii="Times New Roman" w:hAnsi="Times New Roman" w:cs="Times New Roman"/>
        </w:rPr>
      </w:pPr>
      <w:r w:rsidRPr="00FE067A">
        <w:rPr>
          <w:rFonts w:ascii="Times New Roman" w:hAnsi="Times New Roman" w:cs="Times New Roman"/>
        </w:rPr>
        <w:lastRenderedPageBreak/>
        <w:t xml:space="preserve">$5 million over five years to continue to raise awareness of eSafety and the protections under the </w:t>
      </w:r>
      <w:r w:rsidRPr="00FE067A">
        <w:rPr>
          <w:rFonts w:ascii="Times New Roman" w:hAnsi="Times New Roman" w:cs="Times New Roman"/>
          <w:i/>
        </w:rPr>
        <w:t>Online Safety Act</w:t>
      </w:r>
      <w:r w:rsidRPr="00FE067A">
        <w:rPr>
          <w:rFonts w:ascii="Times New Roman" w:hAnsi="Times New Roman" w:cs="Times New Roman"/>
          <w:i/>
          <w:iCs/>
        </w:rPr>
        <w:t xml:space="preserve"> 2021 </w:t>
      </w:r>
      <w:r w:rsidRPr="00FE067A">
        <w:rPr>
          <w:rFonts w:ascii="Times New Roman" w:hAnsi="Times New Roman" w:cs="Times New Roman"/>
          <w:iCs/>
        </w:rPr>
        <w:t>(Online Safety Act)</w:t>
      </w:r>
      <w:r w:rsidRPr="00FE067A">
        <w:rPr>
          <w:rFonts w:ascii="Times New Roman" w:hAnsi="Times New Roman" w:cs="Times New Roman"/>
        </w:rPr>
        <w:t>.</w:t>
      </w:r>
    </w:p>
    <w:p w14:paraId="7376E4B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Government’s commitment to work in consultation with state and territory governments to drive a multifaceted response to online safety will strengthen Australia’s capacity to address technology-facilitated abuse and promote safer online environments nationally and internationally.</w:t>
      </w:r>
    </w:p>
    <w:p w14:paraId="33306631"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30</w:t>
      </w:r>
    </w:p>
    <w:p w14:paraId="62CD446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makes the additional following recommendations relating to technology-facilitated abuse: </w:t>
      </w:r>
    </w:p>
    <w:p w14:paraId="77C73FF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There should be greater acknowledgement that appropriate technology use is a shared community responsibility. It is not simply a responsibility of platforms to host and police content. </w:t>
      </w:r>
    </w:p>
    <w:p w14:paraId="31EE11A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There should be greater clarity around a platform’s obligation to remove content, including through the Online Safety Act. </w:t>
      </w:r>
    </w:p>
    <w:p w14:paraId="1527A6D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In order to open or maintain an existing social media account, customers should be required by law to identify themselves to a platform using 100 points of identification, in the same way as a person must provide identification for a mobile phone account, or to buy a mobile SIM card. </w:t>
      </w:r>
    </w:p>
    <w:p w14:paraId="2D38F714"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Social media platforms must provide those identifying details when requested by the eSafety Commissioner, law enforcement or as directed by a court.  </w:t>
      </w:r>
    </w:p>
    <w:p w14:paraId="7D6B73B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The Government should consider regulating to enable law enforcement agencies to access a platform’s end-to-end encrypted data, by warrant, in matters involving a threat to the physical or mental wellbeing of an individual or in cases of national security. </w:t>
      </w:r>
    </w:p>
    <w:p w14:paraId="1E43D95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There should be a substantial increase in criminal and civil penalties for technology-facilitated abuse to act as a greater deterrent for errant behaviour. </w:t>
      </w:r>
    </w:p>
    <w:p w14:paraId="2BF6147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All government hosted websites and applications should have readily available (and searchable) avenues where a victim-survivor of technology-facilitated abuse can seek assistance to have abusive material removed expeditiously.</w:t>
      </w:r>
    </w:p>
    <w:p w14:paraId="1A7BA047"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Noted</w:t>
      </w:r>
    </w:p>
    <w:p w14:paraId="13C07A1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notes this recommendation, acknowledging the sensitivity and complexity of many of the issues raised.</w:t>
      </w:r>
    </w:p>
    <w:p w14:paraId="5A199ED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With the eSafety Commissioner responsible for coordinating online safety efforts across government, the Government has a whole of government and cross portfolio commitment to addressing online harms and promoting online safety. This recognises that safe online environments and safe use of technology is a shared responsibility across government and the community.</w:t>
      </w:r>
    </w:p>
    <w:p w14:paraId="23EEDAE6"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 xml:space="preserve">Balancing safety, privacy and security </w:t>
      </w:r>
    </w:p>
    <w:p w14:paraId="1D505FA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acknowledges the need to balance safety, privacy and security and consider the complementary disciplines alongside each other. </w:t>
      </w:r>
    </w:p>
    <w:p w14:paraId="2F72690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As recent data breaches have highlighted, there are risks associated with the collection and holding of </w:t>
      </w:r>
      <w:r w:rsidRPr="00FE067A">
        <w:rPr>
          <w:rFonts w:ascii="Times New Roman" w:hAnsi="Times New Roman" w:cs="Times New Roman"/>
        </w:rPr>
        <w:lastRenderedPageBreak/>
        <w:t>personal information. Further, identity requirements can also create barriers to digital participation for individuals who may lack access to identity documents or feel uncomfortable providing their details.</w:t>
      </w:r>
    </w:p>
    <w:p w14:paraId="5334FA5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In the context of a victim-survivor of FDSV, stringent identity requirements may be difficult for them to meet or place them in danger if they do. This is particularly the case if the victim-survivor has experienced technology-facilitated coercive control that includes the coercion and misuse of their personal information. </w:t>
      </w:r>
    </w:p>
    <w:p w14:paraId="327443D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A safe, privacy-preserving and data-minimising approach is needed.</w:t>
      </w:r>
    </w:p>
    <w:p w14:paraId="315BEC25"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 xml:space="preserve">Platform accountability and transparency </w:t>
      </w:r>
    </w:p>
    <w:p w14:paraId="2E7F1B2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has committed to a range of measures to enhance platform accountability and transparency though the Online Safety Act, which commenced in January 2022. </w:t>
      </w:r>
    </w:p>
    <w:p w14:paraId="5D40E36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Transparency and accountability are hallmarks of a robust approach to online safety. They are a key pillar of relevant global principles, including eSafety’s Safety by Design initiative, which focuses on the ways technology companies can embed safety into their culture, leadership and practices. Transparency and accountability not only provide assurance that online services are operating according to their published safety objectives. They also help to educate and empower people about the steps they can take to address safety concerns.</w:t>
      </w:r>
    </w:p>
    <w:p w14:paraId="1D61EB6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Basic Online Safety Expectations determined under the Online Safety Act</w:t>
      </w:r>
      <w:r w:rsidRPr="00FE067A">
        <w:rPr>
          <w:rFonts w:ascii="Times New Roman" w:hAnsi="Times New Roman" w:cs="Times New Roman"/>
          <w:i/>
          <w:iCs/>
        </w:rPr>
        <w:t xml:space="preserve"> </w:t>
      </w:r>
      <w:r w:rsidRPr="00FE067A">
        <w:rPr>
          <w:rFonts w:ascii="Times New Roman" w:hAnsi="Times New Roman" w:cs="Times New Roman"/>
        </w:rPr>
        <w:t>drive transparency and accountability on several existing and emerging safety issues. There are specific expectations for providers of online services to take reasonable steps to prevent anonymous accounts or encrypted services from being used for unlawful or harmful activity or material. eSafety has the power to require service providers to report on how they are complying with these expectations, and to publish statements about their compliance.</w:t>
      </w:r>
    </w:p>
    <w:p w14:paraId="508F716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In addition, the Online Safety Act strengthens eSafety’s information-gathering powers. Under Part 13 of the Online Safety Act, eSafety can compel online service providers to produce information about the identity of an end-user or contact details of an end-user, where it reasonably considers this information is relevant to the operation of the Act. In addition, any person can be compelled to provide information to the eSafety Commissioner that is relevant to an investigation of serious online adult cyber abuse material, serious child cyberbullying material, and intimate images shared without consent or illegal and restricted online content. This power will assist eSafety to conduct investigations into harmful online behaviour, issue notices and issue fines. </w:t>
      </w:r>
    </w:p>
    <w:p w14:paraId="29FD7639"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bCs/>
          <w:u w:val="single"/>
        </w:rPr>
        <w:t>Penalties</w:t>
      </w:r>
      <w:r w:rsidRPr="00FE067A">
        <w:rPr>
          <w:rFonts w:ascii="Times New Roman" w:hAnsi="Times New Roman" w:cs="Times New Roman"/>
          <w:b/>
          <w:u w:val="single"/>
        </w:rPr>
        <w:t xml:space="preserve"> for technology facilitated abuse and related activities</w:t>
      </w:r>
    </w:p>
    <w:p w14:paraId="7BAD365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Online Safety Act</w:t>
      </w:r>
      <w:r w:rsidRPr="00FE067A">
        <w:rPr>
          <w:rFonts w:ascii="Times New Roman" w:hAnsi="Times New Roman" w:cs="Times New Roman"/>
          <w:i/>
          <w:iCs/>
        </w:rPr>
        <w:t xml:space="preserve"> </w:t>
      </w:r>
      <w:r w:rsidRPr="00FE067A">
        <w:rPr>
          <w:rFonts w:ascii="Times New Roman" w:hAnsi="Times New Roman" w:cs="Times New Roman"/>
        </w:rPr>
        <w:t>and the</w:t>
      </w:r>
      <w:r w:rsidRPr="00FE067A">
        <w:rPr>
          <w:rFonts w:ascii="Times New Roman" w:hAnsi="Times New Roman" w:cs="Times New Roman"/>
          <w:i/>
          <w:iCs/>
        </w:rPr>
        <w:t xml:space="preserve"> Online Safety (Transitional Provisions and Consequential Amendments) Act 2021 </w:t>
      </w:r>
      <w:r w:rsidRPr="00FE067A">
        <w:rPr>
          <w:rFonts w:ascii="Times New Roman" w:hAnsi="Times New Roman" w:cs="Times New Roman"/>
        </w:rPr>
        <w:t xml:space="preserve">(the Transitional Act) came into effect in January 2022. </w:t>
      </w:r>
    </w:p>
    <w:p w14:paraId="3F0A3B9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Transitional Act enables strengthened criminal penalties for the use of a carriage service to menace, harass or cause offence at sections 474.17 and 474.17A of the Criminal Code, which capture criminal online abuse. The amendments: </w:t>
      </w:r>
    </w:p>
    <w:p w14:paraId="069DBCB2" w14:textId="77777777" w:rsidR="00F626EE" w:rsidRPr="00FE067A" w:rsidRDefault="00F626EE" w:rsidP="00F626EE">
      <w:pPr>
        <w:pStyle w:val="ListParagraph"/>
        <w:widowControl/>
        <w:numPr>
          <w:ilvl w:val="0"/>
          <w:numId w:val="2"/>
        </w:numPr>
        <w:ind w:left="714" w:hanging="357"/>
        <w:contextualSpacing w:val="0"/>
        <w:rPr>
          <w:rFonts w:ascii="Times New Roman" w:hAnsi="Times New Roman" w:cs="Times New Roman"/>
        </w:rPr>
      </w:pPr>
      <w:r w:rsidRPr="00FE067A">
        <w:rPr>
          <w:rFonts w:ascii="Times New Roman" w:hAnsi="Times New Roman" w:cs="Times New Roman"/>
        </w:rPr>
        <w:t xml:space="preserve">increase the maximum penalty for using a carriage service to menace, harass or cause offence under section 474.17 of the Criminal Code from three years’ imprisonment to five years’ imprisonment, and </w:t>
      </w:r>
    </w:p>
    <w:p w14:paraId="6C5CB727" w14:textId="77777777" w:rsidR="00F626EE" w:rsidRPr="00FE067A" w:rsidRDefault="00F626EE" w:rsidP="00F626EE">
      <w:pPr>
        <w:pStyle w:val="ListParagraph"/>
        <w:widowControl/>
        <w:numPr>
          <w:ilvl w:val="0"/>
          <w:numId w:val="2"/>
        </w:numPr>
        <w:ind w:left="714" w:hanging="357"/>
        <w:contextualSpacing w:val="0"/>
        <w:rPr>
          <w:rFonts w:ascii="Times New Roman" w:hAnsi="Times New Roman" w:cs="Times New Roman"/>
        </w:rPr>
      </w:pPr>
      <w:r w:rsidRPr="00FE067A">
        <w:rPr>
          <w:rFonts w:ascii="Times New Roman" w:hAnsi="Times New Roman" w:cs="Times New Roman"/>
        </w:rPr>
        <w:t xml:space="preserve">increase the penalty under 474.17A(1) for the standard aggravated offence to section 474.17 that involves private sexual material from five years’ imprisonment to six years’ imprisonment. </w:t>
      </w:r>
      <w:r w:rsidRPr="00FE067A">
        <w:rPr>
          <w:rFonts w:ascii="Times New Roman" w:hAnsi="Times New Roman" w:cs="Times New Roman"/>
        </w:rPr>
        <w:lastRenderedPageBreak/>
        <w:t>It also amends paragraphs 474.17A(4)(d) and 474.17A(13)(a) to allow the special aggravated offence to take into account civil penalties issued under the new adult cyber abuse scheme in the Online Safety Act.</w:t>
      </w:r>
    </w:p>
    <w:p w14:paraId="3BEB3FBD" w14:textId="77777777" w:rsidR="00F626EE" w:rsidRPr="00FE067A" w:rsidRDefault="00F626EE" w:rsidP="00F626EE">
      <w:pPr>
        <w:contextualSpacing/>
        <w:rPr>
          <w:rFonts w:ascii="Times New Roman" w:hAnsi="Times New Roman" w:cs="Times New Roman"/>
        </w:rPr>
      </w:pPr>
      <w:r w:rsidRPr="00FE067A">
        <w:rPr>
          <w:rFonts w:ascii="Times New Roman" w:hAnsi="Times New Roman" w:cs="Times New Roman"/>
        </w:rPr>
        <w:t xml:space="preserve">The Online Safety Act retains the civil penalty (500 penalty units) that previously applied under the </w:t>
      </w:r>
      <w:r w:rsidRPr="00FE067A">
        <w:rPr>
          <w:rFonts w:ascii="Times New Roman" w:hAnsi="Times New Roman" w:cs="Times New Roman"/>
          <w:i/>
          <w:iCs/>
        </w:rPr>
        <w:t>Enhancing Online Safety Act 2015</w:t>
      </w:r>
      <w:r w:rsidRPr="00FE067A">
        <w:rPr>
          <w:rFonts w:ascii="Times New Roman" w:hAnsi="Times New Roman" w:cs="Times New Roman"/>
        </w:rPr>
        <w:t xml:space="preserve"> for posting, or threatening to post, an intimate image without a person’s consent, an action which may stem from technology-facilitated abuse. It also retains the power to give a remedial direction aimed at ensuring that a person does </w:t>
      </w:r>
      <w:r>
        <w:rPr>
          <w:rFonts w:ascii="Times New Roman" w:hAnsi="Times New Roman" w:cs="Times New Roman"/>
        </w:rPr>
        <w:t xml:space="preserve">not </w:t>
      </w:r>
      <w:r w:rsidRPr="00FE067A">
        <w:rPr>
          <w:rFonts w:ascii="Times New Roman" w:hAnsi="Times New Roman" w:cs="Times New Roman"/>
        </w:rPr>
        <w:t xml:space="preserve">share a person’s intimate images without consent and to give an online service a removal notice in relation to that kind of material. The associated civil penalty for non-compliance with a remedial direction or removal notice is 500 penalty units. </w:t>
      </w:r>
    </w:p>
    <w:p w14:paraId="4AF91724" w14:textId="77777777" w:rsidR="00F626EE" w:rsidRPr="00FE067A" w:rsidRDefault="00F626EE" w:rsidP="00F626EE">
      <w:pPr>
        <w:contextualSpacing/>
        <w:rPr>
          <w:rFonts w:ascii="Times New Roman" w:hAnsi="Times New Roman" w:cs="Times New Roman"/>
        </w:rPr>
      </w:pPr>
    </w:p>
    <w:p w14:paraId="50F9A5FB" w14:textId="77777777" w:rsidR="00F626EE" w:rsidRPr="00FE067A" w:rsidRDefault="00F626EE" w:rsidP="00F626EE">
      <w:pPr>
        <w:contextualSpacing/>
        <w:rPr>
          <w:rFonts w:ascii="Times New Roman" w:hAnsi="Times New Roman" w:cs="Times New Roman"/>
        </w:rPr>
      </w:pPr>
      <w:r w:rsidRPr="00FE067A">
        <w:rPr>
          <w:rFonts w:ascii="Times New Roman" w:hAnsi="Times New Roman" w:cs="Times New Roman"/>
        </w:rPr>
        <w:t>Additionally, the Online Safety Act empowers the eSafety Commissioner to give notices that may require a person to take all reasonable steps to remove serious online adult cyber-abuse material, or material that is illegal or restricted online content, from an online service when directed to do so by the eSafety Commissioner. Non-compliance with these kinds of may result in a civil penalty of up to 500 penalty units.</w:t>
      </w:r>
    </w:p>
    <w:p w14:paraId="14616939" w14:textId="77777777" w:rsidR="00F626EE" w:rsidRPr="00FE067A" w:rsidRDefault="00F626EE" w:rsidP="00F626EE">
      <w:pPr>
        <w:contextualSpacing/>
        <w:rPr>
          <w:rFonts w:ascii="Times New Roman" w:hAnsi="Times New Roman" w:cs="Times New Roman"/>
        </w:rPr>
      </w:pPr>
    </w:p>
    <w:p w14:paraId="780E7DC7" w14:textId="77777777" w:rsidR="00F626EE" w:rsidRPr="00FE067A" w:rsidRDefault="00F626EE" w:rsidP="00F626EE">
      <w:pPr>
        <w:contextualSpacing/>
        <w:rPr>
          <w:rFonts w:ascii="Times New Roman" w:hAnsi="Times New Roman" w:cs="Times New Roman"/>
        </w:rPr>
      </w:pPr>
      <w:r w:rsidRPr="00FE067A">
        <w:rPr>
          <w:rFonts w:ascii="Times New Roman" w:hAnsi="Times New Roman" w:cs="Times New Roman"/>
        </w:rPr>
        <w:t>Where technology-facilitated abuse results in the provision of cyberbullying material targeted at an Australian child under the Online Safety Act, the eSafety Commissioner can also require a person to refrain from posting cyberbullying material and to apologise to a person who was the subject of cyberbullying material. While non-compliance with this kind of notice is not subject to a civil penalty, it may be subject to enforcement action through an injunction.</w:t>
      </w:r>
    </w:p>
    <w:p w14:paraId="5EFC45D5" w14:textId="77777777" w:rsidR="00F626EE" w:rsidRPr="00FE067A" w:rsidRDefault="00F626EE" w:rsidP="00F626EE">
      <w:pPr>
        <w:contextualSpacing/>
        <w:rPr>
          <w:rFonts w:ascii="Times New Roman" w:hAnsi="Times New Roman" w:cs="Times New Roman"/>
        </w:rPr>
      </w:pPr>
    </w:p>
    <w:p w14:paraId="0F0FF70A"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Regulating for lawful access to encrypted data</w:t>
      </w:r>
    </w:p>
    <w:p w14:paraId="7284FB5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reiterates that everyone deserves to be safe online. However, criminals and perpetrators are exploiting personal and technological vulnerabilities to commit offences against individuals, organisations and the Government. </w:t>
      </w:r>
    </w:p>
    <w:p w14:paraId="72AC42F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supports </w:t>
      </w:r>
      <w:r>
        <w:rPr>
          <w:rFonts w:ascii="Times New Roman" w:hAnsi="Times New Roman" w:cs="Times New Roman"/>
        </w:rPr>
        <w:t xml:space="preserve">technologies like </w:t>
      </w:r>
      <w:r w:rsidRPr="00FE067A">
        <w:rPr>
          <w:rFonts w:ascii="Times New Roman" w:hAnsi="Times New Roman" w:cs="Times New Roman"/>
        </w:rPr>
        <w:t xml:space="preserve">end-to-end encryption for its cybersecurity and privacy benefits and does not advocate for “backdoors” or weakening end-to-end encryption. In the context of FDSV, end-to-end encryption can </w:t>
      </w:r>
      <w:r>
        <w:rPr>
          <w:rFonts w:ascii="Times New Roman" w:hAnsi="Times New Roman" w:cs="Times New Roman"/>
        </w:rPr>
        <w:t>provide victim-</w:t>
      </w:r>
      <w:r w:rsidRPr="008A3DB9">
        <w:rPr>
          <w:rFonts w:ascii="Times New Roman" w:hAnsi="Times New Roman" w:cs="Times New Roman"/>
        </w:rPr>
        <w:t>survivors with enhanced privacy protection to allow them to stay safe</w:t>
      </w:r>
      <w:r>
        <w:rPr>
          <w:rFonts w:ascii="Times New Roman" w:hAnsi="Times New Roman" w:cs="Times New Roman"/>
        </w:rPr>
        <w:t xml:space="preserve"> </w:t>
      </w:r>
      <w:r w:rsidRPr="00FE067A">
        <w:rPr>
          <w:rFonts w:ascii="Times New Roman" w:hAnsi="Times New Roman" w:cs="Times New Roman"/>
        </w:rPr>
        <w:t>or access healthcare.</w:t>
      </w:r>
    </w:p>
    <w:p w14:paraId="5591639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However, whilst end-to-end encryption is critical to protecting data, it is being used by criminals to conceal illicit behaviour and online harms. This makes it harder for law enforcement and national security agencies to </w:t>
      </w:r>
      <w:r>
        <w:rPr>
          <w:rFonts w:ascii="Times New Roman" w:hAnsi="Times New Roman" w:cs="Times New Roman"/>
        </w:rPr>
        <w:t>detect</w:t>
      </w:r>
      <w:r w:rsidRPr="00FE067A">
        <w:rPr>
          <w:rFonts w:ascii="Times New Roman" w:hAnsi="Times New Roman" w:cs="Times New Roman"/>
        </w:rPr>
        <w:t xml:space="preserve"> and investigate serious criminal activity, including </w:t>
      </w:r>
      <w:r>
        <w:rPr>
          <w:rFonts w:ascii="Times New Roman" w:hAnsi="Times New Roman" w:cs="Times New Roman"/>
        </w:rPr>
        <w:t xml:space="preserve">online </w:t>
      </w:r>
      <w:r w:rsidRPr="00FE067A">
        <w:rPr>
          <w:rFonts w:ascii="Times New Roman" w:hAnsi="Times New Roman" w:cs="Times New Roman"/>
        </w:rPr>
        <w:t>child sexual exploitation</w:t>
      </w:r>
      <w:r>
        <w:rPr>
          <w:rFonts w:ascii="Times New Roman" w:hAnsi="Times New Roman" w:cs="Times New Roman"/>
        </w:rPr>
        <w:t xml:space="preserve"> and abuse</w:t>
      </w:r>
      <w:r w:rsidRPr="00FE067A">
        <w:rPr>
          <w:rFonts w:ascii="Times New Roman" w:hAnsi="Times New Roman" w:cs="Times New Roman"/>
        </w:rPr>
        <w:t xml:space="preserve">, and </w:t>
      </w:r>
      <w:r>
        <w:rPr>
          <w:rFonts w:ascii="Times New Roman" w:hAnsi="Times New Roman" w:cs="Times New Roman"/>
        </w:rPr>
        <w:t xml:space="preserve">identify </w:t>
      </w:r>
      <w:r w:rsidRPr="00FE067A">
        <w:rPr>
          <w:rFonts w:ascii="Times New Roman" w:hAnsi="Times New Roman" w:cs="Times New Roman"/>
        </w:rPr>
        <w:t xml:space="preserve">perpetrators.  </w:t>
      </w:r>
    </w:p>
    <w:p w14:paraId="45A615F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Default application of end-to-end encryption may also undermine current mechanisms digital platforms deploy to detect and disrupt illicit behaviour online, therefore reducing the number of reports made to authorities. The implementation of end-to-end encryption will also undermine the ability of law enforcement to lawfully access content under the </w:t>
      </w:r>
      <w:r w:rsidRPr="00FE067A">
        <w:rPr>
          <w:rFonts w:ascii="Times New Roman" w:hAnsi="Times New Roman" w:cs="Times New Roman"/>
          <w:i/>
        </w:rPr>
        <w:t>Telecommunications (Interception and Access) Act 1979</w:t>
      </w:r>
      <w:r w:rsidRPr="00FE067A">
        <w:rPr>
          <w:rFonts w:ascii="Times New Roman" w:hAnsi="Times New Roman" w:cs="Times New Roman"/>
        </w:rPr>
        <w:t xml:space="preserve"> to address serious criminal activity.</w:t>
      </w:r>
    </w:p>
    <w:p w14:paraId="0FA629A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is driving greater collaboration with international partners, law enforcement and industry to balance strong and robust online privacy, safety and security. This includes working closely with law enforcement and international partners to encourage industry to consider the increased public safety implications of end-to-end encryption, particularly for women and children. </w:t>
      </w:r>
    </w:p>
    <w:p w14:paraId="7497F175" w14:textId="77777777" w:rsidR="00F626EE" w:rsidRPr="00FE067A" w:rsidRDefault="00F626EE" w:rsidP="00F626EE">
      <w:pPr>
        <w:rPr>
          <w:rFonts w:ascii="Times New Roman" w:hAnsi="Times New Roman" w:cs="Times New Roman"/>
        </w:rPr>
      </w:pPr>
      <w:r w:rsidRPr="00FE067A">
        <w:rPr>
          <w:rFonts w:ascii="Times New Roman" w:hAnsi="Times New Roman" w:cs="Times New Roman"/>
          <w:i/>
        </w:rPr>
        <w:lastRenderedPageBreak/>
        <w:t xml:space="preserve">The International Statement on End to End Encryption and Public Safety </w:t>
      </w:r>
      <w:r w:rsidRPr="00FE067A">
        <w:rPr>
          <w:rFonts w:ascii="Times New Roman" w:hAnsi="Times New Roman" w:cs="Times New Roman"/>
          <w:iCs/>
        </w:rPr>
        <w:t>(the Statement)</w:t>
      </w:r>
      <w:r w:rsidRPr="00FE067A">
        <w:rPr>
          <w:rFonts w:ascii="Times New Roman" w:hAnsi="Times New Roman" w:cs="Times New Roman"/>
        </w:rPr>
        <w:t xml:space="preserve"> is key to driving this objective, as it calls on technology companies to work with governments and other stakeholders to find reasonable, technically feasible solutions that ensure safety, without eroding user privacy or cybersecurity. In particular, it urges industry to address concerns raised about encryption being applied in a way that wholly precludes any legal access to content.</w:t>
      </w:r>
    </w:p>
    <w:p w14:paraId="04170BE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Australia and the United Kingdom maintain joint secretariat duties of the Statement and it has been signed by the Five Countries, India and Japan. Australia will continue to engage countries around the world on this Statement to obtain more signatories. </w:t>
      </w:r>
    </w:p>
    <w:p w14:paraId="0330035F"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31</w:t>
      </w:r>
    </w:p>
    <w:p w14:paraId="63FE094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provide funding for programs, including in schools, to improve the financial literacy and reduce the financial abuse of women.</w:t>
      </w:r>
    </w:p>
    <w:p w14:paraId="23B80594"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65BABC2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highlights economic abuse, including financial abuse</w:t>
      </w:r>
      <w:r>
        <w:rPr>
          <w:rFonts w:ascii="Times New Roman" w:hAnsi="Times New Roman" w:cs="Times New Roman"/>
        </w:rPr>
        <w:t>,</w:t>
      </w:r>
      <w:r w:rsidRPr="00FE067A">
        <w:rPr>
          <w:rFonts w:ascii="Times New Roman" w:hAnsi="Times New Roman" w:cs="Times New Roman"/>
        </w:rPr>
        <w:t xml:space="preserve"> as a key area of focus for addressing gender-based violence in Australia. </w:t>
      </w:r>
    </w:p>
    <w:p w14:paraId="47D0352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recognises it is important for young people to be equipped with the financial knowledge, skills, attitudes, and confidence required to make informed financial decisions and develop healthy financial habits into the future. </w:t>
      </w:r>
    </w:p>
    <w:p w14:paraId="1992DF2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Australian Curriculum for Foundation to Year 10 was endorsed by all education ministers on 1 April 2022 and offers opportunities for interdisciplinary approaches that support the development of financial capability in students. </w:t>
      </w:r>
    </w:p>
    <w:p w14:paraId="3286819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There is a growing number of Government resources available to support both students and teachers to incorporate consumer and financial capability learning in the classroom, including the Australian Securities and Investments Commission’s MoneySmart for Teachers and the Australian Taxation Office’s (ATO) Paying it Forward and Tax, Super + You programs. </w:t>
      </w:r>
    </w:p>
    <w:p w14:paraId="6D25D20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It is important to note that the delivery of education programs in schools is the responsibility of state and territory government and non-government education authorities and individual schools. This includes how consumer and financial capability is taught and the resources used to support that teaching. </w:t>
      </w:r>
    </w:p>
    <w:p w14:paraId="5EF7000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Funding was also provided under the Fourth Action Plan of the </w:t>
      </w:r>
      <w:r w:rsidRPr="00FE067A">
        <w:rPr>
          <w:rFonts w:ascii="Times New Roman" w:hAnsi="Times New Roman" w:cs="Times New Roman"/>
          <w:i/>
        </w:rPr>
        <w:t>National Plan to Reduce Violence against Women and their Children 2010-22</w:t>
      </w:r>
      <w:r w:rsidRPr="00FE067A">
        <w:rPr>
          <w:rFonts w:ascii="Times New Roman" w:hAnsi="Times New Roman" w:cs="Times New Roman"/>
        </w:rPr>
        <w:t xml:space="preserve"> (former National Plan) for a number of projects to improve financial literary and reduce the financial abuse of women, including:</w:t>
      </w:r>
    </w:p>
    <w:p w14:paraId="44C9E4D7" w14:textId="77777777" w:rsidR="00F626EE" w:rsidRPr="00FE067A" w:rsidRDefault="00F626EE" w:rsidP="00F626EE">
      <w:pPr>
        <w:pStyle w:val="ListParagraph"/>
        <w:widowControl/>
        <w:numPr>
          <w:ilvl w:val="0"/>
          <w:numId w:val="31"/>
        </w:numPr>
        <w:ind w:left="777" w:hanging="357"/>
        <w:contextualSpacing w:val="0"/>
        <w:rPr>
          <w:rFonts w:ascii="Times New Roman" w:hAnsi="Times New Roman" w:cs="Times New Roman"/>
        </w:rPr>
      </w:pPr>
      <w:r w:rsidRPr="00FE067A">
        <w:rPr>
          <w:rFonts w:ascii="Times New Roman" w:hAnsi="Times New Roman" w:cs="Times New Roman"/>
        </w:rPr>
        <w:t xml:space="preserve">publication of a literature review on </w:t>
      </w:r>
      <w:r w:rsidRPr="00FE067A">
        <w:rPr>
          <w:rFonts w:ascii="Times New Roman" w:hAnsi="Times New Roman" w:cs="Times New Roman"/>
          <w:i/>
        </w:rPr>
        <w:t>Preventing the Financial Abuse of Women</w:t>
      </w:r>
      <w:r w:rsidRPr="00FE067A">
        <w:rPr>
          <w:rFonts w:ascii="Times New Roman" w:hAnsi="Times New Roman" w:cs="Times New Roman"/>
        </w:rPr>
        <w:t>;</w:t>
      </w:r>
    </w:p>
    <w:p w14:paraId="105CD816" w14:textId="77777777" w:rsidR="00F626EE" w:rsidRPr="00FE067A" w:rsidRDefault="00F626EE" w:rsidP="00F626EE">
      <w:pPr>
        <w:pStyle w:val="ListParagraph"/>
        <w:widowControl/>
        <w:numPr>
          <w:ilvl w:val="0"/>
          <w:numId w:val="31"/>
        </w:numPr>
        <w:ind w:left="777" w:hanging="357"/>
        <w:contextualSpacing w:val="0"/>
        <w:rPr>
          <w:rFonts w:ascii="Times New Roman" w:hAnsi="Times New Roman" w:cs="Times New Roman"/>
        </w:rPr>
      </w:pPr>
      <w:r w:rsidRPr="00FE067A">
        <w:rPr>
          <w:rFonts w:ascii="Times New Roman" w:hAnsi="Times New Roman" w:cs="Times New Roman"/>
        </w:rPr>
        <w:t xml:space="preserve">publication of </w:t>
      </w:r>
      <w:r w:rsidRPr="00FE067A">
        <w:rPr>
          <w:rFonts w:ascii="Times New Roman" w:hAnsi="Times New Roman" w:cs="Times New Roman"/>
          <w:i/>
        </w:rPr>
        <w:t>Separating with debt: a guide to your legal options</w:t>
      </w:r>
      <w:r w:rsidRPr="00FE067A">
        <w:rPr>
          <w:rFonts w:ascii="Times New Roman" w:hAnsi="Times New Roman" w:cs="Times New Roman"/>
        </w:rPr>
        <w:t>;</w:t>
      </w:r>
    </w:p>
    <w:p w14:paraId="54DA7E83" w14:textId="77777777" w:rsidR="00F626EE" w:rsidRPr="00FE067A" w:rsidRDefault="00F626EE" w:rsidP="00F626EE">
      <w:pPr>
        <w:pStyle w:val="ListParagraph"/>
        <w:widowControl/>
        <w:numPr>
          <w:ilvl w:val="0"/>
          <w:numId w:val="31"/>
        </w:numPr>
        <w:ind w:left="777" w:hanging="357"/>
        <w:contextualSpacing w:val="0"/>
        <w:rPr>
          <w:rFonts w:ascii="Times New Roman" w:hAnsi="Times New Roman" w:cs="Times New Roman"/>
        </w:rPr>
      </w:pPr>
      <w:r w:rsidRPr="00FE067A">
        <w:rPr>
          <w:rFonts w:ascii="Times New Roman" w:hAnsi="Times New Roman" w:cs="Times New Roman"/>
        </w:rPr>
        <w:t xml:space="preserve">publication of </w:t>
      </w:r>
      <w:r w:rsidRPr="00FE067A">
        <w:rPr>
          <w:rFonts w:ascii="Times New Roman" w:hAnsi="Times New Roman" w:cs="Times New Roman"/>
          <w:i/>
        </w:rPr>
        <w:t>Supporting Women’s Financial Safety: A Guide to Prevention and Action on Financial Abuse within the Financial Service Sector</w:t>
      </w:r>
      <w:r w:rsidRPr="00FE067A">
        <w:rPr>
          <w:rFonts w:ascii="Times New Roman" w:hAnsi="Times New Roman" w:cs="Times New Roman"/>
        </w:rPr>
        <w:t xml:space="preserve">; and </w:t>
      </w:r>
    </w:p>
    <w:p w14:paraId="5D343C1C" w14:textId="77777777" w:rsidR="00F626EE" w:rsidRPr="00FE067A" w:rsidRDefault="00F626EE" w:rsidP="00F626EE">
      <w:pPr>
        <w:pStyle w:val="ListParagraph"/>
        <w:widowControl/>
        <w:numPr>
          <w:ilvl w:val="0"/>
          <w:numId w:val="31"/>
        </w:numPr>
        <w:ind w:left="777" w:hanging="357"/>
        <w:contextualSpacing w:val="0"/>
        <w:rPr>
          <w:rFonts w:ascii="Times New Roman" w:hAnsi="Times New Roman" w:cs="Times New Roman"/>
        </w:rPr>
      </w:pPr>
      <w:r w:rsidRPr="00FE067A">
        <w:rPr>
          <w:rFonts w:ascii="Times New Roman" w:hAnsi="Times New Roman" w:cs="Times New Roman"/>
        </w:rPr>
        <w:t>translation of the Harmony Alliance’s financial literacy e-tool into 10 community languages.</w:t>
      </w:r>
    </w:p>
    <w:p w14:paraId="37F2D3D1" w14:textId="77777777" w:rsidR="00F626EE" w:rsidRDefault="00F626EE" w:rsidP="00F626EE">
      <w:pPr>
        <w:rPr>
          <w:rFonts w:ascii="Times New Roman" w:hAnsi="Times New Roman" w:cs="Times New Roman"/>
          <w:b/>
          <w:sz w:val="28"/>
        </w:rPr>
      </w:pPr>
    </w:p>
    <w:p w14:paraId="79B4C400"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lastRenderedPageBreak/>
        <w:t>Recommendation 32</w:t>
      </w:r>
    </w:p>
    <w:p w14:paraId="26D0345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work with the states and territories (other than Victoria) to provide funding for an increased number of financial counsellors.</w:t>
      </w:r>
    </w:p>
    <w:p w14:paraId="1C754062"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Supported in principle</w:t>
      </w:r>
    </w:p>
    <w:p w14:paraId="5933A15A" w14:textId="77777777" w:rsidR="00F626EE" w:rsidRPr="00FE067A" w:rsidRDefault="00F626EE" w:rsidP="00F626EE">
      <w:pPr>
        <w:rPr>
          <w:rFonts w:ascii="Times New Roman" w:hAnsi="Times New Roman" w:cs="Times New Roman"/>
          <w:bCs/>
        </w:rPr>
      </w:pPr>
      <w:r w:rsidRPr="00FE067A">
        <w:rPr>
          <w:rFonts w:ascii="Times New Roman" w:hAnsi="Times New Roman" w:cs="Times New Roman"/>
          <w:bCs/>
        </w:rPr>
        <w:t xml:space="preserve">The Government will consult with state and territory governments on this recommendation, recognising there are a range of programs and supports in place to support increased numbers of financial counsellors, including additional funding and initiatives announced in the March 2022 and October 2022 Budgets. </w:t>
      </w:r>
    </w:p>
    <w:p w14:paraId="2CC1EAEA" w14:textId="77777777" w:rsidR="00F626EE" w:rsidRPr="00FE067A" w:rsidRDefault="00F626EE" w:rsidP="00F626EE">
      <w:pPr>
        <w:rPr>
          <w:rFonts w:ascii="Times New Roman" w:hAnsi="Times New Roman" w:cs="Times New Roman"/>
          <w:bCs/>
        </w:rPr>
      </w:pPr>
      <w:r w:rsidRPr="00FE067A">
        <w:rPr>
          <w:rFonts w:ascii="Times New Roman" w:hAnsi="Times New Roman" w:cs="Times New Roman"/>
          <w:bCs/>
        </w:rPr>
        <w:t>The Government is partnering with various industries and the financial counselling sector on a new industry funding model (the model) to deliver more frontline services for Australians experiencing financial stress and difficulty, from 2023-24. The Government is consulting with the state and territory government</w:t>
      </w:r>
      <w:r>
        <w:rPr>
          <w:rFonts w:ascii="Times New Roman" w:hAnsi="Times New Roman" w:cs="Times New Roman"/>
          <w:bCs/>
        </w:rPr>
        <w:t>s</w:t>
      </w:r>
      <w:r w:rsidRPr="00FE067A">
        <w:rPr>
          <w:rFonts w:ascii="Times New Roman" w:hAnsi="Times New Roman" w:cs="Times New Roman"/>
          <w:bCs/>
        </w:rPr>
        <w:t xml:space="preserve"> on the model.  </w:t>
      </w:r>
    </w:p>
    <w:p w14:paraId="265DD818" w14:textId="77777777" w:rsidR="00F626EE" w:rsidRPr="00FE067A" w:rsidRDefault="00F626EE" w:rsidP="00F626EE">
      <w:pPr>
        <w:rPr>
          <w:rFonts w:ascii="Times New Roman" w:hAnsi="Times New Roman" w:cs="Times New Roman"/>
          <w:bCs/>
        </w:rPr>
      </w:pPr>
      <w:r w:rsidRPr="00FE067A">
        <w:rPr>
          <w:rFonts w:ascii="Times New Roman" w:hAnsi="Times New Roman" w:cs="Times New Roman"/>
          <w:bCs/>
        </w:rPr>
        <w:t xml:space="preserve">To support the model, the Government is investing $10.5 over four years from 2021-22, including $1.5 million to establish a new, not-for-profit body to manage industry funding, once the model is agreed; and $9 million for a range of complementary initiatives to improve data collection, national coordination and service innovation in the financial counselling sector, in consultation with states and territories. </w:t>
      </w:r>
    </w:p>
    <w:p w14:paraId="7937D653" w14:textId="77777777" w:rsidR="00F626EE" w:rsidRPr="00FE067A" w:rsidRDefault="00F626EE" w:rsidP="00F626EE">
      <w:pPr>
        <w:rPr>
          <w:rFonts w:ascii="Times New Roman" w:hAnsi="Times New Roman" w:cs="Times New Roman"/>
          <w:bCs/>
        </w:rPr>
      </w:pPr>
      <w:r w:rsidRPr="00FE067A">
        <w:rPr>
          <w:rFonts w:ascii="Times New Roman" w:hAnsi="Times New Roman" w:cs="Times New Roman"/>
          <w:bCs/>
        </w:rPr>
        <w:t>The industry-funding model will focus on supporting financially vulnerable people seeking assistance, which includes women experiencing domestic or family violence and/or financial abuse.</w:t>
      </w:r>
    </w:p>
    <w:p w14:paraId="6E262489" w14:textId="77777777" w:rsidR="00F626EE" w:rsidRPr="00FE067A" w:rsidRDefault="00F626EE" w:rsidP="00F626EE">
      <w:pPr>
        <w:rPr>
          <w:rFonts w:ascii="Times New Roman" w:hAnsi="Times New Roman" w:cs="Times New Roman"/>
          <w:bCs/>
        </w:rPr>
      </w:pPr>
      <w:r w:rsidRPr="00FE067A">
        <w:rPr>
          <w:rFonts w:ascii="Times New Roman" w:hAnsi="Times New Roman" w:cs="Times New Roman"/>
          <w:bCs/>
        </w:rPr>
        <w:t>Industry contributions will be on top of the almost $60 million in existing Australian Government investments for financial counselling and financial resilience related services available to support women impacted by family and domestic violence. This includes face</w:t>
      </w:r>
      <w:r w:rsidRPr="00FE067A">
        <w:rPr>
          <w:rFonts w:ascii="Times New Roman" w:hAnsi="Times New Roman" w:cs="Times New Roman"/>
          <w:bCs/>
        </w:rPr>
        <w:noBreakHyphen/>
        <w:t>to-face financial counselling services, a no interest loans scheme, a matched savings scheme, and innovative ways of supporting women into employment and financial independence through a suite of microenterprise programs.</w:t>
      </w:r>
    </w:p>
    <w:p w14:paraId="48549BAC" w14:textId="77777777" w:rsidR="00F626EE" w:rsidRPr="00FE067A" w:rsidRDefault="00F626EE" w:rsidP="00F626EE">
      <w:pPr>
        <w:rPr>
          <w:rFonts w:ascii="Times New Roman" w:hAnsi="Times New Roman" w:cs="Times New Roman"/>
          <w:bCs/>
        </w:rPr>
      </w:pPr>
      <w:r w:rsidRPr="00FE067A">
        <w:rPr>
          <w:rFonts w:ascii="Times New Roman" w:hAnsi="Times New Roman" w:cs="Times New Roman"/>
          <w:bCs/>
        </w:rPr>
        <w:t>The October 2022 Budget also committed $169.4 million to be provided over four years from 2022-23 to work in conjunction with states and territories to support 500 additional frontline service and community workers, including financial counsellors, to support women and children experiencing FDSV. Half of these jobs will be allocated to rural, regional and remote areas with additional workers to support the LGBTIQA+ community, women with disability, culturally and linguistically diverse women and children, and First Nations people.</w:t>
      </w:r>
    </w:p>
    <w:p w14:paraId="70E4F1B8"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33</w:t>
      </w:r>
    </w:p>
    <w:p w14:paraId="1A1A10B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Attorney-General take the following measures to enable the identification of financial information and facilitate superannuation splitting: </w:t>
      </w:r>
    </w:p>
    <w:p w14:paraId="74FEF8B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develop an administrative mechanism to enable swift identification of financial information, including superannuation, by parties to family law proceedings or victim-survivors of family, domestic or sexual violence; and </w:t>
      </w:r>
    </w:p>
    <w:p w14:paraId="7497867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amend the </w:t>
      </w:r>
      <w:r w:rsidRPr="00FE067A">
        <w:rPr>
          <w:rFonts w:ascii="Times New Roman" w:hAnsi="Times New Roman" w:cs="Times New Roman"/>
          <w:i/>
        </w:rPr>
        <w:t>Family Law Act 1975</w:t>
      </w:r>
      <w:r w:rsidRPr="00FE067A">
        <w:rPr>
          <w:rFonts w:ascii="Times New Roman" w:hAnsi="Times New Roman" w:cs="Times New Roman"/>
        </w:rPr>
        <w:t xml:space="preserve"> and relevant regulations to reduce the procedural and substantive complexity associated with superannuation splitting orders, including by simplifying forms required to be submitted to superannuation funds.</w:t>
      </w:r>
    </w:p>
    <w:p w14:paraId="740DD632"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lastRenderedPageBreak/>
        <w:t>Supported in principle</w:t>
      </w:r>
    </w:p>
    <w:p w14:paraId="51DF3612" w14:textId="77777777" w:rsidR="00F626EE" w:rsidRPr="00FE067A" w:rsidRDefault="00F626EE" w:rsidP="00F626EE">
      <w:pPr>
        <w:rPr>
          <w:rFonts w:ascii="Times New Roman" w:hAnsi="Times New Roman" w:cs="Times New Roman"/>
          <w:bCs/>
        </w:rPr>
      </w:pPr>
      <w:r w:rsidRPr="00FE067A">
        <w:rPr>
          <w:rFonts w:ascii="Times New Roman" w:hAnsi="Times New Roman" w:cs="Times New Roman"/>
          <w:bCs/>
        </w:rPr>
        <w:t xml:space="preserve">The Government is implementing measures to improve disclosure of financial information to support quicker resolution of family law property disputes. Since 1 April 2022, parties to family law property proceedings have been able to apply to the family law courts to request their former partner's superannuation information, held by the ATO. </w:t>
      </w:r>
    </w:p>
    <w:p w14:paraId="7B2A3EC1" w14:textId="77777777" w:rsidR="00F626EE" w:rsidRPr="00FE067A" w:rsidRDefault="00F626EE" w:rsidP="00F626EE">
      <w:pPr>
        <w:rPr>
          <w:rFonts w:ascii="Times New Roman" w:hAnsi="Times New Roman" w:cs="Times New Roman"/>
          <w:bCs/>
        </w:rPr>
      </w:pPr>
      <w:r w:rsidRPr="00FE067A">
        <w:rPr>
          <w:rFonts w:ascii="Times New Roman" w:hAnsi="Times New Roman" w:cs="Times New Roman"/>
          <w:bCs/>
        </w:rPr>
        <w:t xml:space="preserve">Expanding the current information sharing mechanism to include all financial information held by the ATO raises complex legal considerations including jurisdictional, integrity and privacy issues.  There are intricate secrecy provisions in place that provide particular restrictions and protections over the sensitive information held by the ATO. The sharing and use of this information through such a mechanism would require careful consultation and complex legislative amendments. </w:t>
      </w:r>
    </w:p>
    <w:p w14:paraId="1EB679BC" w14:textId="77777777" w:rsidR="00F626EE" w:rsidRPr="00FE067A" w:rsidRDefault="00F626EE" w:rsidP="00F626EE">
      <w:pPr>
        <w:rPr>
          <w:rFonts w:ascii="Times New Roman" w:hAnsi="Times New Roman" w:cs="Times New Roman"/>
          <w:bCs/>
        </w:rPr>
      </w:pPr>
      <w:r w:rsidRPr="00FE067A">
        <w:rPr>
          <w:rFonts w:ascii="Times New Roman" w:hAnsi="Times New Roman" w:cs="Times New Roman"/>
          <w:bCs/>
        </w:rPr>
        <w:t>At this time, the Government does not propose to expand the current information-sharing mechanism to include all financial information held by the ATO.</w:t>
      </w:r>
    </w:p>
    <w:p w14:paraId="5968F27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acknowledges the complex nature of the superannuation splitting process, and supports the development of superannuation splitting template orders. The Government notes that template orders and letters for accumulation funds have already been developed and are currently being trialled in certain matters. </w:t>
      </w:r>
    </w:p>
    <w:p w14:paraId="2A29CE64"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34</w:t>
      </w:r>
    </w:p>
    <w:p w14:paraId="20DF970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support for research and community awareness raising on the harmful practice of female genital mutilation/cutting, including by providing ongoing funding for the National Education Toolkit for Female Genital Mutilation/Cutting Awareness.</w:t>
      </w:r>
    </w:p>
    <w:p w14:paraId="3CB223C3"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1912D47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recognises that specific forms of violence may disproportionately impact women and girls from culturally, ethnically, religiously and linguistically diverse communities and migrant and refugee women, including FGM/C. </w:t>
      </w:r>
    </w:p>
    <w:p w14:paraId="026DD74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Under the Women’s Leadership and Development Program (WLDP), Office for Women has provided time limited project funding to the </w:t>
      </w:r>
      <w:r>
        <w:rPr>
          <w:rFonts w:ascii="Times New Roman" w:hAnsi="Times New Roman" w:cs="Times New Roman"/>
        </w:rPr>
        <w:t>Multicultural Centre for Women’s Health (MCWH)</w:t>
      </w:r>
      <w:r w:rsidRPr="00FE067A">
        <w:rPr>
          <w:rFonts w:ascii="Times New Roman" w:hAnsi="Times New Roman" w:cs="Times New Roman"/>
        </w:rPr>
        <w:t xml:space="preserve"> to deliver the National Education Toolkit for Female Genital Mutilation/Cutting Awareness (NETFA) project.</w:t>
      </w:r>
    </w:p>
    <w:p w14:paraId="4AE7ECBF"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Under an open competitive grant round, MCWH received $275,000 over 2017-18 to 2019-20 which enabled MCWH to build on three years of evidence-based FGM/C prevention work to improve support and raise awareness to Australian communities about the negative consequences of FGM/C through the national coordination of a multimedia, multilingual campaign. The project enabled people from communities affected by FGM/C, service providers and advocates to adopt successful prevention strategies and take coordinated action to reduce the incidence of, and ultimately eliminate, FGM/C.</w:t>
      </w:r>
    </w:p>
    <w:p w14:paraId="3E72393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Through a subsequent open competitive grant round, MCWH was successful for further funding of $773,193 over 2020-21 to 2023-24. This funding expands the NETFA project to deliver the Communities Leading Change campaign. This community-led campaign provides national coordination and provision of the latest research, information, education and resources to raise awareness about the harmful impact of FGM/C, supporting communities across Australia to take action to prevent and eliminate FGM/C. WLDP funding for the current NETFA project ends 30 June 2024. </w:t>
      </w:r>
    </w:p>
    <w:p w14:paraId="3F0933E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 xml:space="preserve">The Government also supports research and community awareness raising efforts on the harmful practice of FGM/C through the following mechanisms: </w:t>
      </w:r>
    </w:p>
    <w:p w14:paraId="5F188DEA" w14:textId="77777777" w:rsidR="00F626EE" w:rsidRPr="00FE067A" w:rsidRDefault="00F626EE" w:rsidP="00F626EE">
      <w:pPr>
        <w:pStyle w:val="ListParagraph"/>
        <w:numPr>
          <w:ilvl w:val="0"/>
          <w:numId w:val="47"/>
        </w:numPr>
        <w:ind w:left="714" w:hanging="357"/>
        <w:contextualSpacing w:val="0"/>
        <w:rPr>
          <w:rFonts w:ascii="Times New Roman" w:hAnsi="Times New Roman" w:cs="Times New Roman"/>
        </w:rPr>
      </w:pPr>
      <w:r w:rsidRPr="00FE067A">
        <w:rPr>
          <w:rFonts w:ascii="Times New Roman" w:hAnsi="Times New Roman" w:cs="Times New Roman"/>
        </w:rPr>
        <w:t xml:space="preserve">Funding of $1.7 million over three years in the 2022-23 Budget </w:t>
      </w:r>
      <w:r>
        <w:rPr>
          <w:rFonts w:ascii="Times New Roman" w:hAnsi="Times New Roman" w:cs="Times New Roman"/>
        </w:rPr>
        <w:t>through</w:t>
      </w:r>
      <w:r w:rsidRPr="00FE067A">
        <w:rPr>
          <w:rFonts w:ascii="Times New Roman" w:hAnsi="Times New Roman" w:cs="Times New Roman"/>
        </w:rPr>
        <w:t xml:space="preserve"> the Department of Health and Aged Care to support community-led approaches for the prevention of FGM/C. Initiatives will support community awareness of FGM/C; establish a community of practice for health professionals; and support health workforce training to increase the Australian workforce ability to address the health impacts of FGM/C.</w:t>
      </w:r>
    </w:p>
    <w:p w14:paraId="4C092CEA" w14:textId="77777777" w:rsidR="00F626EE" w:rsidRPr="00FE067A" w:rsidRDefault="00F626EE" w:rsidP="00F626EE">
      <w:pPr>
        <w:pStyle w:val="ListParagraph"/>
        <w:numPr>
          <w:ilvl w:val="0"/>
          <w:numId w:val="47"/>
        </w:numPr>
        <w:ind w:left="714" w:hanging="357"/>
        <w:contextualSpacing w:val="0"/>
        <w:rPr>
          <w:rFonts w:ascii="Times New Roman" w:hAnsi="Times New Roman" w:cs="Times New Roman"/>
        </w:rPr>
      </w:pPr>
      <w:r w:rsidRPr="00FE067A">
        <w:rPr>
          <w:rFonts w:ascii="Times New Roman" w:hAnsi="Times New Roman" w:cs="Times New Roman"/>
        </w:rPr>
        <w:t>Exploring opportunities to undertake in-depth research on FGM/C as part of the 2023-24 suite of projects under the AIC’s Violence against Women and Children (VAWC) Research Program.</w:t>
      </w:r>
    </w:p>
    <w:p w14:paraId="170CDDDC" w14:textId="77777777" w:rsidR="00F626EE" w:rsidRPr="00FE067A" w:rsidRDefault="00F626EE" w:rsidP="00F626EE">
      <w:pPr>
        <w:pStyle w:val="ListParagraph"/>
        <w:numPr>
          <w:ilvl w:val="0"/>
          <w:numId w:val="47"/>
        </w:numPr>
        <w:ind w:left="714" w:hanging="357"/>
        <w:contextualSpacing w:val="0"/>
        <w:rPr>
          <w:rFonts w:ascii="Times New Roman" w:hAnsi="Times New Roman" w:cs="Times New Roman"/>
        </w:rPr>
      </w:pPr>
      <w:r w:rsidRPr="00FE067A">
        <w:rPr>
          <w:rFonts w:ascii="Times New Roman" w:hAnsi="Times New Roman" w:cs="Times New Roman"/>
        </w:rPr>
        <w:t xml:space="preserve">The inclusion of a factsheet on FGM/C and other information on Australia’s laws regarding family and domestic violence, sexual assault and forced marriage, and a woman’s right to be safe in the Family Safety Pack provided by the Government for men and women coming to Australia. The Pack is translated into 46 </w:t>
      </w:r>
      <w:r>
        <w:rPr>
          <w:rFonts w:ascii="Times New Roman" w:hAnsi="Times New Roman" w:cs="Times New Roman"/>
        </w:rPr>
        <w:t>languages other than English</w:t>
      </w:r>
      <w:r w:rsidRPr="00FE067A">
        <w:rPr>
          <w:rFonts w:ascii="Times New Roman" w:hAnsi="Times New Roman" w:cs="Times New Roman"/>
        </w:rPr>
        <w:t>.</w:t>
      </w:r>
    </w:p>
    <w:p w14:paraId="63A7F405" w14:textId="77777777" w:rsidR="00F626EE" w:rsidRPr="00FE067A" w:rsidRDefault="00F626EE" w:rsidP="00F626EE">
      <w:pPr>
        <w:pStyle w:val="ListParagraph"/>
        <w:numPr>
          <w:ilvl w:val="0"/>
          <w:numId w:val="47"/>
        </w:numPr>
        <w:ind w:left="714" w:hanging="357"/>
        <w:contextualSpacing w:val="0"/>
        <w:rPr>
          <w:rFonts w:ascii="Times New Roman" w:hAnsi="Times New Roman" w:cs="Times New Roman"/>
        </w:rPr>
      </w:pPr>
      <w:r w:rsidRPr="00FE067A">
        <w:rPr>
          <w:rFonts w:ascii="Times New Roman" w:hAnsi="Times New Roman" w:cs="Times New Roman"/>
        </w:rPr>
        <w:t>Funding for Lifeline Australia through DSS to deliver DV-alert, a free nationally accredited training program designed to help health, allied health and community frontline workers better understand and identify family and domestic violence and improve their referral and support skills. DV-alert also offers specialised training streams including a stream on recognising complex forms of violence that covers FGM/C.</w:t>
      </w:r>
    </w:p>
    <w:p w14:paraId="3D495F60" w14:textId="77777777" w:rsidR="00F626EE" w:rsidRDefault="00F626EE" w:rsidP="00F626EE"/>
    <w:p w14:paraId="42DCAD82" w14:textId="77777777" w:rsidR="00F626EE" w:rsidRDefault="00F626EE" w:rsidP="00F626EE"/>
    <w:p w14:paraId="26F92095" w14:textId="77777777" w:rsidR="00F626EE" w:rsidRDefault="00F626EE" w:rsidP="00F626EE"/>
    <w:p w14:paraId="3E63AB20" w14:textId="77777777" w:rsidR="00F626EE" w:rsidRDefault="00F626EE" w:rsidP="00F626EE"/>
    <w:p w14:paraId="10A8D0E8" w14:textId="77777777" w:rsidR="00F626EE" w:rsidRDefault="00F626EE" w:rsidP="00F626EE"/>
    <w:p w14:paraId="3763056F" w14:textId="77777777" w:rsidR="00F626EE" w:rsidRDefault="00F626EE" w:rsidP="00F626EE"/>
    <w:p w14:paraId="6CD45328" w14:textId="77777777" w:rsidR="00F626EE" w:rsidRDefault="00F626EE" w:rsidP="00F626EE"/>
    <w:p w14:paraId="28870B96" w14:textId="77777777" w:rsidR="00F626EE" w:rsidRDefault="00F626EE" w:rsidP="00F626EE"/>
    <w:p w14:paraId="5FD43C40" w14:textId="77777777" w:rsidR="00F626EE" w:rsidRDefault="00F626EE" w:rsidP="00F626EE"/>
    <w:p w14:paraId="6C185D61" w14:textId="77777777" w:rsidR="00F626EE" w:rsidRDefault="00F626EE" w:rsidP="00F626EE"/>
    <w:p w14:paraId="7DC35549" w14:textId="77777777" w:rsidR="00F626EE" w:rsidRDefault="00F626EE" w:rsidP="00F626EE"/>
    <w:p w14:paraId="49ABC5E2" w14:textId="77777777" w:rsidR="00F626EE" w:rsidRDefault="00F626EE" w:rsidP="00F626EE"/>
    <w:p w14:paraId="5DD34C63" w14:textId="77777777" w:rsidR="00F626EE" w:rsidRDefault="00F626EE" w:rsidP="00F626EE"/>
    <w:p w14:paraId="0E265147" w14:textId="77777777" w:rsidR="00F626EE" w:rsidRDefault="00F626EE" w:rsidP="00F626EE"/>
    <w:p w14:paraId="6F08C610" w14:textId="77777777" w:rsidR="00F626EE" w:rsidRDefault="00F626EE" w:rsidP="00F626EE"/>
    <w:p w14:paraId="3EA359A3" w14:textId="77777777" w:rsidR="00F626EE" w:rsidRPr="00FE067A" w:rsidRDefault="00F626EE" w:rsidP="00F626EE">
      <w:pPr>
        <w:pStyle w:val="Heading2"/>
        <w:spacing w:before="0" w:after="240"/>
        <w:rPr>
          <w:rFonts w:ascii="Times New Roman" w:hAnsi="Times New Roman" w:cs="Times New Roman"/>
          <w:i/>
        </w:rPr>
      </w:pPr>
      <w:bookmarkStart w:id="11" w:name="_Toc126131776"/>
      <w:r w:rsidRPr="00FE067A">
        <w:rPr>
          <w:rFonts w:ascii="Times New Roman" w:hAnsi="Times New Roman" w:cs="Times New Roman"/>
          <w:i/>
        </w:rPr>
        <w:lastRenderedPageBreak/>
        <w:t>Violence in diverse communities</w:t>
      </w:r>
      <w:bookmarkEnd w:id="11"/>
      <w:r w:rsidRPr="00FE067A">
        <w:rPr>
          <w:rFonts w:ascii="Times New Roman" w:hAnsi="Times New Roman" w:cs="Times New Roman"/>
          <w:i/>
        </w:rPr>
        <w:t xml:space="preserve"> </w:t>
      </w:r>
    </w:p>
    <w:p w14:paraId="1BB28594"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35</w:t>
      </w:r>
    </w:p>
    <w:p w14:paraId="2ABB3D8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fund research into the prevalence and impact of family, domestic and sexual violence on children and young people, including: </w:t>
      </w:r>
    </w:p>
    <w:p w14:paraId="6C3552A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during the first one thousand days after birth; and </w:t>
      </w:r>
    </w:p>
    <w:p w14:paraId="54B13B0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from infancy to adolescence.</w:t>
      </w:r>
    </w:p>
    <w:p w14:paraId="2E32F56E"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73FE4E0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Following contributions to the first wave of the Australian Child Maltreatment Study (ACMS), the Government has announced $22.4 million of funding for a second wave of the ACMS under the </w:t>
      </w:r>
      <w:r w:rsidRPr="00FE067A">
        <w:rPr>
          <w:rFonts w:ascii="Times New Roman" w:hAnsi="Times New Roman" w:cs="Times New Roman"/>
          <w:i/>
        </w:rPr>
        <w:t>National Strategy to Prevent and Respond to Child Sexual Abuse 2021-2030</w:t>
      </w:r>
      <w:r w:rsidRPr="00FE067A">
        <w:rPr>
          <w:rFonts w:ascii="Times New Roman" w:hAnsi="Times New Roman" w:cs="Times New Roman"/>
        </w:rPr>
        <w:t xml:space="preserve">. The ACMS is Australia’s first nationally representative study capturing prevalence data for each of the five types of child abuse and neglect (physical abuse, sexual abuse, emotional abuse, neglect, and exposure to family and domestic violence). This includes identifying the nature of the abuse and what age it occurs, as well as associated long-term mental and physical health impacts.  </w:t>
      </w:r>
    </w:p>
    <w:p w14:paraId="7E04774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In the October 2022-23 Budget, the Government provided $1.6 million over three years from 2022-23 for the extension of a second wave of the Australian Longitudinal Study on Women’s Health – Mothers and their Children’s Health (MatCH) survey for 2022. The survey will collect time sensitive data on the development of those children from the original 2015 study who are now aged 12-19 years, including the adolescent experience of the COVID-19 pandemic and experiences of family and domestic violence.  </w:t>
      </w:r>
    </w:p>
    <w:p w14:paraId="0C60A7B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Further to this, ANROWS has identified children and young people as a priority topic in </w:t>
      </w:r>
      <w:r w:rsidRPr="00FE067A">
        <w:rPr>
          <w:rFonts w:ascii="Times New Roman" w:hAnsi="Times New Roman" w:cs="Times New Roman"/>
          <w:i/>
        </w:rPr>
        <w:t xml:space="preserve">Australia’s National Research Agenda to Reduce Violence against Women and their Children 2020-2022 </w:t>
      </w:r>
      <w:r w:rsidRPr="00FE067A">
        <w:rPr>
          <w:rFonts w:ascii="Times New Roman" w:hAnsi="Times New Roman" w:cs="Times New Roman"/>
        </w:rPr>
        <w:t>(ANRA)</w:t>
      </w:r>
      <w:r w:rsidRPr="00FE067A">
        <w:rPr>
          <w:rFonts w:ascii="Times New Roman" w:hAnsi="Times New Roman" w:cs="Times New Roman"/>
          <w:i/>
        </w:rPr>
        <w:t>.</w:t>
      </w:r>
      <w:r w:rsidRPr="00FE067A">
        <w:rPr>
          <w:rFonts w:ascii="Times New Roman" w:hAnsi="Times New Roman" w:cs="Times New Roman"/>
        </w:rPr>
        <w:t xml:space="preserve"> ANROWS has been delivering research on the prevalence and impact of FDSV on children and young people through funding under the Fourth Action Plan of the former National Plan. Eight research projects were commissioned under this research grant, including research on adolescent family violence, young people with disability who use violence and service system responses and culturally designed frameworks to address the needs of Aboriginal and Torres Strait Islander children exposed to FDSV. Five research projects have been completed, the remaining three are expected to be completed by early-mid 2023. </w:t>
      </w:r>
    </w:p>
    <w:p w14:paraId="730E4DD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acknowledges the important work of ANROWS in leading the national FDSV research agenda and has committed funding of $23 million over five years in the 2022-23 Budget for ANROWS to continue its role in providing national leadership on data and evidence related to violence against women and children.</w:t>
      </w:r>
    </w:p>
    <w:p w14:paraId="06CC82A7"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36</w:t>
      </w:r>
    </w:p>
    <w:p w14:paraId="6EBD02D4"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in accordance with National Priority Two of the Fourth Action Plan, any family, domestic and sexual violence policies, programs and legislative frameworks which affect Indigenous Australians must be co-designed by Indigenous peoples along with government. Similarly, the evaluation of such policies, programs and legislative frameworks must be appropriately funded and be designed with and led by Indigenous Australians working with government.</w:t>
      </w:r>
    </w:p>
    <w:p w14:paraId="642267C3"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lastRenderedPageBreak/>
        <w:t>Supported</w:t>
      </w:r>
    </w:p>
    <w:p w14:paraId="16F3A1A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Closing the Gap is one of the cross-cutting principles underpinning all objectives under the National Plan. </w:t>
      </w:r>
    </w:p>
    <w:p w14:paraId="1B8D0FCF"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Under Closing the Gap Priority Reform One (formal partnerships and shared decision making), and Priority Reform 4 (shared access to data and information), the Government is committed to working in partnership with Aboriginal and Torres Strait Islander peoples through shared-decision making and formal partnerships. This includes by:</w:t>
      </w:r>
    </w:p>
    <w:p w14:paraId="0DA43C03" w14:textId="77777777" w:rsidR="00F626EE" w:rsidRPr="00FE067A" w:rsidRDefault="00F626EE" w:rsidP="00F626EE">
      <w:pPr>
        <w:pStyle w:val="ListParagraph"/>
        <w:numPr>
          <w:ilvl w:val="0"/>
          <w:numId w:val="48"/>
        </w:numPr>
        <w:ind w:left="714" w:hanging="357"/>
        <w:contextualSpacing w:val="0"/>
        <w:rPr>
          <w:rFonts w:ascii="Times New Roman" w:hAnsi="Times New Roman" w:cs="Times New Roman"/>
        </w:rPr>
      </w:pPr>
      <w:r w:rsidRPr="00FE067A">
        <w:rPr>
          <w:rFonts w:ascii="Times New Roman" w:hAnsi="Times New Roman" w:cs="Times New Roman"/>
        </w:rPr>
        <w:t>Implementing the Uluru Statement from the Heart in full. This will include holding a referendum to enshrine an Aboriginal and Torres Strait Islander Voice in the Australian Constitution, in the 2023-24 financial year. The Voice will be an independent, representative body for First Nations peoples, and will provide a way for First Nations peoples to have a greater say on the policies, programs and laws that affect them. For example, it will advise on issues such as FDSV, childcare, native title, land rights, housing, and other policies with a direct effect on First Nations peoples.</w:t>
      </w:r>
    </w:p>
    <w:p w14:paraId="709F0153" w14:textId="77777777" w:rsidR="00F626EE" w:rsidRPr="00FE067A" w:rsidRDefault="00F626EE" w:rsidP="00F626EE">
      <w:pPr>
        <w:pStyle w:val="ListParagraph"/>
        <w:numPr>
          <w:ilvl w:val="0"/>
          <w:numId w:val="48"/>
        </w:numPr>
        <w:ind w:left="714" w:hanging="357"/>
        <w:contextualSpacing w:val="0"/>
        <w:rPr>
          <w:rFonts w:ascii="Times New Roman" w:hAnsi="Times New Roman" w:cs="Times New Roman"/>
        </w:rPr>
      </w:pPr>
      <w:r w:rsidRPr="00FE067A">
        <w:rPr>
          <w:rFonts w:ascii="Times New Roman" w:hAnsi="Times New Roman" w:cs="Times New Roman"/>
        </w:rPr>
        <w:t xml:space="preserve">Supporting the </w:t>
      </w:r>
      <w:r>
        <w:rPr>
          <w:rFonts w:ascii="Times New Roman" w:hAnsi="Times New Roman" w:cs="Times New Roman"/>
        </w:rPr>
        <w:t xml:space="preserve">Aboriginal and Torres Strait Islander </w:t>
      </w:r>
      <w:r w:rsidRPr="00FE067A">
        <w:rPr>
          <w:rFonts w:ascii="Times New Roman" w:hAnsi="Times New Roman" w:cs="Times New Roman"/>
        </w:rPr>
        <w:t>Advisory Council to lead the development of a dedicated Aboriginal and Torres Strait Islander Action Plan under the National Plan which will address immediate family safety needs and establish the foundation for the future standalone First Nations National Plan for family safety.</w:t>
      </w:r>
    </w:p>
    <w:p w14:paraId="1F02BCDF" w14:textId="77777777" w:rsidR="00F626EE" w:rsidRPr="00FE067A" w:rsidRDefault="00F626EE" w:rsidP="00F626EE">
      <w:pPr>
        <w:pStyle w:val="ListParagraph"/>
        <w:numPr>
          <w:ilvl w:val="0"/>
          <w:numId w:val="48"/>
        </w:numPr>
        <w:ind w:left="714" w:hanging="357"/>
        <w:contextualSpacing w:val="0"/>
        <w:rPr>
          <w:rFonts w:ascii="Times New Roman" w:hAnsi="Times New Roman" w:cs="Times New Roman"/>
        </w:rPr>
      </w:pPr>
      <w:r w:rsidRPr="00FE067A">
        <w:rPr>
          <w:rFonts w:ascii="Times New Roman" w:hAnsi="Times New Roman" w:cs="Times New Roman"/>
        </w:rPr>
        <w:t xml:space="preserve">Investing $10.7 million through the 2022-23 Budget for domestic violence services in the Northern Territory. </w:t>
      </w:r>
    </w:p>
    <w:p w14:paraId="47148A42" w14:textId="77777777" w:rsidR="00F626EE" w:rsidRPr="00FE067A" w:rsidRDefault="00F626EE" w:rsidP="00F626EE">
      <w:pPr>
        <w:pStyle w:val="ListParagraph"/>
        <w:numPr>
          <w:ilvl w:val="0"/>
          <w:numId w:val="48"/>
        </w:numPr>
        <w:ind w:left="714" w:hanging="357"/>
        <w:contextualSpacing w:val="0"/>
        <w:rPr>
          <w:rFonts w:ascii="Times New Roman" w:hAnsi="Times New Roman" w:cs="Times New Roman"/>
        </w:rPr>
      </w:pPr>
      <w:r w:rsidRPr="00FE067A">
        <w:rPr>
          <w:rFonts w:ascii="Times New Roman" w:hAnsi="Times New Roman" w:cs="Times New Roman"/>
        </w:rPr>
        <w:t>Investing $27.8 million over two years to extend First Nations family safety services, and provide funding for up to 18 existing providers currently funded under the Third and Fourth Action Plans of the former National Plan. The commitment includes an evaluation of program activities.</w:t>
      </w:r>
    </w:p>
    <w:p w14:paraId="7A08D83F" w14:textId="77777777" w:rsidR="00F626EE" w:rsidRPr="00FE067A" w:rsidRDefault="00F626EE" w:rsidP="00F626EE">
      <w:pPr>
        <w:pStyle w:val="ListParagraph"/>
        <w:numPr>
          <w:ilvl w:val="0"/>
          <w:numId w:val="48"/>
        </w:numPr>
        <w:ind w:left="714" w:hanging="357"/>
        <w:contextualSpacing w:val="0"/>
        <w:rPr>
          <w:rFonts w:ascii="Times New Roman" w:hAnsi="Times New Roman" w:cs="Times New Roman"/>
        </w:rPr>
      </w:pPr>
      <w:r w:rsidRPr="00FE067A">
        <w:rPr>
          <w:rFonts w:ascii="Times New Roman" w:hAnsi="Times New Roman" w:cs="Times New Roman"/>
        </w:rPr>
        <w:t>Investing $3 million to develop a program of capability-building measures for family safety service providers. This program is being co-designed with First Nations family safety service providers, with program design and evaluation to b</w:t>
      </w:r>
      <w:r>
        <w:rPr>
          <w:rFonts w:ascii="Times New Roman" w:hAnsi="Times New Roman" w:cs="Times New Roman"/>
        </w:rPr>
        <w:t>e</w:t>
      </w:r>
      <w:r w:rsidRPr="00FE067A">
        <w:rPr>
          <w:rFonts w:ascii="Times New Roman" w:hAnsi="Times New Roman" w:cs="Times New Roman"/>
        </w:rPr>
        <w:t xml:space="preserve"> undertaken by First Nations organisations and in partnership with First Nations researchers.</w:t>
      </w:r>
    </w:p>
    <w:p w14:paraId="405CD3A9" w14:textId="77777777" w:rsidR="00F626EE" w:rsidRPr="00FE067A" w:rsidRDefault="00F626EE" w:rsidP="00F626EE">
      <w:pPr>
        <w:pStyle w:val="ListParagraph"/>
        <w:numPr>
          <w:ilvl w:val="0"/>
          <w:numId w:val="48"/>
        </w:numPr>
        <w:ind w:left="714" w:hanging="357"/>
        <w:contextualSpacing w:val="0"/>
        <w:rPr>
          <w:rFonts w:ascii="Times New Roman" w:hAnsi="Times New Roman" w:cs="Times New Roman"/>
        </w:rPr>
      </w:pPr>
      <w:r w:rsidRPr="00FE067A">
        <w:rPr>
          <w:rFonts w:ascii="Times New Roman" w:hAnsi="Times New Roman" w:cs="Times New Roman"/>
        </w:rPr>
        <w:t xml:space="preserve">Committing to consulting with Aboriginal and Torres Strait Islander communities, organisations, and peak bodies on implementation of Recommendation 9 of the Australian Law Reform Commission’s final report </w:t>
      </w:r>
      <w:r w:rsidRPr="00FE067A">
        <w:rPr>
          <w:rFonts w:ascii="Times New Roman" w:hAnsi="Times New Roman" w:cs="Times New Roman"/>
          <w:i/>
        </w:rPr>
        <w:t>Family Law for the future – An Inquiry into the Family Law System</w:t>
      </w:r>
      <w:r w:rsidRPr="00FE067A">
        <w:rPr>
          <w:rFonts w:ascii="Times New Roman" w:hAnsi="Times New Roman" w:cs="Times New Roman"/>
        </w:rPr>
        <w:t xml:space="preserve"> (ALRC Report 135) which was agreed in principle. The recommendation suggests that ‘Section 4(1AB) of the </w:t>
      </w:r>
      <w:r w:rsidRPr="00FE067A">
        <w:rPr>
          <w:rFonts w:ascii="Times New Roman" w:hAnsi="Times New Roman" w:cs="Times New Roman"/>
          <w:i/>
        </w:rPr>
        <w:t>Family Law Act 1975</w:t>
      </w:r>
      <w:r w:rsidRPr="00FE067A">
        <w:rPr>
          <w:rFonts w:ascii="Times New Roman" w:hAnsi="Times New Roman" w:cs="Times New Roman"/>
        </w:rPr>
        <w:t xml:space="preserve"> (Cth) should be amended to provide a definition of member of the family that is inclusive of any Aboriginal or Torres Strait Islander concept of family that is relevant in the particular circumstances of the case.’</w:t>
      </w:r>
    </w:p>
    <w:p w14:paraId="4430CE17"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37</w:t>
      </w:r>
    </w:p>
    <w:p w14:paraId="1F5F1E1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and state and territory governments work to ensure the provision of appropriate funding for culturally specific Indigenous awareness programs for all stakeholders in government, including police, service providers and the judiciary; to enable an improved understanding of the particular challenges faced by Indigenous Australians affected by family, domestic and sexual violence. This should include the options available to them for referral to Aboriginal </w:t>
      </w:r>
      <w:r w:rsidRPr="00FE067A">
        <w:rPr>
          <w:rFonts w:ascii="Times New Roman" w:hAnsi="Times New Roman" w:cs="Times New Roman"/>
        </w:rPr>
        <w:lastRenderedPageBreak/>
        <w:t>Community Controlled Organisations, whether they be victim-survivors or perpetrators.</w:t>
      </w:r>
    </w:p>
    <w:p w14:paraId="1F1190F3"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7FF2902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Under Closing the Gap Priority reform two (building the community sector) and Priority Reform Three (transforming government organisations), the Government is committed to improving mainstream institutions; ensuring they are culturally safe and responsive to the needs of First Nations people, including through the services they fund. This includes:</w:t>
      </w:r>
    </w:p>
    <w:p w14:paraId="1790BB6D" w14:textId="77777777" w:rsidR="00F626EE" w:rsidRPr="00FE067A" w:rsidRDefault="00F626EE" w:rsidP="00F626EE">
      <w:pPr>
        <w:pStyle w:val="ListParagraph"/>
        <w:numPr>
          <w:ilvl w:val="0"/>
          <w:numId w:val="49"/>
        </w:numPr>
        <w:ind w:left="714" w:hanging="357"/>
        <w:contextualSpacing w:val="0"/>
        <w:rPr>
          <w:rFonts w:ascii="Times New Roman" w:hAnsi="Times New Roman" w:cs="Times New Roman"/>
        </w:rPr>
      </w:pPr>
      <w:r w:rsidRPr="00FE067A">
        <w:rPr>
          <w:rFonts w:ascii="Times New Roman" w:hAnsi="Times New Roman" w:cs="Times New Roman"/>
        </w:rPr>
        <w:t xml:space="preserve">Funding organisations to provide culturally appropriate and accessible services for First Nations peoples experiencing family violence through the Indigenous Advancement Strategy. This includes funding the Indigenous Interpreters Service to assist community members in the Northern Territory and Western Australia who access frontline services. </w:t>
      </w:r>
    </w:p>
    <w:p w14:paraId="2673124D" w14:textId="77777777" w:rsidR="00F626EE" w:rsidRPr="00FE067A" w:rsidRDefault="00F626EE" w:rsidP="00F626EE">
      <w:pPr>
        <w:pStyle w:val="ListParagraph"/>
        <w:numPr>
          <w:ilvl w:val="0"/>
          <w:numId w:val="49"/>
        </w:numPr>
        <w:ind w:left="714" w:hanging="357"/>
        <w:contextualSpacing w:val="0"/>
        <w:rPr>
          <w:rFonts w:ascii="Times New Roman" w:hAnsi="Times New Roman" w:cs="Times New Roman"/>
        </w:rPr>
      </w:pPr>
      <w:r w:rsidRPr="00FE067A">
        <w:rPr>
          <w:rFonts w:ascii="Times New Roman" w:hAnsi="Times New Roman" w:cs="Times New Roman"/>
        </w:rPr>
        <w:t>Investing $3 million to build cultural safety in non-Indigenous family safety services and referral systems who provide support to vulnerable First Nations clients. This program is being co-designed with First Nations family safety service providers, with program design and evaluation to b</w:t>
      </w:r>
      <w:r>
        <w:rPr>
          <w:rFonts w:ascii="Times New Roman" w:hAnsi="Times New Roman" w:cs="Times New Roman"/>
        </w:rPr>
        <w:t>e</w:t>
      </w:r>
      <w:r w:rsidRPr="00FE067A">
        <w:rPr>
          <w:rFonts w:ascii="Times New Roman" w:hAnsi="Times New Roman" w:cs="Times New Roman"/>
        </w:rPr>
        <w:t xml:space="preserve"> undertaken by First Nations organisations and in partnership with First Nations researchers.</w:t>
      </w:r>
    </w:p>
    <w:p w14:paraId="2791D550" w14:textId="77777777" w:rsidR="00F626EE" w:rsidRPr="00FE067A" w:rsidRDefault="00F626EE" w:rsidP="00F626EE">
      <w:pPr>
        <w:pStyle w:val="ListParagraph"/>
        <w:numPr>
          <w:ilvl w:val="0"/>
          <w:numId w:val="49"/>
        </w:numPr>
        <w:ind w:left="714" w:hanging="357"/>
        <w:contextualSpacing w:val="0"/>
        <w:rPr>
          <w:rFonts w:ascii="Times New Roman" w:hAnsi="Times New Roman" w:cs="Times New Roman"/>
        </w:rPr>
      </w:pPr>
      <w:r w:rsidRPr="00FE067A">
        <w:rPr>
          <w:rFonts w:ascii="Times New Roman" w:hAnsi="Times New Roman" w:cs="Times New Roman"/>
        </w:rPr>
        <w:t xml:space="preserve">Co-funding the AIJA to develop and maintain the National Domestic and Family Violence Bench Book (Bench Book). The Bench Book is an online resource for judicial officers considering legal issues relevant to family and domestic violence related matters. The Bench Book recognises that Aboriginal and Torres Strait Islander peoples may be at greater risk of experiencing family and domestic violence and incorporates issues specific to First Nations people. </w:t>
      </w:r>
    </w:p>
    <w:p w14:paraId="20B12087" w14:textId="77777777" w:rsidR="00F626EE" w:rsidRPr="00FE067A" w:rsidRDefault="00F626EE" w:rsidP="00F626EE">
      <w:pPr>
        <w:pStyle w:val="ListParagraph"/>
        <w:numPr>
          <w:ilvl w:val="0"/>
          <w:numId w:val="49"/>
        </w:numPr>
        <w:ind w:left="714" w:hanging="357"/>
        <w:contextualSpacing w:val="0"/>
        <w:rPr>
          <w:rFonts w:ascii="Times New Roman" w:hAnsi="Times New Roman" w:cs="Times New Roman"/>
        </w:rPr>
      </w:pPr>
      <w:r w:rsidRPr="00FE067A">
        <w:rPr>
          <w:rFonts w:ascii="Times New Roman" w:hAnsi="Times New Roman" w:cs="Times New Roman"/>
        </w:rPr>
        <w:t>Funding the development of a National Bench Book on Aboriginal and Torres Strait Islander Peoples and the Legal System. This Bench Book intends to improve access to, and delivery of, quality, culturally appropriate justice and legal assistance services to First Nations peoples, by better informing judicial officers and legal professionals about the cultural and legal issues faced by First Nations peoples in the justice system and promoting best practice.</w:t>
      </w:r>
    </w:p>
    <w:p w14:paraId="463992F0" w14:textId="77777777" w:rsidR="00F626EE" w:rsidRPr="00FE067A" w:rsidRDefault="00F626EE" w:rsidP="00F626EE">
      <w:pPr>
        <w:pStyle w:val="ListParagraph"/>
        <w:numPr>
          <w:ilvl w:val="0"/>
          <w:numId w:val="49"/>
        </w:numPr>
        <w:ind w:left="714" w:hanging="357"/>
        <w:contextualSpacing w:val="0"/>
        <w:rPr>
          <w:rFonts w:ascii="Times New Roman" w:hAnsi="Times New Roman" w:cs="Times New Roman"/>
        </w:rPr>
      </w:pPr>
      <w:r w:rsidRPr="00FE067A">
        <w:rPr>
          <w:rFonts w:ascii="Times New Roman" w:hAnsi="Times New Roman" w:cs="Times New Roman"/>
        </w:rPr>
        <w:t xml:space="preserve">Funding the NJCA to deliver the FVitC training program for judicial officers, which builds upon the Bench Book. The Government has also committed to the development and delivery of training for judicial officers on the nature and impacts of sexual assault. This training will incorporate a focus on First Nations peoples’ experiences of sexual assault.  </w:t>
      </w:r>
    </w:p>
    <w:p w14:paraId="29C6EE5C" w14:textId="77777777" w:rsidR="00F626EE" w:rsidRPr="00FE067A" w:rsidRDefault="00F626EE" w:rsidP="00F626EE">
      <w:pPr>
        <w:pStyle w:val="ListParagraph"/>
        <w:numPr>
          <w:ilvl w:val="0"/>
          <w:numId w:val="49"/>
        </w:numPr>
        <w:ind w:left="714" w:hanging="357"/>
        <w:contextualSpacing w:val="0"/>
        <w:rPr>
          <w:rFonts w:ascii="Times New Roman" w:hAnsi="Times New Roman" w:cs="Times New Roman"/>
        </w:rPr>
      </w:pPr>
      <w:r>
        <w:rPr>
          <w:rFonts w:ascii="Times New Roman" w:hAnsi="Times New Roman" w:cs="Times New Roman"/>
        </w:rPr>
        <w:t>Indigenous-led training on FDSV delivered through</w:t>
      </w:r>
      <w:r w:rsidRPr="00FE067A">
        <w:rPr>
          <w:rFonts w:ascii="Times New Roman" w:hAnsi="Times New Roman" w:cs="Times New Roman"/>
        </w:rPr>
        <w:t xml:space="preserve"> Lifeline Australia</w:t>
      </w:r>
      <w:r>
        <w:rPr>
          <w:rFonts w:ascii="Times New Roman" w:hAnsi="Times New Roman" w:cs="Times New Roman"/>
        </w:rPr>
        <w:t xml:space="preserve"> for Aboriginal and Torres Strait Islander peoples</w:t>
      </w:r>
      <w:r w:rsidRPr="00FE067A">
        <w:rPr>
          <w:rFonts w:ascii="Times New Roman" w:hAnsi="Times New Roman" w:cs="Times New Roman"/>
        </w:rPr>
        <w:t>. A nationally accredited 2-day workshop is available for frontline workers to build their knowledge of violence in First Nations communities and be able to respond in a culturally safe way. A free 2-hour Brothers Standing Tall workshop (non-accredited) is also available for First Nations men over 16 years of age. The aim of this training is to support men to learn and talk about family violence, its impact on First Nations families and to assist them in reflecting on what they can do to prevent family violence in their community.</w:t>
      </w:r>
    </w:p>
    <w:p w14:paraId="4FB30BD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notes that police and the judiciary are state and territory government responsibilities. State and territory and local governments will also need to address increasing access to culturally specific Indigenous awareness programs for the police and judiciary through Closing the Gap Priority Reforms and targets.</w:t>
      </w:r>
    </w:p>
    <w:p w14:paraId="22DA682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To support the states and territories, the Government has committed funding to enhance the effectiveness of police responses to FDSV through the development and delivery of a national training package. The intention is to ensure the measure includes content that recognises and addresses barriers and increased risk factors to First Nations women and children experiencing FDSV, as well as increasing law enforcement</w:t>
      </w:r>
      <w:r>
        <w:rPr>
          <w:rFonts w:ascii="Times New Roman" w:hAnsi="Times New Roman" w:cs="Times New Roman"/>
        </w:rPr>
        <w:t>’</w:t>
      </w:r>
      <w:r w:rsidRPr="00FE067A">
        <w:rPr>
          <w:rFonts w:ascii="Times New Roman" w:hAnsi="Times New Roman" w:cs="Times New Roman"/>
        </w:rPr>
        <w:t>s awareness of indicators to identify the more subtle forms of FDSV and ways in which violence can manifest across extended family networks.</w:t>
      </w:r>
    </w:p>
    <w:p w14:paraId="2FDACF0D"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38</w:t>
      </w:r>
    </w:p>
    <w:p w14:paraId="7845FD9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additional training to police, General Practitioners, child health nurses, Remote Area Clinic nurses and any other service providers that have contact with people in rural and remote areas to assist in the early identification of family, domestic and sexual violence. Service personnel working in Indigenous communities should receive appropriate Indigenous culturally aware training.</w:t>
      </w:r>
    </w:p>
    <w:p w14:paraId="301F4C59" w14:textId="77777777" w:rsidR="00F626EE" w:rsidRPr="00FE067A" w:rsidRDefault="00F626EE" w:rsidP="00F626EE">
      <w:pPr>
        <w:rPr>
          <w:rFonts w:ascii="Times New Roman" w:hAnsi="Times New Roman" w:cs="Times New Roman"/>
          <w:b/>
          <w:bCs/>
        </w:rPr>
      </w:pPr>
      <w:r w:rsidRPr="00FE067A">
        <w:rPr>
          <w:rFonts w:ascii="Times New Roman" w:hAnsi="Times New Roman" w:cs="Times New Roman"/>
          <w:b/>
          <w:bCs/>
        </w:rPr>
        <w:t>Supported</w:t>
      </w:r>
    </w:p>
    <w:p w14:paraId="3BC0C3C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Strengthening the early intervention and response skills of those workforces who come into regular contact with victim-survivors of FDSV is a key priority of the </w:t>
      </w:r>
      <w:r w:rsidRPr="00FE067A">
        <w:rPr>
          <w:rFonts w:ascii="Times New Roman" w:hAnsi="Times New Roman" w:cs="Times New Roman"/>
          <w:iCs/>
        </w:rPr>
        <w:t>National Plan</w:t>
      </w:r>
      <w:r w:rsidRPr="00FE067A">
        <w:rPr>
          <w:rFonts w:ascii="Times New Roman" w:hAnsi="Times New Roman" w:cs="Times New Roman"/>
        </w:rPr>
        <w:t>. Health sector workers provide much of the frontline support for victim-survivors, and evidence shows a general practitioner (GP) is often the first person a victim-survivor turns to for advice and support.</w:t>
      </w:r>
      <w:r w:rsidRPr="00FE067A">
        <w:rPr>
          <w:rStyle w:val="EndnoteReference"/>
          <w:rFonts w:ascii="Times New Roman" w:hAnsi="Times New Roman" w:cs="Times New Roman"/>
        </w:rPr>
        <w:endnoteReference w:id="7"/>
      </w:r>
      <w:r w:rsidRPr="00FE067A">
        <w:rPr>
          <w:rFonts w:ascii="Times New Roman" w:hAnsi="Times New Roman" w:cs="Times New Roman"/>
        </w:rPr>
        <w:t xml:space="preserve"> It is critical that health professionals are equipped to recognise and respond to signs of, or disclosures of FDSV, to prevent experiences of violence being normalised and prevent re-traumatisation. It is also important mainstream primary healthcare workers respond adequately to First Nations women experiencing violence. </w:t>
      </w:r>
    </w:p>
    <w:p w14:paraId="6D23942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highlights the importance of building capacity in services responding to gender-based violence, such as health, and increasing specialist and targeted training for police, the judiciary and the legal profession, including information on coercive control and misidentification of the victim as the perpetrator. </w:t>
      </w:r>
    </w:p>
    <w:p w14:paraId="08F703A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relation to the health workforce, initiatives include:</w:t>
      </w:r>
    </w:p>
    <w:p w14:paraId="075481D4"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 xml:space="preserve">Working with  the Royal Australian College of General Practitioners and the Australian College of Rural and Remote Medicine to ensure quality, evidence-based training on FDSV is provided. </w:t>
      </w:r>
    </w:p>
    <w:p w14:paraId="5005592A"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 xml:space="preserve">Consideration of options for enhancing FDSV training for healthcare workers as part of the Government’s response to the Victorian Coroner’s Court’s investigation into the death of Fatima Batool. Options will include mandatory training as part of the Continuing Professional Development modules of GPs, psychiatrists and psychologists. These options will be presented to the Health Ministerial Council in 2023. </w:t>
      </w:r>
    </w:p>
    <w:p w14:paraId="783A6E1B"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Funding to CRANAplus, the peak professional body for the remote and isolated health workforce in Australia. CRANAplus supports health professionals working in remote areas, or other circumstances of professional isolation, with education, training and professional development opportunities, and mental health and wellbeing support, which could cover the areas of FDSV.</w:t>
      </w:r>
    </w:p>
    <w:p w14:paraId="749EF771"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 xml:space="preserve">Funding for DV-alert until 2026-27 to provide training to community frontline workers to recognise, respond and refer instances of family and domestic violence. </w:t>
      </w:r>
      <w:r>
        <w:rPr>
          <w:rFonts w:ascii="Times New Roman" w:hAnsi="Times New Roman" w:cs="Times New Roman"/>
        </w:rPr>
        <w:t xml:space="preserve">The Government </w:t>
      </w:r>
      <w:r w:rsidRPr="00FE067A">
        <w:rPr>
          <w:rFonts w:ascii="Times New Roman" w:hAnsi="Times New Roman" w:cs="Times New Roman"/>
        </w:rPr>
        <w:t xml:space="preserve">will also continue to fund the Accredited Training for Sexual Violence Responses program, </w:t>
      </w:r>
      <w:r w:rsidRPr="00FE067A">
        <w:rPr>
          <w:rFonts w:ascii="Times New Roman" w:hAnsi="Times New Roman" w:cs="Times New Roman"/>
        </w:rPr>
        <w:lastRenderedPageBreak/>
        <w:t xml:space="preserve">building workforce capability of health professionals and frontline workers to better recognise and respond to victims of sexual violence in a supported rights-based and autonomous fashion. Training for both programs is available in regional and remote settings. </w:t>
      </w:r>
    </w:p>
    <w:p w14:paraId="1187B126"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 xml:space="preserve">Agreement through the National Mental Health and Suicide Prevention Agreement (the National Agreement), which came into effect on 8 March 2022, to develop education and reference materials to enhance the mental health and suicide prevention workforce’s understanding of FDSV, including sexual harassment, and child maltreatment (Schedule A, clause 6b). The National Agreement sets out the shared intention of the Australian Government and states and territories to work in partnership to improve the mental health of all Australians, while ensuring the sustainability and enhancing mental health and suicide prevention services. </w:t>
      </w:r>
    </w:p>
    <w:p w14:paraId="1DA3C577"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Consideration of the evaluation of the ‘Improving Health System Responses to Domestic and Family Violence Primary Health Network’ pilots, which is due to be finalised in February 2023. The pilot was launched across 6 Public Health Networks in 2019 and expanded with more primary care services in 2022. One of the key aims of the pilot is to enhance education and training opportunities for primary care staff to better care for victim-survivors of family and domestic violence.</w:t>
      </w:r>
    </w:p>
    <w:p w14:paraId="2EDB24B9"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 xml:space="preserve">Working in partnership with First Nations experts to design, deliver and evaluate a resource for use by health workers, which aims to increase health worker capability to engage in trauma-aware, healing-informed, culturally appropriate first disclosure conversations with First Nations victim-survivors of child sexual abuse, and support referral to specialist services, under the </w:t>
      </w:r>
      <w:r w:rsidRPr="00FE067A">
        <w:rPr>
          <w:rFonts w:ascii="Times New Roman" w:hAnsi="Times New Roman" w:cs="Times New Roman"/>
          <w:i/>
          <w:iCs/>
        </w:rPr>
        <w:t>National Strategy to Prevent and Respond to Child Sexual Abuse 2021-2030</w:t>
      </w:r>
      <w:r w:rsidRPr="00FE067A">
        <w:rPr>
          <w:rFonts w:ascii="Times New Roman" w:hAnsi="Times New Roman" w:cs="Times New Roman"/>
        </w:rPr>
        <w:t xml:space="preserve">. </w:t>
      </w:r>
    </w:p>
    <w:p w14:paraId="281C936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relation to the criminal justice workforce, initiatives include:</w:t>
      </w:r>
    </w:p>
    <w:p w14:paraId="6B502AEA" w14:textId="77777777" w:rsidR="00F626EE" w:rsidRPr="00FE067A" w:rsidRDefault="00F626EE" w:rsidP="00F626EE">
      <w:pPr>
        <w:pStyle w:val="ListParagraph"/>
        <w:numPr>
          <w:ilvl w:val="0"/>
          <w:numId w:val="51"/>
        </w:numPr>
        <w:ind w:left="714" w:hanging="357"/>
        <w:contextualSpacing w:val="0"/>
        <w:rPr>
          <w:rFonts w:ascii="Times New Roman" w:hAnsi="Times New Roman" w:cs="Times New Roman"/>
        </w:rPr>
      </w:pPr>
      <w:r w:rsidRPr="00FE067A">
        <w:rPr>
          <w:rFonts w:ascii="Times New Roman" w:hAnsi="Times New Roman" w:cs="Times New Roman"/>
        </w:rPr>
        <w:t xml:space="preserve">$4.1 million over four years from 2022-23 for </w:t>
      </w:r>
      <w:r>
        <w:rPr>
          <w:rFonts w:ascii="Times New Roman" w:hAnsi="Times New Roman" w:cs="Times New Roman"/>
        </w:rPr>
        <w:t>the Attorney-General’s Department (</w:t>
      </w:r>
      <w:r w:rsidRPr="00FE067A">
        <w:rPr>
          <w:rFonts w:ascii="Times New Roman" w:hAnsi="Times New Roman" w:cs="Times New Roman"/>
        </w:rPr>
        <w:t>AGD</w:t>
      </w:r>
      <w:r>
        <w:rPr>
          <w:rFonts w:ascii="Times New Roman" w:hAnsi="Times New Roman" w:cs="Times New Roman"/>
        </w:rPr>
        <w:t>)</w:t>
      </w:r>
      <w:r w:rsidRPr="00FE067A">
        <w:rPr>
          <w:rFonts w:ascii="Times New Roman" w:hAnsi="Times New Roman" w:cs="Times New Roman"/>
        </w:rPr>
        <w:t xml:space="preserve"> to develop and deliver a training package for police across Australia to enhance responses to FDSV. This includes a focus on coercive control, technology facilitated abuse, child safety and sexual assault. The training package will incorporate content relevant to rural/remote settings, First Nations people, culturally and linguistically diverse communities, LGBTQIA+, and people with a disability to capture the distinct needs and experiences of these cohorts.</w:t>
      </w:r>
    </w:p>
    <w:p w14:paraId="7D8B31F0" w14:textId="77777777" w:rsidR="00F626EE" w:rsidRPr="00FE067A" w:rsidRDefault="00F626EE" w:rsidP="00F626EE">
      <w:pPr>
        <w:pStyle w:val="ListParagraph"/>
        <w:numPr>
          <w:ilvl w:val="0"/>
          <w:numId w:val="51"/>
        </w:numPr>
        <w:ind w:left="714" w:hanging="357"/>
        <w:contextualSpacing w:val="0"/>
        <w:rPr>
          <w:rFonts w:ascii="Times New Roman" w:hAnsi="Times New Roman" w:cs="Times New Roman"/>
        </w:rPr>
      </w:pPr>
      <w:r w:rsidRPr="00FE067A">
        <w:rPr>
          <w:rFonts w:ascii="Times New Roman" w:hAnsi="Times New Roman" w:cs="Times New Roman"/>
        </w:rPr>
        <w:t xml:space="preserve">$0.4 million over five years ongoing was allocated to AGD in the October 2022-23 Budget for the Commonwealth’s contribution to the maintenance of the </w:t>
      </w:r>
      <w:r w:rsidRPr="00FE067A">
        <w:rPr>
          <w:rFonts w:ascii="Times New Roman" w:hAnsi="Times New Roman" w:cs="Times New Roman"/>
          <w:iCs/>
        </w:rPr>
        <w:t>National Domestic and Family Violence Bench Book</w:t>
      </w:r>
      <w:r w:rsidRPr="00FE067A">
        <w:rPr>
          <w:rFonts w:ascii="Times New Roman" w:hAnsi="Times New Roman" w:cs="Times New Roman"/>
        </w:rPr>
        <w:t xml:space="preserve"> (Bench Book) and delivery of the FVitC training program for judicial officers. The Bench Book is a resource for judicial officers in all Australian jurisdictions to improve understanding of family violence and the FVitC training program builds on the Bench Book by delivering face to-face training seminars across Australia. </w:t>
      </w:r>
    </w:p>
    <w:p w14:paraId="6007C9C8" w14:textId="77777777" w:rsidR="00F626EE" w:rsidRPr="00FE067A" w:rsidRDefault="00F626EE" w:rsidP="00F626EE">
      <w:pPr>
        <w:pStyle w:val="ListParagraph"/>
        <w:numPr>
          <w:ilvl w:val="0"/>
          <w:numId w:val="51"/>
        </w:numPr>
        <w:ind w:left="714" w:hanging="357"/>
        <w:contextualSpacing w:val="0"/>
        <w:rPr>
          <w:rFonts w:ascii="Times New Roman" w:hAnsi="Times New Roman" w:cs="Times New Roman"/>
        </w:rPr>
      </w:pPr>
      <w:r w:rsidRPr="00FE067A">
        <w:rPr>
          <w:rFonts w:ascii="Times New Roman" w:hAnsi="Times New Roman" w:cs="Times New Roman"/>
        </w:rPr>
        <w:t xml:space="preserve">$0.9 million over four years from 2022-23 to develop training for legal practitioners on coercive control. This training will build on work the Commonwealth is currently undertaking with states and territories on the development of </w:t>
      </w:r>
      <w:r w:rsidRPr="00FE067A">
        <w:rPr>
          <w:rFonts w:ascii="Times New Roman" w:hAnsi="Times New Roman" w:cs="Times New Roman"/>
          <w:i/>
        </w:rPr>
        <w:t>National Principles to Address Coercive Control</w:t>
      </w:r>
      <w:r w:rsidRPr="00FE067A">
        <w:rPr>
          <w:rFonts w:ascii="Times New Roman" w:hAnsi="Times New Roman" w:cs="Times New Roman"/>
        </w:rPr>
        <w:t>.</w:t>
      </w:r>
    </w:p>
    <w:p w14:paraId="25D4F8C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A further $3 million has been invested by the Government to build cultural safety in non-Indigenous family safety services and referral systems who provide support to vulnerable First Nations clients. This program is being co-designed with First Nations family safety service providers, with program design and evaluation to by undertaken by First Nations organisations and in partnership with First Nations researchers.</w:t>
      </w:r>
    </w:p>
    <w:p w14:paraId="76583B63"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lastRenderedPageBreak/>
        <w:t>Recommendation 39</w:t>
      </w:r>
    </w:p>
    <w:p w14:paraId="31EB2A0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explore opportunities to use technology to provide more services for victim-survivors and perpetrators in regional, rural and remote areas.</w:t>
      </w:r>
    </w:p>
    <w:p w14:paraId="25B8C330"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3C24BE1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consult with state and territory governments on implementation of this recommendation. The Government supports the use of technology to provide more services for victim-survivors and perpetrators, including those living in regional, rural and remote areas. </w:t>
      </w:r>
    </w:p>
    <w:p w14:paraId="689D2DE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Current Government initiatives in the family law sector include:</w:t>
      </w:r>
    </w:p>
    <w:p w14:paraId="70F7D86D" w14:textId="77777777" w:rsidR="00F626EE" w:rsidRPr="00FE067A" w:rsidRDefault="00F626EE" w:rsidP="00F626EE">
      <w:pPr>
        <w:pStyle w:val="ListParagraph"/>
        <w:numPr>
          <w:ilvl w:val="0"/>
          <w:numId w:val="53"/>
        </w:numPr>
        <w:ind w:left="714" w:hanging="357"/>
        <w:contextualSpacing w:val="0"/>
        <w:rPr>
          <w:rFonts w:ascii="Times New Roman" w:hAnsi="Times New Roman" w:cs="Times New Roman"/>
        </w:rPr>
      </w:pPr>
      <w:r w:rsidRPr="00FE067A">
        <w:rPr>
          <w:rFonts w:ascii="Times New Roman" w:hAnsi="Times New Roman" w:cs="Times New Roman"/>
        </w:rPr>
        <w:t>Exploring the use of technology to ensure that litigants in the family law system are able to access legal advice and supports in a remote manner in Family Advocacy and Support Services (FASS) locations.</w:t>
      </w:r>
    </w:p>
    <w:p w14:paraId="6F36CD0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DSS also funds No to Violence to work with men who use family violence, and the sector that supports them, to change abusive and violent behaviour. Some of its programs use technology to provide services, ensuring reach into regional, rural and remote areas. This includes:</w:t>
      </w:r>
    </w:p>
    <w:p w14:paraId="24654484" w14:textId="77777777" w:rsidR="00F626EE" w:rsidRPr="00FE067A" w:rsidRDefault="00F626EE" w:rsidP="00F626EE">
      <w:pPr>
        <w:pStyle w:val="ListParagraph"/>
        <w:numPr>
          <w:ilvl w:val="0"/>
          <w:numId w:val="53"/>
        </w:numPr>
        <w:ind w:left="714" w:hanging="357"/>
        <w:contextualSpacing w:val="0"/>
        <w:rPr>
          <w:rFonts w:ascii="Times New Roman" w:hAnsi="Times New Roman" w:cs="Times New Roman"/>
        </w:rPr>
      </w:pPr>
      <w:r w:rsidRPr="00FE067A">
        <w:rPr>
          <w:rFonts w:ascii="Times New Roman" w:hAnsi="Times New Roman" w:cs="Times New Roman"/>
        </w:rPr>
        <w:t>The Men’s Referral Service provides 24/7 counselling, information and referrals nationally through its online and telephone service for men who are using violent an controlling behaviour.</w:t>
      </w:r>
    </w:p>
    <w:p w14:paraId="5C0238DE" w14:textId="77777777" w:rsidR="00F626EE" w:rsidRPr="00FE067A" w:rsidRDefault="00F626EE" w:rsidP="00F626EE">
      <w:pPr>
        <w:pStyle w:val="ListParagraph"/>
        <w:numPr>
          <w:ilvl w:val="0"/>
          <w:numId w:val="53"/>
        </w:numPr>
        <w:ind w:left="714" w:hanging="357"/>
        <w:contextualSpacing w:val="0"/>
        <w:rPr>
          <w:rFonts w:ascii="Times New Roman" w:hAnsi="Times New Roman" w:cs="Times New Roman"/>
        </w:rPr>
      </w:pPr>
      <w:r w:rsidRPr="00FE067A">
        <w:rPr>
          <w:rFonts w:ascii="Times New Roman" w:hAnsi="Times New Roman" w:cs="Times New Roman"/>
        </w:rPr>
        <w:t>The Brief Intervention Service provides short-term multi-session telephone support for men who use family violence. While it is not available online, the phone service targets men who are unable to access family violence support for a range of reasons, including due to living in remote and regional areas.</w:t>
      </w:r>
    </w:p>
    <w:p w14:paraId="5C4C9056" w14:textId="77777777" w:rsidR="00F626EE" w:rsidRPr="00FE067A" w:rsidRDefault="00F626EE" w:rsidP="00F626EE">
      <w:pPr>
        <w:numPr>
          <w:ilvl w:val="0"/>
          <w:numId w:val="53"/>
        </w:numPr>
        <w:ind w:left="714" w:hanging="357"/>
        <w:rPr>
          <w:rFonts w:ascii="Times New Roman" w:hAnsi="Times New Roman" w:cs="Times New Roman"/>
        </w:rPr>
      </w:pPr>
      <w:r w:rsidRPr="00FE067A">
        <w:rPr>
          <w:rFonts w:ascii="Times New Roman" w:hAnsi="Times New Roman" w:cs="Times New Roman"/>
        </w:rPr>
        <w:t>The Five Essential Discussion Tools provides online training to practitioners and counsellors who are responding to men who use violence, ensuring that regardless of where the frontline worker is located, they can access training.</w:t>
      </w:r>
    </w:p>
    <w:p w14:paraId="004A1E7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addition, $25 million over five years (2022-23 to 2026-27) will be provided to states and territories to apply innovative approaches to address FDSV perpetrator behaviour. These approaches, which may include technological solutions such as electronic monitoring, will help hold offenders to account, prevent them from reoffending, and improve victim protection.</w:t>
      </w:r>
    </w:p>
    <w:p w14:paraId="367F924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Initiatives that harness the use of technology to support victim-survivors include:</w:t>
      </w:r>
    </w:p>
    <w:p w14:paraId="571C49FF" w14:textId="77777777" w:rsidR="00F626EE" w:rsidRPr="00FE067A" w:rsidRDefault="00F626EE" w:rsidP="00F626EE">
      <w:pPr>
        <w:pStyle w:val="ListParagraph"/>
        <w:numPr>
          <w:ilvl w:val="0"/>
          <w:numId w:val="55"/>
        </w:numPr>
        <w:ind w:left="714" w:hanging="357"/>
        <w:contextualSpacing w:val="0"/>
        <w:rPr>
          <w:rFonts w:ascii="Times New Roman" w:hAnsi="Times New Roman" w:cs="Times New Roman"/>
        </w:rPr>
      </w:pPr>
      <w:r w:rsidRPr="00FE067A">
        <w:rPr>
          <w:rFonts w:ascii="Times New Roman" w:hAnsi="Times New Roman" w:cs="Times New Roman"/>
        </w:rPr>
        <w:t xml:space="preserve">Funding through the 2021-22 Budget for outreach services for </w:t>
      </w:r>
      <w:r>
        <w:rPr>
          <w:rFonts w:ascii="Times New Roman" w:hAnsi="Times New Roman" w:cs="Times New Roman"/>
        </w:rPr>
        <w:t xml:space="preserve">at least </w:t>
      </w:r>
      <w:r w:rsidRPr="00FE067A">
        <w:rPr>
          <w:rFonts w:ascii="Times New Roman" w:hAnsi="Times New Roman" w:cs="Times New Roman"/>
        </w:rPr>
        <w:t>seven domestic violence unit locations</w:t>
      </w:r>
      <w:r>
        <w:rPr>
          <w:rFonts w:ascii="Times New Roman" w:hAnsi="Times New Roman" w:cs="Times New Roman"/>
        </w:rPr>
        <w:t xml:space="preserve"> under the National Legal Assistance Partnership (NLAP)</w:t>
      </w:r>
      <w:r w:rsidRPr="00FE067A">
        <w:rPr>
          <w:rFonts w:ascii="Times New Roman" w:hAnsi="Times New Roman" w:cs="Times New Roman"/>
        </w:rPr>
        <w:t>. This outreach may include exploration of technology assisted mechanisms to ensure that women in regional, rural and remote Australia are able to access Domestic Violence Unit (DVU) services. One example of this is already operational in Victoria through an online DVU service.</w:t>
      </w:r>
    </w:p>
    <w:p w14:paraId="734FA26F" w14:textId="77777777" w:rsidR="00F626EE" w:rsidRPr="00FE067A" w:rsidRDefault="00F626EE" w:rsidP="00F626EE">
      <w:pPr>
        <w:pStyle w:val="ListParagraph"/>
        <w:numPr>
          <w:ilvl w:val="0"/>
          <w:numId w:val="55"/>
        </w:numPr>
        <w:ind w:left="714" w:hanging="357"/>
        <w:contextualSpacing w:val="0"/>
        <w:rPr>
          <w:rFonts w:ascii="Times New Roman" w:hAnsi="Times New Roman" w:cs="Times New Roman"/>
        </w:rPr>
      </w:pPr>
      <w:r w:rsidRPr="00FE067A">
        <w:rPr>
          <w:rFonts w:ascii="Times New Roman" w:hAnsi="Times New Roman" w:cs="Times New Roman"/>
        </w:rPr>
        <w:t xml:space="preserve">1800RESPECT which is the national service that provides counselling, information and support to people affected by FDSV. It is available 24 hours a day, 7 days a week. The Government is working with the current provider, Telstra Health, to improve and expand services for victim-survivors and perpetrators in all communities including regional, rural and remote areas using </w:t>
      </w:r>
      <w:r w:rsidRPr="00FE067A">
        <w:rPr>
          <w:rFonts w:ascii="Times New Roman" w:hAnsi="Times New Roman" w:cs="Times New Roman"/>
        </w:rPr>
        <w:lastRenderedPageBreak/>
        <w:t xml:space="preserve">new technology. This includes additional SMS and Video Chat channels that will provide new ways for victim-survivors in regional, rural and remote areas to engage and access support, information and referrals provided by 1800RESPECT. </w:t>
      </w:r>
    </w:p>
    <w:p w14:paraId="5117849E" w14:textId="77777777" w:rsidR="00F626EE" w:rsidRPr="00FE067A" w:rsidRDefault="00F626EE" w:rsidP="00F626EE">
      <w:pPr>
        <w:pStyle w:val="ListParagraph"/>
        <w:numPr>
          <w:ilvl w:val="0"/>
          <w:numId w:val="55"/>
        </w:numPr>
        <w:ind w:left="714" w:hanging="357"/>
        <w:contextualSpacing w:val="0"/>
        <w:rPr>
          <w:rFonts w:ascii="Times New Roman" w:hAnsi="Times New Roman" w:cs="Times New Roman"/>
        </w:rPr>
      </w:pPr>
      <w:r w:rsidRPr="00FE067A">
        <w:rPr>
          <w:rFonts w:ascii="Times New Roman" w:hAnsi="Times New Roman" w:cs="Times New Roman"/>
        </w:rPr>
        <w:t xml:space="preserve">$16.6 million over four years (2022-23 to 2025-26) for the eSafety Commissioner to develop a </w:t>
      </w:r>
      <w:r w:rsidRPr="005666DC">
        <w:rPr>
          <w:rFonts w:ascii="Times New Roman" w:hAnsi="Times New Roman" w:cs="Times New Roman"/>
        </w:rPr>
        <w:t xml:space="preserve"> a service that will provide practical advice, support and guidance to victim-survivors of technology-facilitated abuse and the frontline workers who support them</w:t>
      </w:r>
      <w:r>
        <w:rPr>
          <w:rFonts w:ascii="Times New Roman" w:hAnsi="Times New Roman" w:cs="Times New Roman"/>
        </w:rPr>
        <w:t>. It</w:t>
      </w:r>
      <w:r w:rsidRPr="00FE067A">
        <w:rPr>
          <w:rFonts w:ascii="Times New Roman" w:hAnsi="Times New Roman" w:cs="Times New Roman"/>
        </w:rPr>
        <w:t xml:space="preserve"> will work in partnership with existing </w:t>
      </w:r>
      <w:r>
        <w:rPr>
          <w:rFonts w:ascii="Times New Roman" w:hAnsi="Times New Roman" w:cs="Times New Roman"/>
        </w:rPr>
        <w:t>FDSV</w:t>
      </w:r>
      <w:r w:rsidRPr="00FE067A">
        <w:rPr>
          <w:rFonts w:ascii="Times New Roman" w:hAnsi="Times New Roman" w:cs="Times New Roman"/>
        </w:rPr>
        <w:t xml:space="preserve"> services </w:t>
      </w:r>
      <w:r>
        <w:rPr>
          <w:rFonts w:ascii="Times New Roman" w:hAnsi="Times New Roman" w:cs="Times New Roman"/>
        </w:rPr>
        <w:t>and</w:t>
      </w:r>
      <w:r w:rsidRPr="00FE067A">
        <w:rPr>
          <w:rFonts w:ascii="Times New Roman" w:hAnsi="Times New Roman" w:cs="Times New Roman"/>
        </w:rPr>
        <w:t xml:space="preserve"> draw</w:t>
      </w:r>
      <w:r>
        <w:rPr>
          <w:rFonts w:ascii="Times New Roman" w:hAnsi="Times New Roman" w:cs="Times New Roman"/>
        </w:rPr>
        <w:t xml:space="preserve"> upon</w:t>
      </w:r>
      <w:r w:rsidRPr="00FE067A">
        <w:rPr>
          <w:rFonts w:ascii="Times New Roman" w:hAnsi="Times New Roman" w:cs="Times New Roman"/>
        </w:rPr>
        <w:t xml:space="preserve"> the latest strategies</w:t>
      </w:r>
      <w:r>
        <w:rPr>
          <w:rFonts w:ascii="Times New Roman" w:hAnsi="Times New Roman" w:cs="Times New Roman"/>
        </w:rPr>
        <w:t>,</w:t>
      </w:r>
      <w:r w:rsidRPr="00FE067A">
        <w:rPr>
          <w:rFonts w:ascii="Times New Roman" w:hAnsi="Times New Roman" w:cs="Times New Roman"/>
        </w:rPr>
        <w:t xml:space="preserve"> techniques </w:t>
      </w:r>
      <w:r>
        <w:rPr>
          <w:rFonts w:ascii="Times New Roman" w:hAnsi="Times New Roman" w:cs="Times New Roman"/>
        </w:rPr>
        <w:t>and approaches</w:t>
      </w:r>
      <w:r w:rsidRPr="00FE067A">
        <w:rPr>
          <w:rFonts w:ascii="Times New Roman" w:hAnsi="Times New Roman" w:cs="Times New Roman"/>
        </w:rPr>
        <w:t>. This measure responds to evidence which shows that over 99% of frontline family and domestic violence workers have clients who have experienced technology-facilitated abuse.</w:t>
      </w:r>
      <w:r w:rsidRPr="00FE067A">
        <w:rPr>
          <w:rFonts w:ascii="Times New Roman" w:hAnsi="Times New Roman" w:cs="Times New Roman"/>
          <w:vertAlign w:val="superscript"/>
        </w:rPr>
        <w:endnoteReference w:id="8"/>
      </w:r>
    </w:p>
    <w:p w14:paraId="0E478AD3" w14:textId="77777777" w:rsidR="00F626EE" w:rsidRPr="00BB2DF7" w:rsidRDefault="00F626EE" w:rsidP="00F626EE">
      <w:pPr>
        <w:pStyle w:val="ListParagraph"/>
        <w:numPr>
          <w:ilvl w:val="0"/>
          <w:numId w:val="55"/>
        </w:numPr>
        <w:ind w:left="714" w:hanging="357"/>
        <w:contextualSpacing w:val="0"/>
        <w:rPr>
          <w:rFonts w:ascii="Times New Roman" w:hAnsi="Times New Roman" w:cs="Times New Roman"/>
        </w:rPr>
      </w:pPr>
      <w:r w:rsidRPr="00BB2DF7">
        <w:rPr>
          <w:rFonts w:ascii="Times New Roman" w:hAnsi="Times New Roman" w:cs="Times New Roman"/>
        </w:rPr>
        <w:t xml:space="preserve">DV-alert is a free nationally accredited training program designed to help health, allied health and community frontline workers better understand and identify domestic and family violence and improve their referral and support skills. In response to COVID-19 restrictions, Lifeline Australia adapted training materials to suit virtual delivery to ensure continuation of workshop delivery during such a crucial time. Lifeline continue to deliver both face-to-face and virtual workshops, using a hybrid model, converting some scheduled face-to-face workshops and scheduling virtual sessions where appropriate. </w:t>
      </w:r>
    </w:p>
    <w:p w14:paraId="69A589EE"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40</w:t>
      </w:r>
    </w:p>
    <w:p w14:paraId="0EA9620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to improve data relevant to LGBTQI communities, the Australian Government: </w:t>
      </w:r>
    </w:p>
    <w:p w14:paraId="132275F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develop guidelines for data collection about sexuality and gender as it relates to experiences of violence, as part of government-funded research and service provision; </w:t>
      </w:r>
    </w:p>
    <w:p w14:paraId="2C14734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include a question about LGBTQI identification in future Commonwealth censuses; and </w:t>
      </w:r>
    </w:p>
    <w:p w14:paraId="2796350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fund a national research project to examine the impact of family, domestic and sexual violence affecting the LGBTQI community, and review best practice models to inform appropriate responses.</w:t>
      </w:r>
    </w:p>
    <w:p w14:paraId="487CC154"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Pr>
          <w:rFonts w:ascii="Times New Roman" w:hAnsi="Times New Roman" w:cs="Times New Roman"/>
          <w:b/>
        </w:rPr>
        <w:t xml:space="preserve"> in principle</w:t>
      </w:r>
    </w:p>
    <w:p w14:paraId="75119C6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released a new statistical standard for Sex, Gender, Variations of Sex Characteristics and Sexual Orientation in 2021 to guide collection of this data via the ABS. </w:t>
      </w:r>
    </w:p>
    <w:p w14:paraId="3FAA73B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2021 PSS will be collecting sexual orientation of respondents for the first time. Pending data quality, the survey will be able to produce victimisation rates by sexual orientation for men and women and investigate the characteristics and outcomes of violence for these cohorts. This will enable more detailed reporting on LGBTIQA+ person’s experiences of violence. </w:t>
      </w:r>
    </w:p>
    <w:p w14:paraId="0926DC6D" w14:textId="77777777" w:rsidR="00F626EE" w:rsidRPr="009B5722" w:rsidRDefault="00F626EE" w:rsidP="00F626EE">
      <w:pPr>
        <w:rPr>
          <w:rFonts w:ascii="Times New Roman" w:hAnsi="Times New Roman" w:cs="Times New Roman"/>
          <w:lang w:val="en-AU"/>
        </w:rPr>
      </w:pPr>
      <w:r w:rsidRPr="00FE067A">
        <w:rPr>
          <w:rFonts w:ascii="Times New Roman" w:hAnsi="Times New Roman" w:cs="Times New Roman"/>
        </w:rPr>
        <w:t>The 2026 Census would be the next opportunity to collect LGBTIQA+ identification.</w:t>
      </w:r>
      <w:r>
        <w:rPr>
          <w:rFonts w:ascii="Times New Roman" w:hAnsi="Times New Roman" w:cs="Times New Roman"/>
        </w:rPr>
        <w:t xml:space="preserve"> </w:t>
      </w:r>
      <w:r w:rsidRPr="009B5722">
        <w:rPr>
          <w:rFonts w:ascii="Times New Roman" w:hAnsi="Times New Roman" w:cs="Times New Roman"/>
          <w:lang w:val="en-AU"/>
        </w:rPr>
        <w:t xml:space="preserve">The topics for the 2026 Census have not yet been determined by Government. The ABS provides advice and/or recommendations to the Minister responsible for the ABS to inform the Government’s decision on Census topics. The Census and Statistics Regulation 2016 (the Regulation) prescribes the topics in the Census and LGBTIQA+ identification is not currently included. As normal practice, the ABS will undertake community consultation on topics for the 2026 Census (commencing 28 February 2023) and provide advice and/or recommendations to Government on any potential changes to Regulations (expected in 2024). Proposed changes will be tabled and scrutinised to in both houses of Parliament </w:t>
      </w:r>
      <w:r w:rsidRPr="009B5722">
        <w:rPr>
          <w:rFonts w:ascii="Times New Roman" w:hAnsi="Times New Roman" w:cs="Times New Roman"/>
          <w:lang w:val="en-AU"/>
        </w:rPr>
        <w:lastRenderedPageBreak/>
        <w:t>(expected in 2025) for final decision.</w:t>
      </w:r>
    </w:p>
    <w:p w14:paraId="32E2EF0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DSS will procure a LGBTIQA+ National Survey to provide benchmark data on prevalence, social norms, attitudes, beliefs, bystander actions and help-seeking behaviour. The results of the survey will enable sexual violence prevention projects to evaluate the effectiveness of their activities against the benchmark. Research findings will be fed back to inform sexual violence prevention project development, implementation and evaluation for </w:t>
      </w:r>
      <w:r>
        <w:rPr>
          <w:rFonts w:ascii="Times New Roman" w:hAnsi="Times New Roman" w:cs="Times New Roman"/>
        </w:rPr>
        <w:t xml:space="preserve">LGBTIQA+ </w:t>
      </w:r>
      <w:r w:rsidRPr="00FE067A">
        <w:rPr>
          <w:rFonts w:ascii="Times New Roman" w:hAnsi="Times New Roman" w:cs="Times New Roman"/>
        </w:rPr>
        <w:t>people.</w:t>
      </w:r>
    </w:p>
    <w:p w14:paraId="46F7D60D"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41</w:t>
      </w:r>
    </w:p>
    <w:p w14:paraId="2CDB7EA6"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in cooperation with the states and territories, develop and implement nationally consistent, regular and targeted education and training within mainstream services, including police and paramedics, in relation to the nature, features and dynamics of intimate partner violence and its particular impact on those from LGBTQI communities.</w:t>
      </w:r>
    </w:p>
    <w:p w14:paraId="7B967C8B"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5734E35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consult with state and territory governments regarding this recommendation. </w:t>
      </w:r>
    </w:p>
    <w:p w14:paraId="2301A05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explicitly includes LGBTIQA+ people and children as part of Australia’s commitment to ending all forms of gender-based violence and promotes building the capacity of service systems to respond to the needs of LGBTIQA+ people.</w:t>
      </w:r>
    </w:p>
    <w:p w14:paraId="10705A5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continue to fund DV-alert until 2026–27 to provide free, accredited training to community frontline workers to recognise, respond and refer instances of family and domestic violence. Training is being tailored to take a more inclusive approach and include information on how to support male victim-survivors and people who identify as LGBTIQA+. This will be informed by the existing evidence base, including the DSS-funded study </w:t>
      </w:r>
      <w:r w:rsidRPr="00FE067A">
        <w:rPr>
          <w:rFonts w:ascii="Times New Roman" w:hAnsi="Times New Roman" w:cs="Times New Roman"/>
          <w:i/>
        </w:rPr>
        <w:t xml:space="preserve">Opening Doors: Ensuring LGBTIQ-inclusive family, domestic and sexual violence services </w:t>
      </w:r>
      <w:r w:rsidRPr="00FE067A">
        <w:rPr>
          <w:rFonts w:ascii="Times New Roman" w:hAnsi="Times New Roman" w:cs="Times New Roman"/>
        </w:rPr>
        <w:t>which was undertaken by La Trobe University</w:t>
      </w:r>
      <w:r w:rsidRPr="00FE067A">
        <w:rPr>
          <w:rFonts w:ascii="Times New Roman" w:hAnsi="Times New Roman" w:cs="Times New Roman"/>
          <w:i/>
        </w:rPr>
        <w:t xml:space="preserve">. </w:t>
      </w:r>
      <w:r w:rsidRPr="00FE067A">
        <w:rPr>
          <w:rFonts w:ascii="Times New Roman" w:hAnsi="Times New Roman" w:cs="Times New Roman"/>
        </w:rPr>
        <w:t xml:space="preserve">Training is available to mainstream services, including police and paramedics.  </w:t>
      </w:r>
    </w:p>
    <w:p w14:paraId="414641FA"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rPr>
        <w:t>Training for law enforcement will be developed as part of the Government’s $4.1</w:t>
      </w:r>
      <w:r>
        <w:rPr>
          <w:rFonts w:ascii="Times New Roman" w:hAnsi="Times New Roman" w:cs="Times New Roman"/>
        </w:rPr>
        <w:t xml:space="preserve"> million</w:t>
      </w:r>
      <w:r w:rsidRPr="00FE067A">
        <w:rPr>
          <w:rFonts w:ascii="Times New Roman" w:hAnsi="Times New Roman" w:cs="Times New Roman"/>
        </w:rPr>
        <w:t xml:space="preserve"> training package to enhance the effectiveness of police responses to all forms of FDSV, including intimate partner violence. The training will be informed by the </w:t>
      </w:r>
      <w:r w:rsidRPr="00FE067A">
        <w:rPr>
          <w:rFonts w:ascii="Times New Roman" w:hAnsi="Times New Roman" w:cs="Times New Roman"/>
          <w:i/>
        </w:rPr>
        <w:t>National Principles to Address Coercive Control</w:t>
      </w:r>
      <w:r w:rsidRPr="00FE067A">
        <w:rPr>
          <w:rFonts w:ascii="Times New Roman" w:hAnsi="Times New Roman" w:cs="Times New Roman"/>
        </w:rPr>
        <w:t xml:space="preserve"> which will address the dynamics of coercive control and its particular effects on LGBTIQA+ people. Training content will recognise barriers to LGBTIQA+ people seeking support and reporting to police as well as risk factors for this cohort. Training will enhance law enforcement officers’ response to incidents as well as increase their general awareness of indicators of subtle forms of FDSV and the ways in which violence can manifest across extended family networks. This training will be developed in consultation with the AFP with consideration of their existing training.</w:t>
      </w:r>
      <w:r w:rsidRPr="00FE067A">
        <w:rPr>
          <w:rFonts w:ascii="Times New Roman" w:hAnsi="Times New Roman" w:cs="Times New Roman"/>
          <w:b/>
          <w:sz w:val="28"/>
        </w:rPr>
        <w:t xml:space="preserve"> </w:t>
      </w:r>
    </w:p>
    <w:p w14:paraId="3F5DD828"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42</w:t>
      </w:r>
    </w:p>
    <w:p w14:paraId="0E3A433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provide funding for Our Watch to update its </w:t>
      </w:r>
      <w:r w:rsidRPr="00FE067A">
        <w:rPr>
          <w:rFonts w:ascii="Times New Roman" w:hAnsi="Times New Roman" w:cs="Times New Roman"/>
          <w:i/>
        </w:rPr>
        <w:t>Change the Story</w:t>
      </w:r>
      <w:r w:rsidRPr="00FE067A">
        <w:rPr>
          <w:rFonts w:ascii="Times New Roman" w:hAnsi="Times New Roman" w:cs="Times New Roman"/>
        </w:rPr>
        <w:t xml:space="preserve"> framework to be inclusive, and to develop an LGBTQI specific prevention guide, highlighting how gendered violence impacts LGBTQI communities in different ways compared to the broader community.</w:t>
      </w:r>
    </w:p>
    <w:p w14:paraId="6C3034F1"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106BFDB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November 2021, Our Watch published an updated version of</w:t>
      </w:r>
      <w:r w:rsidRPr="00FE067A">
        <w:rPr>
          <w:rFonts w:ascii="Times New Roman" w:hAnsi="Times New Roman" w:cs="Times New Roman"/>
          <w:i/>
          <w:iCs/>
        </w:rPr>
        <w:t xml:space="preserve"> Change the Story</w:t>
      </w:r>
      <w:r w:rsidRPr="00FE067A">
        <w:rPr>
          <w:rFonts w:ascii="Times New Roman" w:hAnsi="Times New Roman" w:cs="Times New Roman"/>
        </w:rPr>
        <w:t xml:space="preserve"> which included a review of recent evidence and stakeholder consultation. The updated framework considers the needs of </w:t>
      </w:r>
      <w:r w:rsidRPr="00FE067A">
        <w:rPr>
          <w:rFonts w:ascii="Times New Roman" w:hAnsi="Times New Roman" w:cs="Times New Roman"/>
        </w:rPr>
        <w:lastRenderedPageBreak/>
        <w:t>LGBTIQA+ communities and was funded by the Commonwealth, and state and territory governments.</w:t>
      </w:r>
    </w:p>
    <w:p w14:paraId="19F0E1D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is also providing new funding of $104.4 million over five years to support Our Watch to continue its primary prevention work. This funding will enable Our Watch to boost its efforts in prevention for LGBTIQA+ people, women with disability and migrant women, and develop further resources to educate young people about consent.</w:t>
      </w:r>
    </w:p>
    <w:p w14:paraId="4914F42F"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43</w:t>
      </w:r>
    </w:p>
    <w:p w14:paraId="43E88B5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policies and programs relating to family, domestic and sexual violence as it affects LGBTQI communities be developed in partnership between government agencies and LGBTQI organisations.</w:t>
      </w:r>
    </w:p>
    <w:p w14:paraId="4B35468A"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Supported</w:t>
      </w:r>
    </w:p>
    <w:p w14:paraId="55E00B1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will continue to engage with LGBTIQA+ stakeholders to develop policies and programs relating to FDSV that affect LGBTIQA+ communities.</w:t>
      </w:r>
    </w:p>
    <w:p w14:paraId="0F16BEA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NPAG was established in June 2021 to provide advice to Government to inform development of the National Plan. The NPAG includes membership from a broad range of organisations, including those representing Aboriginal and Torres Strait Islander communities, women with disability, culturally and linguistically diverse communities and the LGBTIQA+ community. The Government has engaged with the NPAG regularly throughout the development of the National Plan.</w:t>
      </w:r>
    </w:p>
    <w:p w14:paraId="769D278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continue to work closely with the NPAG as actions under the Action Plan are developed and implemented. </w:t>
      </w:r>
    </w:p>
    <w:p w14:paraId="0602EAA6" w14:textId="77777777" w:rsidR="00F626EE" w:rsidRPr="00FE067A" w:rsidRDefault="00F626EE" w:rsidP="00F626EE">
      <w:pPr>
        <w:rPr>
          <w:rFonts w:ascii="Times New Roman" w:hAnsi="Times New Roman" w:cs="Times New Roman"/>
          <w:szCs w:val="24"/>
        </w:rPr>
      </w:pPr>
      <w:r w:rsidRPr="00FE067A">
        <w:rPr>
          <w:rFonts w:ascii="Times New Roman" w:hAnsi="Times New Roman" w:cs="Times New Roman"/>
          <w:szCs w:val="24"/>
        </w:rPr>
        <w:t xml:space="preserve">With funding from the Government, LGBTIQ+ Health Australia (LHA) recently undertook research and published a report, </w:t>
      </w:r>
      <w:r w:rsidRPr="00FE067A">
        <w:rPr>
          <w:rFonts w:ascii="Times New Roman" w:hAnsi="Times New Roman" w:cs="Times New Roman"/>
          <w:i/>
        </w:rPr>
        <w:t>Opening Doors: Ensuring LGBTIQ-inclusive family, domestic and sexual violence services</w:t>
      </w:r>
      <w:r w:rsidRPr="00FE067A">
        <w:rPr>
          <w:rFonts w:ascii="Times New Roman" w:hAnsi="Times New Roman" w:cs="Times New Roman"/>
          <w:i/>
          <w:sz w:val="24"/>
        </w:rPr>
        <w:t xml:space="preserve">, </w:t>
      </w:r>
      <w:r w:rsidRPr="00FE067A">
        <w:rPr>
          <w:rFonts w:ascii="Times New Roman" w:hAnsi="Times New Roman" w:cs="Times New Roman"/>
          <w:szCs w:val="24"/>
        </w:rPr>
        <w:t xml:space="preserve">detailing research into FDSV services available for members of the LGBTIQ community, and assessment of the appropriateness of these services. The findings of the project are intended to educate service providers about the specific needs of the LGBTIQ community. </w:t>
      </w:r>
    </w:p>
    <w:p w14:paraId="38F08C31" w14:textId="77777777" w:rsidR="00F626EE" w:rsidRPr="00FE067A" w:rsidRDefault="00F626EE" w:rsidP="00F626EE">
      <w:pPr>
        <w:rPr>
          <w:rFonts w:ascii="Times New Roman" w:hAnsi="Times New Roman" w:cs="Times New Roman"/>
          <w:szCs w:val="24"/>
        </w:rPr>
      </w:pPr>
      <w:r w:rsidRPr="00FE067A">
        <w:rPr>
          <w:rFonts w:ascii="Times New Roman" w:hAnsi="Times New Roman" w:cs="Times New Roman"/>
          <w:szCs w:val="24"/>
        </w:rPr>
        <w:t xml:space="preserve">Current and proposed activities to support LGBTIQA+ people include three pilot projects to be delivered and managed by LHA. The pilots were informed by a ‘think tank’ workshop and co-design process led by LHA with member organisations and community representatives across Australia to identify sexual violence prevention and harassment activities that met the specific needs of LGBTIQA+ and other sexuality, gender and bodily diverse people and communities. The pilots are: Peer support for LGBTIQA+ people with disability experiencing isolation; Protecting personal autonomies of intersex people; and Safety, Acceptance and Identity on country and LGBTIQA+ same-sex attracted, Two Spirit, Sistergirl and Brotherboy Aboriginal and Torres Strait Islander mob yarns. </w:t>
      </w:r>
    </w:p>
    <w:p w14:paraId="7F3EFBE1" w14:textId="77777777" w:rsidR="00F626EE" w:rsidRPr="00FE067A" w:rsidRDefault="00F626EE" w:rsidP="00F626EE">
      <w:pPr>
        <w:rPr>
          <w:rFonts w:ascii="Times New Roman" w:hAnsi="Times New Roman" w:cs="Times New Roman"/>
          <w:szCs w:val="24"/>
        </w:rPr>
      </w:pPr>
      <w:r w:rsidRPr="00FE067A">
        <w:rPr>
          <w:rFonts w:ascii="Times New Roman" w:hAnsi="Times New Roman" w:cs="Times New Roman"/>
          <w:szCs w:val="24"/>
        </w:rPr>
        <w:t>Other activities include evaluation of the LGBTIQA+ Sexual Violence Prevention pilots, and a LGBTIQA+ National Sexual Violence Prevention Survey. It is anticipated that the National Survey will provide original benchmark data on prevalence, social norms, attitudes, beliefs, bystander actions and help-seeking behaviour. The results of the survey would provide the opportunity for sexual violence prevention projects to evaluate the effectiveness of their activities against these findings. Research findings will be fed back to inform sexual violence prevention project development, implementation and evaluation for</w:t>
      </w:r>
      <w:r>
        <w:rPr>
          <w:rFonts w:ascii="Times New Roman" w:hAnsi="Times New Roman" w:cs="Times New Roman"/>
          <w:szCs w:val="24"/>
        </w:rPr>
        <w:t xml:space="preserve"> LGBTIQA+</w:t>
      </w:r>
      <w:r w:rsidRPr="00FE067A">
        <w:rPr>
          <w:rFonts w:ascii="Times New Roman" w:hAnsi="Times New Roman" w:cs="Times New Roman"/>
          <w:szCs w:val="24"/>
        </w:rPr>
        <w:t xml:space="preserve"> people.</w:t>
      </w:r>
    </w:p>
    <w:p w14:paraId="2E51DCE7" w14:textId="77777777" w:rsidR="00F626EE" w:rsidRDefault="00F626EE" w:rsidP="00F626EE">
      <w:pPr>
        <w:rPr>
          <w:rFonts w:ascii="Times New Roman" w:hAnsi="Times New Roman" w:cs="Times New Roman"/>
          <w:b/>
          <w:sz w:val="28"/>
        </w:rPr>
      </w:pPr>
    </w:p>
    <w:p w14:paraId="15944EA1"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lastRenderedPageBreak/>
        <w:t>Recommendation 44</w:t>
      </w:r>
    </w:p>
    <w:p w14:paraId="75993F9E"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ensure that the next National Plan specifies people living with disability as a priority cohort, to ensure that legislation, policies and programs (across all jurisdictions) include consultation to support specific consideration of the impacts on, and needs of, these members of the community.</w:t>
      </w:r>
    </w:p>
    <w:p w14:paraId="132A7508"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5ED8654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Consultations with stakeholders to inform the National Plan included targeted workshops on a broad range of themes, facilitated by Monash University. One of these targeted workshops focused on disability and gender-based violence. Findings from this workshop outlined the need for the National Plan to:</w:t>
      </w:r>
    </w:p>
    <w:p w14:paraId="2EB26FE5" w14:textId="77777777" w:rsidR="00F626EE" w:rsidRPr="00FE067A" w:rsidRDefault="00F626EE" w:rsidP="00F626EE">
      <w:pPr>
        <w:pStyle w:val="ListParagraph"/>
        <w:numPr>
          <w:ilvl w:val="0"/>
          <w:numId w:val="54"/>
        </w:numPr>
        <w:ind w:left="771" w:hanging="357"/>
        <w:contextualSpacing w:val="0"/>
        <w:rPr>
          <w:rFonts w:ascii="Times New Roman" w:hAnsi="Times New Roman" w:cs="Times New Roman"/>
        </w:rPr>
      </w:pPr>
      <w:r w:rsidRPr="00FE067A">
        <w:rPr>
          <w:rFonts w:ascii="Times New Roman" w:hAnsi="Times New Roman" w:cs="Times New Roman"/>
        </w:rPr>
        <w:t>broaden the scope of FDSV to ensure it is inclusive of the forms of violence experienced by people with disability;</w:t>
      </w:r>
    </w:p>
    <w:p w14:paraId="0E7B7DE2" w14:textId="77777777" w:rsidR="00F626EE" w:rsidRPr="00FE067A" w:rsidRDefault="00F626EE" w:rsidP="00F626EE">
      <w:pPr>
        <w:pStyle w:val="ListParagraph"/>
        <w:numPr>
          <w:ilvl w:val="0"/>
          <w:numId w:val="54"/>
        </w:numPr>
        <w:ind w:left="771" w:hanging="357"/>
        <w:contextualSpacing w:val="0"/>
        <w:rPr>
          <w:rFonts w:ascii="Times New Roman" w:hAnsi="Times New Roman" w:cs="Times New Roman"/>
        </w:rPr>
      </w:pPr>
      <w:r w:rsidRPr="00FE067A">
        <w:rPr>
          <w:rFonts w:ascii="Times New Roman" w:hAnsi="Times New Roman" w:cs="Times New Roman"/>
        </w:rPr>
        <w:t>remove the language of vulnerability;</w:t>
      </w:r>
    </w:p>
    <w:p w14:paraId="32990AD6" w14:textId="77777777" w:rsidR="00F626EE" w:rsidRPr="00FE067A" w:rsidRDefault="00F626EE" w:rsidP="00F626EE">
      <w:pPr>
        <w:pStyle w:val="ListParagraph"/>
        <w:numPr>
          <w:ilvl w:val="0"/>
          <w:numId w:val="54"/>
        </w:numPr>
        <w:ind w:left="771" w:hanging="357"/>
        <w:contextualSpacing w:val="0"/>
        <w:rPr>
          <w:rFonts w:ascii="Times New Roman" w:hAnsi="Times New Roman" w:cs="Times New Roman"/>
        </w:rPr>
      </w:pPr>
      <w:r w:rsidRPr="00FE067A">
        <w:rPr>
          <w:rFonts w:ascii="Times New Roman" w:hAnsi="Times New Roman" w:cs="Times New Roman"/>
        </w:rPr>
        <w:t>adopt an intersectional approach that aims to address the policy and service system silos for people with disability who experience violence;</w:t>
      </w:r>
    </w:p>
    <w:p w14:paraId="34419560" w14:textId="77777777" w:rsidR="00F626EE" w:rsidRPr="00FE067A" w:rsidRDefault="00F626EE" w:rsidP="00F626EE">
      <w:pPr>
        <w:pStyle w:val="ListParagraph"/>
        <w:numPr>
          <w:ilvl w:val="0"/>
          <w:numId w:val="54"/>
        </w:numPr>
        <w:ind w:left="771" w:hanging="357"/>
        <w:contextualSpacing w:val="0"/>
        <w:rPr>
          <w:rFonts w:ascii="Times New Roman" w:hAnsi="Times New Roman" w:cs="Times New Roman"/>
        </w:rPr>
      </w:pPr>
      <w:r w:rsidRPr="00FE067A">
        <w:rPr>
          <w:rFonts w:ascii="Times New Roman" w:hAnsi="Times New Roman" w:cs="Times New Roman"/>
        </w:rPr>
        <w:t>promote alignment with the rights contained in the UN Convention of the Rights of Persons with Disabilities;</w:t>
      </w:r>
    </w:p>
    <w:p w14:paraId="530C515A" w14:textId="77777777" w:rsidR="00F626EE" w:rsidRPr="00FE067A" w:rsidRDefault="00F626EE" w:rsidP="00F626EE">
      <w:pPr>
        <w:pStyle w:val="ListParagraph"/>
        <w:numPr>
          <w:ilvl w:val="0"/>
          <w:numId w:val="54"/>
        </w:numPr>
        <w:ind w:left="771" w:hanging="357"/>
        <w:contextualSpacing w:val="0"/>
        <w:rPr>
          <w:rFonts w:ascii="Times New Roman" w:hAnsi="Times New Roman" w:cs="Times New Roman"/>
        </w:rPr>
      </w:pPr>
      <w:r w:rsidRPr="00FE067A">
        <w:rPr>
          <w:rFonts w:ascii="Times New Roman" w:hAnsi="Times New Roman" w:cs="Times New Roman"/>
        </w:rPr>
        <w:t>acknowledge the service system gaps and barriers for people with disability who experience violence and support improved service accessibility and trauma informed supports; and</w:t>
      </w:r>
    </w:p>
    <w:p w14:paraId="1A99BC7E" w14:textId="77777777" w:rsidR="00F626EE" w:rsidRPr="00FE067A" w:rsidRDefault="00F626EE" w:rsidP="00F626EE">
      <w:pPr>
        <w:pStyle w:val="ListParagraph"/>
        <w:numPr>
          <w:ilvl w:val="0"/>
          <w:numId w:val="54"/>
        </w:numPr>
        <w:ind w:left="771" w:hanging="357"/>
        <w:contextualSpacing w:val="0"/>
        <w:rPr>
          <w:rFonts w:ascii="Times New Roman" w:hAnsi="Times New Roman" w:cs="Times New Roman"/>
        </w:rPr>
      </w:pPr>
      <w:r w:rsidRPr="00FE067A">
        <w:rPr>
          <w:rFonts w:ascii="Times New Roman" w:hAnsi="Times New Roman" w:cs="Times New Roman"/>
        </w:rPr>
        <w:t>deliver training on identifying violence, assessing risk, and connecting people with disability who are experiencing violence to relevant supports and services.</w:t>
      </w:r>
    </w:p>
    <w:p w14:paraId="16E0FC9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recognises the specific experiences of gender-based violence experienced by women with disability. This includes the specific forms of gender-based violence such as reproductive coercion, forced sterilisation and forced medical interventions, as well as recognising women with disability experience violence from a broader range of perpetrators.</w:t>
      </w:r>
    </w:p>
    <w:p w14:paraId="504756B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targets actions towards preventing and addressing violence against women with disability across the continuum of prevention through to recovery and healing, including improving service system gaps and accessibility, and ensuring services are equipped to identify and support women and children experiencing, or at risk of experiencing gender-based violence. </w:t>
      </w:r>
    </w:p>
    <w:p w14:paraId="5BD6A23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is also aligned with </w:t>
      </w:r>
      <w:r w:rsidRPr="00FE067A">
        <w:rPr>
          <w:rFonts w:ascii="Times New Roman" w:hAnsi="Times New Roman" w:cs="Times New Roman"/>
          <w:i/>
        </w:rPr>
        <w:t>Australia’s Disability Strategy 2021-2031</w:t>
      </w:r>
      <w:r w:rsidRPr="00FE067A">
        <w:rPr>
          <w:rFonts w:ascii="Times New Roman" w:hAnsi="Times New Roman" w:cs="Times New Roman"/>
        </w:rPr>
        <w:t xml:space="preserve">, which sets out practical changes Australia can make to improve the lives of people with disability including that people with disability are safe and feel safe from violence, abuse, neglect and exploitation. </w:t>
      </w:r>
    </w:p>
    <w:p w14:paraId="5419FBD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Disability Royal Commission, which commenced in 2019, will also provide guidance for future work under the National Plan in ending violence against women and children with disability.</w:t>
      </w:r>
    </w:p>
    <w:p w14:paraId="03E005A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also includes intersectionality as one of 6 cross-cutting principles, acknowledging women and children are not a homogenous group and can have many and varied personal identities, backgrounds, experiences and social positions.</w:t>
      </w:r>
    </w:p>
    <w:p w14:paraId="4444E21B" w14:textId="77777777" w:rsidR="00F626EE" w:rsidRDefault="00F626EE" w:rsidP="00F626EE">
      <w:pPr>
        <w:rPr>
          <w:rFonts w:ascii="Times New Roman" w:hAnsi="Times New Roman" w:cs="Times New Roman"/>
          <w:b/>
          <w:sz w:val="28"/>
        </w:rPr>
      </w:pPr>
    </w:p>
    <w:p w14:paraId="21A2FFE0"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lastRenderedPageBreak/>
        <w:t>Recommendation 45</w:t>
      </w:r>
    </w:p>
    <w:p w14:paraId="053EF49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together with the states and territories, develop a national strategy, in consultation with people living with disability and their representative organisations, to improve access to comprehensive, equitable, accessible, and disability-inclusive sexual and reproductive health education and information.</w:t>
      </w:r>
    </w:p>
    <w:p w14:paraId="5B3A11E1"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Noted</w:t>
      </w:r>
    </w:p>
    <w:p w14:paraId="5DCCDA73" w14:textId="77777777" w:rsidR="00F626EE" w:rsidRPr="00FE067A" w:rsidRDefault="00F626EE" w:rsidP="00F626EE">
      <w:pPr>
        <w:rPr>
          <w:rFonts w:ascii="Times New Roman" w:eastAsia="Times New Roman" w:hAnsi="Times New Roman" w:cs="Times New Roman"/>
        </w:rPr>
      </w:pPr>
      <w:r w:rsidRPr="00FE067A">
        <w:rPr>
          <w:rFonts w:ascii="Times New Roman" w:eastAsia="Times New Roman" w:hAnsi="Times New Roman" w:cs="Times New Roman"/>
        </w:rPr>
        <w:t xml:space="preserve">This recommendation aligns with one of the policy priorities in </w:t>
      </w:r>
      <w:r w:rsidRPr="00FE067A">
        <w:rPr>
          <w:rFonts w:ascii="Times New Roman" w:eastAsia="Times New Roman" w:hAnsi="Times New Roman" w:cs="Times New Roman"/>
          <w:i/>
        </w:rPr>
        <w:t>Australia’s Disability Strategy 2021-2031</w:t>
      </w:r>
      <w:r w:rsidRPr="00FE067A">
        <w:rPr>
          <w:rFonts w:ascii="Times New Roman" w:eastAsia="Times New Roman" w:hAnsi="Times New Roman" w:cs="Times New Roman"/>
        </w:rPr>
        <w:t>, which is that prevention and early intervention health services are timely, comprehensive, appropriate and effective to support better overall health and wellbeing of people with disability.</w:t>
      </w:r>
    </w:p>
    <w:p w14:paraId="16E5555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w:t>
      </w:r>
      <w:r w:rsidRPr="00FE067A">
        <w:rPr>
          <w:rFonts w:ascii="Times New Roman" w:hAnsi="Times New Roman" w:cs="Times New Roman"/>
          <w:i/>
        </w:rPr>
        <w:t>National Women’s Health Strategy 2020-2030</w:t>
      </w:r>
      <w:r w:rsidRPr="00FE067A">
        <w:rPr>
          <w:rFonts w:ascii="Times New Roman" w:hAnsi="Times New Roman" w:cs="Times New Roman"/>
        </w:rPr>
        <w:t xml:space="preserve"> and </w:t>
      </w:r>
      <w:r w:rsidRPr="00FE067A">
        <w:rPr>
          <w:rFonts w:ascii="Times New Roman" w:hAnsi="Times New Roman" w:cs="Times New Roman"/>
          <w:i/>
        </w:rPr>
        <w:t>National Men’s Health Strategy 2020-2030</w:t>
      </w:r>
      <w:r w:rsidRPr="00FE067A">
        <w:rPr>
          <w:rFonts w:ascii="Times New Roman" w:hAnsi="Times New Roman" w:cs="Times New Roman"/>
        </w:rPr>
        <w:t xml:space="preserve"> recognise reproductive health as a priority focus for Australians across their life course, with both strategies acknowledging people with disability as a priority population who may experience barriers to good health and wellbeing. Increasing access to sexual and reproductive health care information, diagnosis, treatment and services is a key priority in the </w:t>
      </w:r>
      <w:r w:rsidRPr="00FE067A">
        <w:rPr>
          <w:rFonts w:ascii="Times New Roman" w:hAnsi="Times New Roman" w:cs="Times New Roman"/>
          <w:i/>
        </w:rPr>
        <w:t>National Women’s Health Strategy 2020-2030</w:t>
      </w:r>
      <w:r w:rsidRPr="00FE067A">
        <w:rPr>
          <w:rFonts w:ascii="Times New Roman" w:hAnsi="Times New Roman" w:cs="Times New Roman"/>
        </w:rPr>
        <w:t xml:space="preserve">, while increasing health literacy on sexual and reproductive health is a key action under objective 1 of the </w:t>
      </w:r>
      <w:r w:rsidRPr="00FE067A">
        <w:rPr>
          <w:rFonts w:ascii="Times New Roman" w:hAnsi="Times New Roman" w:cs="Times New Roman"/>
          <w:i/>
        </w:rPr>
        <w:t>National Men’s Health Strategy 2020-2030</w:t>
      </w:r>
      <w:r w:rsidRPr="00FE067A">
        <w:rPr>
          <w:rFonts w:ascii="Times New Roman" w:hAnsi="Times New Roman" w:cs="Times New Roman"/>
        </w:rPr>
        <w:t xml:space="preserve">: empower and support men and boys to optimise their own and each other’s health and wellbeing across all stages of their lives. </w:t>
      </w:r>
    </w:p>
    <w:p w14:paraId="77075267" w14:textId="77777777" w:rsidR="00F626EE" w:rsidRPr="00FE067A" w:rsidRDefault="00F626EE" w:rsidP="00F626EE">
      <w:pPr>
        <w:rPr>
          <w:rFonts w:ascii="Times New Roman" w:eastAsia="Times New Roman" w:hAnsi="Times New Roman" w:cs="Times New Roman"/>
        </w:rPr>
      </w:pPr>
      <w:r w:rsidRPr="00FE067A">
        <w:rPr>
          <w:rFonts w:ascii="Times New Roman" w:eastAsia="Times New Roman" w:hAnsi="Times New Roman" w:cs="Times New Roman"/>
        </w:rPr>
        <w:t xml:space="preserve">The </w:t>
      </w:r>
      <w:r w:rsidRPr="00FE067A">
        <w:rPr>
          <w:rFonts w:ascii="Times New Roman" w:eastAsia="Times New Roman" w:hAnsi="Times New Roman" w:cs="Times New Roman"/>
          <w:i/>
        </w:rPr>
        <w:t>National Roadmap for Improving the Health of People with Intellectual Disability</w:t>
      </w:r>
      <w:r w:rsidRPr="00FE067A">
        <w:rPr>
          <w:rFonts w:ascii="Times New Roman" w:eastAsia="Times New Roman" w:hAnsi="Times New Roman" w:cs="Times New Roman"/>
        </w:rPr>
        <w:t xml:space="preserve"> (the Roadmap) recognises the need to improve support for people with intellectual disability and their families and carers. The Roadmap includes a short-term action for the Commonwealth to work with Primary Health Networks (PHN), the National Disability Insurance Agency (NDIA) and other advocacy organisations to better promote mental health and reproductive health services to people with intellectual disability, and connect existing services to a National Centre of Excellence in Intellectual Disability Health (the National Centre). In the October 2022 Budget, the Commonwealth committed to establishing the National Centre.</w:t>
      </w:r>
    </w:p>
    <w:p w14:paraId="6EF11FE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On 28 September 2022, the Senate referred an inquiry into universal access to reproductive healthcare to the Senate Community Affairs References Committee for report by </w:t>
      </w:r>
      <w:r>
        <w:rPr>
          <w:rFonts w:ascii="Times New Roman" w:hAnsi="Times New Roman" w:cs="Times New Roman"/>
        </w:rPr>
        <w:t>11 May</w:t>
      </w:r>
      <w:r w:rsidRPr="00FE067A">
        <w:rPr>
          <w:rFonts w:ascii="Times New Roman" w:hAnsi="Times New Roman" w:cs="Times New Roman"/>
        </w:rPr>
        <w:t xml:space="preserve"> 2023. The Government will consider the need for further action to improve access to comprehensive, equitable, accessible, and disability-inclusive sexual and reproductive health education and information in response to </w:t>
      </w:r>
      <w:r>
        <w:rPr>
          <w:rFonts w:ascii="Times New Roman" w:hAnsi="Times New Roman" w:cs="Times New Roman"/>
        </w:rPr>
        <w:t>this inquiry</w:t>
      </w:r>
      <w:r w:rsidRPr="00FE067A">
        <w:rPr>
          <w:rFonts w:ascii="Times New Roman" w:hAnsi="Times New Roman" w:cs="Times New Roman"/>
        </w:rPr>
        <w:t xml:space="preserve">. </w:t>
      </w:r>
    </w:p>
    <w:p w14:paraId="336266CB"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46</w:t>
      </w:r>
    </w:p>
    <w:p w14:paraId="610E4D4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National Disability Insurance Agency staff (including planners and those with decision making delegation) and disability service workers funded by the National Disability Insurance Scheme (NDIS) complete mandatory training in identifying and responding to family, domestic and sexual violence affecting people with disability.</w:t>
      </w:r>
    </w:p>
    <w:p w14:paraId="7CB7FE06"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Supported in principle</w:t>
      </w:r>
    </w:p>
    <w:p w14:paraId="39992CD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Disability Insurance Agency (NDIA) upholds the Commonwealth, state and territory governments’ shared responsibility for effectively responding to FDSV and is committed to ensuring the safety of all Australians, including those with disability. </w:t>
      </w:r>
    </w:p>
    <w:p w14:paraId="4459BC9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NDIA has committed to developing a policy on participant safeguarding, which will guide the </w:t>
      </w:r>
      <w:r w:rsidRPr="00FE067A">
        <w:rPr>
          <w:rFonts w:ascii="Times New Roman" w:hAnsi="Times New Roman" w:cs="Times New Roman"/>
        </w:rPr>
        <w:lastRenderedPageBreak/>
        <w:t xml:space="preserve">work of the Agency and Partners to support people with disability, including those who may be experiencing FDSV, to make informed decisions about their own safety and safeguards in their life. The policy will articulate roles and responsibilities of the NDIA and others within the broader NDIS service and support system responsible for promoting and upholding the safety of people with disability. This includes the role of the NDIS Quality and Safeguards Commission (NDIS Commission) in building the capability of disability service workers and NDIS providers to identify and respond to risks of harm to participants through appropriate training. </w:t>
      </w:r>
    </w:p>
    <w:p w14:paraId="41A41B09" w14:textId="77777777" w:rsidR="00F626EE" w:rsidRDefault="00F626EE" w:rsidP="00F626EE">
      <w:pPr>
        <w:rPr>
          <w:rFonts w:ascii="Times New Roman" w:hAnsi="Times New Roman" w:cs="Times New Roman"/>
        </w:rPr>
      </w:pPr>
      <w:r w:rsidRPr="00FE067A">
        <w:rPr>
          <w:rFonts w:ascii="Times New Roman" w:hAnsi="Times New Roman" w:cs="Times New Roman"/>
        </w:rPr>
        <w:t xml:space="preserve">In developing this policy, consideration will be given to evidence-based research, the experiences of people with disability and engagement with other key stakeholders including families and carers, the disability sector, NDIS providers and NDIA staff. The policy will be updated to incorporate any changes emerging from the review of the NDIS Quality and Safeguarding Framework (the NDIS Framework) and the work of the Disability Royal Commission. </w:t>
      </w:r>
    </w:p>
    <w:p w14:paraId="4FADF49F" w14:textId="77777777" w:rsidR="00F626EE" w:rsidRPr="00FE067A" w:rsidRDefault="00F626EE" w:rsidP="00F626EE">
      <w:pPr>
        <w:rPr>
          <w:rFonts w:ascii="Times New Roman" w:hAnsi="Times New Roman" w:cs="Times New Roman"/>
        </w:rPr>
      </w:pPr>
      <w:r w:rsidRPr="00E242FC">
        <w:rPr>
          <w:rFonts w:ascii="Times New Roman" w:hAnsi="Times New Roman" w:cs="Times New Roman"/>
        </w:rPr>
        <w:t>To support NDIA staff members who may be experiencing family and domestic violence, the NDIA has developed an eLearning module on Family and Gender Based Violence Prevention and provides all staff with access to external training that supports understanding of family and domestic violence. The NDIA also has a network of Peer Support Officers who have undergone specific training on supporting colleagues who may be experiencing Family and Domestic Violence.</w:t>
      </w:r>
    </w:p>
    <w:p w14:paraId="5F8E551F"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47</w:t>
      </w:r>
    </w:p>
    <w:p w14:paraId="72646C8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to support the implementation of the above recommendations, the Australian Government, in cooperation with the states and territories, implement national uniform legislation establishing mandatory reporting by registered disability service providers to police and the proposed National Commissioner for the prevention of family, domestic and sexual violence of all incidents of violence perpetrated against people living with disability, whether in residential care facilities or people’s own homes.</w:t>
      </w:r>
    </w:p>
    <w:p w14:paraId="11A4C1A7"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78A5DD2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NDIS Framework provides for a national mandatory serious incident-reporting scheme for registered NDIS providers. </w:t>
      </w:r>
    </w:p>
    <w:p w14:paraId="0E216DC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NDIS Commission was established to give effect to the Commonwealth’s responsibilities under the NDIS Framework. The NDIS Commission’s functions include a ‘reportable incident function’ relating to the notification and oversight of providers responses to serious incidents and allegations affecting NDIS participants which have occurred in connection with the provision of an NDIS support or service. The requirement to report is a condition of registration for all registered NDIS providers.</w:t>
      </w:r>
    </w:p>
    <w:p w14:paraId="337CE15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A reportable incident (including allegations of an incident) is defined in the legislation and pertains to: be a death, serious injury, abuse or neglect, unlawful sexual or physical contact, assault, sexual misconduct or the use of unauthorised restrictive practices. The obligation to report involves incidents, including allegations, in any setting that an NDIS support or service is delivered.  </w:t>
      </w:r>
    </w:p>
    <w:p w14:paraId="58DD274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reportable incident scheme does not mandate reporting to police by registered NDIS providers in all instances, however it is expected that providers will report matters to police where there is an allegation of criminal conduct involved with the incident, including violence, abuse, neglect or exploitation of a person with disability.</w:t>
      </w:r>
    </w:p>
    <w:p w14:paraId="3738F83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Reporting to the NDIS Commission does not replace existing obligations on NDIS providers to report suspected crimes to the police or other relevant authorities. If this has not occurred, the NDIS </w:t>
      </w:r>
      <w:r w:rsidRPr="00FE067A">
        <w:rPr>
          <w:rFonts w:ascii="Times New Roman" w:hAnsi="Times New Roman" w:cs="Times New Roman"/>
        </w:rPr>
        <w:lastRenderedPageBreak/>
        <w:t>Commission may make contact with Police, or instruct the provider to make contact. Referrals made by the NDIS Commission to other bodies include referrals to coroners, state or territory Ombudsman, or mental health authorities.</w:t>
      </w:r>
    </w:p>
    <w:p w14:paraId="1F96D72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w:t>
      </w:r>
      <w:r w:rsidRPr="00FE067A">
        <w:rPr>
          <w:rFonts w:ascii="Times New Roman" w:hAnsi="Times New Roman" w:cs="Times New Roman"/>
          <w:i/>
        </w:rPr>
        <w:t>National Disability Insurance Scheme Act 2013</w:t>
      </w:r>
      <w:r w:rsidRPr="00FE067A">
        <w:rPr>
          <w:rFonts w:ascii="Times New Roman" w:hAnsi="Times New Roman" w:cs="Times New Roman"/>
        </w:rPr>
        <w:t xml:space="preserve"> allows for protected NDIS Commission information to be disclosed to Commonwealth and state and territory bodies for the purposes of performing their functions providing certain obligations are met around the use of that information. It should be noted that at this time, some state and territory bodies have expressed concerns about the way these disclosure provisions operate and legislative amendment is currently under consideration.</w:t>
      </w:r>
    </w:p>
    <w:p w14:paraId="78C9D5F3"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48</w:t>
      </w:r>
    </w:p>
    <w:p w14:paraId="7221CE1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be more inclusive of people from culturally and linguistically diverse communities, their experiences and their needs.</w:t>
      </w:r>
    </w:p>
    <w:p w14:paraId="15EC9AFB"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3102597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acknowledges women from culturally, ethnically, religiously and linguistically diverse communities as a priority cohort and recognises they experience specific forms of violence such as migration-related abuse, dowry abuse, forced marriage, FGM/C and trafficking of girls. Further, the National Plan recognises women from these communities face specific challenges in seeking support and reporting violence such as the absence of trusted social networks and/or families in Australia and linguistic and cultural barriers.</w:t>
      </w:r>
    </w:p>
    <w:p w14:paraId="422DF7C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w:t>
      </w:r>
      <w:r>
        <w:rPr>
          <w:rFonts w:ascii="Times New Roman" w:hAnsi="Times New Roman" w:cs="Times New Roman"/>
        </w:rPr>
        <w:t>will include</w:t>
      </w:r>
      <w:r w:rsidRPr="00FE067A">
        <w:rPr>
          <w:rFonts w:ascii="Times New Roman" w:hAnsi="Times New Roman" w:cs="Times New Roman"/>
        </w:rPr>
        <w:t xml:space="preserve"> actions </w:t>
      </w:r>
      <w:r>
        <w:rPr>
          <w:rFonts w:ascii="Times New Roman" w:hAnsi="Times New Roman" w:cs="Times New Roman"/>
        </w:rPr>
        <w:t>aimed at</w:t>
      </w:r>
      <w:r w:rsidRPr="00FE067A">
        <w:rPr>
          <w:rFonts w:ascii="Times New Roman" w:hAnsi="Times New Roman" w:cs="Times New Roman"/>
        </w:rPr>
        <w:t xml:space="preserve"> preventing and addressing violence against women from culturally, ethnically, religiously and linguistically diverse communities across the continuum of prevention through to recovery and healing. </w:t>
      </w:r>
    </w:p>
    <w:p w14:paraId="78866753"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49</w:t>
      </w:r>
    </w:p>
    <w:p w14:paraId="5736CE8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focus on providing more, and more effective, culturally appropriate education on family, domestic and sexual violence to culturally and linguistically diverse communities.</w:t>
      </w:r>
    </w:p>
    <w:p w14:paraId="6C9E79D8"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Supported</w:t>
      </w:r>
    </w:p>
    <w:p w14:paraId="16B53B0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There is a range of Government programs that provide culturally appropriate education on FDSV to culturally and linguistically diverse communities. One such example includes the Family Safety Pack for men and women coming to Australia. It includes information on Australia’s laws regarding domestic and family violence, sexual assault and forced marriage, and a woman’s right to be safe, and has been translated into 46 languages. </w:t>
      </w:r>
    </w:p>
    <w:p w14:paraId="41A609D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Humanitarian Settlement Program supports humanitarian entrants and other eligible visa holders during their initial settlement. It helps new arrivals integrate into Australian life by building the skills and knowledge they need to become self-reliant and active members of the community. Activities include orientation and information provision about Australia’s law regarding family and domestic violence, safety planning and supported referrals to family violence support services. </w:t>
      </w:r>
    </w:p>
    <w:p w14:paraId="19D4E4A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In addition, the Settlement Engagement and Transition Support program aims to equip and empower humanitarian entrants, other eligible permanent migrants and their communities to address their settlement needs, in order to improve social participation, economic well-being, independence, personal well-being and community connectedness. Activities include information sessions focusing on </w:t>
      </w:r>
      <w:r w:rsidRPr="00FE067A">
        <w:rPr>
          <w:rFonts w:ascii="Times New Roman" w:hAnsi="Times New Roman" w:cs="Times New Roman"/>
        </w:rPr>
        <w:lastRenderedPageBreak/>
        <w:t>women’s health, domestic violence awareness and family safety.</w:t>
      </w:r>
    </w:p>
    <w:p w14:paraId="1753FF0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Under the former National Plan, funding was provided for resources, support services and programs for culturally and linguistically diverse communities including:</w:t>
      </w:r>
    </w:p>
    <w:p w14:paraId="0C6BAA21" w14:textId="77777777" w:rsidR="00F626EE" w:rsidRPr="00FE067A" w:rsidRDefault="00F626EE" w:rsidP="00F626EE">
      <w:pPr>
        <w:pStyle w:val="ListParagraph"/>
        <w:widowControl/>
        <w:numPr>
          <w:ilvl w:val="0"/>
          <w:numId w:val="36"/>
        </w:numPr>
        <w:ind w:left="714" w:hanging="357"/>
        <w:contextualSpacing w:val="0"/>
        <w:rPr>
          <w:rFonts w:ascii="Times New Roman" w:hAnsi="Times New Roman" w:cs="Times New Roman"/>
        </w:rPr>
      </w:pPr>
      <w:r w:rsidRPr="00FE067A">
        <w:rPr>
          <w:rFonts w:ascii="Times New Roman" w:hAnsi="Times New Roman" w:cs="Times New Roman"/>
        </w:rPr>
        <w:t>The Fathering Across Cultures website; DV-alert culturally and linguistically diverse program modules; translated resources for the Stop it at the Start and Help is Here campaigns; the Family Safety Pack (8 factsheets, translated into 46 languages); the My Blue Sky website dedicated to forced marriage prevention, information and free legal advice; and the NETFA website.</w:t>
      </w:r>
    </w:p>
    <w:p w14:paraId="196A6DC3" w14:textId="77777777" w:rsidR="00F626EE" w:rsidRPr="00FE067A" w:rsidRDefault="00F626EE" w:rsidP="00F626EE">
      <w:pPr>
        <w:pStyle w:val="ListParagraph"/>
        <w:widowControl/>
        <w:numPr>
          <w:ilvl w:val="0"/>
          <w:numId w:val="36"/>
        </w:numPr>
        <w:ind w:left="714" w:hanging="357"/>
        <w:contextualSpacing w:val="0"/>
        <w:rPr>
          <w:rFonts w:ascii="Times New Roman" w:hAnsi="Times New Roman" w:cs="Times New Roman"/>
        </w:rPr>
      </w:pPr>
      <w:r w:rsidRPr="00FE067A">
        <w:rPr>
          <w:rFonts w:ascii="Times New Roman" w:hAnsi="Times New Roman" w:cs="Times New Roman"/>
        </w:rPr>
        <w:t>Access to interpreters for national telephone support services such as 1800RESPECT and MensLine</w:t>
      </w:r>
      <w:r>
        <w:rPr>
          <w:rFonts w:ascii="Times New Roman" w:hAnsi="Times New Roman" w:cs="Times New Roman"/>
        </w:rPr>
        <w:t>.</w:t>
      </w:r>
    </w:p>
    <w:p w14:paraId="2301870B" w14:textId="77777777" w:rsidR="00F626EE" w:rsidRPr="00FE067A" w:rsidRDefault="00F626EE" w:rsidP="00F626EE">
      <w:pPr>
        <w:widowControl/>
        <w:rPr>
          <w:rFonts w:ascii="Times New Roman" w:hAnsi="Times New Roman" w:cs="Times New Roman"/>
        </w:rPr>
      </w:pPr>
      <w:r w:rsidRPr="00FE067A">
        <w:rPr>
          <w:rFonts w:ascii="Times New Roman" w:hAnsi="Times New Roman" w:cs="Times New Roman"/>
        </w:rPr>
        <w:t>Currently 37 organisations are funded until 30 June 2024 to deliver programs primarily focused on prevention-based activities that respond to the unique needs of culturally and linguistically diverse communities.</w:t>
      </w:r>
    </w:p>
    <w:p w14:paraId="0CA6632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Additionally, in the October 2022–23 Budget, $104.4 million was provided to continue and expand the role of Our Watch, Australia’s national leader for the primary prevention of gender-based violence, to broaden its reach in diverse populations including LGBTIQA+, disability and culturally and linguistically diverse communities.</w:t>
      </w:r>
    </w:p>
    <w:p w14:paraId="663589F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recognises that services and materials need to be produced in language to build the knowledge, skills and awareness of culturally and linguistically diverse communities and to reduce barriers to seeking support. The Government will apply lessons from current education programs on violence prevention to ensure future work is effective and community led. </w:t>
      </w:r>
    </w:p>
    <w:p w14:paraId="2EFA52D9"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50</w:t>
      </w:r>
    </w:p>
    <w:p w14:paraId="5449165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a specifically funded resource to assist larger multicultural organisations to enhance family, domestic and sexual violence service delivery for culturally and linguistically diverse communities.</w:t>
      </w:r>
    </w:p>
    <w:p w14:paraId="12E9DFD8" w14:textId="77777777" w:rsidR="00F626EE" w:rsidRPr="00FE067A" w:rsidRDefault="00F626EE" w:rsidP="00F626EE">
      <w:pPr>
        <w:rPr>
          <w:rFonts w:ascii="Times New Roman" w:hAnsi="Times New Roman" w:cs="Times New Roman"/>
        </w:rPr>
      </w:pPr>
      <w:r w:rsidRPr="00FE067A">
        <w:rPr>
          <w:rFonts w:ascii="Times New Roman" w:hAnsi="Times New Roman" w:cs="Times New Roman"/>
          <w:b/>
          <w:bCs/>
        </w:rPr>
        <w:t>Supported in principle</w:t>
      </w:r>
    </w:p>
    <w:p w14:paraId="313D20B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is implementing the 2021-22 Budget measure to promote the safety and social inclusion of refugee and other migrant women through a boost in funding to the Settlement Engagement and Transition Support Program.</w:t>
      </w:r>
    </w:p>
    <w:p w14:paraId="111CA549" w14:textId="77777777" w:rsidR="00F626EE" w:rsidRPr="00FE067A" w:rsidRDefault="00F626EE" w:rsidP="00F626EE">
      <w:pPr>
        <w:pStyle w:val="NormalWeb"/>
        <w:rPr>
          <w:rFonts w:eastAsiaTheme="minorHAnsi"/>
          <w:sz w:val="22"/>
          <w:szCs w:val="22"/>
          <w:lang w:eastAsia="en-US"/>
        </w:rPr>
      </w:pPr>
      <w:r w:rsidRPr="00FE067A">
        <w:rPr>
          <w:rFonts w:eastAsiaTheme="minorHAnsi"/>
          <w:sz w:val="22"/>
          <w:szCs w:val="22"/>
          <w:lang w:eastAsia="en-US"/>
        </w:rPr>
        <w:t>The National Plan has a focus on incorporating an understanding and appropriate response to the specific challenges women from diverse cultural, ethnic, religious and linguistic backgrounds and migrant and refugee women and children, including those on temporary visas, face in relation to FDSV.</w:t>
      </w:r>
    </w:p>
    <w:p w14:paraId="12FD99B8" w14:textId="77777777" w:rsidR="00F626EE" w:rsidRPr="00FE067A" w:rsidRDefault="00F626EE" w:rsidP="00F626EE">
      <w:pPr>
        <w:spacing w:before="100" w:beforeAutospacing="1" w:after="100" w:afterAutospacing="1"/>
        <w:rPr>
          <w:rFonts w:ascii="Times New Roman" w:hAnsi="Times New Roman" w:cs="Times New Roman"/>
        </w:rPr>
      </w:pPr>
      <w:r w:rsidRPr="00FE067A">
        <w:rPr>
          <w:rFonts w:ascii="Times New Roman" w:hAnsi="Times New Roman" w:cs="Times New Roman"/>
        </w:rPr>
        <w:t>The National Plan highlights the need for culturally appropriate services and supports for diverse communities, including tailored and culturally-safe services, and system responses are available to men who seek to address their use of violence.</w:t>
      </w:r>
    </w:p>
    <w:p w14:paraId="25FEE42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Specific focus areas for action under the National Plan include: </w:t>
      </w:r>
    </w:p>
    <w:p w14:paraId="3E83DB33" w14:textId="77777777" w:rsidR="00F626EE" w:rsidRPr="00FE067A" w:rsidRDefault="00F626EE" w:rsidP="00F626EE">
      <w:pPr>
        <w:pStyle w:val="ListParagraph"/>
        <w:widowControl/>
        <w:numPr>
          <w:ilvl w:val="0"/>
          <w:numId w:val="37"/>
        </w:numPr>
        <w:ind w:left="714" w:hanging="357"/>
        <w:contextualSpacing w:val="0"/>
        <w:rPr>
          <w:rFonts w:ascii="Times New Roman" w:hAnsi="Times New Roman" w:cs="Times New Roman"/>
        </w:rPr>
      </w:pPr>
      <w:r w:rsidRPr="00FE067A">
        <w:rPr>
          <w:rFonts w:ascii="Times New Roman" w:hAnsi="Times New Roman" w:cs="Times New Roman"/>
        </w:rPr>
        <w:lastRenderedPageBreak/>
        <w:t>supporting settlement services, multicultural, ethno-speciﬁc and faith-based organisations to identify and respond to women, children and LGBTIQA+ people at risk of gender-based violence.</w:t>
      </w:r>
    </w:p>
    <w:p w14:paraId="637D195A" w14:textId="77777777" w:rsidR="00F626EE" w:rsidRPr="00FE067A" w:rsidRDefault="00F626EE" w:rsidP="00F626EE">
      <w:pPr>
        <w:pStyle w:val="ListParagraph"/>
        <w:widowControl/>
        <w:numPr>
          <w:ilvl w:val="0"/>
          <w:numId w:val="37"/>
        </w:numPr>
        <w:ind w:left="714" w:hanging="357"/>
        <w:contextualSpacing w:val="0"/>
        <w:rPr>
          <w:rFonts w:ascii="Times New Roman" w:hAnsi="Times New Roman" w:cs="Times New Roman"/>
        </w:rPr>
      </w:pPr>
      <w:r w:rsidRPr="00FE067A">
        <w:rPr>
          <w:rFonts w:ascii="Times New Roman" w:hAnsi="Times New Roman" w:cs="Times New Roman"/>
        </w:rPr>
        <w:t>building the capacity of cultural and faith-based services to work with specialist family violence services in providing family violence support, including identiﬁcation and response.</w:t>
      </w:r>
    </w:p>
    <w:p w14:paraId="51428C2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October 2022–23 Budget provided for $169.4 million over four years to fund an additional 500 community services workers to assist women experiencing violence, of which at least 60 will be for organisations assisting culturally and linguistically diverse women and children.</w:t>
      </w:r>
    </w:p>
    <w:p w14:paraId="0106A030"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51</w:t>
      </w:r>
    </w:p>
    <w:p w14:paraId="763C0EE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and, where applicable, state and territory governments, make the following changes to immigration legislation and procedures: </w:t>
      </w:r>
    </w:p>
    <w:p w14:paraId="7913A57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amend the </w:t>
      </w:r>
      <w:r w:rsidRPr="00FE067A">
        <w:rPr>
          <w:rFonts w:ascii="Times New Roman" w:hAnsi="Times New Roman" w:cs="Times New Roman"/>
          <w:i/>
        </w:rPr>
        <w:t>Migration Act 1958</w:t>
      </w:r>
      <w:r w:rsidRPr="00FE067A">
        <w:rPr>
          <w:rFonts w:ascii="Times New Roman" w:hAnsi="Times New Roman" w:cs="Times New Roman"/>
        </w:rPr>
        <w:t xml:space="preserve"> to prevent ‘consequential visa cancellation’ where a victim-survivor of family violence has their visa cancelled due to domestic violence perpetrated against them by the primary visa holder;</w:t>
      </w:r>
    </w:p>
    <w:p w14:paraId="01C039A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where a visa applicant is in crisis or temporary accommodation, create an exception to the requirement that a residential address is required to lodge a valid protection visa application; </w:t>
      </w:r>
    </w:p>
    <w:p w14:paraId="46715B2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address official correspondence related to visa applications to each individual applicant, so that if one of them leaves the family home, the correspondence can then be re-directed to a new address; </w:t>
      </w:r>
    </w:p>
    <w:p w14:paraId="05C358BE"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provide access to legal services, specialist police services and income support for a broader range of temporary visa holders who are victim-survivors of family violence, and consider revisions to migration regulations to offer legal protection to victim-survivors on temporary visas; </w:t>
      </w:r>
    </w:p>
    <w:p w14:paraId="32302C8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broaden the definition of family violence in the Migration Regulations 1994 to be consistent with the </w:t>
      </w:r>
      <w:r w:rsidRPr="00FE067A">
        <w:rPr>
          <w:rFonts w:ascii="Times New Roman" w:hAnsi="Times New Roman" w:cs="Times New Roman"/>
          <w:i/>
        </w:rPr>
        <w:t>Family Violence Protection Act 2008</w:t>
      </w:r>
      <w:r w:rsidRPr="00FE067A">
        <w:rPr>
          <w:rFonts w:ascii="Times New Roman" w:hAnsi="Times New Roman" w:cs="Times New Roman"/>
        </w:rPr>
        <w:t xml:space="preserve"> (Vic) and to ensure that people seeking to escape violence are entitled to crisis payments, regardless of their visa status; </w:t>
      </w:r>
    </w:p>
    <w:p w14:paraId="7D28A65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exempt women on temporary visas and women seeking asylum who have experienced family and domestic violence from meeting residency requirements for the purposes of access to Centrelink and Medicare while their visa is being processed; and </w:t>
      </w:r>
    </w:p>
    <w:p w14:paraId="1B81F7A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review and amend the eligibility requirements for victim-survivors of violence to access financial and other crisis supports, particularly for those on temporary visas.</w:t>
      </w:r>
    </w:p>
    <w:p w14:paraId="640777CB"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Noted</w:t>
      </w:r>
    </w:p>
    <w:p w14:paraId="0D8B9FAF" w14:textId="77777777" w:rsidR="00F626EE" w:rsidRPr="00FE067A" w:rsidRDefault="00F626EE" w:rsidP="00F626EE">
      <w:pPr>
        <w:rPr>
          <w:rFonts w:ascii="Times New Roman" w:hAnsi="Times New Roman" w:cs="Times New Roman"/>
          <w:color w:val="333333"/>
          <w:sz w:val="25"/>
          <w:szCs w:val="25"/>
          <w:shd w:val="clear" w:color="auto" w:fill="FFFFFF"/>
        </w:rPr>
      </w:pPr>
      <w:r w:rsidRPr="00FE067A">
        <w:rPr>
          <w:rFonts w:ascii="Times New Roman" w:hAnsi="Times New Roman" w:cs="Times New Roman"/>
        </w:rPr>
        <w:t>The Government is committed to supporting all victim-surivors of  FDSV, including those on permanent or temporary visas. The Department of Home Affairs will work with victim-survivors to resolve their situation under the migration law framework.</w:t>
      </w:r>
      <w:r w:rsidRPr="00FE067A">
        <w:rPr>
          <w:rFonts w:ascii="Times New Roman" w:hAnsi="Times New Roman" w:cs="Times New Roman"/>
          <w:color w:val="333333"/>
          <w:sz w:val="25"/>
          <w:szCs w:val="25"/>
          <w:shd w:val="clear" w:color="auto" w:fill="FFFFFF"/>
        </w:rPr>
        <w:t xml:space="preserve"> </w:t>
      </w:r>
    </w:p>
    <w:p w14:paraId="4079B67E"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Consequential visa cancellation</w:t>
      </w:r>
    </w:p>
    <w:p w14:paraId="185AE94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General cancellation provisions enact, by operation of law, mandatory consequential cancellation provisions (section 140(1) of the Migration Act), which mean that if the primary visa holder’s visa is cancelled, including because they were convicted of FDSV related offences, the secondary visa </w:t>
      </w:r>
      <w:r w:rsidRPr="00FE067A">
        <w:rPr>
          <w:rFonts w:ascii="Times New Roman" w:hAnsi="Times New Roman" w:cs="Times New Roman"/>
        </w:rPr>
        <w:lastRenderedPageBreak/>
        <w:t xml:space="preserve">holder’s visa will also be cancelled. Where the Department of Home Affairs is aware of the fact that the secondary applicant is a victim-survivor of FDSV, delegates are instructed to take into account the impact of the decision on the victim-survivor in their decision making. This consideration is balanced against the protection of the Australian community. </w:t>
      </w:r>
    </w:p>
    <w:p w14:paraId="72B3F2A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Migration Regulations contain the Family Violence Provisions which allow Partner visa applicants in Australia to be granted permanent residence if their relationship has broken down and they have suffered domestic or family violence perpetrated by the sponsor. For those on temporary visas where the Family Violence Provisions do not apply, the Government’s policy is that the visa held by the victim-survivor should not be cancelled because their relationship broke down due to domestic or family violence. This provides the visa holder with the flexibility to allow them to make arrangements to depart Australia or apply for another visa. The Department of Home Affairs is committed to working with victim-survivors of domestic or family violence to resolve their visa situation under the migration law framework.</w:t>
      </w:r>
    </w:p>
    <w:p w14:paraId="7C71C54A"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Residential address requirements</w:t>
      </w:r>
    </w:p>
    <w:p w14:paraId="33AA9E3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While protection visa applicants, as with all other visa applicants, are required to provide the Department of Home Affairs with their residential address, this address is not limited to where the client is actually residing and could, for example, be the client’s migration agent’s address. Where confidential addresses are provided to the Department of Home Affairs, these are stored in systems with a ‘confidential address’ flag. </w:t>
      </w:r>
    </w:p>
    <w:p w14:paraId="3383B6D0"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Official correspondence related to visa applications</w:t>
      </w:r>
    </w:p>
    <w:p w14:paraId="5F090A73" w14:textId="77777777" w:rsidR="00F626EE" w:rsidRPr="00FE067A" w:rsidRDefault="00F626EE" w:rsidP="00F626EE">
      <w:pPr>
        <w:rPr>
          <w:rFonts w:ascii="Times New Roman" w:hAnsi="Times New Roman" w:cs="Times New Roman"/>
          <w:u w:val="single"/>
        </w:rPr>
      </w:pPr>
      <w:r w:rsidRPr="00FE067A">
        <w:rPr>
          <w:rFonts w:ascii="Times New Roman" w:hAnsi="Times New Roman" w:cs="Times New Roman"/>
        </w:rPr>
        <w:t>In the Partner visa program, as soon as the Department of Home Affairs becomes aware that a Partner visa applicant/application is affected by a breakdown in the relationship, the case is fast tracked for priority action. Among other actions, this will include removing the Partner application from ImmiAccount to prevent possible access/privacy breaches, as the sponsor is no longer party to the application. The Department of Home Affairs contacts the client to advise that their ImmiAccount has been closed, explain the next steps, and obtain their new contact details if not already provided with the Relationship Breakdown notification. No correspondence is sent out to an applicant until this process is completed. The Department of Home Affairs continues to review and improve these processes.</w:t>
      </w:r>
    </w:p>
    <w:p w14:paraId="78E2C327"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 xml:space="preserve">Access to support services for temporary visa holders </w:t>
      </w:r>
    </w:p>
    <w:p w14:paraId="2E65A62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provides support to reduce financial and other barriers temporary visa holders face when experiencing violence through the national, two-year Temporary Visa Holders Experiencing Violence Pilot (the Pilot). Under the Pilot, temporary visa holders experiencing family and domestic violence are eligible for financial assistance of up to $3,000 and legal assistance to address their migration, family law and family and domestic violence matters. As part of the October 2022 Budget, the Government committed an additional $12.6 million to the Pilot, bringing the total investment from 2020-21 to 2023-24 to $34.1 million.</w:t>
      </w:r>
    </w:p>
    <w:p w14:paraId="0CA4111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For those on temporary visas, the Department of Home Affairs’ role is to work with affected individuals to resolve their situation under the migration framework. In 2021, the Government invested $2.5 million to support temporary visa holders experiencing FDSV, through the establishment of a dedicated family and domestic violence support team within the Department of Home Affairs on a two year pilot basis. This team provides a centralised point of contact, triages visa support for victim-survivors of family and domestic violence with a view to assist them to regularise their visa status under the migration law framework, and gathers and analyses data to inform future policy responses.</w:t>
      </w:r>
    </w:p>
    <w:p w14:paraId="0D3080E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The Government’s policy is that the temporary visa held by the victim-survivor should not be cancelled because their relationship broke down due to family and domestic violence. This provides the visa holder with the flexibility to allow them to make arrangements to depart Australia or apply for another visa. The Department of Home Affairs is committed to working with victim-survivors of family and domestic violence to resolve their visa situation under the migration law framework.</w:t>
      </w:r>
    </w:p>
    <w:p w14:paraId="18CE578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Department of Home Affairs continues to review the appropriateness of existing visa settings and consider measures to further support victims of FDSV. On 20 August 2022, amendments to the </w:t>
      </w:r>
      <w:r w:rsidRPr="00FE067A">
        <w:rPr>
          <w:rFonts w:ascii="Times New Roman" w:hAnsi="Times New Roman" w:cs="Times New Roman"/>
          <w:iCs/>
        </w:rPr>
        <w:t>Migration Regulations</w:t>
      </w:r>
      <w:r w:rsidRPr="00FE067A">
        <w:rPr>
          <w:rFonts w:ascii="Times New Roman" w:hAnsi="Times New Roman" w:cs="Times New Roman"/>
        </w:rPr>
        <w:t xml:space="preserve"> came into effect to enable offshore Partner visa applicants, who have been, or are eligible to be, granted a visa in Australia under a COVID-19 visa concession, to access the family violence provisions.  </w:t>
      </w:r>
    </w:p>
    <w:p w14:paraId="3F0039DF"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t>Definition of family violence in the Migration Regulations</w:t>
      </w:r>
    </w:p>
    <w:p w14:paraId="06B8EE7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w:t>
      </w:r>
      <w:r w:rsidRPr="00FE067A">
        <w:rPr>
          <w:rFonts w:ascii="Times New Roman" w:hAnsi="Times New Roman" w:cs="Times New Roman"/>
          <w:i/>
        </w:rPr>
        <w:t>Family Violence Protection Act 2008</w:t>
      </w:r>
      <w:r w:rsidRPr="00FE067A">
        <w:rPr>
          <w:rFonts w:ascii="Times New Roman" w:hAnsi="Times New Roman" w:cs="Times New Roman"/>
        </w:rPr>
        <w:t xml:space="preserve"> (Vic) includes economic abuse and coercive behaviour as a form of family violence. The </w:t>
      </w:r>
      <w:r w:rsidRPr="00FE067A">
        <w:rPr>
          <w:rFonts w:ascii="Times New Roman" w:hAnsi="Times New Roman" w:cs="Times New Roman"/>
          <w:iCs/>
        </w:rPr>
        <w:t xml:space="preserve">Migration Regulations </w:t>
      </w:r>
      <w:r w:rsidRPr="00FE067A">
        <w:rPr>
          <w:rFonts w:ascii="Times New Roman" w:hAnsi="Times New Roman" w:cs="Times New Roman"/>
        </w:rPr>
        <w:t>define relevant family violence in broad terms. The Government notes that the Department of Home Affairs’ Procedural Instructions already state that ‘relevant family violence' as defined under regulation 1.21 of the Regulations is not limited to physical harm, and includes other forms of abuse such as psychological and financial abuse. This would capture a range of economic and coercive behaviour related abuse, if it would cause the alleged victim-survivor to reasonably fear for, or be reasonably apprehensive about their own wellbeing or safety, consistent with regulation 1.21.</w:t>
      </w:r>
    </w:p>
    <w:p w14:paraId="7FA10585" w14:textId="77777777" w:rsidR="00F626EE" w:rsidRPr="00FE067A" w:rsidRDefault="00F626EE" w:rsidP="00F626EE">
      <w:pPr>
        <w:pStyle w:val="CommentText"/>
        <w:rPr>
          <w:rFonts w:ascii="Times New Roman" w:hAnsi="Times New Roman" w:cs="Times New Roman"/>
          <w:b/>
          <w:sz w:val="22"/>
          <w:szCs w:val="22"/>
          <w:u w:val="single"/>
        </w:rPr>
      </w:pPr>
      <w:r w:rsidRPr="00FE067A">
        <w:rPr>
          <w:rFonts w:ascii="Times New Roman" w:hAnsi="Times New Roman" w:cs="Times New Roman"/>
          <w:b/>
          <w:sz w:val="22"/>
          <w:szCs w:val="22"/>
          <w:u w:val="single"/>
        </w:rPr>
        <w:t>Centrelink and Medicare residency requirements</w:t>
      </w:r>
    </w:p>
    <w:p w14:paraId="5F5DCBA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Australia has a residence-based social security system, which is designed primarily to support Australian citizens and permanent residents. Most temporary visa holders do not have access to Australian social security payments paid through Services Australia (Centrelink). Holders of certain temporary visa holders may have access to some payments, such as Special Benefit and Family Tax Benefit, where eligible, including in cases of family and domestic violence. This includes temporary partner visa holders, temporary humanitarian visa holders and New Zealand citizens on Special Category Visas. Temporary visa holders experiencing family and domestic violence can also access support through the Temporary Visa Holders Experiencing Violence Pilot.</w:t>
      </w:r>
    </w:p>
    <w:p w14:paraId="2C5ACE1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Medicare provides free treatment for public patients in public hospitals, subsidised medicines through the Pharmaceutical Benefits Scheme and the payment of benefits (or ‘rebates’) for medical services listed on the Medicare Benefits Schedule.</w:t>
      </w:r>
    </w:p>
    <w:p w14:paraId="32A1FF7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w:t>
      </w:r>
      <w:r w:rsidRPr="00FE067A">
        <w:rPr>
          <w:rFonts w:ascii="Times New Roman" w:hAnsi="Times New Roman" w:cs="Times New Roman"/>
          <w:i/>
        </w:rPr>
        <w:t>Health Insurance Act 1973</w:t>
      </w:r>
      <w:r w:rsidRPr="00FE067A">
        <w:rPr>
          <w:rFonts w:ascii="Times New Roman" w:hAnsi="Times New Roman" w:cs="Times New Roman"/>
        </w:rPr>
        <w:t xml:space="preserve"> governs who is eligible for Medicare. Eligibility for Medicare is generally restricted to people who permanently reside in Australia and are either: Australian citizens; New Zealand citizens; permanent visa holders; or applicants for a permanent visa in certain circumstances. Temporary visa holders are generally ineligible for Medicare.</w:t>
      </w:r>
    </w:p>
    <w:p w14:paraId="0BD20BF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Health Reform Agreement recognises that state and territory governments are the managers of their public hospital systems. They have responsibility for determining the policy and arrangements for the provision of public hospital and health services to non-Medicare eligible persons. As such, decisions about the provision of free public healthcare in circumstances such as these is a matter for the individual state and territory public health system.</w:t>
      </w:r>
    </w:p>
    <w:p w14:paraId="1420C74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Medicare ineligible patients receiving public health and hospital services may be charged an amount as determined by the relevant state and territory government responsible for the administration of their public hospital system.   </w:t>
      </w:r>
    </w:p>
    <w:p w14:paraId="48891D59" w14:textId="77777777" w:rsidR="00F626EE" w:rsidRPr="00FE067A" w:rsidRDefault="00F626EE" w:rsidP="00F626EE">
      <w:pPr>
        <w:rPr>
          <w:rFonts w:ascii="Times New Roman" w:hAnsi="Times New Roman" w:cs="Times New Roman"/>
          <w:b/>
          <w:u w:val="single"/>
        </w:rPr>
      </w:pPr>
      <w:r w:rsidRPr="00FE067A">
        <w:rPr>
          <w:rFonts w:ascii="Times New Roman" w:hAnsi="Times New Roman" w:cs="Times New Roman"/>
          <w:b/>
          <w:u w:val="single"/>
        </w:rPr>
        <w:lastRenderedPageBreak/>
        <w:t>Eligibility requirements for financial and other crisis supports</w:t>
      </w:r>
    </w:p>
    <w:p w14:paraId="4F37A82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2021, the Government established a two-year trial of the Escaping Violence Payment (EVP) to provide financial assistance to victim-survivors leaving a violent intimate partner relationship to establish a home free from violence. The EVP provides victim-survivors with individualised financial assistance packages of up to $5,000, including up to $1,500 in cash or cash equivalents and the remaining funds provided in goods, services and supports. The payment has broad eligibility criteria and is available to Australian citizens and permanent residents who are over 18 years old, have recently experienced intimate partner violence, have a changed living situation and are experiencing financial stress. Unlike some other Government-funded services and programs, it is not limited to individuals in receipt of social security benefits.</w:t>
      </w:r>
    </w:p>
    <w:p w14:paraId="253B1C0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It is important to note that the delivery of support services in each jurisdiction, including eligibility requirements, is the responsibility of state and territory governments.</w:t>
      </w:r>
    </w:p>
    <w:p w14:paraId="67AE873D"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52</w:t>
      </w:r>
    </w:p>
    <w:p w14:paraId="2D871B6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provide funding to investigate the prevalence and prevention of elder abuse, both in residential care facilities and in people’s own homes, whether by facility staff, carers or family members.</w:t>
      </w:r>
    </w:p>
    <w:p w14:paraId="333436DC"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Noted</w:t>
      </w:r>
    </w:p>
    <w:p w14:paraId="75295EF9" w14:textId="77777777" w:rsidR="00F626EE" w:rsidRPr="00FE067A" w:rsidRDefault="00F626EE" w:rsidP="00F626EE">
      <w:pPr>
        <w:rPr>
          <w:rFonts w:ascii="Times New Roman" w:hAnsi="Times New Roman" w:cs="Times New Roman"/>
          <w:strike/>
          <w:color w:val="FF0000"/>
        </w:rPr>
      </w:pPr>
      <w:r w:rsidRPr="00FE067A">
        <w:rPr>
          <w:rFonts w:ascii="Times New Roman" w:hAnsi="Times New Roman" w:cs="Times New Roman"/>
        </w:rPr>
        <w:t xml:space="preserve">The </w:t>
      </w:r>
      <w:r w:rsidRPr="00FE067A">
        <w:rPr>
          <w:rFonts w:ascii="Times New Roman" w:hAnsi="Times New Roman" w:cs="Times New Roman"/>
          <w:i/>
        </w:rPr>
        <w:t>National Plan to Respond to the Abuse of Older Australians (Elder Abuse) 2019-2023</w:t>
      </w:r>
      <w:r w:rsidRPr="00FE067A">
        <w:rPr>
          <w:rFonts w:ascii="Times New Roman" w:hAnsi="Times New Roman" w:cs="Times New Roman"/>
        </w:rPr>
        <w:t xml:space="preserve"> (Plan) was launched in 2019. The Plan was developed in collaboration with state and territory governments and provides an overview of the issues that all governments need to act on as a priority, as well as early agreed actions to address them.</w:t>
      </w:r>
    </w:p>
    <w:p w14:paraId="4F2D7A7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As part of the Plan, AGD commissioned the Australian Institute of Family Studies (AIFS) to conduct Australia's first national study into the prevalence of elder abuse (National Elder Abuse prevalence study). The prevalence study was publicly released in December 2021, and investigated the prevalence and characteristics of elder abuse in relation to older persons living in the community. </w:t>
      </w:r>
      <w:r w:rsidRPr="003D06E9">
        <w:rPr>
          <w:rFonts w:ascii="Times New Roman" w:hAnsi="Times New Roman" w:cs="Times New Roman"/>
        </w:rPr>
        <w:t>Findings from the prevalence study are being used to inform policy and program design, at the Commonwealth, state and territory level, to protect older Australians.</w:t>
      </w:r>
    </w:p>
    <w:p w14:paraId="1EC09C9F" w14:textId="77777777" w:rsidR="00F626EE" w:rsidRPr="00FE067A" w:rsidRDefault="00F626EE" w:rsidP="00F626EE">
      <w:pPr>
        <w:rPr>
          <w:rFonts w:ascii="Times New Roman" w:hAnsi="Times New Roman" w:cs="Times New Roman"/>
          <w:color w:val="000000" w:themeColor="text1"/>
        </w:rPr>
      </w:pPr>
      <w:r w:rsidRPr="00FE067A">
        <w:rPr>
          <w:rFonts w:ascii="Times New Roman" w:hAnsi="Times New Roman" w:cs="Times New Roman"/>
          <w:color w:val="000000" w:themeColor="text1"/>
        </w:rPr>
        <w:t>The Aged Care Quality and Safety Commission (ACQS Commission) receives reports on certain types of elder abuse as part of the Serious Incident Response Scheme (SIRS). SIRS commenced on 1 April 2021 for residential aged care providers and from 1 December 2022, also appl</w:t>
      </w:r>
      <w:r>
        <w:rPr>
          <w:rFonts w:ascii="Times New Roman" w:hAnsi="Times New Roman" w:cs="Times New Roman"/>
          <w:color w:val="000000" w:themeColor="text1"/>
        </w:rPr>
        <w:t>ies</w:t>
      </w:r>
      <w:r w:rsidRPr="00FE067A">
        <w:rPr>
          <w:rFonts w:ascii="Times New Roman" w:hAnsi="Times New Roman" w:cs="Times New Roman"/>
          <w:color w:val="000000" w:themeColor="text1"/>
        </w:rPr>
        <w:t xml:space="preserve"> to providers of home care and flexible care delivered in home and community settings. Providers must notify the ACQS Commission if a reportable incident occurs, or is alleged or suspected to have occurred, in relation to an older Australian that is receiving care or services from the provider. There are 8 types of reportable incidents, including neglect, unreasonable use of force and psychological or emotional abuse. SIRS aims to build the skills of providers so they can better manage, respond to, and prevent incidents. Reportable incidents that must be reported to the ACQS Commission are incidents caused by a provider’s staff members (including volunteers) or another care recipient within the provider’s care, but does not extend to incidents caused by carers or family members. </w:t>
      </w:r>
    </w:p>
    <w:p w14:paraId="5E4554BB" w14:textId="77777777" w:rsidR="00F626EE" w:rsidRPr="00FE067A" w:rsidRDefault="00F626EE" w:rsidP="00F626EE">
      <w:pPr>
        <w:rPr>
          <w:rFonts w:ascii="Times New Roman" w:hAnsi="Times New Roman" w:cs="Times New Roman"/>
          <w:color w:val="000000" w:themeColor="text1"/>
        </w:rPr>
      </w:pPr>
      <w:r w:rsidRPr="00FE067A">
        <w:rPr>
          <w:rFonts w:ascii="Times New Roman" w:hAnsi="Times New Roman" w:cs="Times New Roman"/>
          <w:color w:val="000000" w:themeColor="text1"/>
        </w:rPr>
        <w:t xml:space="preserve">The ACQS Commission publishes information on the number of reportable incident notifications received in its quarterly Sector Performance reports. The ACQS Commission’s Sector Performance reports also include information on the number of complaints received each quarter, which is broken down into residential and home care settings and also the top 10 complaint categories. The ACQS </w:t>
      </w:r>
      <w:r w:rsidRPr="00FE067A">
        <w:rPr>
          <w:rFonts w:ascii="Times New Roman" w:hAnsi="Times New Roman" w:cs="Times New Roman"/>
          <w:color w:val="000000" w:themeColor="text1"/>
        </w:rPr>
        <w:lastRenderedPageBreak/>
        <w:t xml:space="preserve">Commission’s complaints handling process provides an avenue for older Australians dissatisfied with Government funded aged care services. The ACQS Commission’s resolution approach may involve provider resolution, conciliation, mediation or investigation depending on the nature of the complaint. The Government has committed to establishing a complaints commissioner role within the ACQS Commission to assist in driving a more effective and timely complaints resolution process for older Australians and their families.  </w:t>
      </w:r>
    </w:p>
    <w:p w14:paraId="24D06306"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53</w:t>
      </w:r>
    </w:p>
    <w:p w14:paraId="6973B5E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Department of Health release all de-identified data and information pertaining to incidents and allegations of sexual assault in residential aged care, including incidents where the perpetrator was alleged to have had a cognitive or mental impairment.</w:t>
      </w:r>
    </w:p>
    <w:p w14:paraId="1715EE6E"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Noted</w:t>
      </w:r>
    </w:p>
    <w:p w14:paraId="3F68BC71" w14:textId="77777777" w:rsidR="00F626EE" w:rsidRPr="00FE067A" w:rsidRDefault="00F626EE" w:rsidP="00F626EE">
      <w:pPr>
        <w:pStyle w:val="paragraph"/>
        <w:spacing w:before="0" w:beforeAutospacing="0" w:after="0" w:afterAutospacing="0" w:line="276" w:lineRule="auto"/>
        <w:textAlignment w:val="baseline"/>
        <w:rPr>
          <w:sz w:val="18"/>
          <w:szCs w:val="18"/>
          <w:lang w:val="en-GB"/>
        </w:rPr>
      </w:pPr>
      <w:r w:rsidRPr="00FE067A">
        <w:rPr>
          <w:rStyle w:val="normaltextrun"/>
          <w:rFonts w:eastAsiaTheme="majorEastAsia"/>
          <w:sz w:val="22"/>
          <w:szCs w:val="22"/>
        </w:rPr>
        <w:t xml:space="preserve">The </w:t>
      </w:r>
      <w:r w:rsidRPr="00FE067A">
        <w:rPr>
          <w:color w:val="000000" w:themeColor="text1"/>
          <w:sz w:val="22"/>
        </w:rPr>
        <w:t xml:space="preserve">ACQS </w:t>
      </w:r>
      <w:r w:rsidRPr="00FE067A">
        <w:rPr>
          <w:rStyle w:val="normaltextrun"/>
          <w:rFonts w:eastAsiaTheme="majorEastAsia"/>
          <w:sz w:val="22"/>
          <w:szCs w:val="22"/>
        </w:rPr>
        <w:t xml:space="preserve">Commission publicly releases information on the number of reportable incident notifications received as part of its quarterly Sector Performance </w:t>
      </w:r>
      <w:r>
        <w:rPr>
          <w:rStyle w:val="normaltextrun"/>
          <w:rFonts w:eastAsiaTheme="majorEastAsia"/>
          <w:sz w:val="22"/>
          <w:szCs w:val="22"/>
        </w:rPr>
        <w:t>R</w:t>
      </w:r>
      <w:r w:rsidRPr="00FE067A">
        <w:rPr>
          <w:rStyle w:val="normaltextrun"/>
          <w:rFonts w:eastAsiaTheme="majorEastAsia"/>
          <w:sz w:val="22"/>
          <w:szCs w:val="22"/>
        </w:rPr>
        <w:t>eports, which are available on the Commission’s website. The information is separated into the type of reportable incident and whether the incident was reported as a priority 1 incident or a priority 2 incident. From 3 October 2022 any incident involving unlawful sexual contact or inappropriate sexual conduct must be reported as a priority 1 incident.</w:t>
      </w:r>
      <w:r w:rsidRPr="00FE067A">
        <w:rPr>
          <w:rStyle w:val="eop"/>
          <w:rFonts w:eastAsiaTheme="majorEastAsia"/>
          <w:sz w:val="22"/>
          <w:szCs w:val="22"/>
          <w:lang w:val="en-GB"/>
        </w:rPr>
        <w:t> </w:t>
      </w:r>
    </w:p>
    <w:p w14:paraId="301203A8" w14:textId="77777777" w:rsidR="00F626EE" w:rsidRPr="00FE067A" w:rsidRDefault="00F626EE" w:rsidP="00F626EE">
      <w:pPr>
        <w:pStyle w:val="paragraph"/>
        <w:spacing w:before="0" w:beforeAutospacing="0" w:after="0" w:afterAutospacing="0" w:line="276" w:lineRule="auto"/>
        <w:textAlignment w:val="baseline"/>
        <w:rPr>
          <w:sz w:val="18"/>
          <w:szCs w:val="18"/>
          <w:lang w:val="en-GB"/>
        </w:rPr>
      </w:pPr>
      <w:r w:rsidRPr="00FE067A">
        <w:rPr>
          <w:rStyle w:val="eop"/>
          <w:rFonts w:eastAsiaTheme="majorEastAsia"/>
          <w:sz w:val="22"/>
          <w:szCs w:val="22"/>
          <w:lang w:val="en-GB"/>
        </w:rPr>
        <w:t> </w:t>
      </w:r>
    </w:p>
    <w:p w14:paraId="3E231E3F" w14:textId="77777777" w:rsidR="00F626EE" w:rsidRPr="00FE067A" w:rsidRDefault="00F626EE" w:rsidP="00F626EE">
      <w:pPr>
        <w:pStyle w:val="paragraph"/>
        <w:spacing w:before="0" w:beforeAutospacing="0" w:after="0" w:afterAutospacing="0" w:line="276" w:lineRule="auto"/>
        <w:textAlignment w:val="baseline"/>
        <w:rPr>
          <w:sz w:val="18"/>
          <w:szCs w:val="18"/>
          <w:lang w:val="en-GB"/>
        </w:rPr>
      </w:pPr>
      <w:r w:rsidRPr="00FE067A">
        <w:rPr>
          <w:rStyle w:val="normaltextrun"/>
          <w:rFonts w:eastAsiaTheme="majorEastAsia"/>
          <w:sz w:val="22"/>
          <w:szCs w:val="22"/>
        </w:rPr>
        <w:t xml:space="preserve">The ACQS Commission reviews all incident notifications within 24 hours of receipt and takes appropriate action where there is an ongoing risk of harm to consumers and/or where the aged care provider has not dealt with the incident appropriately. Notifying the Commission of serious incidents does not replace the provider’s obligations to report to police any incident that involves criminal or potentially criminal behaviour. The ACQS Commission’s Sector Performance </w:t>
      </w:r>
      <w:r>
        <w:rPr>
          <w:rStyle w:val="normaltextrun"/>
          <w:rFonts w:eastAsiaTheme="majorEastAsia"/>
          <w:sz w:val="22"/>
          <w:szCs w:val="22"/>
        </w:rPr>
        <w:t>r</w:t>
      </w:r>
      <w:r w:rsidRPr="00FE067A">
        <w:rPr>
          <w:rStyle w:val="normaltextrun"/>
          <w:rFonts w:eastAsiaTheme="majorEastAsia"/>
          <w:sz w:val="22"/>
          <w:szCs w:val="22"/>
        </w:rPr>
        <w:t>eports include information on regulatory and enforcement actions taken by the ACQS Commission against providers relating to reportable incidents, however this is not separated according to the type of reportable incident that occurred.</w:t>
      </w:r>
      <w:r w:rsidRPr="00FE067A">
        <w:rPr>
          <w:rStyle w:val="eop"/>
          <w:rFonts w:eastAsiaTheme="majorEastAsia"/>
          <w:sz w:val="22"/>
          <w:szCs w:val="22"/>
          <w:lang w:val="en-GB"/>
        </w:rPr>
        <w:t> </w:t>
      </w:r>
    </w:p>
    <w:p w14:paraId="644C2509" w14:textId="77777777" w:rsidR="00F626EE" w:rsidRPr="00FE067A" w:rsidRDefault="00F626EE" w:rsidP="00F626EE">
      <w:pPr>
        <w:pStyle w:val="paragraph"/>
        <w:spacing w:before="0" w:beforeAutospacing="0" w:after="0" w:afterAutospacing="0" w:line="276" w:lineRule="auto"/>
        <w:textAlignment w:val="baseline"/>
        <w:rPr>
          <w:sz w:val="18"/>
          <w:szCs w:val="18"/>
          <w:lang w:val="en-GB"/>
        </w:rPr>
      </w:pPr>
      <w:r w:rsidRPr="00FE067A">
        <w:rPr>
          <w:rStyle w:val="normaltextrun"/>
          <w:rFonts w:eastAsiaTheme="majorEastAsia"/>
          <w:sz w:val="22"/>
          <w:szCs w:val="22"/>
        </w:rPr>
        <w:t> </w:t>
      </w:r>
      <w:r w:rsidRPr="00FE067A">
        <w:rPr>
          <w:rStyle w:val="eop"/>
          <w:rFonts w:eastAsiaTheme="majorEastAsia"/>
          <w:sz w:val="22"/>
          <w:szCs w:val="22"/>
          <w:lang w:val="en-GB"/>
        </w:rPr>
        <w:t> </w:t>
      </w:r>
    </w:p>
    <w:p w14:paraId="5835B56A" w14:textId="77777777" w:rsidR="00F626EE" w:rsidRPr="00FE067A" w:rsidRDefault="00F626EE" w:rsidP="00F626EE">
      <w:pPr>
        <w:rPr>
          <w:rStyle w:val="normaltextrun"/>
          <w:rFonts w:ascii="Times New Roman" w:eastAsiaTheme="majorEastAsia" w:hAnsi="Times New Roman" w:cs="Times New Roman"/>
        </w:rPr>
      </w:pPr>
      <w:r w:rsidRPr="00FE067A">
        <w:rPr>
          <w:rStyle w:val="normaltextrun"/>
          <w:rFonts w:ascii="Times New Roman" w:eastAsiaTheme="majorEastAsia" w:hAnsi="Times New Roman" w:cs="Times New Roman"/>
        </w:rPr>
        <w:t xml:space="preserve">The collection and publication of information on reportable incident notifications is an important transparency and continuous improvement measure that helps providers maintain a focus on promoting quality and safety of their care services through incident prevention and response. Over time, this increased transparency will assist in building public confidence in the aged care system. This information is being reviewed and monitored alongside the commencement of other aged care reforms to provide an overview on improvements to the quality and safety of aged care services across Australia. </w:t>
      </w:r>
    </w:p>
    <w:p w14:paraId="1F7D99F9"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54</w:t>
      </w:r>
    </w:p>
    <w:p w14:paraId="30889F9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commission research into the prevalence of family, domestic and sexual violence against men and its impact on male victim-survivors. The research should include a focus on any connections between male victim-survivors and their exposure to family, domestic and sexual violence as children. </w:t>
      </w:r>
    </w:p>
    <w:p w14:paraId="045FAEF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further recommends that the Department of Social Services review the adequacy of advice and referral services for men as victim-survivors of family, domestic and sexual violence.</w:t>
      </w:r>
    </w:p>
    <w:p w14:paraId="65C8E3CB"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66D7D25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 xml:space="preserve">The National Plan acknowledges men’s experience of FDSV and points to the importance of all people experiencing FDSV, including men, being supported to access services and to leave violent relationships if and when they choose to do so. </w:t>
      </w:r>
    </w:p>
    <w:p w14:paraId="00AC32A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Alongside other factors, childhood exposure to family and domestic violence has been linked to future perpetration.</w:t>
      </w:r>
      <w:r w:rsidRPr="00FE067A">
        <w:rPr>
          <w:rStyle w:val="EndnoteReference"/>
          <w:rFonts w:ascii="Times New Roman" w:hAnsi="Times New Roman" w:cs="Times New Roman"/>
        </w:rPr>
        <w:endnoteReference w:id="9"/>
      </w:r>
    </w:p>
    <w:p w14:paraId="692050F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commissions and funds the Australian Longitudinal Study on Male Health (Ten to Men), a longitudinal study of males aged 10 to adulthood designed to help improve the health and wellbeing of men and boys. </w:t>
      </w:r>
    </w:p>
    <w:p w14:paraId="17CDF556" w14:textId="77777777" w:rsidR="00F626EE" w:rsidRDefault="00F626EE" w:rsidP="00F626EE">
      <w:pPr>
        <w:rPr>
          <w:rFonts w:ascii="Times New Roman" w:hAnsi="Times New Roman" w:cs="Times New Roman"/>
        </w:rPr>
      </w:pPr>
      <w:r w:rsidRPr="00FE067A">
        <w:rPr>
          <w:rFonts w:ascii="Times New Roman" w:hAnsi="Times New Roman" w:cs="Times New Roman"/>
        </w:rPr>
        <w:t xml:space="preserve">In addition, </w:t>
      </w:r>
      <w:r>
        <w:rPr>
          <w:rFonts w:ascii="Times New Roman" w:hAnsi="Times New Roman" w:cs="Times New Roman"/>
        </w:rPr>
        <w:t xml:space="preserve">the </w:t>
      </w:r>
      <w:r w:rsidRPr="00FE067A">
        <w:rPr>
          <w:rFonts w:ascii="Times New Roman" w:hAnsi="Times New Roman" w:cs="Times New Roman"/>
        </w:rPr>
        <w:t>Australian Longitudinal Study on Women’s Health</w:t>
      </w:r>
      <w:r>
        <w:rPr>
          <w:rFonts w:ascii="Times New Roman" w:hAnsi="Times New Roman" w:cs="Times New Roman"/>
        </w:rPr>
        <w:t xml:space="preserve"> – Mothers and their Children’s health (</w:t>
      </w:r>
      <w:r w:rsidRPr="00FE067A">
        <w:rPr>
          <w:rFonts w:ascii="Times New Roman" w:hAnsi="Times New Roman" w:cs="Times New Roman"/>
        </w:rPr>
        <w:t>MatCH</w:t>
      </w:r>
      <w:r>
        <w:rPr>
          <w:rFonts w:ascii="Times New Roman" w:hAnsi="Times New Roman" w:cs="Times New Roman"/>
        </w:rPr>
        <w:t xml:space="preserve">) survey </w:t>
      </w:r>
      <w:r w:rsidRPr="00FE067A">
        <w:rPr>
          <w:rFonts w:ascii="Times New Roman" w:hAnsi="Times New Roman" w:cs="Times New Roman"/>
        </w:rPr>
        <w:t>collects important health data on women and children and can be used to understand whether a mother’s experience of violence can impact their children and have a lasting effect on boys growing up to men</w:t>
      </w:r>
      <w:r>
        <w:rPr>
          <w:rFonts w:ascii="Times New Roman" w:hAnsi="Times New Roman" w:cs="Times New Roman"/>
        </w:rPr>
        <w:t>.</w:t>
      </w:r>
    </w:p>
    <w:p w14:paraId="5349A3A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PSS also captures data on violence against men and women.</w:t>
      </w:r>
    </w:p>
    <w:p w14:paraId="4B174AF4" w14:textId="77777777" w:rsidR="00F626EE" w:rsidRPr="00FE067A" w:rsidRDefault="00F626EE" w:rsidP="00F626EE">
      <w:pPr>
        <w:rPr>
          <w:rFonts w:ascii="Times New Roman" w:hAnsi="Times New Roman" w:cs="Times New Roman"/>
          <w:highlight w:val="yellow"/>
        </w:rPr>
      </w:pPr>
      <w:r w:rsidRPr="00FE067A">
        <w:rPr>
          <w:rFonts w:ascii="Times New Roman" w:hAnsi="Times New Roman" w:cs="Times New Roman"/>
        </w:rPr>
        <w:t xml:space="preserve">DSS, in consultation with ANROWS, will consider reviewing the adequacy of advice and referral services for men as victim-survivors of FDSV. DSS undertakes ongoing reviews of how its programs support different groups. </w:t>
      </w:r>
      <w:r w:rsidRPr="00FE067A">
        <w:rPr>
          <w:rFonts w:ascii="Times New Roman" w:hAnsi="Times New Roman" w:cs="Times New Roman"/>
          <w:highlight w:val="yellow"/>
        </w:rPr>
        <w:br w:type="page"/>
      </w:r>
    </w:p>
    <w:p w14:paraId="57A348F5" w14:textId="77777777" w:rsidR="00F626EE" w:rsidRPr="00FE067A" w:rsidRDefault="00F626EE" w:rsidP="00F626EE">
      <w:pPr>
        <w:pStyle w:val="Heading2"/>
        <w:spacing w:before="0" w:after="240"/>
        <w:rPr>
          <w:rFonts w:ascii="Times New Roman" w:hAnsi="Times New Roman" w:cs="Times New Roman"/>
          <w:i/>
        </w:rPr>
      </w:pPr>
      <w:bookmarkStart w:id="12" w:name="_Toc126131777"/>
      <w:r w:rsidRPr="00FE067A">
        <w:rPr>
          <w:rFonts w:ascii="Times New Roman" w:hAnsi="Times New Roman" w:cs="Times New Roman"/>
          <w:i/>
        </w:rPr>
        <w:lastRenderedPageBreak/>
        <w:t>Primary prevention</w:t>
      </w:r>
      <w:bookmarkEnd w:id="12"/>
      <w:r w:rsidRPr="00FE067A">
        <w:rPr>
          <w:rFonts w:ascii="Times New Roman" w:hAnsi="Times New Roman" w:cs="Times New Roman"/>
          <w:i/>
        </w:rPr>
        <w:t xml:space="preserve"> </w:t>
      </w:r>
    </w:p>
    <w:p w14:paraId="2E32C26F"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55</w:t>
      </w:r>
    </w:p>
    <w:p w14:paraId="6C59F796"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continue with the core philosophy of primary prevention being key to reducing family, domestic and sexual violence.</w:t>
      </w:r>
    </w:p>
    <w:p w14:paraId="527C1879"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7DC3B1D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Primary prevention remains central to the overarching vision of ending violence against women and children in one generation in the National Plan. Prevention is one of four domains (in addition to Early Intervention, Response and Recovery and healing) for action. </w:t>
      </w:r>
    </w:p>
    <w:p w14:paraId="578AAE2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outlines 8 objectives under the Prevention domain including: </w:t>
      </w:r>
    </w:p>
    <w:p w14:paraId="7E4792E3" w14:textId="77777777" w:rsidR="00F626EE" w:rsidRPr="00FE067A" w:rsidRDefault="00F626EE" w:rsidP="00F626EE">
      <w:pPr>
        <w:pStyle w:val="ListParagraph"/>
        <w:widowControl/>
        <w:numPr>
          <w:ilvl w:val="0"/>
          <w:numId w:val="25"/>
        </w:numPr>
        <w:ind w:left="714" w:hanging="357"/>
        <w:contextualSpacing w:val="0"/>
        <w:rPr>
          <w:rFonts w:ascii="Times New Roman" w:hAnsi="Times New Roman" w:cs="Times New Roman"/>
        </w:rPr>
      </w:pPr>
      <w:r w:rsidRPr="00FE067A">
        <w:rPr>
          <w:rFonts w:ascii="Times New Roman" w:hAnsi="Times New Roman" w:cs="Times New Roman"/>
        </w:rPr>
        <w:t>Challenging the condoning of violence against women and embedding prevention activities across sectors and settings.</w:t>
      </w:r>
    </w:p>
    <w:p w14:paraId="1ADAF951" w14:textId="77777777" w:rsidR="00F626EE" w:rsidRPr="00FE067A" w:rsidRDefault="00F626EE" w:rsidP="00F626EE">
      <w:pPr>
        <w:pStyle w:val="ListParagraph"/>
        <w:widowControl/>
        <w:numPr>
          <w:ilvl w:val="0"/>
          <w:numId w:val="25"/>
        </w:numPr>
        <w:ind w:left="714" w:hanging="357"/>
        <w:contextualSpacing w:val="0"/>
        <w:rPr>
          <w:rFonts w:ascii="Times New Roman" w:hAnsi="Times New Roman" w:cs="Times New Roman"/>
        </w:rPr>
      </w:pPr>
      <w:r w:rsidRPr="00FE067A">
        <w:rPr>
          <w:rFonts w:ascii="Times New Roman" w:hAnsi="Times New Roman" w:cs="Times New Roman"/>
        </w:rPr>
        <w:t>Advancing gender equality and promoting women’s independence and decision-making in public life and relationships.</w:t>
      </w:r>
    </w:p>
    <w:p w14:paraId="5D9B4CCD" w14:textId="77777777" w:rsidR="00F626EE" w:rsidRPr="00FE067A" w:rsidRDefault="00F626EE" w:rsidP="00F626EE">
      <w:pPr>
        <w:pStyle w:val="ListParagraph"/>
        <w:widowControl/>
        <w:numPr>
          <w:ilvl w:val="0"/>
          <w:numId w:val="25"/>
        </w:numPr>
        <w:ind w:left="714" w:hanging="357"/>
        <w:contextualSpacing w:val="0"/>
        <w:rPr>
          <w:rFonts w:ascii="Times New Roman" w:hAnsi="Times New Roman" w:cs="Times New Roman"/>
        </w:rPr>
      </w:pPr>
      <w:r w:rsidRPr="00FE067A">
        <w:rPr>
          <w:rFonts w:ascii="Times New Roman" w:hAnsi="Times New Roman" w:cs="Times New Roman"/>
        </w:rPr>
        <w:t>Strengthening positive, equal and respectful relationships between all people in public and private spheres.</w:t>
      </w:r>
    </w:p>
    <w:p w14:paraId="29DE2D0A" w14:textId="77777777" w:rsidR="00F626EE" w:rsidRPr="00FE067A" w:rsidRDefault="00F626EE" w:rsidP="00F626EE">
      <w:pPr>
        <w:pStyle w:val="ListParagraph"/>
        <w:widowControl/>
        <w:numPr>
          <w:ilvl w:val="0"/>
          <w:numId w:val="25"/>
        </w:numPr>
        <w:ind w:left="714" w:hanging="357"/>
        <w:contextualSpacing w:val="0"/>
        <w:rPr>
          <w:rFonts w:ascii="Times New Roman" w:hAnsi="Times New Roman" w:cs="Times New Roman"/>
        </w:rPr>
      </w:pPr>
      <w:r w:rsidRPr="00FE067A">
        <w:rPr>
          <w:rFonts w:ascii="Times New Roman" w:hAnsi="Times New Roman" w:cs="Times New Roman"/>
        </w:rPr>
        <w:t>Listening to Aboriginal and Torres Strait Islander voices.</w:t>
      </w:r>
    </w:p>
    <w:p w14:paraId="4B72A6EF" w14:textId="77777777" w:rsidR="00F626EE" w:rsidRPr="00FE067A" w:rsidRDefault="00F626EE" w:rsidP="00F626EE">
      <w:pPr>
        <w:pStyle w:val="ListParagraph"/>
        <w:widowControl/>
        <w:numPr>
          <w:ilvl w:val="0"/>
          <w:numId w:val="25"/>
        </w:numPr>
        <w:ind w:left="714" w:hanging="357"/>
        <w:contextualSpacing w:val="0"/>
        <w:rPr>
          <w:rFonts w:ascii="Times New Roman" w:hAnsi="Times New Roman" w:cs="Times New Roman"/>
        </w:rPr>
      </w:pPr>
      <w:r w:rsidRPr="00FE067A">
        <w:rPr>
          <w:rFonts w:ascii="Times New Roman" w:hAnsi="Times New Roman" w:cs="Times New Roman"/>
        </w:rPr>
        <w:t>Supporting men and boys in developing healthy masculinities and positive, supportive relationships with their male peers.</w:t>
      </w:r>
    </w:p>
    <w:p w14:paraId="087AF18C" w14:textId="77777777" w:rsidR="00F626EE" w:rsidRPr="00FE067A" w:rsidRDefault="00F626EE" w:rsidP="00F626EE">
      <w:pPr>
        <w:pStyle w:val="ListParagraph"/>
        <w:widowControl/>
        <w:numPr>
          <w:ilvl w:val="0"/>
          <w:numId w:val="25"/>
        </w:numPr>
        <w:ind w:left="714" w:hanging="357"/>
        <w:contextualSpacing w:val="0"/>
        <w:rPr>
          <w:rFonts w:ascii="Times New Roman" w:hAnsi="Times New Roman" w:cs="Times New Roman"/>
        </w:rPr>
      </w:pPr>
      <w:r w:rsidRPr="00FE067A">
        <w:rPr>
          <w:rFonts w:ascii="Times New Roman" w:hAnsi="Times New Roman" w:cs="Times New Roman"/>
        </w:rPr>
        <w:t>Harnessing technology in the prevention of violence against women and children.</w:t>
      </w:r>
    </w:p>
    <w:p w14:paraId="6F914FB7" w14:textId="77777777" w:rsidR="00F626EE" w:rsidRPr="00FE067A" w:rsidRDefault="00F626EE" w:rsidP="00F626EE">
      <w:pPr>
        <w:pStyle w:val="ListParagraph"/>
        <w:widowControl/>
        <w:numPr>
          <w:ilvl w:val="0"/>
          <w:numId w:val="25"/>
        </w:numPr>
        <w:ind w:left="714" w:hanging="357"/>
        <w:contextualSpacing w:val="0"/>
        <w:rPr>
          <w:rFonts w:ascii="Times New Roman" w:hAnsi="Times New Roman" w:cs="Times New Roman"/>
        </w:rPr>
      </w:pPr>
      <w:r w:rsidRPr="00FE067A">
        <w:rPr>
          <w:rFonts w:ascii="Times New Roman" w:hAnsi="Times New Roman" w:cs="Times New Roman"/>
        </w:rPr>
        <w:t>Investing in making workplaces safe and preventing sexual harassment.</w:t>
      </w:r>
    </w:p>
    <w:p w14:paraId="34AC00BD" w14:textId="77777777" w:rsidR="00F626EE" w:rsidRPr="00FE067A" w:rsidRDefault="00F626EE" w:rsidP="00F626EE">
      <w:pPr>
        <w:pStyle w:val="ListParagraph"/>
        <w:widowControl/>
        <w:numPr>
          <w:ilvl w:val="0"/>
          <w:numId w:val="25"/>
        </w:numPr>
        <w:ind w:left="714" w:hanging="357"/>
        <w:contextualSpacing w:val="0"/>
        <w:rPr>
          <w:rFonts w:ascii="Times New Roman" w:hAnsi="Times New Roman" w:cs="Times New Roman"/>
        </w:rPr>
      </w:pPr>
      <w:r w:rsidRPr="00FE067A">
        <w:rPr>
          <w:rFonts w:ascii="Times New Roman" w:hAnsi="Times New Roman" w:cs="Times New Roman"/>
        </w:rPr>
        <w:t>Elevating the voices of children and young people as victim-survivors in their own right.</w:t>
      </w:r>
    </w:p>
    <w:p w14:paraId="45A523CF"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56</w:t>
      </w:r>
    </w:p>
    <w:p w14:paraId="6B5B8B2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with state and territory governments, provide increased funding for developmentally appropriate primary prevention campaigns, including protective behaviour education, to inform respectful attitudes around sexual consent, with an emphasis on community education, particularly young people in schools. This should include funding for Our Watch for the entire life of the next National Plan, so as to provide the organisation with greater certainty and program continuity.</w:t>
      </w:r>
    </w:p>
    <w:p w14:paraId="31F7020F"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Pr>
          <w:rFonts w:ascii="Times New Roman" w:hAnsi="Times New Roman" w:cs="Times New Roman"/>
          <w:b/>
        </w:rPr>
        <w:t xml:space="preserve"> in principle</w:t>
      </w:r>
    </w:p>
    <w:p w14:paraId="6C16C2A7" w14:textId="77777777" w:rsidR="00F626EE" w:rsidRPr="00FE067A" w:rsidRDefault="00F626EE" w:rsidP="00F626EE">
      <w:pPr>
        <w:rPr>
          <w:rFonts w:ascii="Times New Roman" w:hAnsi="Times New Roman" w:cs="Times New Roman"/>
          <w:b/>
        </w:rPr>
      </w:pPr>
      <w:r w:rsidRPr="00FE067A">
        <w:rPr>
          <w:rFonts w:ascii="Times New Roman" w:hAnsi="Times New Roman" w:cs="Times New Roman"/>
        </w:rPr>
        <w:t xml:space="preserve">The Government is committed to supporting education and primary prevention campaigns in line with </w:t>
      </w:r>
      <w:r w:rsidRPr="00FE067A">
        <w:rPr>
          <w:rFonts w:ascii="Times New Roman" w:hAnsi="Times New Roman" w:cs="Times New Roman"/>
          <w:i/>
        </w:rPr>
        <w:t>Change the Story,</w:t>
      </w:r>
      <w:r w:rsidRPr="00FE067A">
        <w:rPr>
          <w:rFonts w:ascii="Times New Roman" w:hAnsi="Times New Roman" w:cs="Times New Roman"/>
        </w:rPr>
        <w:t xml:space="preserve"> the nationally recognised evidence-based framework for primary prevention, developed by Our Watch. </w:t>
      </w:r>
    </w:p>
    <w:p w14:paraId="40366C4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has committed the following funding for the development of appropriate primary prevention campaigns and initiatives to inform respectful attitudes around sexual consent.</w:t>
      </w:r>
    </w:p>
    <w:p w14:paraId="02E44041" w14:textId="77777777" w:rsidR="00F626EE" w:rsidRPr="00FE067A" w:rsidRDefault="00F626EE" w:rsidP="00F626EE">
      <w:pPr>
        <w:pStyle w:val="ListParagraph"/>
        <w:widowControl/>
        <w:numPr>
          <w:ilvl w:val="0"/>
          <w:numId w:val="28"/>
        </w:numPr>
        <w:ind w:left="714" w:hanging="357"/>
        <w:contextualSpacing w:val="0"/>
        <w:rPr>
          <w:rFonts w:ascii="Times New Roman" w:hAnsi="Times New Roman" w:cs="Times New Roman"/>
        </w:rPr>
      </w:pPr>
      <w:r w:rsidRPr="00FE067A">
        <w:rPr>
          <w:rFonts w:ascii="Times New Roman" w:hAnsi="Times New Roman" w:cs="Times New Roman"/>
        </w:rPr>
        <w:lastRenderedPageBreak/>
        <w:t xml:space="preserve">$40 million over five years for a consent campaign to inform young people and the adults in their lives about consent and respectful relationships. This campaign aims to reduce the incidence of sexual violence. </w:t>
      </w:r>
    </w:p>
    <w:p w14:paraId="09819F09" w14:textId="77777777" w:rsidR="00F626EE" w:rsidRPr="00FE067A" w:rsidRDefault="00F626EE" w:rsidP="00F626EE">
      <w:pPr>
        <w:pStyle w:val="ListParagraph"/>
        <w:widowControl/>
        <w:numPr>
          <w:ilvl w:val="0"/>
          <w:numId w:val="28"/>
        </w:numPr>
        <w:ind w:left="714" w:hanging="357"/>
        <w:contextualSpacing w:val="0"/>
        <w:rPr>
          <w:rFonts w:ascii="Times New Roman" w:hAnsi="Times New Roman" w:cs="Times New Roman"/>
        </w:rPr>
      </w:pPr>
      <w:r w:rsidRPr="00FE067A">
        <w:rPr>
          <w:rFonts w:ascii="Times New Roman" w:hAnsi="Times New Roman" w:cs="Times New Roman"/>
        </w:rPr>
        <w:t xml:space="preserve">$5 million over two years to conduct a national survey of secondary school-age students’ understanding of consent. The results will inform the Government’s work on respectful relationships and national prevention strategies. </w:t>
      </w:r>
    </w:p>
    <w:p w14:paraId="4CBED032" w14:textId="77777777" w:rsidR="00F626EE" w:rsidRPr="00FE067A" w:rsidRDefault="00F626EE" w:rsidP="00F626EE">
      <w:pPr>
        <w:pStyle w:val="ListParagraph"/>
        <w:widowControl/>
        <w:numPr>
          <w:ilvl w:val="0"/>
          <w:numId w:val="28"/>
        </w:numPr>
        <w:ind w:left="714" w:hanging="357"/>
        <w:contextualSpacing w:val="0"/>
        <w:rPr>
          <w:rFonts w:ascii="Times New Roman" w:hAnsi="Times New Roman" w:cs="Times New Roman"/>
        </w:rPr>
      </w:pPr>
      <w:r w:rsidRPr="00FE067A">
        <w:rPr>
          <w:rFonts w:ascii="Times New Roman" w:hAnsi="Times New Roman" w:cs="Times New Roman"/>
        </w:rPr>
        <w:t>$104.4 million over five years for Our Watch, the leading primary prevention organisation, so it can continue its work. Our Watch currently delivers The Line, its social marketing campaign to promote respectful relationships among young people by providing evidence-based information on issues such as dating and consent.</w:t>
      </w:r>
    </w:p>
    <w:p w14:paraId="4F45FA4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addition, the Government, through its $83.5 million Consent and Respectful Relationships Education measure (2022-23 to 2027-28), will partner with states, territories, and non-government school systems in early 2023 to support schools to deliver high quality, age-appropriate, evidence-based respectful relationships education and protective behaviours programs in states and territories, to help prevent violence and keep children safe.</w:t>
      </w:r>
    </w:p>
    <w:p w14:paraId="4A9F4478"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57</w:t>
      </w:r>
    </w:p>
    <w:p w14:paraId="5B127EC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support national research and awareness raising campaigns into sexist advertising and the negative effects of unequal gender representation.</w:t>
      </w:r>
    </w:p>
    <w:p w14:paraId="6F970B5C"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109BAB8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Advertising regulation in Australia is intended to strike a balance between legitimate commercial interests and appropriate community safeguards. The</w:t>
      </w:r>
      <w:r>
        <w:rPr>
          <w:rFonts w:ascii="Times New Roman" w:hAnsi="Times New Roman" w:cs="Times New Roman"/>
        </w:rPr>
        <w:t xml:space="preserve"> Australian</w:t>
      </w:r>
      <w:r w:rsidRPr="00FE067A">
        <w:rPr>
          <w:rFonts w:ascii="Times New Roman" w:hAnsi="Times New Roman" w:cs="Times New Roman"/>
        </w:rPr>
        <w:t xml:space="preserve"> Government has responsibility for broadcasting and online services. Advertising in outdoor settings, including train stations, stadiums, and billboards, is the responsibility of states and territories.</w:t>
      </w:r>
    </w:p>
    <w:p w14:paraId="3F11260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Most content broadcast in Australia is regulated by co-regulatory codes of practice developed by broadcasting industry sectors in accordance with the </w:t>
      </w:r>
      <w:r w:rsidRPr="00FE067A">
        <w:rPr>
          <w:rFonts w:ascii="Times New Roman" w:hAnsi="Times New Roman" w:cs="Times New Roman"/>
          <w:i/>
        </w:rPr>
        <w:t>Broadcasting Services Act 1992</w:t>
      </w:r>
      <w:r w:rsidRPr="00FE067A">
        <w:rPr>
          <w:rFonts w:ascii="Times New Roman" w:hAnsi="Times New Roman" w:cs="Times New Roman"/>
        </w:rPr>
        <w:t>. This co</w:t>
      </w:r>
      <w:r w:rsidRPr="00FE067A">
        <w:rPr>
          <w:rFonts w:ascii="Times New Roman" w:hAnsi="Times New Roman" w:cs="Times New Roman"/>
        </w:rPr>
        <w:noBreakHyphen/>
        <w:t>regulatory system recognises the importance of television and radio content reflecting community standards, including around alcohol and gambling promotions. These codes are periodically reviewed by the relevant broadcasting sector and the Australian Communications and Media Authority.</w:t>
      </w:r>
    </w:p>
    <w:p w14:paraId="0FED94C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Additionally, the content of advertisements is required to comply with the self-regulatory codes of practice developed by the Australian Association of National Advertisers (AANA), including the AANA Code of Ethics. The Codes are platform neutral (including broadcast platforms, outdoor media and social media) and adapt to keep pace with changing consumer expectations. The AANA Code of Ethics contains provisions relating to taste and decency, including requirements that advertising or marketing communication shall not depict material contrary to prevailing community standards on health and safety.</w:t>
      </w:r>
    </w:p>
    <w:p w14:paraId="287201F2" w14:textId="77777777" w:rsidR="00F626EE" w:rsidRPr="00FE067A" w:rsidRDefault="00F626EE" w:rsidP="00F626EE">
      <w:pPr>
        <w:autoSpaceDE w:val="0"/>
        <w:autoSpaceDN w:val="0"/>
        <w:rPr>
          <w:rFonts w:ascii="Times New Roman" w:hAnsi="Times New Roman" w:cs="Times New Roman"/>
        </w:rPr>
      </w:pPr>
      <w:r w:rsidRPr="00FE067A">
        <w:rPr>
          <w:rFonts w:ascii="Times New Roman" w:hAnsi="Times New Roman" w:cs="Times New Roman"/>
        </w:rPr>
        <w:t xml:space="preserve">Our Watch’s National Media Engagement initiative promotes the responsible and ethical reporting of violence against women by working with media outlets and journalists to increase awareness of issues with reporting on violence against women and embed best practice reporting. Activities include an Our Watch Fellowship which brings together media professionals to further develop and expand their knowledge and understanding, guidance to media professionals in the form of a tip sheet on reporting sexual harassment and sexual assault including incidents within the workplace, and encouraging </w:t>
      </w:r>
      <w:r w:rsidRPr="00FE067A">
        <w:rPr>
          <w:rFonts w:ascii="Times New Roman" w:hAnsi="Times New Roman" w:cs="Times New Roman"/>
        </w:rPr>
        <w:lastRenderedPageBreak/>
        <w:t>increased engagement of journalists and media professionals with Media Making Change (free online resources to promote gender equality).</w:t>
      </w:r>
    </w:p>
    <w:p w14:paraId="38C15E5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is committed to a program of work to modernise media regulations and fulfil the legitimate expectations of consumers and industry for consistency, transparency and equity in our regulatory environment. </w:t>
      </w:r>
    </w:p>
    <w:p w14:paraId="6D4DA0CC"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58</w:t>
      </w:r>
    </w:p>
    <w:p w14:paraId="561EA6D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Recognising that the principal drivers of family, domestic and sexual violence are gender inequality and stereotypical attitudes towards gender roles, characteristics and behaviour, together with disrespect of girls and women, the Committee recommends that the Australian Government consider establishing a gender equality strategy.</w:t>
      </w:r>
    </w:p>
    <w:p w14:paraId="70F3ACAB"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4F341428" w14:textId="4127DEFE" w:rsidR="00F626EE" w:rsidRPr="00FE067A" w:rsidRDefault="00F626EE" w:rsidP="00F626EE">
      <w:pPr>
        <w:rPr>
          <w:rFonts w:ascii="Times New Roman" w:hAnsi="Times New Roman" w:cs="Times New Roman"/>
        </w:rPr>
      </w:pPr>
      <w:r w:rsidRPr="00FE067A">
        <w:rPr>
          <w:rFonts w:ascii="Times New Roman" w:hAnsi="Times New Roman" w:cs="Times New Roman"/>
        </w:rPr>
        <w:t>Gender equality is at the heart of the Australian Government’s vision for a better future. The Government has committed to deliver a National Strategy to Achieve Gender Equality (</w:t>
      </w:r>
      <w:r>
        <w:rPr>
          <w:rFonts w:ascii="Times New Roman" w:hAnsi="Times New Roman" w:cs="Times New Roman"/>
        </w:rPr>
        <w:t>National</w:t>
      </w:r>
      <w:r w:rsidRPr="00FE067A">
        <w:rPr>
          <w:rFonts w:ascii="Times New Roman" w:hAnsi="Times New Roman" w:cs="Times New Roman"/>
        </w:rPr>
        <w:t xml:space="preserve"> Strategy) </w:t>
      </w:r>
      <w:r w:rsidR="00B064C5">
        <w:rPr>
          <w:rFonts w:ascii="Times New Roman" w:hAnsi="Times New Roman" w:cs="Times New Roman"/>
        </w:rPr>
        <w:t xml:space="preserve">in </w:t>
      </w:r>
      <w:r w:rsidRPr="00FE067A">
        <w:rPr>
          <w:rFonts w:ascii="Times New Roman" w:hAnsi="Times New Roman" w:cs="Times New Roman"/>
        </w:rPr>
        <w:t xml:space="preserve">2023. The </w:t>
      </w:r>
      <w:r>
        <w:rPr>
          <w:rFonts w:ascii="Times New Roman" w:hAnsi="Times New Roman" w:cs="Times New Roman"/>
        </w:rPr>
        <w:t>National</w:t>
      </w:r>
      <w:r w:rsidRPr="00FE067A">
        <w:rPr>
          <w:rFonts w:ascii="Times New Roman" w:hAnsi="Times New Roman" w:cs="Times New Roman"/>
        </w:rPr>
        <w:t xml:space="preserve"> Strategy will guide whole-of-government action to elevate and prioritise actions to achieve gender equality. It will act as a framework for policy changes required to drive gender equality in Australia. The </w:t>
      </w:r>
      <w:r>
        <w:rPr>
          <w:rFonts w:ascii="Times New Roman" w:hAnsi="Times New Roman" w:cs="Times New Roman"/>
        </w:rPr>
        <w:t>National</w:t>
      </w:r>
      <w:r w:rsidRPr="00FE067A">
        <w:rPr>
          <w:rFonts w:ascii="Times New Roman" w:hAnsi="Times New Roman" w:cs="Times New Roman"/>
        </w:rPr>
        <w:t xml:space="preserve"> Strategy will support the Government’s commitment to improve women’s economic equality, health and wellbeing.</w:t>
      </w:r>
    </w:p>
    <w:p w14:paraId="1BF61C13" w14:textId="77777777" w:rsidR="00F626EE" w:rsidRPr="00FE067A" w:rsidRDefault="00F626EE" w:rsidP="00F626EE">
      <w:pPr>
        <w:rPr>
          <w:rFonts w:ascii="Times New Roman" w:hAnsi="Times New Roman" w:cs="Times New Roman"/>
        </w:rPr>
      </w:pPr>
      <w:r w:rsidRPr="00FE067A">
        <w:rPr>
          <w:rFonts w:ascii="Times New Roman" w:hAnsi="Times New Roman" w:cs="Times New Roman"/>
          <w:color w:val="000000"/>
          <w:spacing w:val="4"/>
        </w:rPr>
        <w:t xml:space="preserve">The Office for Women will develop the </w:t>
      </w:r>
      <w:r>
        <w:rPr>
          <w:rFonts w:ascii="Times New Roman" w:hAnsi="Times New Roman" w:cs="Times New Roman"/>
          <w:color w:val="000000"/>
          <w:spacing w:val="4"/>
        </w:rPr>
        <w:t>National</w:t>
      </w:r>
      <w:r w:rsidRPr="00FE067A">
        <w:rPr>
          <w:rFonts w:ascii="Times New Roman" w:hAnsi="Times New Roman" w:cs="Times New Roman"/>
          <w:color w:val="000000"/>
          <w:spacing w:val="4"/>
        </w:rPr>
        <w:t xml:space="preserve"> Strategy in consultation with women and girls around Australia, with a focus on ensuring that diverse voices are heard and included</w:t>
      </w:r>
      <w:r w:rsidRPr="00FE067A">
        <w:rPr>
          <w:rFonts w:ascii="Times New Roman" w:hAnsi="Times New Roman" w:cs="Times New Roman"/>
        </w:rPr>
        <w:t xml:space="preserve">. It will complement other efforts to support gender equality, </w:t>
      </w:r>
      <w:r w:rsidRPr="00FE067A">
        <w:rPr>
          <w:rFonts w:ascii="Times New Roman" w:hAnsi="Times New Roman" w:cs="Times New Roman"/>
          <w:color w:val="000000"/>
          <w:spacing w:val="4"/>
        </w:rPr>
        <w:t xml:space="preserve">including the National Plan, implementation of recommendations from </w:t>
      </w:r>
      <w:r w:rsidRPr="00FE067A">
        <w:rPr>
          <w:rFonts w:ascii="Times New Roman" w:hAnsi="Times New Roman" w:cs="Times New Roman"/>
          <w:i/>
        </w:rPr>
        <w:t xml:space="preserve">Respect@Work: Sexual Harassment National Inquiry Report </w:t>
      </w:r>
      <w:r w:rsidRPr="00FE067A">
        <w:rPr>
          <w:rFonts w:ascii="Times New Roman" w:hAnsi="Times New Roman" w:cs="Times New Roman"/>
        </w:rPr>
        <w:t>(2020) (Respect@Work report)</w:t>
      </w:r>
      <w:r w:rsidRPr="00FE067A">
        <w:rPr>
          <w:rFonts w:ascii="Times New Roman" w:hAnsi="Times New Roman" w:cs="Times New Roman"/>
          <w:color w:val="000000"/>
          <w:spacing w:val="4"/>
        </w:rPr>
        <w:t xml:space="preserve">, and the </w:t>
      </w:r>
      <w:hyperlink r:id="rId23" w:history="1">
        <w:r w:rsidRPr="00FE067A">
          <w:rPr>
            <w:rFonts w:ascii="Times New Roman" w:hAnsi="Times New Roman" w:cs="Times New Roman"/>
            <w:i/>
            <w:color w:val="000000"/>
            <w:spacing w:val="4"/>
          </w:rPr>
          <w:t>National Women’s Health Strategy 2020–2030</w:t>
        </w:r>
      </w:hyperlink>
      <w:r w:rsidRPr="00FE067A">
        <w:rPr>
          <w:rFonts w:ascii="Times New Roman" w:hAnsi="Times New Roman" w:cs="Times New Roman"/>
          <w:color w:val="000000"/>
          <w:spacing w:val="4"/>
        </w:rPr>
        <w:t>.</w:t>
      </w:r>
    </w:p>
    <w:p w14:paraId="4B9FBAB3"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59</w:t>
      </w:r>
    </w:p>
    <w:p w14:paraId="49CA4EE7"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work with the states and territories to ensure that age-appropriate respectful relationships are taught in all Australian schools and early education settings.</w:t>
      </w:r>
    </w:p>
    <w:p w14:paraId="7141C0A4"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028853C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is committed to working in partnership with states and territories and non-government school systems to deliver high quality, age appropriate, evidence-based respectful relationships education nationally. </w:t>
      </w:r>
    </w:p>
    <w:p w14:paraId="4302F16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As part of this commitment, the Government is investing $83.5 million over six years. The first stage is to establish a </w:t>
      </w:r>
      <w:r>
        <w:rPr>
          <w:rFonts w:ascii="Times New Roman" w:hAnsi="Times New Roman" w:cs="Times New Roman"/>
        </w:rPr>
        <w:t>National Respectful Relationships Education Expert Working Group</w:t>
      </w:r>
      <w:r w:rsidRPr="00FE067A">
        <w:rPr>
          <w:rFonts w:ascii="Times New Roman" w:hAnsi="Times New Roman" w:cs="Times New Roman"/>
        </w:rPr>
        <w:t xml:space="preserve"> with representation from government and non-government education sectors</w:t>
      </w:r>
      <w:r>
        <w:rPr>
          <w:rFonts w:ascii="Times New Roman" w:hAnsi="Times New Roman" w:cs="Times New Roman"/>
        </w:rPr>
        <w:t>, and experts</w:t>
      </w:r>
      <w:r w:rsidRPr="00FE067A">
        <w:rPr>
          <w:rFonts w:ascii="Times New Roman" w:hAnsi="Times New Roman" w:cs="Times New Roman"/>
        </w:rPr>
        <w:t xml:space="preserve"> to guide program design and advise schools on delivery that suits the needs of their school community. The Working Group will</w:t>
      </w:r>
      <w:r>
        <w:rPr>
          <w:rFonts w:ascii="Times New Roman" w:hAnsi="Times New Roman" w:cs="Times New Roman"/>
        </w:rPr>
        <w:t xml:space="preserve"> oversee</w:t>
      </w:r>
      <w:r w:rsidRPr="00FE067A">
        <w:rPr>
          <w:rFonts w:ascii="Times New Roman" w:hAnsi="Times New Roman" w:cs="Times New Roman"/>
        </w:rPr>
        <w:t>:</w:t>
      </w:r>
    </w:p>
    <w:p w14:paraId="62F3DCC7" w14:textId="77777777" w:rsidR="00F626EE" w:rsidRPr="00FE067A" w:rsidRDefault="00F626EE" w:rsidP="00F626EE">
      <w:pPr>
        <w:pStyle w:val="ListParagraph"/>
        <w:widowControl/>
        <w:numPr>
          <w:ilvl w:val="0"/>
          <w:numId w:val="25"/>
        </w:numPr>
        <w:ind w:left="714" w:hanging="357"/>
        <w:contextualSpacing w:val="0"/>
        <w:rPr>
          <w:rFonts w:ascii="Times New Roman" w:hAnsi="Times New Roman" w:cs="Times New Roman"/>
        </w:rPr>
      </w:pPr>
      <w:r w:rsidRPr="00FE067A">
        <w:rPr>
          <w:rFonts w:ascii="Times New Roman" w:hAnsi="Times New Roman" w:cs="Times New Roman"/>
        </w:rPr>
        <w:t>a rapid review of how consent education programs are currently being delivered in schools to establish what works and identify gaps</w:t>
      </w:r>
      <w:r>
        <w:rPr>
          <w:rFonts w:ascii="Times New Roman" w:hAnsi="Times New Roman" w:cs="Times New Roman"/>
        </w:rPr>
        <w:t>; and</w:t>
      </w:r>
    </w:p>
    <w:p w14:paraId="40699F66" w14:textId="77777777" w:rsidR="00F626EE" w:rsidRPr="00FE067A" w:rsidRDefault="00F626EE" w:rsidP="00F626EE">
      <w:pPr>
        <w:pStyle w:val="ListParagraph"/>
        <w:widowControl/>
        <w:numPr>
          <w:ilvl w:val="0"/>
          <w:numId w:val="25"/>
        </w:numPr>
        <w:ind w:left="714" w:hanging="357"/>
        <w:contextualSpacing w:val="0"/>
        <w:rPr>
          <w:rFonts w:ascii="Times New Roman" w:hAnsi="Times New Roman" w:cs="Times New Roman"/>
        </w:rPr>
      </w:pPr>
      <w:r>
        <w:rPr>
          <w:rFonts w:ascii="Times New Roman" w:hAnsi="Times New Roman" w:cs="Times New Roman"/>
        </w:rPr>
        <w:lastRenderedPageBreak/>
        <w:t xml:space="preserve">the </w:t>
      </w:r>
      <w:r w:rsidRPr="00FE067A">
        <w:rPr>
          <w:rFonts w:ascii="Times New Roman" w:hAnsi="Times New Roman" w:cs="Times New Roman"/>
        </w:rPr>
        <w:t>develop</w:t>
      </w:r>
      <w:r>
        <w:rPr>
          <w:rFonts w:ascii="Times New Roman" w:hAnsi="Times New Roman" w:cs="Times New Roman"/>
        </w:rPr>
        <w:t>ment</w:t>
      </w:r>
      <w:r w:rsidRPr="00FE067A">
        <w:rPr>
          <w:rFonts w:ascii="Times New Roman" w:hAnsi="Times New Roman" w:cs="Times New Roman"/>
        </w:rPr>
        <w:t xml:space="preserve"> </w:t>
      </w:r>
      <w:r>
        <w:rPr>
          <w:rFonts w:ascii="Times New Roman" w:hAnsi="Times New Roman" w:cs="Times New Roman"/>
        </w:rPr>
        <w:t xml:space="preserve">of </w:t>
      </w:r>
      <w:r w:rsidRPr="00FE067A">
        <w:rPr>
          <w:rFonts w:ascii="Times New Roman" w:hAnsi="Times New Roman" w:cs="Times New Roman"/>
        </w:rPr>
        <w:t xml:space="preserve">a national accreditation framework </w:t>
      </w:r>
      <w:r>
        <w:rPr>
          <w:rFonts w:ascii="Times New Roman" w:hAnsi="Times New Roman" w:cs="Times New Roman"/>
        </w:rPr>
        <w:t xml:space="preserve">or guide </w:t>
      </w:r>
      <w:r w:rsidRPr="00FE067A">
        <w:rPr>
          <w:rFonts w:ascii="Times New Roman" w:hAnsi="Times New Roman" w:cs="Times New Roman"/>
        </w:rPr>
        <w:t xml:space="preserve">to </w:t>
      </w:r>
      <w:r>
        <w:rPr>
          <w:rFonts w:ascii="Times New Roman" w:hAnsi="Times New Roman" w:cs="Times New Roman"/>
        </w:rPr>
        <w:t>provide assurance to</w:t>
      </w:r>
      <w:r w:rsidRPr="00FE067A">
        <w:rPr>
          <w:rFonts w:ascii="Times New Roman" w:hAnsi="Times New Roman" w:cs="Times New Roman"/>
        </w:rPr>
        <w:t xml:space="preserve"> school</w:t>
      </w:r>
      <w:r>
        <w:rPr>
          <w:rFonts w:ascii="Times New Roman" w:hAnsi="Times New Roman" w:cs="Times New Roman"/>
        </w:rPr>
        <w:t xml:space="preserve"> communities that they are delivering and receiving high </w:t>
      </w:r>
      <w:r w:rsidRPr="00FE067A">
        <w:rPr>
          <w:rFonts w:ascii="Times New Roman" w:hAnsi="Times New Roman" w:cs="Times New Roman"/>
        </w:rPr>
        <w:t xml:space="preserve">quality evidence-based consent and respectful relationships education </w:t>
      </w:r>
      <w:r>
        <w:rPr>
          <w:rFonts w:ascii="Times New Roman" w:hAnsi="Times New Roman" w:cs="Times New Roman"/>
        </w:rPr>
        <w:t>programs</w:t>
      </w:r>
      <w:r w:rsidRPr="00FE067A">
        <w:rPr>
          <w:rFonts w:ascii="Times New Roman" w:hAnsi="Times New Roman" w:cs="Times New Roman"/>
        </w:rPr>
        <w:t>.</w:t>
      </w:r>
    </w:p>
    <w:p w14:paraId="2F14F57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recognises that a partnership approach to consent and respectful relationship education will strengthen, and support implementation of evidence based and age appropriate programs in schools, while also acknowledging that the delivery of respectful relationships education in schools is the responsibility of state and territory governments, non-government education authorities and individual schools.</w:t>
      </w:r>
    </w:p>
    <w:p w14:paraId="521A38F6"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60</w:t>
      </w:r>
    </w:p>
    <w:p w14:paraId="530827E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adopt a public health approach to preventing and managing drug and alcohol related harms experienced by families and children, involving all jurisdictions, including local governments.</w:t>
      </w:r>
    </w:p>
    <w:p w14:paraId="7AF0CB3F"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02B21E6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recognises the complex interplay of gender-based violence and alcohol, drugs and mental health, and highlights the need for services to be appropriately equipped to support victim-survivors.</w:t>
      </w:r>
    </w:p>
    <w:p w14:paraId="064552A1" w14:textId="77777777" w:rsidR="00F626EE" w:rsidRPr="00FE067A" w:rsidRDefault="00F626EE" w:rsidP="00F626EE">
      <w:pPr>
        <w:rPr>
          <w:rFonts w:ascii="Times New Roman" w:hAnsi="Times New Roman" w:cs="Times New Roman"/>
          <w:b/>
          <w:i/>
          <w:sz w:val="28"/>
          <w:highlight w:val="yellow"/>
        </w:rPr>
      </w:pPr>
      <w:r w:rsidRPr="00FE067A">
        <w:rPr>
          <w:rFonts w:ascii="Times New Roman" w:hAnsi="Times New Roman" w:cs="Times New Roman"/>
        </w:rPr>
        <w:t xml:space="preserve">The Government’s approach to managing drug and alcohol related harms is outlined in the </w:t>
      </w:r>
      <w:r w:rsidRPr="00FE067A">
        <w:rPr>
          <w:rFonts w:ascii="Times New Roman" w:hAnsi="Times New Roman" w:cs="Times New Roman"/>
          <w:i/>
        </w:rPr>
        <w:t>National Drug Strategy 2017-2026</w:t>
      </w:r>
      <w:r w:rsidRPr="00FE067A">
        <w:rPr>
          <w:rFonts w:ascii="Times New Roman" w:hAnsi="Times New Roman" w:cs="Times New Roman"/>
        </w:rPr>
        <w:t xml:space="preserve"> and the </w:t>
      </w:r>
      <w:r w:rsidRPr="00FE067A">
        <w:rPr>
          <w:rFonts w:ascii="Times New Roman" w:hAnsi="Times New Roman" w:cs="Times New Roman"/>
          <w:i/>
        </w:rPr>
        <w:t xml:space="preserve">National Alcohol Strategy 2019-2028. </w:t>
      </w:r>
      <w:r w:rsidRPr="00FE067A">
        <w:rPr>
          <w:rFonts w:ascii="Times New Roman" w:hAnsi="Times New Roman" w:cs="Times New Roman"/>
        </w:rPr>
        <w:t>The National Plan aligns to these strategies to ensure victim-survivors are able to access longer-term recovery and support in relation to drug and alcohol related harms.</w:t>
      </w:r>
      <w:r w:rsidRPr="00FE067A">
        <w:rPr>
          <w:rFonts w:ascii="Times New Roman" w:hAnsi="Times New Roman" w:cs="Times New Roman"/>
          <w:highlight w:val="yellow"/>
        </w:rPr>
        <w:br w:type="page"/>
      </w:r>
    </w:p>
    <w:p w14:paraId="2C7F8B9C" w14:textId="77777777" w:rsidR="00F626EE" w:rsidRPr="00FE067A" w:rsidRDefault="00F626EE" w:rsidP="00F626EE">
      <w:pPr>
        <w:pStyle w:val="Heading2"/>
        <w:spacing w:before="0" w:after="240"/>
        <w:rPr>
          <w:rFonts w:ascii="Times New Roman" w:hAnsi="Times New Roman" w:cs="Times New Roman"/>
          <w:i/>
        </w:rPr>
      </w:pPr>
      <w:bookmarkStart w:id="13" w:name="_Toc126131778"/>
      <w:r w:rsidRPr="00FE067A">
        <w:rPr>
          <w:rFonts w:ascii="Times New Roman" w:hAnsi="Times New Roman" w:cs="Times New Roman"/>
          <w:i/>
        </w:rPr>
        <w:lastRenderedPageBreak/>
        <w:t>Early intervention and behaviour change</w:t>
      </w:r>
      <w:bookmarkEnd w:id="13"/>
      <w:r w:rsidRPr="00FE067A">
        <w:rPr>
          <w:rFonts w:ascii="Times New Roman" w:hAnsi="Times New Roman" w:cs="Times New Roman"/>
          <w:i/>
        </w:rPr>
        <w:t xml:space="preserve"> </w:t>
      </w:r>
    </w:p>
    <w:p w14:paraId="341BB515"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61</w:t>
      </w:r>
    </w:p>
    <w:p w14:paraId="25FEB3E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next National Plan include measures to support the social services sector (including the health, mental health, disability, family and relationships, and alcohol and other drugs sectors) to have a greater role in identifying and responding to family, domestic and sexual violence. </w:t>
      </w:r>
    </w:p>
    <w:p w14:paraId="374912EE"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These measures should include but not be limited to: </w:t>
      </w:r>
    </w:p>
    <w:p w14:paraId="0967FA6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training for all staff in identifying family, domestic and sexual violence and working with perpetrators; </w:t>
      </w:r>
    </w:p>
    <w:p w14:paraId="74FE43F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measures to support increased information sharing about perpetrators; and </w:t>
      </w:r>
    </w:p>
    <w:p w14:paraId="59815E6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measures to support a more consistent national approach to risk assessment and risk management.</w:t>
      </w:r>
    </w:p>
    <w:p w14:paraId="53104866"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32B651D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recognises the need for a strong workforce comprised of people with the skills to prevent and respond to gender-based violence across all four domains of prevention, early intervention, response and recovery and healing. This includes workers outside the specialist FDSV sector, such as workers in the criminal justice system, healthcare, and educational institutions among others. </w:t>
      </w:r>
    </w:p>
    <w:p w14:paraId="176F58D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highlights the importance of integrating education on the drivers of gender-based violence, and how to respond to and report it, into the foundational training of the non-specialist workforce as part of gaining their qualifications. Beyond receiving foundational training, non-specialist workers should also receive ongoing, expert training and learning and development on preventing and responding to gender-based violence.</w:t>
      </w:r>
    </w:p>
    <w:p w14:paraId="25AFE38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Initiatives the Government is implementing to support the social services sector to have a greater role in identifying and responding to FDSV include:</w:t>
      </w:r>
    </w:p>
    <w:p w14:paraId="67B7BCEE"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 xml:space="preserve">Consideration of options for enhancing FDSV training for healthcare workers as part of the Government’s response to the Victorian Coroner’s Court’s investigation into the death of Fatima Batool. Options will include mandatory training as part of the Continuing Professional Development modules of GPs, psychiatrists and psychologists. These options will be presented to the Health Ministerial Council in 2023. </w:t>
      </w:r>
    </w:p>
    <w:p w14:paraId="0ED7D3FA"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Funding to CRANAplus, the peak professional body for the remote and isolated health workforce in Australia. CRANAplus supports health professionals working in remote areas, or other circumstances of professional isolation, with education, training and professional development opportunities, and mental health and wellbeing support, which could cover the areas of FDSV.</w:t>
      </w:r>
    </w:p>
    <w:p w14:paraId="08EBC550"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 xml:space="preserve">Funding for DV-alert until 2026-27 to provide training to community frontline workers to recognise, respond and refer instances of family and domestic violence. </w:t>
      </w:r>
      <w:r>
        <w:rPr>
          <w:rFonts w:ascii="Times New Roman" w:hAnsi="Times New Roman" w:cs="Times New Roman"/>
        </w:rPr>
        <w:t>The Government</w:t>
      </w:r>
      <w:r w:rsidRPr="00FE067A">
        <w:rPr>
          <w:rFonts w:ascii="Times New Roman" w:hAnsi="Times New Roman" w:cs="Times New Roman"/>
        </w:rPr>
        <w:t xml:space="preserve"> will also continue to fund the Accredited Training for Sexual Violence Responses program, building workforce capability of health professionals and frontline workers to better recognise and respond to victims of sexual violence in a supported rights-based and autonomous fashion. </w:t>
      </w:r>
    </w:p>
    <w:p w14:paraId="57FD36F9"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lastRenderedPageBreak/>
        <w:t xml:space="preserve">Agreement through the National Mental Health and Suicide Prevention Agreement (the National Agreement), which came into effect on 8 March 2022, to develop education and reference materials to enhance the mental health and suicide prevention workforce’s understanding of FDSV, including sexual harassment, and child maltreatment (Schedule A, clause 6b). The National Agreement sets out the shared intention of the Australian Government and states and territories to work in partnership to improve the mental health of all Australians, while ensuring the sustainability and enhancing mental health and suicide prevention services. </w:t>
      </w:r>
    </w:p>
    <w:p w14:paraId="2832CF0B"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 xml:space="preserve">Consideration of the evaluation of the ‘Improving Health System Responses to Domestic and Family Violence Primary Health Network’ pilots, which is due to be finalised in February 2023. The pilot was launched across 6 Public Health Networks in 2019 and expanded with more primary care services in 2022. One of the key aims of the pilot is to enhance education and training opportunities for primary care staff to better care for victim-survivors of family and domestic violence. </w:t>
      </w:r>
    </w:p>
    <w:p w14:paraId="403D91A4" w14:textId="77777777" w:rsidR="00F626EE" w:rsidRPr="00FE067A" w:rsidRDefault="00F626EE" w:rsidP="00F626EE">
      <w:pPr>
        <w:pStyle w:val="ListParagraph"/>
        <w:numPr>
          <w:ilvl w:val="0"/>
          <w:numId w:val="50"/>
        </w:numPr>
        <w:ind w:left="714" w:hanging="357"/>
        <w:contextualSpacing w:val="0"/>
        <w:rPr>
          <w:rFonts w:ascii="Times New Roman" w:hAnsi="Times New Roman" w:cs="Times New Roman"/>
        </w:rPr>
      </w:pPr>
      <w:r w:rsidRPr="00FE067A">
        <w:rPr>
          <w:rFonts w:ascii="Times New Roman" w:hAnsi="Times New Roman" w:cs="Times New Roman"/>
        </w:rPr>
        <w:t xml:space="preserve">Working in partnership with First Nations experts to design, deliver and evaluate a resource for use by health workers, which aims to increase health worker capability to engage in trauma-aware, healing-informed, culturally appropriate first disclosure conversations with First Nations victim-survivors of child sexual abuse, and support referral to specialist services, under the </w:t>
      </w:r>
      <w:r w:rsidRPr="00FE067A">
        <w:rPr>
          <w:rFonts w:ascii="Times New Roman" w:hAnsi="Times New Roman" w:cs="Times New Roman"/>
          <w:i/>
          <w:iCs/>
        </w:rPr>
        <w:t>National Strategy to Prevent and Respond to Child Sexual Abuse 2021-2030</w:t>
      </w:r>
      <w:r w:rsidRPr="00FE067A">
        <w:rPr>
          <w:rFonts w:ascii="Times New Roman" w:hAnsi="Times New Roman" w:cs="Times New Roman"/>
        </w:rPr>
        <w:t>.</w:t>
      </w:r>
    </w:p>
    <w:p w14:paraId="150926B5" w14:textId="77777777" w:rsidR="00F626EE" w:rsidRPr="00FE067A" w:rsidRDefault="00F626EE" w:rsidP="00F626EE">
      <w:pPr>
        <w:pStyle w:val="ListParagraph"/>
        <w:numPr>
          <w:ilvl w:val="0"/>
          <w:numId w:val="50"/>
        </w:numPr>
        <w:rPr>
          <w:rFonts w:ascii="Times New Roman" w:hAnsi="Times New Roman" w:cs="Times New Roman"/>
        </w:rPr>
      </w:pPr>
      <w:r w:rsidRPr="00FE067A">
        <w:rPr>
          <w:rFonts w:ascii="Times New Roman" w:hAnsi="Times New Roman" w:cs="Times New Roman"/>
        </w:rPr>
        <w:t>A further $3 million to build cultural safety in non-Indigenous family safety services and referral systems who provide support to vulnerable First Nations clients. This program is being co-designed with First Nations family safety service providers, with program design and evaluation to by undertaken by First Nations organisations and in partnership with First Nations researchers.</w:t>
      </w:r>
    </w:p>
    <w:p w14:paraId="1B1EB756"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62</w:t>
      </w:r>
    </w:p>
    <w:p w14:paraId="046C1FF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next National Plan include measures to leverage the existing network of Primary Health Networks to improve the identification and response to family, domestic and sexual violence in general practices. These should include consideration of a national rollout of the </w:t>
      </w:r>
      <w:r w:rsidRPr="00FE067A">
        <w:rPr>
          <w:rFonts w:ascii="Times New Roman" w:hAnsi="Times New Roman" w:cs="Times New Roman"/>
          <w:i/>
        </w:rPr>
        <w:t>Recognise, Respond, Refer</w:t>
      </w:r>
      <w:r w:rsidRPr="00FE067A">
        <w:rPr>
          <w:rFonts w:ascii="Times New Roman" w:hAnsi="Times New Roman" w:cs="Times New Roman"/>
        </w:rPr>
        <w:t xml:space="preserve"> program, subject to a positive evaluation of the current trial.</w:t>
      </w:r>
    </w:p>
    <w:p w14:paraId="4312B8F2"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404DE59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Under the National Plan, effective intervention approaches will be embedded in a variety of settings and sectors, including healthcare. The National Plan recognises general practitioners are often the first point of contact for victim-survivors seeking advice and support, and emphasises the need to build capacity in services, including general practice, to identify and respond to FDSV. </w:t>
      </w:r>
    </w:p>
    <w:p w14:paraId="076CDAB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Recognise, Respond, Refer (RRR) program was developed by the Brisbane South PHN in partnership with the Australian Centre of Social Innovation. The RRR program relies upon the expertise of GPs and other primary health care professionals to identify the early signs of FDSV and connects GPs and their patients to FDSV referral networks. The RRR program includes whole-of-organisation training provided by FDSV specialists free of charge to general practices in the PHN region. Under the Fourth Action Plan of the former National Plan, the </w:t>
      </w:r>
      <w:r>
        <w:rPr>
          <w:rFonts w:ascii="Times New Roman" w:hAnsi="Times New Roman" w:cs="Times New Roman"/>
        </w:rPr>
        <w:t xml:space="preserve">then </w:t>
      </w:r>
      <w:r w:rsidRPr="00FE067A">
        <w:rPr>
          <w:rFonts w:ascii="Times New Roman" w:hAnsi="Times New Roman" w:cs="Times New Roman"/>
        </w:rPr>
        <w:t>Government provided $7.5 million to expand the existing RRR program and pilot new family and domestic violence programs at five additional PHNs from 2019-20 to 202</w:t>
      </w:r>
      <w:r>
        <w:rPr>
          <w:rFonts w:ascii="Times New Roman" w:hAnsi="Times New Roman" w:cs="Times New Roman"/>
        </w:rPr>
        <w:t>1</w:t>
      </w:r>
      <w:r w:rsidRPr="00FE067A">
        <w:rPr>
          <w:rFonts w:ascii="Times New Roman" w:hAnsi="Times New Roman" w:cs="Times New Roman"/>
        </w:rPr>
        <w:t>-2</w:t>
      </w:r>
      <w:r>
        <w:rPr>
          <w:rFonts w:ascii="Times New Roman" w:hAnsi="Times New Roman" w:cs="Times New Roman"/>
        </w:rPr>
        <w:t>2</w:t>
      </w:r>
      <w:r w:rsidRPr="00FE067A">
        <w:rPr>
          <w:rFonts w:ascii="Times New Roman" w:hAnsi="Times New Roman" w:cs="Times New Roman"/>
        </w:rPr>
        <w:t>. An evaluation of the existing RRR program and the pilot models is underway with the final evaluation report to be provided to Government in February 2023.</w:t>
      </w:r>
    </w:p>
    <w:p w14:paraId="760FA60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 xml:space="preserve">In the 2022-23 Budget, the Government announced it will be investing a further $48.7 million over four years from 2022-23 to 2025-26 to support victim-survivors of FDSV and child sexual abuse to navigate the health system and to support the implementation of the National Plan. </w:t>
      </w:r>
    </w:p>
    <w:p w14:paraId="5161249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This funding will extend and expand the existing six Family and Domestic Violence PHN pilots and establish a pilot in each state and territory to provide increased support to primary care providers to assist in the early identification and intervention of FDSV and child sexual abuse, and provide coordinated referrals to support services. The funding will also go towards developing national resources for primary health care staff to support people who have experienced sexual violence and includes funding for a national evaluation of the extended and expanded pilot models. This evaluation will inform Government consideration of any preferred pilot models of care.</w:t>
      </w:r>
    </w:p>
    <w:p w14:paraId="16C4E09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This $48.7 </w:t>
      </w:r>
      <w:bookmarkStart w:id="14" w:name="_Int_f2hsidlk"/>
      <w:r w:rsidRPr="00FE067A">
        <w:rPr>
          <w:rFonts w:ascii="Times New Roman" w:hAnsi="Times New Roman" w:cs="Times New Roman"/>
        </w:rPr>
        <w:t>million</w:t>
      </w:r>
      <w:bookmarkEnd w:id="14"/>
      <w:r w:rsidRPr="00FE067A">
        <w:rPr>
          <w:rFonts w:ascii="Times New Roman" w:hAnsi="Times New Roman" w:cs="Times New Roman"/>
        </w:rPr>
        <w:t xml:space="preserve"> of grant funding formed part of a broader package of initiatives for </w:t>
      </w:r>
      <w:r w:rsidRPr="00FE067A">
        <w:rPr>
          <w:rFonts w:ascii="Times New Roman" w:hAnsi="Times New Roman" w:cs="Times New Roman"/>
          <w:i/>
        </w:rPr>
        <w:t>Strengthening health system response and trauma informed recovery care for survivors of family domestic and sexual violence</w:t>
      </w:r>
      <w:r w:rsidRPr="00FE067A">
        <w:rPr>
          <w:rFonts w:ascii="Times New Roman" w:hAnsi="Times New Roman" w:cs="Times New Roman"/>
        </w:rPr>
        <w:t xml:space="preserve"> to a total value of $135.9 million from 2022-23 to 2025-26. The other components of this package include: </w:t>
      </w:r>
    </w:p>
    <w:p w14:paraId="19E7C0E4" w14:textId="77777777" w:rsidR="00F626EE" w:rsidRPr="00FE067A" w:rsidRDefault="00F626EE" w:rsidP="00F626EE">
      <w:pPr>
        <w:pStyle w:val="ListParagraph"/>
        <w:widowControl/>
        <w:numPr>
          <w:ilvl w:val="0"/>
          <w:numId w:val="32"/>
        </w:numPr>
        <w:ind w:left="714" w:hanging="357"/>
        <w:contextualSpacing w:val="0"/>
        <w:rPr>
          <w:rFonts w:ascii="Times New Roman" w:eastAsia="Times New Roman" w:hAnsi="Times New Roman" w:cs="Times New Roman"/>
        </w:rPr>
      </w:pPr>
      <w:r w:rsidRPr="00FE067A">
        <w:rPr>
          <w:rFonts w:ascii="Times New Roman" w:eastAsia="Times New Roman" w:hAnsi="Times New Roman" w:cs="Times New Roman"/>
        </w:rPr>
        <w:t xml:space="preserve">$67.2 million over four years from 2022-23 to pilot a new model of trauma-informed recovery care embedded in existing services for people who have experienced FDSV. The pilot program will be delivered through six PHNs across Australia to improve coordination and access to services. </w:t>
      </w:r>
    </w:p>
    <w:p w14:paraId="6ADFB6BA" w14:textId="77777777" w:rsidR="00F626EE" w:rsidRPr="00FE067A" w:rsidRDefault="00F626EE" w:rsidP="00F626EE">
      <w:pPr>
        <w:pStyle w:val="ListParagraph"/>
        <w:widowControl/>
        <w:numPr>
          <w:ilvl w:val="0"/>
          <w:numId w:val="32"/>
        </w:numPr>
        <w:ind w:left="714" w:hanging="357"/>
        <w:contextualSpacing w:val="0"/>
        <w:rPr>
          <w:rFonts w:ascii="Times New Roman" w:eastAsia="Times New Roman" w:hAnsi="Times New Roman" w:cs="Times New Roman"/>
        </w:rPr>
      </w:pPr>
      <w:r w:rsidRPr="00FE067A">
        <w:rPr>
          <w:rFonts w:ascii="Times New Roman" w:eastAsia="Times New Roman" w:hAnsi="Times New Roman" w:cs="Times New Roman"/>
        </w:rPr>
        <w:t>$25.0 million over five years from 2022-23 to support the Illawarra Women’s Health Centre (the Centre) to establish a Women’s Trauma Recovery Centre. The Centre is designed to be an integrated, specialised, and dedicated service, offering individualised multidisciplinary and multisectoral wrap-around support to women impacted by FDSV. The Centre will aim to improve long-term health and psychosocial outcomes for women and families.</w:t>
      </w:r>
    </w:p>
    <w:p w14:paraId="2371FDDA" w14:textId="77777777" w:rsidR="00F626EE" w:rsidRPr="00FE067A" w:rsidRDefault="00F626EE" w:rsidP="00F626EE">
      <w:pPr>
        <w:rPr>
          <w:rFonts w:ascii="Times New Roman" w:hAnsi="Times New Roman" w:cs="Times New Roman"/>
          <w:b/>
          <w:bCs/>
          <w:sz w:val="28"/>
          <w:szCs w:val="28"/>
        </w:rPr>
      </w:pPr>
      <w:r w:rsidRPr="00FE067A">
        <w:rPr>
          <w:rFonts w:ascii="Times New Roman" w:hAnsi="Times New Roman" w:cs="Times New Roman"/>
          <w:b/>
          <w:bCs/>
          <w:sz w:val="28"/>
          <w:szCs w:val="28"/>
        </w:rPr>
        <w:t>Recommendation 63</w:t>
      </w:r>
    </w:p>
    <w:p w14:paraId="6724467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provide additional funding to No to Violence to support the national operation of the Men’s Referral Service for a further three years.</w:t>
      </w:r>
    </w:p>
    <w:p w14:paraId="75B06539" w14:textId="77777777" w:rsidR="00F626EE" w:rsidRPr="00FE067A" w:rsidRDefault="00F626EE" w:rsidP="00F626EE">
      <w:pPr>
        <w:rPr>
          <w:rFonts w:ascii="Times New Roman" w:hAnsi="Times New Roman" w:cs="Times New Roman"/>
          <w:b/>
          <w:bCs/>
        </w:rPr>
      </w:pPr>
      <w:r w:rsidRPr="00FE067A">
        <w:rPr>
          <w:rFonts w:ascii="Times New Roman" w:hAnsi="Times New Roman" w:cs="Times New Roman"/>
          <w:b/>
          <w:bCs/>
        </w:rPr>
        <w:t>Supported</w:t>
      </w:r>
    </w:p>
    <w:p w14:paraId="0B2830A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w:t>
      </w:r>
      <w:r w:rsidRPr="00FE067A">
        <w:rPr>
          <w:rFonts w:ascii="Times New Roman" w:hAnsi="Times New Roman" w:cs="Times New Roman"/>
          <w:iCs/>
        </w:rPr>
        <w:t>National Plan</w:t>
      </w:r>
      <w:r w:rsidRPr="00FE067A">
        <w:rPr>
          <w:rFonts w:ascii="Times New Roman" w:hAnsi="Times New Roman" w:cs="Times New Roman"/>
        </w:rPr>
        <w:t xml:space="preserve"> recognises the need to hold perpetrators to account through effective interventions that stop their violence to keep women and children safe.</w:t>
      </w:r>
    </w:p>
    <w:p w14:paraId="1FDFFEC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the October 2022</w:t>
      </w:r>
      <w:r w:rsidRPr="00FE067A">
        <w:rPr>
          <w:rFonts w:ascii="Times New Roman" w:hAnsi="Times New Roman" w:cs="Times New Roman"/>
        </w:rPr>
        <w:noBreakHyphen/>
        <w:t>2023 Budget the Government committed $10.8 million over four years to support No to Violence to deliver:</w:t>
      </w:r>
    </w:p>
    <w:p w14:paraId="6F3E7015" w14:textId="77777777" w:rsidR="00F626EE" w:rsidRPr="00FE067A" w:rsidRDefault="00F626EE" w:rsidP="00F626EE">
      <w:pPr>
        <w:pStyle w:val="ListParagraph"/>
        <w:widowControl/>
        <w:numPr>
          <w:ilvl w:val="0"/>
          <w:numId w:val="32"/>
        </w:numPr>
        <w:ind w:left="714" w:hanging="357"/>
        <w:contextualSpacing w:val="0"/>
        <w:rPr>
          <w:rFonts w:ascii="Times New Roman" w:eastAsia="Times New Roman" w:hAnsi="Times New Roman" w:cs="Times New Roman"/>
        </w:rPr>
      </w:pPr>
      <w:r w:rsidRPr="00FE067A">
        <w:rPr>
          <w:rFonts w:ascii="Times New Roman" w:eastAsia="Times New Roman" w:hAnsi="Times New Roman" w:cs="Times New Roman"/>
        </w:rPr>
        <w:t>a Men’s Referral Service offering confidential telephone counselling and referrals for perpetrators of domestic violence to help change their behaviour</w:t>
      </w:r>
    </w:p>
    <w:p w14:paraId="495EDAA0" w14:textId="77777777" w:rsidR="00F626EE" w:rsidRPr="00FE067A" w:rsidRDefault="00F626EE" w:rsidP="00F626EE">
      <w:pPr>
        <w:pStyle w:val="ListParagraph"/>
        <w:widowControl/>
        <w:numPr>
          <w:ilvl w:val="0"/>
          <w:numId w:val="32"/>
        </w:numPr>
        <w:contextualSpacing w:val="0"/>
        <w:rPr>
          <w:rFonts w:ascii="Times New Roman" w:eastAsia="Times New Roman" w:hAnsi="Times New Roman" w:cs="Times New Roman"/>
        </w:rPr>
      </w:pPr>
      <w:r w:rsidRPr="00FE067A">
        <w:rPr>
          <w:rFonts w:ascii="Times New Roman" w:eastAsia="Times New Roman" w:hAnsi="Times New Roman" w:cs="Times New Roman"/>
        </w:rPr>
        <w:t>the Brief Intervention Service which provides multi-session telephone counselling to men seeking support to change their violent or controlling behaviour.</w:t>
      </w:r>
    </w:p>
    <w:p w14:paraId="56F615D9" w14:textId="77777777" w:rsidR="00F626EE" w:rsidRPr="00FE067A" w:rsidRDefault="00F626EE" w:rsidP="00F626EE">
      <w:pPr>
        <w:rPr>
          <w:rFonts w:ascii="Times New Roman" w:hAnsi="Times New Roman" w:cs="Times New Roman"/>
          <w:b/>
          <w:bCs/>
          <w:sz w:val="28"/>
          <w:szCs w:val="28"/>
        </w:rPr>
      </w:pPr>
      <w:r w:rsidRPr="00FE067A">
        <w:rPr>
          <w:rFonts w:ascii="Times New Roman" w:hAnsi="Times New Roman" w:cs="Times New Roman"/>
          <w:b/>
          <w:bCs/>
          <w:sz w:val="28"/>
          <w:szCs w:val="28"/>
        </w:rPr>
        <w:t>Recommendation 64</w:t>
      </w:r>
    </w:p>
    <w:p w14:paraId="39B10AF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Department of Social Services review the adequacy of referral services for perpetrators of family, domestic and sexual violence. The review should give consideration to the need for greater consistency across jurisdictions and the establishment of a single nationally </w:t>
      </w:r>
      <w:r w:rsidRPr="00FE067A">
        <w:rPr>
          <w:rFonts w:ascii="Times New Roman" w:hAnsi="Times New Roman" w:cs="Times New Roman"/>
        </w:rPr>
        <w:lastRenderedPageBreak/>
        <w:t>coordinated intake point for perpetrators seeking behavioural change.</w:t>
      </w:r>
    </w:p>
    <w:p w14:paraId="57FF47A0" w14:textId="77777777" w:rsidR="00F626EE" w:rsidRPr="00FE067A" w:rsidRDefault="00F626EE" w:rsidP="00F626EE">
      <w:pPr>
        <w:rPr>
          <w:rFonts w:ascii="Times New Roman" w:hAnsi="Times New Roman" w:cs="Times New Roman"/>
          <w:b/>
          <w:bCs/>
        </w:rPr>
      </w:pPr>
      <w:r w:rsidRPr="00FE067A">
        <w:rPr>
          <w:rFonts w:ascii="Times New Roman" w:hAnsi="Times New Roman" w:cs="Times New Roman"/>
          <w:b/>
          <w:bCs/>
        </w:rPr>
        <w:t>Noted</w:t>
      </w:r>
    </w:p>
    <w:p w14:paraId="776BBC6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Recognising that perpetrators of FDSV may access services via a number of pathways, DSS currently funds two national services as key referral points for men requiring support to change their behaviour: </w:t>
      </w:r>
    </w:p>
    <w:p w14:paraId="7B27E893" w14:textId="77777777" w:rsidR="00F626EE" w:rsidRPr="00FE067A" w:rsidRDefault="00F626EE" w:rsidP="00F626EE">
      <w:pPr>
        <w:pStyle w:val="ListParagraph"/>
        <w:widowControl/>
        <w:numPr>
          <w:ilvl w:val="0"/>
          <w:numId w:val="32"/>
        </w:numPr>
        <w:ind w:left="714" w:hanging="357"/>
        <w:contextualSpacing w:val="0"/>
        <w:rPr>
          <w:rFonts w:ascii="Times New Roman" w:eastAsia="Times New Roman" w:hAnsi="Times New Roman" w:cs="Times New Roman"/>
        </w:rPr>
      </w:pPr>
      <w:r w:rsidRPr="00FE067A">
        <w:rPr>
          <w:rFonts w:ascii="Times New Roman" w:eastAsia="Times New Roman" w:hAnsi="Times New Roman" w:cs="Times New Roman"/>
        </w:rPr>
        <w:t>No to Violence Men’s Referral Service which provides national direct telephone and online support and referrals for men who are using violent and controlling behaviour.</w:t>
      </w:r>
    </w:p>
    <w:p w14:paraId="451246EA" w14:textId="77777777" w:rsidR="00F626EE" w:rsidRPr="00FE067A" w:rsidRDefault="00F626EE" w:rsidP="00F626EE">
      <w:pPr>
        <w:pStyle w:val="ListParagraph"/>
        <w:widowControl/>
        <w:numPr>
          <w:ilvl w:val="0"/>
          <w:numId w:val="32"/>
        </w:numPr>
        <w:ind w:left="714" w:hanging="357"/>
        <w:contextualSpacing w:val="0"/>
        <w:rPr>
          <w:rFonts w:ascii="Times New Roman" w:eastAsia="Times New Roman" w:hAnsi="Times New Roman" w:cs="Times New Roman"/>
        </w:rPr>
      </w:pPr>
      <w:r w:rsidRPr="00FE067A">
        <w:rPr>
          <w:rFonts w:ascii="Times New Roman" w:eastAsia="Times New Roman" w:hAnsi="Times New Roman" w:cs="Times New Roman"/>
        </w:rPr>
        <w:t>MensLine Australia which provides a national telephone and online support, information and referral service for men with family and relationship concerns.</w:t>
      </w:r>
    </w:p>
    <w:p w14:paraId="69374E0E" w14:textId="77777777" w:rsidR="00F626EE" w:rsidRPr="00FE067A" w:rsidRDefault="00F626EE" w:rsidP="00F626EE">
      <w:pPr>
        <w:widowControl/>
        <w:rPr>
          <w:rFonts w:ascii="Times New Roman" w:eastAsia="Times New Roman" w:hAnsi="Times New Roman" w:cs="Times New Roman"/>
        </w:rPr>
      </w:pPr>
      <w:r w:rsidRPr="00FE067A">
        <w:rPr>
          <w:rFonts w:ascii="Times New Roman" w:eastAsia="Times New Roman" w:hAnsi="Times New Roman" w:cs="Times New Roman"/>
        </w:rPr>
        <w:t xml:space="preserve">Any national models for referrals will require consultation with state and territory governments. A ‘no wrong door’ approach needs to be taken to ensure perpetrators can access services regardless of which pathway they take. </w:t>
      </w:r>
    </w:p>
    <w:p w14:paraId="09BA6121" w14:textId="77777777" w:rsidR="00F626EE" w:rsidRPr="00FE067A" w:rsidRDefault="00F626EE" w:rsidP="00F626EE">
      <w:pPr>
        <w:spacing w:before="240"/>
        <w:rPr>
          <w:rFonts w:ascii="Times New Roman" w:hAnsi="Times New Roman" w:cs="Times New Roman"/>
          <w:b/>
          <w:bCs/>
          <w:sz w:val="28"/>
          <w:szCs w:val="28"/>
        </w:rPr>
      </w:pPr>
      <w:r w:rsidRPr="00FE067A">
        <w:rPr>
          <w:rFonts w:ascii="Times New Roman" w:hAnsi="Times New Roman" w:cs="Times New Roman"/>
          <w:b/>
          <w:bCs/>
          <w:sz w:val="28"/>
          <w:szCs w:val="28"/>
        </w:rPr>
        <w:t>Recommendation 65</w:t>
      </w:r>
    </w:p>
    <w:p w14:paraId="4E2CF3F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and state and territory governments provide additional dedicated funding for perpetrator behaviour change programs. </w:t>
      </w:r>
    </w:p>
    <w:p w14:paraId="2D9962A4"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This should include funding to trial new perpetrator intervention models, and specialised perpetrator behaviour change programs for Aboriginal and Torres Strait Islander people, people from culturally and linguistically diverse backgrounds, people with mental illness, people with disability, adolescents, people of diverse sexuality and gender, and women. </w:t>
      </w:r>
    </w:p>
    <w:p w14:paraId="706A01B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Funded programs should be integrated with specialist family and domestic violence and other services, and should include an evaluation component consistent with the proposed national outcomes framework, which will contribute to building the evidence base on perpetrator interventions. </w:t>
      </w:r>
    </w:p>
    <w:p w14:paraId="2DD0EF6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This funding should not be delivered through reductions in funding to services for victim-survivors.</w:t>
      </w:r>
    </w:p>
    <w:p w14:paraId="437BEF58" w14:textId="77777777" w:rsidR="00F626EE" w:rsidRPr="00FE067A" w:rsidRDefault="00F626EE" w:rsidP="00F626EE">
      <w:pPr>
        <w:rPr>
          <w:rFonts w:ascii="Times New Roman" w:hAnsi="Times New Roman" w:cs="Times New Roman"/>
        </w:rPr>
      </w:pPr>
      <w:r w:rsidRPr="00FE067A">
        <w:rPr>
          <w:rFonts w:ascii="Times New Roman" w:hAnsi="Times New Roman" w:cs="Times New Roman"/>
          <w:b/>
          <w:bCs/>
        </w:rPr>
        <w:t>Supported</w:t>
      </w:r>
    </w:p>
    <w:p w14:paraId="0499E90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consult with state and territory governments on implementation of this recommendation. </w:t>
      </w:r>
    </w:p>
    <w:p w14:paraId="1F8D4DC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the October 2022-23 Budget the Government committed significant funding to educate men who use violence to be aware of and change their behaviour, including:</w:t>
      </w:r>
    </w:p>
    <w:p w14:paraId="0AEE2A95" w14:textId="77777777" w:rsidR="00F626EE" w:rsidRPr="00FE067A" w:rsidRDefault="00F626EE" w:rsidP="00F626EE">
      <w:pPr>
        <w:pStyle w:val="ListParagraph"/>
        <w:widowControl/>
        <w:numPr>
          <w:ilvl w:val="0"/>
          <w:numId w:val="33"/>
        </w:numPr>
        <w:ind w:left="714" w:hanging="357"/>
        <w:contextualSpacing w:val="0"/>
        <w:rPr>
          <w:rFonts w:ascii="Times New Roman" w:hAnsi="Times New Roman" w:cs="Times New Roman"/>
        </w:rPr>
      </w:pPr>
      <w:r w:rsidRPr="00FE067A">
        <w:rPr>
          <w:rFonts w:ascii="Times New Roman" w:hAnsi="Times New Roman" w:cs="Times New Roman"/>
        </w:rPr>
        <w:t xml:space="preserve">$10.8 million over four years to enable No to Violence to continue national coverage for the Men’s Referral Service, a direct telephone and online support for men who use violent and controlling behaviour, and the Brief Intervention Service, telephone-based counselling for men who use violence. There is also funding for a combined independent evaluation of the Men’s Referral Service, the Brief Intervention Service and MensLine’s Changing for Good programs to be undertaken during 2022-23 and 2023-24. It is anticipated that this evaluation will contribute to building the evidence base on perpetrator interventions. </w:t>
      </w:r>
    </w:p>
    <w:p w14:paraId="6DE454B1" w14:textId="77777777" w:rsidR="00F626EE" w:rsidRPr="00FE067A" w:rsidRDefault="00F626EE" w:rsidP="00F626EE">
      <w:pPr>
        <w:pStyle w:val="ListParagraph"/>
        <w:widowControl/>
        <w:numPr>
          <w:ilvl w:val="0"/>
          <w:numId w:val="33"/>
        </w:numPr>
        <w:ind w:left="714" w:hanging="357"/>
        <w:contextualSpacing w:val="0"/>
        <w:rPr>
          <w:rFonts w:ascii="Times New Roman" w:hAnsi="Times New Roman" w:cs="Times New Roman"/>
        </w:rPr>
      </w:pPr>
      <w:r w:rsidRPr="00FE067A">
        <w:rPr>
          <w:rFonts w:ascii="Times New Roman" w:hAnsi="Times New Roman" w:cs="Times New Roman"/>
        </w:rPr>
        <w:t xml:space="preserve">$25 million over five years will be provided to the states and territories through a National Partnership Agreement, to apply innovative approaches to address FDSV perpetrator behaviour. These approaches, which may include technological solutions such as electronic </w:t>
      </w:r>
      <w:r w:rsidRPr="00FE067A">
        <w:rPr>
          <w:rFonts w:ascii="Times New Roman" w:hAnsi="Times New Roman" w:cs="Times New Roman"/>
        </w:rPr>
        <w:lastRenderedPageBreak/>
        <w:t>monitoring, will help hold offenders to account, prevent them from reoffending, and improve victim protection.</w:t>
      </w:r>
    </w:p>
    <w:p w14:paraId="6B91FDD6" w14:textId="77777777" w:rsidR="00F626EE" w:rsidRPr="00FE067A" w:rsidRDefault="00F626EE" w:rsidP="00F626EE">
      <w:pPr>
        <w:pStyle w:val="ListParagraph"/>
        <w:widowControl/>
        <w:numPr>
          <w:ilvl w:val="0"/>
          <w:numId w:val="33"/>
        </w:numPr>
        <w:ind w:left="714" w:hanging="357"/>
        <w:contextualSpacing w:val="0"/>
        <w:rPr>
          <w:rFonts w:ascii="Times New Roman" w:hAnsi="Times New Roman" w:cs="Times New Roman"/>
        </w:rPr>
      </w:pPr>
      <w:r w:rsidRPr="00FE067A">
        <w:rPr>
          <w:rFonts w:ascii="Times New Roman" w:hAnsi="Times New Roman" w:cs="Times New Roman"/>
        </w:rPr>
        <w:t>$35 million over five years for a national early intervention trial for young men and adolescent boys aged 12-18 who present with adverse childhood experiences including FDSV, and are at risk of perpetrating sexual harm o</w:t>
      </w:r>
      <w:r>
        <w:rPr>
          <w:rFonts w:ascii="Times New Roman" w:hAnsi="Times New Roman" w:cs="Times New Roman"/>
        </w:rPr>
        <w:t>r</w:t>
      </w:r>
      <w:r w:rsidRPr="00FE067A">
        <w:rPr>
          <w:rFonts w:ascii="Times New Roman" w:hAnsi="Times New Roman" w:cs="Times New Roman"/>
        </w:rPr>
        <w:t xml:space="preserve"> violence.</w:t>
      </w:r>
    </w:p>
    <w:p w14:paraId="5AC3FE8A" w14:textId="77777777" w:rsidR="00F626EE" w:rsidRPr="00FE067A" w:rsidRDefault="00F626EE" w:rsidP="00F626EE">
      <w:pPr>
        <w:pStyle w:val="ListParagraph"/>
        <w:widowControl/>
        <w:numPr>
          <w:ilvl w:val="0"/>
          <w:numId w:val="33"/>
        </w:numPr>
        <w:ind w:left="714" w:hanging="357"/>
        <w:contextualSpacing w:val="0"/>
        <w:rPr>
          <w:rFonts w:ascii="Times New Roman" w:hAnsi="Times New Roman" w:cs="Times New Roman"/>
        </w:rPr>
      </w:pPr>
      <w:r w:rsidRPr="00FE067A">
        <w:rPr>
          <w:rFonts w:ascii="Times New Roman" w:hAnsi="Times New Roman" w:cs="Times New Roman"/>
        </w:rPr>
        <w:t>$27.8 million over two years to extend Aboriginal and Torres Strait Islander family safety services, and provide funding for up to 18 existing providers funded under the former National Plan. The commitment includes an evaluation of program activities.</w:t>
      </w:r>
    </w:p>
    <w:p w14:paraId="2C08E17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2022-23 Budget further delivered a historic First Nations Justice package worth a record $99 million, aimed at Closing the Gap and improving the lives of Aboriginal and Torres Strait Islander peoples. It will be jointly delivered by AGD and National Indigenous Australians Agency</w:t>
      </w:r>
      <w:r>
        <w:rPr>
          <w:rFonts w:ascii="Times New Roman" w:hAnsi="Times New Roman" w:cs="Times New Roman"/>
        </w:rPr>
        <w:t xml:space="preserve"> (NIAA)</w:t>
      </w:r>
      <w:r w:rsidRPr="00FE067A">
        <w:rPr>
          <w:rFonts w:ascii="Times New Roman" w:hAnsi="Times New Roman" w:cs="Times New Roman"/>
        </w:rPr>
        <w:t>.</w:t>
      </w:r>
    </w:p>
    <w:p w14:paraId="6BBDF98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A flagship measure under the First Nations Justice package is a $81.5 million justice reinvestment commitment to reduce the disproportionate rates of Aboriginal and Torres Strait Islander adults and young people represented in the criminal justice system and to address the underlying drivers to incarceration and recidivism. This is an ongoing Budget commitment comprised of two primary elements:</w:t>
      </w:r>
    </w:p>
    <w:p w14:paraId="7219A5F3" w14:textId="77777777" w:rsidR="00F626EE" w:rsidRPr="00FE067A" w:rsidRDefault="00F626EE" w:rsidP="00F626EE">
      <w:pPr>
        <w:pStyle w:val="ListParagraph"/>
        <w:widowControl/>
        <w:numPr>
          <w:ilvl w:val="0"/>
          <w:numId w:val="34"/>
        </w:numPr>
        <w:ind w:left="714" w:hanging="357"/>
        <w:contextualSpacing w:val="0"/>
        <w:rPr>
          <w:rFonts w:ascii="Times New Roman" w:hAnsi="Times New Roman" w:cs="Times New Roman"/>
        </w:rPr>
      </w:pPr>
      <w:r w:rsidRPr="00FE067A">
        <w:rPr>
          <w:rFonts w:ascii="Times New Roman" w:hAnsi="Times New Roman" w:cs="Times New Roman"/>
        </w:rPr>
        <w:t>$69.0 million over four years from 2022-26 ($20 million ongoing from 2026-27) for place-based community-led justice reinvestment grant initiatives</w:t>
      </w:r>
    </w:p>
    <w:p w14:paraId="5D003E42" w14:textId="77777777" w:rsidR="00F626EE" w:rsidRPr="00FE067A" w:rsidRDefault="00F626EE" w:rsidP="00F626EE">
      <w:pPr>
        <w:pStyle w:val="ListParagraph"/>
        <w:widowControl/>
        <w:numPr>
          <w:ilvl w:val="0"/>
          <w:numId w:val="34"/>
        </w:numPr>
        <w:ind w:left="714" w:hanging="357"/>
        <w:contextualSpacing w:val="0"/>
        <w:rPr>
          <w:rFonts w:ascii="Times New Roman" w:hAnsi="Times New Roman" w:cs="Times New Roman"/>
        </w:rPr>
      </w:pPr>
      <w:r w:rsidRPr="00FE067A">
        <w:rPr>
          <w:rFonts w:ascii="Times New Roman" w:hAnsi="Times New Roman" w:cs="Times New Roman"/>
        </w:rPr>
        <w:t>$12.5 million over four years from 2022-26 ($3.1 million ongoing from 2026-27) to establish an independent National Justice Reinvestment Unit to coordinate initiatives at a national level.</w:t>
      </w:r>
    </w:p>
    <w:p w14:paraId="6D6141D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Funded activities will be community-led, but may include support for specialised behaviour change programs that are integrated with specialist family and domestic violence services, and services for victim-survivors.</w:t>
      </w:r>
    </w:p>
    <w:p w14:paraId="4728BDF6" w14:textId="77777777" w:rsidR="00F626EE" w:rsidRPr="00FE067A" w:rsidRDefault="00F626EE" w:rsidP="00F626EE">
      <w:pPr>
        <w:rPr>
          <w:rFonts w:ascii="Times New Roman" w:hAnsi="Times New Roman" w:cs="Times New Roman"/>
          <w:b/>
          <w:bCs/>
          <w:sz w:val="28"/>
          <w:szCs w:val="28"/>
        </w:rPr>
      </w:pPr>
      <w:r w:rsidRPr="00FE067A">
        <w:rPr>
          <w:rFonts w:ascii="Times New Roman" w:hAnsi="Times New Roman" w:cs="Times New Roman"/>
          <w:b/>
          <w:bCs/>
          <w:sz w:val="28"/>
          <w:szCs w:val="28"/>
        </w:rPr>
        <w:t>Recommendation 66</w:t>
      </w:r>
    </w:p>
    <w:p w14:paraId="010C57D2"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To support an increase in the number or perpetrators attending and completing behaviour change programs, the Committee recommends that: </w:t>
      </w:r>
    </w:p>
    <w:p w14:paraId="5191B16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the Australian Government and state and territory governments establish a centralised online register of perpetrator intervention programs; and</w:t>
      </w:r>
    </w:p>
    <w:p w14:paraId="5D4FE3B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state and territory governments provide funding for perpetrator court support workers to enable offenders to be referred to appropriate behaviour change programs and other support services.</w:t>
      </w:r>
    </w:p>
    <w:p w14:paraId="5CE07963" w14:textId="77777777" w:rsidR="00F626EE" w:rsidRPr="00FE067A" w:rsidRDefault="00F626EE" w:rsidP="00F626EE">
      <w:pPr>
        <w:rPr>
          <w:rFonts w:ascii="Times New Roman" w:hAnsi="Times New Roman" w:cs="Times New Roman"/>
        </w:rPr>
      </w:pPr>
      <w:r w:rsidRPr="00FE067A">
        <w:rPr>
          <w:rFonts w:ascii="Times New Roman" w:hAnsi="Times New Roman" w:cs="Times New Roman"/>
          <w:b/>
          <w:bCs/>
        </w:rPr>
        <w:t>Supported in principle</w:t>
      </w:r>
    </w:p>
    <w:p w14:paraId="2A9DBFD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consult with state and territory governments on implementation of this recommendation. </w:t>
      </w:r>
    </w:p>
    <w:p w14:paraId="00D5F5D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provides funding to the FASS program for dedicated men’s support workers who engage with male victims and alleged perpetrators of family and domestic violence who have matters before the family law courts. These interventions include referrals to men’s behavioural change programs and other support services.</w:t>
      </w:r>
    </w:p>
    <w:p w14:paraId="2B445B2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While a centralised register of services is not currently in place, DSS currently funds two national </w:t>
      </w:r>
      <w:r w:rsidRPr="00FE067A">
        <w:rPr>
          <w:rFonts w:ascii="Times New Roman" w:hAnsi="Times New Roman" w:cs="Times New Roman"/>
        </w:rPr>
        <w:lastRenderedPageBreak/>
        <w:t xml:space="preserve">services as key referral points for men requiring support to change their behaviour: </w:t>
      </w:r>
    </w:p>
    <w:p w14:paraId="78697CD2" w14:textId="77777777" w:rsidR="00F626EE" w:rsidRPr="00FE067A" w:rsidRDefault="00F626EE" w:rsidP="00F626EE">
      <w:pPr>
        <w:pStyle w:val="ListParagraph"/>
        <w:widowControl/>
        <w:numPr>
          <w:ilvl w:val="0"/>
          <w:numId w:val="32"/>
        </w:numPr>
        <w:ind w:left="714" w:hanging="357"/>
        <w:contextualSpacing w:val="0"/>
        <w:rPr>
          <w:rFonts w:ascii="Times New Roman" w:eastAsia="Times New Roman" w:hAnsi="Times New Roman" w:cs="Times New Roman"/>
        </w:rPr>
      </w:pPr>
      <w:r w:rsidRPr="00FE067A">
        <w:rPr>
          <w:rFonts w:ascii="Times New Roman" w:eastAsia="Times New Roman" w:hAnsi="Times New Roman" w:cs="Times New Roman"/>
        </w:rPr>
        <w:t>No to Violence Men’s Referral Service which provides national direct telephone and online support and referrals for men who are using violent and controlling behaviour.</w:t>
      </w:r>
    </w:p>
    <w:p w14:paraId="01E67C97" w14:textId="77777777" w:rsidR="00F626EE" w:rsidRPr="00FE067A" w:rsidRDefault="00F626EE" w:rsidP="00F626EE">
      <w:pPr>
        <w:pStyle w:val="ListParagraph"/>
        <w:widowControl/>
        <w:numPr>
          <w:ilvl w:val="0"/>
          <w:numId w:val="32"/>
        </w:numPr>
        <w:ind w:left="714" w:hanging="357"/>
        <w:contextualSpacing w:val="0"/>
        <w:rPr>
          <w:rFonts w:ascii="Times New Roman" w:eastAsia="Times New Roman" w:hAnsi="Times New Roman" w:cs="Times New Roman"/>
        </w:rPr>
      </w:pPr>
      <w:r w:rsidRPr="00FE067A">
        <w:rPr>
          <w:rFonts w:ascii="Times New Roman" w:eastAsia="Times New Roman" w:hAnsi="Times New Roman" w:cs="Times New Roman"/>
        </w:rPr>
        <w:t>MensLine Australia which provides a national telephone and online support, information and referral service for men with family and relationship concerns.</w:t>
      </w:r>
    </w:p>
    <w:p w14:paraId="02466521" w14:textId="77777777" w:rsidR="00F626EE" w:rsidRPr="00FE067A" w:rsidRDefault="00F626EE" w:rsidP="00F626EE">
      <w:pPr>
        <w:spacing w:before="240"/>
        <w:rPr>
          <w:rFonts w:ascii="Times New Roman" w:hAnsi="Times New Roman" w:cs="Times New Roman"/>
          <w:b/>
          <w:bCs/>
          <w:sz w:val="28"/>
          <w:szCs w:val="28"/>
        </w:rPr>
      </w:pPr>
      <w:r w:rsidRPr="00FE067A">
        <w:rPr>
          <w:rFonts w:ascii="Times New Roman" w:hAnsi="Times New Roman" w:cs="Times New Roman"/>
          <w:b/>
          <w:bCs/>
          <w:sz w:val="28"/>
          <w:szCs w:val="28"/>
        </w:rPr>
        <w:t>Recommendation 67</w:t>
      </w:r>
    </w:p>
    <w:p w14:paraId="61A26646"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next National Plan include measures to support increased use of technology in delivering perpetrator behaviour change programs, where it is safe to do so. These measures should aim to support programs including but not limited to: </w:t>
      </w:r>
    </w:p>
    <w:p w14:paraId="2E3A809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programs for specific cohorts in sparsely populated regional, rural and remote areas who would not otherwise have access to specialised programs; and </w:t>
      </w:r>
    </w:p>
    <w:p w14:paraId="1564DC8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alternatives to group-based programs for perpetrators for whom such programs are not appropriate.</w:t>
      </w:r>
    </w:p>
    <w:p w14:paraId="596D0A8C" w14:textId="77777777" w:rsidR="00F626EE" w:rsidRPr="00FE067A" w:rsidRDefault="00F626EE" w:rsidP="00F626EE">
      <w:pPr>
        <w:rPr>
          <w:rFonts w:ascii="Times New Roman" w:hAnsi="Times New Roman" w:cs="Times New Roman"/>
          <w:b/>
          <w:bCs/>
        </w:rPr>
      </w:pPr>
      <w:r w:rsidRPr="00FE067A">
        <w:rPr>
          <w:rFonts w:ascii="Times New Roman" w:hAnsi="Times New Roman" w:cs="Times New Roman"/>
          <w:b/>
          <w:bCs/>
        </w:rPr>
        <w:t>Supported</w:t>
      </w:r>
    </w:p>
    <w:p w14:paraId="473A7F1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recognises the need to focus on perpetrator interventions to stop violence from escalating and ensure the safety of women and children. This includes supporting the use of technology in delivering perpetrator behaviour change programs to support specific cohorts with limited access to specialised programs in sparsely populated regional, rural and remote areas who would not otherwise have access to specialised programs, and alternatives to group-based programs for perpetrators.  </w:t>
      </w:r>
    </w:p>
    <w:p w14:paraId="2A2A743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In the October 2022-23 Budget the Government committed to providing funding to measures that use technology in delivering behaviour change and alternatives to group-based programs for perpetrators, these include: </w:t>
      </w:r>
    </w:p>
    <w:p w14:paraId="39B93A2C" w14:textId="77777777" w:rsidR="00F626EE" w:rsidRPr="00FE067A" w:rsidRDefault="00F626EE" w:rsidP="00F626EE">
      <w:pPr>
        <w:pStyle w:val="ListParagraph"/>
        <w:widowControl/>
        <w:numPr>
          <w:ilvl w:val="0"/>
          <w:numId w:val="35"/>
        </w:numPr>
        <w:ind w:left="714" w:hanging="357"/>
        <w:contextualSpacing w:val="0"/>
        <w:rPr>
          <w:rFonts w:ascii="Times New Roman" w:hAnsi="Times New Roman" w:cs="Times New Roman"/>
        </w:rPr>
      </w:pPr>
      <w:r w:rsidRPr="00FE067A">
        <w:rPr>
          <w:rFonts w:ascii="Times New Roman" w:hAnsi="Times New Roman" w:cs="Times New Roman"/>
        </w:rPr>
        <w:t xml:space="preserve">$10.8 million over four years to enable No to Violence to continue national coverage for the Men’s Referral Service, a direct telephone and online support for men who use violent and controlling behaviour, and the Brief Intervention Service, telephone-based counselling for men who use violence where a men’s behaviour change program is not available or appropriate. </w:t>
      </w:r>
    </w:p>
    <w:p w14:paraId="11F97BCF" w14:textId="77777777" w:rsidR="00F626EE" w:rsidRPr="00FE067A" w:rsidRDefault="00F626EE" w:rsidP="00F626EE">
      <w:pPr>
        <w:pStyle w:val="ListParagraph"/>
        <w:widowControl/>
        <w:numPr>
          <w:ilvl w:val="0"/>
          <w:numId w:val="35"/>
        </w:numPr>
        <w:ind w:left="714" w:hanging="357"/>
        <w:contextualSpacing w:val="0"/>
        <w:rPr>
          <w:rFonts w:ascii="Times New Roman" w:hAnsi="Times New Roman" w:cs="Times New Roman"/>
        </w:rPr>
      </w:pPr>
      <w:r w:rsidRPr="00FE067A">
        <w:rPr>
          <w:rFonts w:ascii="Times New Roman" w:hAnsi="Times New Roman" w:cs="Times New Roman"/>
        </w:rPr>
        <w:t xml:space="preserve">$25 million over five years provided to the states and territories through a National Partnership Agreement, to apply innovative approaches to address FDSV perpetrator behaviour. These approaches, which may include technological solutions such as electronic monitoring, will help hold offenders to account, prevent them from reoffending, and improve victim protection. States may choose to use the funding to trial measures to support alternatives to group-based programs for perpetrators, and programs for specific cohorts in sparsely populated regional, rural and remote areas with limited access to specialised programs. </w:t>
      </w:r>
    </w:p>
    <w:p w14:paraId="2B0F752A" w14:textId="77777777" w:rsidR="00F626EE" w:rsidRPr="00FE067A" w:rsidRDefault="00F626EE" w:rsidP="00F626EE">
      <w:pPr>
        <w:pStyle w:val="ListParagraph"/>
        <w:widowControl/>
        <w:numPr>
          <w:ilvl w:val="0"/>
          <w:numId w:val="35"/>
        </w:numPr>
        <w:ind w:left="714" w:hanging="357"/>
        <w:contextualSpacing w:val="0"/>
        <w:rPr>
          <w:rFonts w:ascii="Times New Roman" w:hAnsi="Times New Roman" w:cs="Times New Roman"/>
        </w:rPr>
      </w:pPr>
      <w:r w:rsidRPr="00FE067A">
        <w:rPr>
          <w:rFonts w:ascii="Times New Roman" w:hAnsi="Times New Roman" w:cs="Times New Roman"/>
        </w:rPr>
        <w:t>$35 million over five years for a national early intervention trial for young men and adolescent boys aged 12-18 who present with adverse childhood experiences including FDSV, and are at risk of perpetrating sexual harm o</w:t>
      </w:r>
      <w:r>
        <w:rPr>
          <w:rFonts w:ascii="Times New Roman" w:hAnsi="Times New Roman" w:cs="Times New Roman"/>
        </w:rPr>
        <w:t>r</w:t>
      </w:r>
      <w:r w:rsidRPr="00FE067A">
        <w:rPr>
          <w:rFonts w:ascii="Times New Roman" w:hAnsi="Times New Roman" w:cs="Times New Roman"/>
        </w:rPr>
        <w:t xml:space="preserve"> violence. </w:t>
      </w:r>
    </w:p>
    <w:p w14:paraId="0B0E923F" w14:textId="77777777" w:rsidR="00F626EE" w:rsidRPr="00FE067A" w:rsidRDefault="00F626EE" w:rsidP="00F626EE">
      <w:pPr>
        <w:keepLines/>
        <w:rPr>
          <w:rFonts w:ascii="Times New Roman" w:hAnsi="Times New Roman" w:cs="Times New Roman"/>
        </w:rPr>
      </w:pPr>
      <w:r w:rsidRPr="00FE067A">
        <w:rPr>
          <w:rFonts w:ascii="Times New Roman" w:hAnsi="Times New Roman" w:cs="Times New Roman"/>
        </w:rPr>
        <w:lastRenderedPageBreak/>
        <w:t>The National Plan outlines commitments in relation to building the evidence base on the effectiveness of men’s behaviour change programs and other perpetrator interventions, as well as enhancing perpetrator interventions and other services for men using violence in regional, remote and very remote locations.</w:t>
      </w:r>
    </w:p>
    <w:p w14:paraId="490D2106" w14:textId="77777777" w:rsidR="00F626EE" w:rsidRPr="00FE067A" w:rsidRDefault="00F626EE" w:rsidP="00F626EE">
      <w:pPr>
        <w:rPr>
          <w:rFonts w:ascii="Times New Roman" w:hAnsi="Times New Roman" w:cs="Times New Roman"/>
          <w:b/>
          <w:bCs/>
          <w:sz w:val="28"/>
          <w:szCs w:val="28"/>
        </w:rPr>
      </w:pPr>
      <w:r w:rsidRPr="00FE067A">
        <w:rPr>
          <w:rFonts w:ascii="Times New Roman" w:hAnsi="Times New Roman" w:cs="Times New Roman"/>
          <w:b/>
          <w:bCs/>
          <w:sz w:val="28"/>
          <w:szCs w:val="28"/>
        </w:rPr>
        <w:t>Recommendation 68</w:t>
      </w:r>
    </w:p>
    <w:p w14:paraId="17B8CE7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dedicated funding to perpetrator behaviour change program providers and specialist family and domestic violence services to deliver support services for partners, ex-partners, children, and other family members of perpetrators enrolled in perpetrator behaviour change programs.</w:t>
      </w:r>
    </w:p>
    <w:p w14:paraId="27D5FC5B" w14:textId="77777777" w:rsidR="00F626EE" w:rsidRPr="00FE067A" w:rsidRDefault="00F626EE" w:rsidP="00F626EE">
      <w:pPr>
        <w:rPr>
          <w:rFonts w:ascii="Times New Roman" w:hAnsi="Times New Roman" w:cs="Times New Roman"/>
          <w:b/>
          <w:bCs/>
        </w:rPr>
      </w:pPr>
      <w:r w:rsidRPr="00FE067A">
        <w:rPr>
          <w:rFonts w:ascii="Times New Roman" w:hAnsi="Times New Roman" w:cs="Times New Roman"/>
          <w:b/>
          <w:bCs/>
        </w:rPr>
        <w:t>Supported in principle</w:t>
      </w:r>
    </w:p>
    <w:p w14:paraId="573F075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consult with state and territory governments on implementation of this recommendation. </w:t>
      </w:r>
    </w:p>
    <w:p w14:paraId="2808D3F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National Plan envisages a future with a comprehensive and coordinated crisis response system including the operation of perpetrator interventions as part of an ecosystem of programs and in partnership with women’s services.</w:t>
      </w:r>
    </w:p>
    <w:p w14:paraId="75B7A7C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Currently, the Government provides funding to the following programs which support perpetrators and young men and adolescent boys at risk of perpetrating family and domestic violence to change their behaviour: </w:t>
      </w:r>
    </w:p>
    <w:p w14:paraId="21AB83D6" w14:textId="77777777" w:rsidR="00F626EE" w:rsidRPr="00FE067A" w:rsidRDefault="00F626EE" w:rsidP="00F626EE">
      <w:pPr>
        <w:pStyle w:val="ListParagraph"/>
        <w:widowControl/>
        <w:numPr>
          <w:ilvl w:val="0"/>
          <w:numId w:val="35"/>
        </w:numPr>
        <w:ind w:left="714" w:hanging="357"/>
        <w:contextualSpacing w:val="0"/>
        <w:rPr>
          <w:rFonts w:ascii="Times New Roman" w:hAnsi="Times New Roman" w:cs="Times New Roman"/>
        </w:rPr>
      </w:pPr>
      <w:r w:rsidRPr="00FE067A">
        <w:rPr>
          <w:rFonts w:ascii="Times New Roman" w:hAnsi="Times New Roman" w:cs="Times New Roman"/>
        </w:rPr>
        <w:t xml:space="preserve">No to Violence’s Men’s Referral Service which </w:t>
      </w:r>
      <w:r>
        <w:rPr>
          <w:rFonts w:ascii="Times New Roman" w:hAnsi="Times New Roman" w:cs="Times New Roman"/>
        </w:rPr>
        <w:t>is a</w:t>
      </w:r>
      <w:r w:rsidRPr="00FE067A">
        <w:rPr>
          <w:rFonts w:ascii="Times New Roman" w:hAnsi="Times New Roman" w:cs="Times New Roman"/>
        </w:rPr>
        <w:t xml:space="preserve"> national telephone and online </w:t>
      </w:r>
      <w:r>
        <w:rPr>
          <w:rFonts w:ascii="Times New Roman" w:hAnsi="Times New Roman" w:cs="Times New Roman"/>
        </w:rPr>
        <w:t>support service that provides counselling, information</w:t>
      </w:r>
      <w:r w:rsidRPr="00FE067A">
        <w:rPr>
          <w:rFonts w:ascii="Times New Roman" w:hAnsi="Times New Roman" w:cs="Times New Roman"/>
        </w:rPr>
        <w:t xml:space="preserve"> and referrals for men who are </w:t>
      </w:r>
      <w:r>
        <w:rPr>
          <w:rFonts w:ascii="Times New Roman" w:hAnsi="Times New Roman" w:cs="Times New Roman"/>
        </w:rPr>
        <w:t>seeking assistance to stop their violent</w:t>
      </w:r>
      <w:r w:rsidRPr="00FE067A">
        <w:rPr>
          <w:rFonts w:ascii="Times New Roman" w:hAnsi="Times New Roman" w:cs="Times New Roman"/>
        </w:rPr>
        <w:t xml:space="preserve"> </w:t>
      </w:r>
      <w:r>
        <w:rPr>
          <w:rFonts w:ascii="Times New Roman" w:hAnsi="Times New Roman" w:cs="Times New Roman"/>
        </w:rPr>
        <w:t>behaviour</w:t>
      </w:r>
      <w:r w:rsidRPr="00FE067A">
        <w:rPr>
          <w:rFonts w:ascii="Times New Roman" w:hAnsi="Times New Roman" w:cs="Times New Roman"/>
        </w:rPr>
        <w:t xml:space="preserve">. </w:t>
      </w:r>
    </w:p>
    <w:p w14:paraId="4BED71CC" w14:textId="77777777" w:rsidR="00F626EE" w:rsidRPr="00FE067A" w:rsidRDefault="00F626EE" w:rsidP="00F626EE">
      <w:pPr>
        <w:pStyle w:val="ListParagraph"/>
        <w:widowControl/>
        <w:numPr>
          <w:ilvl w:val="0"/>
          <w:numId w:val="35"/>
        </w:numPr>
        <w:ind w:left="714" w:hanging="357"/>
        <w:contextualSpacing w:val="0"/>
        <w:rPr>
          <w:rFonts w:ascii="Times New Roman" w:hAnsi="Times New Roman" w:cs="Times New Roman"/>
        </w:rPr>
      </w:pPr>
      <w:r w:rsidRPr="00FE067A">
        <w:rPr>
          <w:rFonts w:ascii="Times New Roman" w:hAnsi="Times New Roman" w:cs="Times New Roman"/>
        </w:rPr>
        <w:t>No to Violence’s Brief Intervention Service which provides multi-session telephone based counselling for men who use violence</w:t>
      </w:r>
      <w:r>
        <w:rPr>
          <w:rFonts w:ascii="Times New Roman" w:hAnsi="Times New Roman" w:cs="Times New Roman"/>
        </w:rPr>
        <w:t>,</w:t>
      </w:r>
      <w:r w:rsidRPr="00FE067A">
        <w:rPr>
          <w:rFonts w:ascii="Times New Roman" w:hAnsi="Times New Roman" w:cs="Times New Roman"/>
        </w:rPr>
        <w:t xml:space="preserve"> where a men’s behaviour change program is not available </w:t>
      </w:r>
      <w:r>
        <w:rPr>
          <w:rFonts w:ascii="Times New Roman" w:hAnsi="Times New Roman" w:cs="Times New Roman"/>
        </w:rPr>
        <w:t xml:space="preserve">(for example due to wait times) </w:t>
      </w:r>
      <w:r w:rsidRPr="00FE067A">
        <w:rPr>
          <w:rFonts w:ascii="Times New Roman" w:hAnsi="Times New Roman" w:cs="Times New Roman"/>
        </w:rPr>
        <w:t xml:space="preserve">or appropriate. </w:t>
      </w:r>
    </w:p>
    <w:p w14:paraId="6F337CC4" w14:textId="77777777" w:rsidR="00F626EE" w:rsidRPr="00FE067A" w:rsidRDefault="00F626EE" w:rsidP="00F626EE">
      <w:pPr>
        <w:pStyle w:val="ListParagraph"/>
        <w:widowControl/>
        <w:numPr>
          <w:ilvl w:val="0"/>
          <w:numId w:val="35"/>
        </w:numPr>
        <w:ind w:left="714" w:hanging="357"/>
        <w:contextualSpacing w:val="0"/>
        <w:rPr>
          <w:rFonts w:ascii="Times New Roman" w:hAnsi="Times New Roman" w:cs="Times New Roman"/>
        </w:rPr>
      </w:pPr>
      <w:r w:rsidRPr="00FE067A">
        <w:rPr>
          <w:rFonts w:ascii="Times New Roman" w:hAnsi="Times New Roman" w:cs="Times New Roman"/>
        </w:rPr>
        <w:t xml:space="preserve">Specialised Family Violence Services (SFVS) – SFVS providers deliver a range of services including specialised counselling for children, family capacity building and education sessions, with some providers using some or all of their funding to deliver men’s behaviour change programs. </w:t>
      </w:r>
    </w:p>
    <w:p w14:paraId="25466D5B" w14:textId="77777777" w:rsidR="00F626EE" w:rsidRPr="00FE067A" w:rsidRDefault="00F626EE" w:rsidP="00F626EE">
      <w:pPr>
        <w:pStyle w:val="ListParagraph"/>
        <w:widowControl/>
        <w:numPr>
          <w:ilvl w:val="0"/>
          <w:numId w:val="35"/>
        </w:numPr>
        <w:ind w:left="714" w:hanging="357"/>
        <w:contextualSpacing w:val="0"/>
        <w:rPr>
          <w:rFonts w:ascii="Times New Roman" w:hAnsi="Times New Roman" w:cs="Times New Roman"/>
        </w:rPr>
      </w:pPr>
      <w:r w:rsidRPr="00FE067A">
        <w:rPr>
          <w:rFonts w:ascii="Times New Roman" w:hAnsi="Times New Roman" w:cs="Times New Roman"/>
        </w:rPr>
        <w:t xml:space="preserve">MensLine Australia’s Changing for Good which is a self-referral service that reinforces and maintains behavioural and attitudinal change in men who have undertaken a men’s behavioural change program in the last 12 months. </w:t>
      </w:r>
    </w:p>
    <w:p w14:paraId="19DE032B" w14:textId="77777777" w:rsidR="00F626EE" w:rsidRPr="00FE067A" w:rsidRDefault="00F626EE" w:rsidP="00F626EE">
      <w:pPr>
        <w:pStyle w:val="ListParagraph"/>
        <w:widowControl/>
        <w:numPr>
          <w:ilvl w:val="0"/>
          <w:numId w:val="35"/>
        </w:numPr>
        <w:ind w:left="714" w:hanging="357"/>
        <w:contextualSpacing w:val="0"/>
        <w:rPr>
          <w:rFonts w:ascii="Times New Roman" w:hAnsi="Times New Roman" w:cs="Times New Roman"/>
        </w:rPr>
      </w:pPr>
      <w:r w:rsidRPr="00FE067A">
        <w:rPr>
          <w:rFonts w:ascii="Times New Roman" w:hAnsi="Times New Roman" w:cs="Times New Roman"/>
        </w:rPr>
        <w:t xml:space="preserve">MensLine Australia which provides a national telephone and online support, information and referral service for men with family and relationship concerns. </w:t>
      </w:r>
    </w:p>
    <w:p w14:paraId="752C4A8E" w14:textId="77777777" w:rsidR="00F626EE" w:rsidRPr="00FE067A" w:rsidRDefault="00F626EE" w:rsidP="00F626EE">
      <w:pPr>
        <w:pStyle w:val="ListParagraph"/>
        <w:widowControl/>
        <w:numPr>
          <w:ilvl w:val="0"/>
          <w:numId w:val="35"/>
        </w:numPr>
        <w:ind w:left="714" w:hanging="357"/>
        <w:contextualSpacing w:val="0"/>
        <w:rPr>
          <w:rFonts w:ascii="Times New Roman" w:hAnsi="Times New Roman" w:cs="Times New Roman"/>
        </w:rPr>
      </w:pPr>
      <w:r w:rsidRPr="00FE067A">
        <w:rPr>
          <w:rFonts w:ascii="Times New Roman" w:hAnsi="Times New Roman" w:cs="Times New Roman"/>
        </w:rPr>
        <w:t>Innovative perpetrator responses over five years (2022-23 to 2026-27) to work in partnership with states and territories to apply innovative approaches to address perpetrator behaviour.</w:t>
      </w:r>
    </w:p>
    <w:p w14:paraId="3F3523CB" w14:textId="77777777" w:rsidR="00F626EE" w:rsidRPr="00FE067A" w:rsidRDefault="00F626EE" w:rsidP="00F626EE">
      <w:pPr>
        <w:pStyle w:val="ListParagraph"/>
        <w:widowControl/>
        <w:numPr>
          <w:ilvl w:val="0"/>
          <w:numId w:val="35"/>
        </w:numPr>
        <w:ind w:left="714" w:hanging="357"/>
        <w:contextualSpacing w:val="0"/>
        <w:rPr>
          <w:rFonts w:ascii="Times New Roman" w:hAnsi="Times New Roman" w:cs="Times New Roman"/>
        </w:rPr>
      </w:pPr>
      <w:r w:rsidRPr="00FE067A">
        <w:rPr>
          <w:rFonts w:ascii="Times New Roman" w:hAnsi="Times New Roman" w:cs="Times New Roman"/>
        </w:rPr>
        <w:t>Early intervention trial over five years (2022-23 to 2026-27) for young men and adolescent boys aged 12-18 who present with adverse childhood experiences including FDSV, and are at risk of perpetrating sexual harm of violence.</w:t>
      </w:r>
    </w:p>
    <w:p w14:paraId="74AB0679" w14:textId="77777777" w:rsidR="00F626EE" w:rsidRPr="00FE067A" w:rsidRDefault="00F626EE" w:rsidP="00F626EE">
      <w:pPr>
        <w:spacing w:before="240"/>
        <w:rPr>
          <w:rFonts w:ascii="Times New Roman" w:hAnsi="Times New Roman" w:cs="Times New Roman"/>
        </w:rPr>
      </w:pPr>
      <w:r w:rsidRPr="00FE067A">
        <w:rPr>
          <w:rFonts w:ascii="Times New Roman" w:hAnsi="Times New Roman" w:cs="Times New Roman"/>
        </w:rPr>
        <w:lastRenderedPageBreak/>
        <w:t>The Government also funds services to support victim-survivors of FDSV such as 1800RESPECT, Keeping Women Safe in their Homes (KWSITH) and SFVS. Additionally, DSS will undertake an evaluation of SFVS, which will further inform its understanding of how SFVS services support the partners, ex-partners, children, and other family members of perpetrators who access the services.</w:t>
      </w:r>
    </w:p>
    <w:p w14:paraId="6024471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Commonwealth supports states and territories through the FDSV National Partnership. States and territories fund a range of frontline services to support victim-survivors, in addition to perpetrator responses such as group-based men’s behaviour change programs, including those that are court-mandated, and men’s telephone counselling and referral services. </w:t>
      </w:r>
    </w:p>
    <w:p w14:paraId="6AC8365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will also provide $169.4 million over four years from 2022-23 to work in conjunction with states and territories to support 500 additional frontline service and community workers supporting women and children experiencing FDSV.</w:t>
      </w:r>
    </w:p>
    <w:p w14:paraId="1DDA750A" w14:textId="77777777" w:rsidR="00F626EE" w:rsidRPr="00FE067A" w:rsidRDefault="00F626EE" w:rsidP="00F626EE">
      <w:pPr>
        <w:rPr>
          <w:rFonts w:ascii="Times New Roman" w:hAnsi="Times New Roman" w:cs="Times New Roman"/>
          <w:b/>
          <w:bCs/>
          <w:sz w:val="28"/>
          <w:szCs w:val="28"/>
        </w:rPr>
      </w:pPr>
      <w:r w:rsidRPr="00FE067A">
        <w:rPr>
          <w:rFonts w:ascii="Times New Roman" w:hAnsi="Times New Roman" w:cs="Times New Roman"/>
          <w:b/>
          <w:bCs/>
          <w:sz w:val="28"/>
          <w:szCs w:val="28"/>
        </w:rPr>
        <w:t>Recommendation 69</w:t>
      </w:r>
    </w:p>
    <w:p w14:paraId="60C8BFCC"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Department of Social Services lead the development of a national outcomes framework for evidence-based perpetrator behaviour change programs.</w:t>
      </w:r>
    </w:p>
    <w:p w14:paraId="1072D3AC" w14:textId="77777777" w:rsidR="00F626EE" w:rsidRPr="00FE067A" w:rsidRDefault="00F626EE" w:rsidP="00F626EE">
      <w:pPr>
        <w:rPr>
          <w:rFonts w:ascii="Times New Roman" w:hAnsi="Times New Roman" w:cs="Times New Roman"/>
        </w:rPr>
      </w:pPr>
      <w:r w:rsidRPr="00FE067A">
        <w:rPr>
          <w:rFonts w:ascii="Times New Roman" w:hAnsi="Times New Roman" w:cs="Times New Roman"/>
          <w:b/>
          <w:bCs/>
        </w:rPr>
        <w:t>Supported in principle</w:t>
      </w:r>
    </w:p>
    <w:p w14:paraId="202F29C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former Council of Australian Governments (COAG) endorsed the National Outcome Standards for Perpetrator Interventions (NOSPI) on 11 December 2015. The NOSPI measured the outcomes achieved by perpetrator interventions across Australia. The standards were developed throughout 2015 and are based on extensive consultation with government and non-government sector experts.</w:t>
      </w:r>
    </w:p>
    <w:p w14:paraId="4C637FC7" w14:textId="77777777" w:rsidR="00F626EE" w:rsidRPr="00FE067A" w:rsidRDefault="00F626EE" w:rsidP="00F626EE">
      <w:pPr>
        <w:rPr>
          <w:rFonts w:ascii="Times New Roman" w:hAnsi="Times New Roman" w:cs="Times New Roman"/>
          <w:color w:val="000000"/>
        </w:rPr>
      </w:pPr>
      <w:r w:rsidRPr="00FE067A">
        <w:rPr>
          <w:rFonts w:ascii="Times New Roman" w:hAnsi="Times New Roman" w:cs="Times New Roman"/>
          <w:color w:val="000000"/>
        </w:rPr>
        <w:t xml:space="preserve">Work to collect and report data against the NOSPI concluded in 2021. This work found that substantial data improvement is required before national outcomes related to perpetrator interventions can be meaningfully measured. </w:t>
      </w:r>
    </w:p>
    <w:p w14:paraId="2029DB1F" w14:textId="77777777" w:rsidR="00F626EE" w:rsidRPr="00FE067A" w:rsidRDefault="00F626EE" w:rsidP="00F626EE">
      <w:pPr>
        <w:rPr>
          <w:rFonts w:ascii="Times New Roman" w:hAnsi="Times New Roman" w:cs="Times New Roman"/>
          <w:color w:val="000000"/>
        </w:rPr>
      </w:pPr>
      <w:r w:rsidRPr="00FE067A">
        <w:rPr>
          <w:rFonts w:ascii="Times New Roman" w:hAnsi="Times New Roman" w:cs="Times New Roman"/>
          <w:color w:val="000000"/>
        </w:rPr>
        <w:t xml:space="preserve">Under the National Plan, the Outcomes Framework will provide a suite of indicators to measure violence (including FDSV) over time. Some of these indicators may relate specifically to perpetrators, and behaviour change programs. </w:t>
      </w:r>
    </w:p>
    <w:p w14:paraId="00C80856" w14:textId="77777777" w:rsidR="00F626EE" w:rsidRPr="00FE067A" w:rsidRDefault="00F626EE" w:rsidP="00F626EE">
      <w:pPr>
        <w:rPr>
          <w:rFonts w:ascii="Times New Roman" w:hAnsi="Times New Roman" w:cs="Times New Roman"/>
          <w:color w:val="000000"/>
        </w:rPr>
      </w:pPr>
      <w:r w:rsidRPr="00FE067A">
        <w:rPr>
          <w:rFonts w:ascii="Times New Roman" w:hAnsi="Times New Roman" w:cs="Times New Roman"/>
          <w:color w:val="000000"/>
        </w:rPr>
        <w:t xml:space="preserve">Additional work will need to be undertaken to determine the best measures for behaviour change programs. Perpetrator behaviour change programs are diverse, and data are not collected uniformly across services or states and territories.  </w:t>
      </w:r>
    </w:p>
    <w:p w14:paraId="14F47714" w14:textId="77777777" w:rsidR="00F626EE" w:rsidRPr="00FE067A" w:rsidRDefault="00F626EE" w:rsidP="00F626EE">
      <w:pPr>
        <w:rPr>
          <w:rFonts w:ascii="Times New Roman" w:hAnsi="Times New Roman" w:cs="Times New Roman"/>
        </w:rPr>
      </w:pPr>
      <w:r w:rsidRPr="00FE067A">
        <w:rPr>
          <w:rFonts w:ascii="Times New Roman" w:hAnsi="Times New Roman" w:cs="Times New Roman"/>
          <w:color w:val="000000"/>
        </w:rPr>
        <w:t>In 2022, ANROWS published an overview of reviews, which looks at the effectiveness of interventions for perpetrators of family and domestic violence. This review forms the most consolidated evidence-base for perpetrator interventions to date.</w:t>
      </w:r>
    </w:p>
    <w:p w14:paraId="0188F7B6"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70</w:t>
      </w:r>
    </w:p>
    <w:p w14:paraId="7E93BDFE"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working with states and territories where appropriate, provide funding for research on the backgrounds, characteristics, and recidivism rates of perpetrators of family violence with a view to informing future policy and practice in relation to perpetrator interventions. This should include research on adolescents, women, and children who perpetrate violence against their parents, as well as men.</w:t>
      </w:r>
    </w:p>
    <w:p w14:paraId="04ECBCA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further recommends that the Australian Government consider the development of an annual national, population level survey on the perpetration of family violence.</w:t>
      </w:r>
    </w:p>
    <w:p w14:paraId="090E8513"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lastRenderedPageBreak/>
        <w:t>Partially supported</w:t>
      </w:r>
    </w:p>
    <w:p w14:paraId="0D13F00A" w14:textId="77777777" w:rsidR="00F626EE" w:rsidRPr="00B03523" w:rsidRDefault="00F626EE" w:rsidP="00F626EE">
      <w:pPr>
        <w:rPr>
          <w:rFonts w:ascii="Times New Roman" w:hAnsi="Times New Roman" w:cs="Times New Roman"/>
        </w:rPr>
      </w:pPr>
      <w:r w:rsidRPr="00B03523">
        <w:rPr>
          <w:rFonts w:ascii="Times New Roman" w:hAnsi="Times New Roman" w:cs="Times New Roman"/>
        </w:rPr>
        <w:t xml:space="preserve">The National Plan outlines commitments in relation to building the evidence base on the effectiveness of men’s behaviour change programs and other perpetrator interventions, as well as enhancing perpetrator interventions and other services for men using violence in regional, remote and very remote locations. </w:t>
      </w:r>
    </w:p>
    <w:p w14:paraId="50EC63B5" w14:textId="77777777" w:rsidR="00F626EE" w:rsidRDefault="00F626EE" w:rsidP="00F626EE">
      <w:pPr>
        <w:rPr>
          <w:rFonts w:ascii="Times New Roman" w:hAnsi="Times New Roman" w:cs="Times New Roman"/>
        </w:rPr>
      </w:pPr>
      <w:r w:rsidRPr="00B03523">
        <w:rPr>
          <w:rFonts w:ascii="Times New Roman" w:hAnsi="Times New Roman" w:cs="Times New Roman"/>
        </w:rPr>
        <w:t>The Government acknowledges the important work of ANROWS in leading the national FDSV research agenda and has committed additional funding of $23 million over five years in the 2022-23 Budget for ANROWS to continue its role in providing national leadership on data and evidence related to violence against women and children. The ANROWS research program will include a focus on perpetration.</w:t>
      </w:r>
    </w:p>
    <w:p w14:paraId="17B9F9D0" w14:textId="77777777" w:rsidR="00F626EE" w:rsidRPr="00B03523" w:rsidRDefault="00F626EE" w:rsidP="00F626EE">
      <w:pPr>
        <w:rPr>
          <w:rFonts w:ascii="Times New Roman" w:hAnsi="Times New Roman" w:cs="Times New Roman"/>
          <w:lang w:val="en-AU"/>
        </w:rPr>
      </w:pPr>
      <w:r w:rsidRPr="001976BE">
        <w:rPr>
          <w:rFonts w:ascii="Times New Roman" w:hAnsi="Times New Roman" w:cs="Times New Roman"/>
          <w:lang w:val="en-AU"/>
        </w:rPr>
        <w:t>In the absence of a feasibility study and costings analysis</w:t>
      </w:r>
      <w:r>
        <w:rPr>
          <w:rFonts w:ascii="Times New Roman" w:hAnsi="Times New Roman" w:cs="Times New Roman"/>
          <w:lang w:val="en-AU"/>
        </w:rPr>
        <w:t>,</w:t>
      </w:r>
      <w:r w:rsidRPr="001976BE">
        <w:rPr>
          <w:rFonts w:ascii="Times New Roman" w:hAnsi="Times New Roman" w:cs="Times New Roman"/>
          <w:lang w:val="en-AU"/>
        </w:rPr>
        <w:t xml:space="preserve"> and noting the research strategy being undertaken by ANROWS, an annual, population level survey on perpetration may not provide additional data over what can be collected through research projects</w:t>
      </w:r>
      <w:r>
        <w:rPr>
          <w:rFonts w:ascii="Times New Roman" w:hAnsi="Times New Roman" w:cs="Times New Roman"/>
          <w:lang w:val="en-AU"/>
        </w:rPr>
        <w:t xml:space="preserve"> or provide meaningful trend analysis</w:t>
      </w:r>
      <w:r w:rsidRPr="001976BE">
        <w:rPr>
          <w:rFonts w:ascii="Times New Roman" w:hAnsi="Times New Roman" w:cs="Times New Roman"/>
          <w:lang w:val="en-AU"/>
        </w:rPr>
        <w:t>. Further work would need to be undertaken before determining whether a survey is the right mechanism to better understanding perpetration in our community.</w:t>
      </w:r>
    </w:p>
    <w:p w14:paraId="54B158FC"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71</w:t>
      </w:r>
    </w:p>
    <w:p w14:paraId="32AF8CC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state and territory governments work with local community-based organisations to design and implement place-based models of justice reinvestment, similar to that used in the Maranguka Justice Reinvestment Project, as a matter of priority across Australia.</w:t>
      </w:r>
    </w:p>
    <w:p w14:paraId="13B83783"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Noted</w:t>
      </w:r>
    </w:p>
    <w:p w14:paraId="1D365D2E" w14:textId="77777777" w:rsidR="00F626EE" w:rsidRPr="00FE067A" w:rsidRDefault="00F626EE" w:rsidP="00F626EE">
      <w:pPr>
        <w:rPr>
          <w:rFonts w:ascii="Times New Roman" w:hAnsi="Times New Roman" w:cs="Times New Roman"/>
          <w:b/>
          <w:i/>
          <w:sz w:val="28"/>
        </w:rPr>
      </w:pPr>
      <w:r w:rsidRPr="00FE067A">
        <w:rPr>
          <w:rFonts w:ascii="Times New Roman" w:hAnsi="Times New Roman" w:cs="Times New Roman"/>
        </w:rPr>
        <w:t xml:space="preserve">The Australian Government has an ambitious First Nations Justice agenda aimed at Closing the Gap and improving the lives of Indigenous Australians. As part of the October 2022 Budget, the Government committed $69 million in new funding </w:t>
      </w:r>
      <w:r>
        <w:rPr>
          <w:rFonts w:ascii="Times New Roman" w:hAnsi="Times New Roman" w:cs="Times New Roman"/>
        </w:rPr>
        <w:t xml:space="preserve">over four years </w:t>
      </w:r>
      <w:r w:rsidRPr="00FE067A">
        <w:rPr>
          <w:rFonts w:ascii="Times New Roman" w:hAnsi="Times New Roman" w:cs="Times New Roman"/>
        </w:rPr>
        <w:t xml:space="preserve">from 2022-23 </w:t>
      </w:r>
      <w:r>
        <w:rPr>
          <w:rFonts w:ascii="Times New Roman" w:hAnsi="Times New Roman" w:cs="Times New Roman"/>
        </w:rPr>
        <w:t xml:space="preserve">(and $20 million annually from 2026-27) </w:t>
      </w:r>
      <w:r w:rsidRPr="00FE067A">
        <w:rPr>
          <w:rFonts w:ascii="Times New Roman" w:hAnsi="Times New Roman" w:cs="Times New Roman"/>
        </w:rPr>
        <w:t>for place-based community-led justice reinvestment projects, including early investments in Alice Springs</w:t>
      </w:r>
      <w:r>
        <w:rPr>
          <w:rFonts w:ascii="Times New Roman" w:hAnsi="Times New Roman" w:cs="Times New Roman"/>
        </w:rPr>
        <w:t>, Northern Territory</w:t>
      </w:r>
      <w:r w:rsidRPr="00FE067A">
        <w:rPr>
          <w:rFonts w:ascii="Times New Roman" w:hAnsi="Times New Roman" w:cs="Times New Roman"/>
        </w:rPr>
        <w:t xml:space="preserve"> and Halls Creek</w:t>
      </w:r>
      <w:r>
        <w:rPr>
          <w:rFonts w:ascii="Times New Roman" w:hAnsi="Times New Roman" w:cs="Times New Roman"/>
        </w:rPr>
        <w:t>, Western Australia</w:t>
      </w:r>
      <w:r w:rsidRPr="00FE067A">
        <w:rPr>
          <w:rFonts w:ascii="Times New Roman" w:hAnsi="Times New Roman" w:cs="Times New Roman"/>
        </w:rPr>
        <w:t xml:space="preserve">. Successful and holistic implementation of the justice reinvestment commitment to turn the tide on incarceration of First Nations peoples will require Commonwealth, state and territory governments to collaborate and partner with First Nations peoples in both the design and operation of justice reinvestment initiatives. </w:t>
      </w:r>
    </w:p>
    <w:p w14:paraId="49A17737" w14:textId="77777777" w:rsidR="00F626EE" w:rsidRPr="006C5277" w:rsidRDefault="00F626EE" w:rsidP="00F626EE">
      <w:pPr>
        <w:rPr>
          <w:rFonts w:ascii="Times New Roman" w:hAnsi="Times New Roman" w:cs="Times New Roman"/>
          <w:lang w:val="en-AU"/>
        </w:rPr>
      </w:pPr>
      <w:r w:rsidRPr="006C5277">
        <w:rPr>
          <w:rFonts w:ascii="Times New Roman" w:hAnsi="Times New Roman" w:cs="Times New Roman"/>
        </w:rPr>
        <w:t>AGD and NIAA, through a joint Taskforce, are stewarding the implementation of the Government’s justice reinvestment commitment. The Taskforce is prioritising the Government’s early justice reinvestment commitments in Alice Springs and Halls Creek which is anticipated to be delivered in early 2023, as well as designing and developing the justice reinvestment grants program and independent national justice reinvestment unit with First Nations people and relevant justice reinvestment experts. Once the design of the program is completed, First Nations communities and organisations will be invited to apply for justice reinvestment funding – anticipated at this stage from mid-2023. In early 2023, the Government will also work in partnership with First Nations stakeholders and justice reinvestment experts to provide readiness support to communities across Australia, ahead of the national grants program opening.</w:t>
      </w:r>
    </w:p>
    <w:p w14:paraId="52675A16" w14:textId="77777777" w:rsidR="00F626EE" w:rsidRDefault="00F626EE" w:rsidP="00F626EE"/>
    <w:p w14:paraId="61F7E76A" w14:textId="77777777" w:rsidR="00F626EE" w:rsidRDefault="00F626EE" w:rsidP="00F626EE"/>
    <w:p w14:paraId="7E75BD26" w14:textId="77777777" w:rsidR="00F626EE" w:rsidRDefault="00F626EE" w:rsidP="00F626EE"/>
    <w:p w14:paraId="05E64D60" w14:textId="77777777" w:rsidR="00F626EE" w:rsidRPr="00FE067A" w:rsidRDefault="00F626EE" w:rsidP="00F626EE">
      <w:pPr>
        <w:pStyle w:val="Heading2"/>
        <w:spacing w:before="0" w:after="240"/>
        <w:rPr>
          <w:rFonts w:ascii="Times New Roman" w:hAnsi="Times New Roman" w:cs="Times New Roman"/>
          <w:i/>
        </w:rPr>
      </w:pPr>
      <w:bookmarkStart w:id="15" w:name="_Toc126131779"/>
      <w:r w:rsidRPr="00FE067A">
        <w:rPr>
          <w:rFonts w:ascii="Times New Roman" w:hAnsi="Times New Roman" w:cs="Times New Roman"/>
          <w:i/>
        </w:rPr>
        <w:lastRenderedPageBreak/>
        <w:t>Responses to assist victim-survivors</w:t>
      </w:r>
      <w:bookmarkEnd w:id="15"/>
    </w:p>
    <w:p w14:paraId="6F330502"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72</w:t>
      </w:r>
    </w:p>
    <w:p w14:paraId="1354133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commit to increasing the overall baseline funding for specialist family and domestic violence service providers.</w:t>
      </w:r>
    </w:p>
    <w:p w14:paraId="1B71F7A1" w14:textId="2405A40C"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r w:rsidR="00CF56EB">
        <w:rPr>
          <w:rFonts w:ascii="Times New Roman" w:hAnsi="Times New Roman" w:cs="Times New Roman"/>
          <w:b/>
        </w:rPr>
        <w:t xml:space="preserve"> in principle</w:t>
      </w:r>
    </w:p>
    <w:p w14:paraId="7E359C5F"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consult with state and territory governments on implementation of this recommendation. </w:t>
      </w:r>
    </w:p>
    <w:p w14:paraId="69BCF44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funds 38 SFVS providers for a total of $50.3 million over five years from 2022-23 to 2026-27.</w:t>
      </w:r>
    </w:p>
    <w:p w14:paraId="10F3325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2021-22 Budget also committed funding of $260.0 million for the FDSV National Partnership with state and territory governments to support frontline FDSV services and to trial new initiatives to support women and children experiencing violence.</w:t>
      </w:r>
    </w:p>
    <w:p w14:paraId="5CDDF29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the October 2022-23 Budget, the government committed an additional $10.7 million under the FDSV National Partnership to bolster frontline FDSV services in the Northern Territory.</w:t>
      </w:r>
    </w:p>
    <w:p w14:paraId="49B0684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has also committed to ongoing funding for 1800RESPECT, the national service that provides counselling, information and support to people affected by FDSV.</w:t>
      </w:r>
    </w:p>
    <w:p w14:paraId="0F9DCC22"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73</w:t>
      </w:r>
    </w:p>
    <w:p w14:paraId="33ACE162"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recognises the importance of the provision and availability of supportive housing models to assist victim-survivors of family, domestic and sexual violence to find safety for themselves and their children. The Committee recommends that the Australian Government and state and territory governments collaborate to identify programs that could be implemented across the country, and ensure that specialist and ‘wrap-around’ support services have access to dedicated, long-term funding.</w:t>
      </w:r>
    </w:p>
    <w:p w14:paraId="0A4F4CD0"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1F4283BB"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has committed to establishing a $10 billion Housing Australia Future Fund (the Fund). Each year, a portion of the investment returns will be made available to fund acute housing needs. In the first five years, the investment returns will fund:</w:t>
      </w:r>
    </w:p>
    <w:p w14:paraId="55C4714D" w14:textId="77777777" w:rsidR="00F626EE" w:rsidRPr="00FE067A" w:rsidRDefault="00F626EE" w:rsidP="00F626EE">
      <w:pPr>
        <w:pStyle w:val="NoSpacing"/>
        <w:numPr>
          <w:ilvl w:val="0"/>
          <w:numId w:val="27"/>
        </w:numPr>
        <w:spacing w:after="240"/>
        <w:rPr>
          <w:rFonts w:ascii="Times New Roman" w:hAnsi="Times New Roman" w:cs="Times New Roman"/>
        </w:rPr>
      </w:pPr>
      <w:r w:rsidRPr="00FE067A">
        <w:rPr>
          <w:rFonts w:ascii="Times New Roman" w:hAnsi="Times New Roman" w:cs="Times New Roman"/>
        </w:rPr>
        <w:t>$100 million for crisis and transitional housing options for women and children experiencing family and domestic violence and older women on low incomes who are at risk of homelessness.</w:t>
      </w:r>
    </w:p>
    <w:p w14:paraId="6C3B850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will consult with state and territory governments on implementation of this recommendation. Under the National Housing and Homelessness Agreement (NHHA), state and territory governments are responsible for determining priorities and the type and locations of services funded. States and territories also make decisions about social housing, including the building, allocation, and refurbishment of dwellings.</w:t>
      </w:r>
    </w:p>
    <w:p w14:paraId="426BCA51" w14:textId="77777777" w:rsidR="00F626EE" w:rsidRPr="00FE067A" w:rsidRDefault="00F626EE" w:rsidP="00F626EE">
      <w:pPr>
        <w:rPr>
          <w:rFonts w:ascii="Times New Roman" w:hAnsi="Times New Roman" w:cs="Times New Roman"/>
        </w:rPr>
      </w:pPr>
      <w:r>
        <w:rPr>
          <w:rFonts w:ascii="Times New Roman" w:hAnsi="Times New Roman" w:cs="Times New Roman"/>
        </w:rPr>
        <w:t>T</w:t>
      </w:r>
      <w:r w:rsidRPr="00FE067A">
        <w:rPr>
          <w:rFonts w:ascii="Times New Roman" w:hAnsi="Times New Roman" w:cs="Times New Roman"/>
        </w:rPr>
        <w:t xml:space="preserve">he Government </w:t>
      </w:r>
      <w:r>
        <w:rPr>
          <w:rFonts w:ascii="Times New Roman" w:hAnsi="Times New Roman" w:cs="Times New Roman"/>
        </w:rPr>
        <w:t>funds</w:t>
      </w:r>
      <w:r w:rsidRPr="00FE067A">
        <w:rPr>
          <w:rFonts w:ascii="Times New Roman" w:hAnsi="Times New Roman" w:cs="Times New Roman"/>
        </w:rPr>
        <w:t xml:space="preserve"> the Safe Places Emergency Accommodation (Safe Places) program, which is a capital works grant program funding the renovation, building or purchase of dwellings to support women and children experiencing family and domestic violence.</w:t>
      </w:r>
    </w:p>
    <w:p w14:paraId="3C3D5EA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In September 2020, organisations across the country funded under the $60 million Safe Places program were announced. A supplementary announcement as part of the 2021-22 Budget increased available funding to the Safe Places program by $12.6 million. The safe places being delivered through the program are becoming available progressively from mid-2021 to the end of 2024.</w:t>
      </w:r>
    </w:p>
    <w:p w14:paraId="1965866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On 25 October, the Government committed $100 million over five years from 2022-23 to continue funding under the Safe Places Program through the Safe Places Inclusion Round (Inclusion Round). The Inclusion Round will deliver up to 720 new safe places for women and children across Australia. Once completed, this will bring the total number of safe places to around 1,500 (including the first tranche of projects). The Inclusion Round will focus on increasing the number of new and appropriate emergency accommodation places for Aboriginal and Torres Strait Islander women and children, women and children from culturally and linguistically diverse backgrounds, and women and children with disability, including those who experience the intersection of racism, ableism and sexism.</w:t>
      </w:r>
    </w:p>
    <w:p w14:paraId="66E23E2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All Safe Places projects must satisfy the requirement to provide appropriate family and domestic violence services alongside the emergency accommodation. The department will ensure adequate engagement with states occurs prior to and through the implementation of the Inclusion Round to ensure there are appropriate long-term funding options for specialist support services. </w:t>
      </w:r>
    </w:p>
    <w:p w14:paraId="1076B64F"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74</w:t>
      </w:r>
    </w:p>
    <w:p w14:paraId="353CB64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collaborate in the provision of affordable housing solutions in Australia to meet long-term needs for those made homeless by family, domestic and sexual violence, and to address the backlog of victim-survivors who cannot access affordable housing</w:t>
      </w:r>
    </w:p>
    <w:p w14:paraId="7528FFB4"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40E694A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has established the Housing and Homelessness Ministerial Council with state and territory Housing and Homelessness Ministers in order to provide a forum to progress critical housing and homelessness reforms, including improving housing supply, affordability and accessibility, and pathways out of homelessness.</w:t>
      </w:r>
    </w:p>
    <w:p w14:paraId="68E192AC" w14:textId="44FB14A5" w:rsidR="00F626EE" w:rsidRPr="00FE067A" w:rsidRDefault="000D20D0" w:rsidP="00F626EE">
      <w:pPr>
        <w:rPr>
          <w:rFonts w:ascii="Times New Roman" w:hAnsi="Times New Roman" w:cs="Times New Roman"/>
        </w:rPr>
      </w:pPr>
      <w:r w:rsidRPr="004C7CD8">
        <w:rPr>
          <w:rFonts w:ascii="Times New Roman" w:hAnsi="Times New Roman" w:cs="Times New Roman"/>
        </w:rPr>
        <w:t>The Government has committed to implementing a number of initiatives to help Australian households more easily access safe and affordable housing.</w:t>
      </w:r>
      <w:r>
        <w:rPr>
          <w:rStyle w:val="ui-provider"/>
        </w:rPr>
        <w:t xml:space="preserve"> </w:t>
      </w:r>
      <w:r w:rsidR="00F626EE" w:rsidRPr="00FE067A">
        <w:rPr>
          <w:rFonts w:ascii="Times New Roman" w:hAnsi="Times New Roman" w:cs="Times New Roman"/>
        </w:rPr>
        <w:t>These initiatives include:</w:t>
      </w:r>
    </w:p>
    <w:p w14:paraId="30C4BFAE" w14:textId="6F53E5F0" w:rsidR="00F626EE" w:rsidRPr="00FE067A" w:rsidRDefault="00F626EE" w:rsidP="00F626EE">
      <w:pPr>
        <w:pStyle w:val="ListParagraph"/>
        <w:widowControl/>
        <w:numPr>
          <w:ilvl w:val="0"/>
          <w:numId w:val="1"/>
        </w:numPr>
        <w:ind w:left="714" w:hanging="357"/>
        <w:contextualSpacing w:val="0"/>
        <w:rPr>
          <w:rFonts w:ascii="Times New Roman" w:hAnsi="Times New Roman" w:cs="Times New Roman"/>
        </w:rPr>
      </w:pPr>
      <w:r w:rsidRPr="00FE067A">
        <w:rPr>
          <w:rFonts w:ascii="Times New Roman" w:hAnsi="Times New Roman" w:cs="Times New Roman"/>
        </w:rPr>
        <w:t>The Regional First Home Buyer Guarantee brought forward by three months to commence on 1</w:t>
      </w:r>
      <w:r w:rsidR="001256AB">
        <w:rPr>
          <w:rFonts w:ascii="Times New Roman" w:hAnsi="Times New Roman" w:cs="Times New Roman"/>
        </w:rPr>
        <w:t> </w:t>
      </w:r>
      <w:r w:rsidRPr="00FE067A">
        <w:rPr>
          <w:rFonts w:ascii="Times New Roman" w:hAnsi="Times New Roman" w:cs="Times New Roman"/>
        </w:rPr>
        <w:t>October 2022 provides eligible first home buyers in regional areas to buy a home with a deposit of as little as 5% without paying Lenders Mortgage Insurance.</w:t>
      </w:r>
    </w:p>
    <w:p w14:paraId="06FA3EF8" w14:textId="77777777" w:rsidR="00F626EE" w:rsidRPr="00FE067A" w:rsidRDefault="00F626EE" w:rsidP="00F626EE">
      <w:pPr>
        <w:pStyle w:val="ListParagraph"/>
        <w:widowControl/>
        <w:numPr>
          <w:ilvl w:val="0"/>
          <w:numId w:val="1"/>
        </w:numPr>
        <w:ind w:left="714" w:hanging="357"/>
        <w:contextualSpacing w:val="0"/>
        <w:rPr>
          <w:rFonts w:ascii="Times New Roman" w:hAnsi="Times New Roman" w:cs="Times New Roman"/>
        </w:rPr>
      </w:pPr>
      <w:r w:rsidRPr="00FE067A">
        <w:rPr>
          <w:rFonts w:ascii="Times New Roman" w:hAnsi="Times New Roman" w:cs="Times New Roman"/>
        </w:rPr>
        <w:t>The expansion of the remit of the National Housing Infrastructure Facility to more flexibly deploy up to $575 million to accelerate the supply of social and affordable housing.</w:t>
      </w:r>
    </w:p>
    <w:p w14:paraId="494E71E1" w14:textId="00A92CE4" w:rsidR="00F626EE" w:rsidRPr="00FE067A" w:rsidRDefault="00F626EE" w:rsidP="00F626EE">
      <w:pPr>
        <w:pStyle w:val="ListParagraph"/>
        <w:widowControl/>
        <w:numPr>
          <w:ilvl w:val="0"/>
          <w:numId w:val="1"/>
        </w:numPr>
        <w:ind w:left="714" w:hanging="357"/>
        <w:contextualSpacing w:val="0"/>
        <w:rPr>
          <w:rFonts w:ascii="Times New Roman" w:hAnsi="Times New Roman" w:cs="Times New Roman"/>
        </w:rPr>
      </w:pPr>
      <w:r w:rsidRPr="00FE067A">
        <w:rPr>
          <w:rFonts w:ascii="Times New Roman" w:hAnsi="Times New Roman" w:cs="Times New Roman"/>
        </w:rPr>
        <w:t>A  Housing Accord, announced in the 2022-23 Budget, bringing states and territories, the Australian Local Government Association, and representatives from the superannuation and construction sectors together to unlock quality, affordable housing supply over the medium term. Under the Accord, the Australian Government will provide $350 million over five years, with ongoing availability payments over the longer term, to deliver an additional 10,000 affordable dwellings. States and territories will also support up to an additional 10,000 affordable homes, increasing the dwellings that can be delivered under the Accord up to 20,000.</w:t>
      </w:r>
    </w:p>
    <w:p w14:paraId="6173B102" w14:textId="77777777" w:rsidR="00F626EE" w:rsidRPr="00FE067A" w:rsidRDefault="00F626EE" w:rsidP="00F626EE">
      <w:pPr>
        <w:pStyle w:val="ListParagraph"/>
        <w:widowControl/>
        <w:numPr>
          <w:ilvl w:val="0"/>
          <w:numId w:val="1"/>
        </w:numPr>
        <w:ind w:left="714" w:hanging="357"/>
        <w:contextualSpacing w:val="0"/>
        <w:rPr>
          <w:rFonts w:ascii="Times New Roman" w:hAnsi="Times New Roman" w:cs="Times New Roman"/>
        </w:rPr>
      </w:pPr>
      <w:r w:rsidRPr="00FE067A">
        <w:rPr>
          <w:rFonts w:ascii="Times New Roman" w:hAnsi="Times New Roman" w:cs="Times New Roman"/>
        </w:rPr>
        <w:lastRenderedPageBreak/>
        <w:t>A Housing Australia Future Fund, which will build 30,000 new social and affordable housing properties in its first five years. Over the first five years, investment returns will fund $100 million for crisis and transitional housing options and build around 4,000 social housing properties allocated for women and children experiencing family and domestic violence and older women on low incomes who are at risk of homelessness.</w:t>
      </w:r>
    </w:p>
    <w:p w14:paraId="2E5A85A0" w14:textId="752BCE50" w:rsidR="00F626EE" w:rsidRPr="00FE067A" w:rsidRDefault="00F626EE" w:rsidP="00F626EE">
      <w:pPr>
        <w:pStyle w:val="ListParagraph"/>
        <w:widowControl/>
        <w:numPr>
          <w:ilvl w:val="0"/>
          <w:numId w:val="1"/>
        </w:numPr>
        <w:ind w:left="714" w:hanging="357"/>
        <w:contextualSpacing w:val="0"/>
        <w:rPr>
          <w:rFonts w:ascii="Times New Roman" w:hAnsi="Times New Roman" w:cs="Times New Roman"/>
        </w:rPr>
      </w:pPr>
      <w:r w:rsidRPr="00FE067A">
        <w:rPr>
          <w:rFonts w:ascii="Times New Roman" w:hAnsi="Times New Roman" w:cs="Times New Roman"/>
        </w:rPr>
        <w:t>The Help to Buy shared equity scheme provides eligible Australians to buy a home with a smaller deposit and smaller mortgage.</w:t>
      </w:r>
    </w:p>
    <w:p w14:paraId="61C5142E" w14:textId="77777777" w:rsidR="00F626EE" w:rsidRPr="00FE067A" w:rsidRDefault="00F626EE" w:rsidP="00F626EE">
      <w:pPr>
        <w:pStyle w:val="ListParagraph"/>
        <w:widowControl/>
        <w:numPr>
          <w:ilvl w:val="0"/>
          <w:numId w:val="1"/>
        </w:numPr>
        <w:ind w:left="714" w:hanging="357"/>
        <w:contextualSpacing w:val="0"/>
        <w:rPr>
          <w:rFonts w:ascii="Times New Roman" w:hAnsi="Times New Roman" w:cs="Times New Roman"/>
        </w:rPr>
      </w:pPr>
      <w:r w:rsidRPr="00FE067A">
        <w:rPr>
          <w:rFonts w:ascii="Times New Roman" w:hAnsi="Times New Roman" w:cs="Times New Roman"/>
        </w:rPr>
        <w:t>A National Housing Supply and Affordability Council to independently advise the Australian Government on housing policy. It will be responsible for delivering advice on options to improve housing supply and affordability, reporting on key issues in housing policy, and promoting the regular collection and publication of data on housing supply, demand and affordability.</w:t>
      </w:r>
    </w:p>
    <w:p w14:paraId="60A4065F" w14:textId="77777777" w:rsidR="00F626EE" w:rsidRPr="00FE067A" w:rsidRDefault="00F626EE" w:rsidP="00F626EE">
      <w:pPr>
        <w:pStyle w:val="ListParagraph"/>
        <w:widowControl/>
        <w:numPr>
          <w:ilvl w:val="0"/>
          <w:numId w:val="1"/>
        </w:numPr>
        <w:ind w:left="714" w:hanging="357"/>
        <w:contextualSpacing w:val="0"/>
        <w:rPr>
          <w:rFonts w:ascii="Times New Roman" w:hAnsi="Times New Roman" w:cs="Times New Roman"/>
        </w:rPr>
      </w:pPr>
      <w:r w:rsidRPr="00FE067A">
        <w:rPr>
          <w:rFonts w:ascii="Times New Roman" w:hAnsi="Times New Roman" w:cs="Times New Roman"/>
        </w:rPr>
        <w:t xml:space="preserve">A National Housing and Homelessness Plan establish a clear national strategy to address the significant challenges facing the housing and homelessness sector. </w:t>
      </w:r>
    </w:p>
    <w:p w14:paraId="0F95464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In 2022-23, the Australian Government expects to spend around $5.1 billion in Commonwealth Rent Assistance to help eligible Australians on income support payments pay their rent and around $1.6 billion through the NHHA to support state and territory governments to deliver housing and homelessness services and programs.  </w:t>
      </w:r>
    </w:p>
    <w:p w14:paraId="6CB6BF01"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75</w:t>
      </w:r>
    </w:p>
    <w:p w14:paraId="39CA6AB2"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w:t>
      </w:r>
    </w:p>
    <w:p w14:paraId="256C06B5"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consider implementing policies to remove perpetrators rather than victim-survivors in cases of family, domestic and sexual violence, where this can be achieved without threat to the safety of victim-survivors; and </w:t>
      </w:r>
    </w:p>
    <w:p w14:paraId="3C4A11A4"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consider funding for emergency accommodation for perpetrators to prevent victim-survivors being forced to flee their homes or continue residing in a violent home.</w:t>
      </w:r>
    </w:p>
    <w:p w14:paraId="009389CA"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3719A94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acknowledges the importance of shifting the burden of ending violence away from women and children and towards those who use violence. This includes removing perpetrators rather than victim-survivors from the family home where feasible. </w:t>
      </w:r>
    </w:p>
    <w:p w14:paraId="6E7EF628" w14:textId="77777777" w:rsidR="00F626EE" w:rsidRPr="00FE067A" w:rsidRDefault="00F626EE" w:rsidP="00F626EE">
      <w:pPr>
        <w:rPr>
          <w:rFonts w:ascii="Times New Roman" w:eastAsia="Times New Roman" w:hAnsi="Times New Roman" w:cs="Times New Roman"/>
          <w:color w:val="FF0000"/>
        </w:rPr>
      </w:pPr>
      <w:r w:rsidRPr="00FE067A">
        <w:rPr>
          <w:rFonts w:ascii="Times New Roman" w:hAnsi="Times New Roman" w:cs="Times New Roman"/>
        </w:rPr>
        <w:t xml:space="preserve">To achieve this, the Government funds the KWSITH program, which supports women and their children to stay in their own home, or a home of their choice, where it is safe and appropriate to do so. </w:t>
      </w:r>
      <w:r w:rsidRPr="00FE067A">
        <w:rPr>
          <w:rFonts w:ascii="Times New Roman" w:eastAsiaTheme="minorEastAsia" w:hAnsi="Times New Roman" w:cs="Times New Roman"/>
        </w:rPr>
        <w:t>It provides a range of safety responses such as risk assessments and safety planning. It also provides home security upgrades, such as locks, alarms, security screens, and technology security such as monitored personal safety devices, surveillance cameras and electronic sweeping and debugging.</w:t>
      </w:r>
    </w:p>
    <w:p w14:paraId="17B6562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will consult with state and territory governments on implementation of this recommendation. Under the NHHA, state and territory governments are responsible for determining priorities, and the type and locations of services funded. States and territories also make decisions about social housing, including the building, allocation and refurbishment of dwellings.</w:t>
      </w:r>
    </w:p>
    <w:p w14:paraId="4913756D"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76</w:t>
      </w:r>
    </w:p>
    <w:p w14:paraId="0A8CA1FB"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lastRenderedPageBreak/>
        <w:t>The Committee recommends that the Australian Government, in conjunction with state and territory governments, resource additional research regarding the intersection between mental health and family, domestic and sexual violence. There should be a particular focus on the lived experiences of victim-survivors and the children of victim-survivors who have experienced both family violence and mental health issues.</w:t>
      </w:r>
      <w:r w:rsidRPr="00FE067A">
        <w:rPr>
          <w:rFonts w:ascii="Times New Roman" w:hAnsi="Times New Roman" w:cs="Times New Roman"/>
        </w:rPr>
        <w:tab/>
      </w:r>
    </w:p>
    <w:p w14:paraId="502EC352"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2D07EFEA"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There is an existing strong evidence base examining the intersection between mental health and FDSV. This includes reports such as </w:t>
      </w:r>
      <w:r w:rsidRPr="00FE067A">
        <w:rPr>
          <w:rFonts w:ascii="Times New Roman" w:hAnsi="Times New Roman" w:cs="Times New Roman"/>
          <w:i/>
        </w:rPr>
        <w:t xml:space="preserve">Violence against women and mental health </w:t>
      </w:r>
      <w:r w:rsidRPr="00FE067A">
        <w:rPr>
          <w:rFonts w:ascii="Times New Roman" w:hAnsi="Times New Roman" w:cs="Times New Roman"/>
        </w:rPr>
        <w:t xml:space="preserve">(2020) which is a synthesis of ANROWS’s research on the topic, as well as </w:t>
      </w:r>
      <w:r w:rsidRPr="00FE067A">
        <w:rPr>
          <w:rFonts w:ascii="Times New Roman" w:hAnsi="Times New Roman" w:cs="Times New Roman"/>
          <w:i/>
        </w:rPr>
        <w:t>Domestic violence, risk factors and health</w:t>
      </w:r>
      <w:r w:rsidRPr="00FE067A">
        <w:rPr>
          <w:rFonts w:ascii="Times New Roman" w:hAnsi="Times New Roman" w:cs="Times New Roman"/>
        </w:rPr>
        <w:t xml:space="preserve"> (2018) based on findings of the Australian Longitudinal Study on Women’s Health. </w:t>
      </w:r>
    </w:p>
    <w:p w14:paraId="248BB6A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In March 2021, $10.0 million was announced for a new national research centre, called ALIVE, to help lead a generational shift in mental health care. ALIVE brings together researchers, health professionals, people with lived experience of mental ill-health and carers to deliver better models of mental health care, and help create a more compassionate, person-centred mental health system. </w:t>
      </w:r>
    </w:p>
    <w:p w14:paraId="1EEB0BE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Guided by lived experience, this evidence-based model will emphasise early identification and prevention over crisis support, and take a holistic approach, addressing physical as well as mental health. </w:t>
      </w:r>
    </w:p>
    <w:p w14:paraId="3A351BC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Future research will identify opportunities for better coordination of services and more accessible and successful care models that can be rolled out to reach more people across primary care and the community. </w:t>
      </w:r>
    </w:p>
    <w:p w14:paraId="22766560"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77</w:t>
      </w:r>
    </w:p>
    <w:p w14:paraId="331BD86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in partnership with the New South Wales Government, fund a trial program of the Illawarra Women’s Health Centre’s Women’s Trauma Recovery Centre. This funding could be part of a pilot program over a five-year period with a view, subject to positive evaluation, to rolling out similar services around the country.</w:t>
      </w:r>
    </w:p>
    <w:p w14:paraId="4E4AFBE1"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Supported</w:t>
      </w:r>
    </w:p>
    <w:p w14:paraId="2DADD39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recognises victim-survivors often need life-long support to recover and heal from trauma. Through the October 2022-23 Budget, the Government announced $25.0 million over five years to support the Illawarra Women’s Health Centre to establish a Women’s Trauma Recovery Centre in the Illawarra region. </w:t>
      </w:r>
    </w:p>
    <w:p w14:paraId="009BDE98" w14:textId="77777777" w:rsidR="00F626EE" w:rsidRPr="00FE067A" w:rsidRDefault="00F626EE" w:rsidP="00F626EE">
      <w:pPr>
        <w:spacing w:before="240"/>
        <w:jc w:val="both"/>
        <w:rPr>
          <w:rFonts w:ascii="Times New Roman" w:hAnsi="Times New Roman" w:cs="Times New Roman"/>
        </w:rPr>
      </w:pPr>
      <w:r w:rsidRPr="00FE067A">
        <w:rPr>
          <w:rFonts w:ascii="Times New Roman" w:hAnsi="Times New Roman" w:cs="Times New Roman"/>
        </w:rPr>
        <w:t>Guided by co-design with victim-survivors, the Women’s Trauma Recovery Centre will provide trauma-informed services to women who have experienced FDSV.  Services will:</w:t>
      </w:r>
    </w:p>
    <w:p w14:paraId="76B7154D" w14:textId="77777777" w:rsidR="00F626EE" w:rsidRPr="00FE067A" w:rsidRDefault="00F626EE" w:rsidP="00F626EE">
      <w:pPr>
        <w:pStyle w:val="ListParagraph"/>
        <w:widowControl/>
        <w:numPr>
          <w:ilvl w:val="0"/>
          <w:numId w:val="26"/>
        </w:numPr>
        <w:spacing w:before="240"/>
        <w:ind w:left="714" w:hanging="357"/>
        <w:contextualSpacing w:val="0"/>
        <w:jc w:val="both"/>
        <w:rPr>
          <w:rFonts w:ascii="Times New Roman" w:hAnsi="Times New Roman" w:cs="Times New Roman"/>
        </w:rPr>
      </w:pPr>
      <w:r w:rsidRPr="00FE067A">
        <w:rPr>
          <w:rFonts w:ascii="Times New Roman" w:hAnsi="Times New Roman" w:cs="Times New Roman"/>
        </w:rPr>
        <w:t xml:space="preserve">be integrated, specialised and dedicated to offering individualised, multidisciplinary and multisectoral support, as needed over their lifetime </w:t>
      </w:r>
    </w:p>
    <w:p w14:paraId="68B931FE" w14:textId="77777777" w:rsidR="00F626EE" w:rsidRPr="00FE067A" w:rsidRDefault="00F626EE" w:rsidP="00F626EE">
      <w:pPr>
        <w:pStyle w:val="ListParagraph"/>
        <w:widowControl/>
        <w:numPr>
          <w:ilvl w:val="0"/>
          <w:numId w:val="26"/>
        </w:numPr>
        <w:ind w:left="714" w:hanging="357"/>
        <w:contextualSpacing w:val="0"/>
        <w:rPr>
          <w:rFonts w:ascii="Times New Roman" w:hAnsi="Times New Roman" w:cs="Times New Roman"/>
        </w:rPr>
      </w:pPr>
      <w:r w:rsidRPr="00FE067A">
        <w:rPr>
          <w:rFonts w:ascii="Times New Roman" w:hAnsi="Times New Roman" w:cs="Times New Roman"/>
        </w:rPr>
        <w:t xml:space="preserve">address the impacts of FDSV, to improve long term health and psychosocial outcomes for women and their families, including breaking the cycles of ongoing exposure to violence, and intergenerational trauma; and. </w:t>
      </w:r>
    </w:p>
    <w:p w14:paraId="23BFCECB" w14:textId="77777777" w:rsidR="00F626EE" w:rsidRPr="00FE067A" w:rsidRDefault="00F626EE" w:rsidP="00F626EE">
      <w:pPr>
        <w:pStyle w:val="ListParagraph"/>
        <w:widowControl/>
        <w:numPr>
          <w:ilvl w:val="0"/>
          <w:numId w:val="26"/>
        </w:numPr>
        <w:spacing w:before="240"/>
        <w:ind w:left="714" w:hanging="357"/>
        <w:contextualSpacing w:val="0"/>
        <w:jc w:val="both"/>
        <w:rPr>
          <w:rFonts w:ascii="Times New Roman" w:hAnsi="Times New Roman" w:cs="Times New Roman"/>
        </w:rPr>
      </w:pPr>
      <w:r w:rsidRPr="00FE067A">
        <w:rPr>
          <w:rFonts w:ascii="Times New Roman" w:hAnsi="Times New Roman" w:cs="Times New Roman"/>
        </w:rPr>
        <w:t xml:space="preserve">provide opportunities for research partnerships to lead recovery responses to FDSV, and be an evidence-based model of care. </w:t>
      </w:r>
    </w:p>
    <w:p w14:paraId="106CFC5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Services are expected to commence in the 2023-24 financial year.</w:t>
      </w:r>
    </w:p>
    <w:p w14:paraId="40197118"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78</w:t>
      </w:r>
    </w:p>
    <w:p w14:paraId="2B14773E"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additional funding on a 50-50 basis to community legal centres for a minimum of five years to assist victim-survivors of family, domestic and sexual violence. Such funding should be tied to appropriate reporting mechanisms and performance indicators, including but not limited to the full disclosure of funding provided to community legal centres by the states and territories.</w:t>
      </w:r>
    </w:p>
    <w:p w14:paraId="4B2F50FA"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Noted</w:t>
      </w:r>
    </w:p>
    <w:p w14:paraId="71425D4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shares responsibility for funding the legal assistance sector, including community legal centres, with the states and territories. The Government is supportive of complementary investments that reflect this joint responsibility, although any arbitrary funding split may not recognise the complexity associated with funding arrangements.</w:t>
      </w:r>
    </w:p>
    <w:p w14:paraId="1A01AAE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is delivering more than $2.4 billion over five years through the NLAP to legal aid commissions, community legal centres, and Aboriginal and Torres Strait Islander Legal Services. The NLAP delivers baseline funding for these organisations, as well as specific funding for the specialist DVUs, Health Justice Partnerships (HJPs), and FASS that some legal aid commissions and community legal centres operate.</w:t>
      </w:r>
    </w:p>
    <w:p w14:paraId="4D05998F" w14:textId="77777777" w:rsidR="00F626EE" w:rsidRPr="00FE067A" w:rsidRDefault="00F626EE" w:rsidP="00F626EE">
      <w:pPr>
        <w:rPr>
          <w:rFonts w:ascii="Times New Roman" w:hAnsi="Times New Roman" w:cs="Times New Roman"/>
          <w:highlight w:val="yellow"/>
        </w:rPr>
      </w:pPr>
      <w:r w:rsidRPr="00FE067A">
        <w:rPr>
          <w:rFonts w:ascii="Times New Roman" w:hAnsi="Times New Roman" w:cs="Times New Roman"/>
        </w:rPr>
        <w:t>Under the NLAP, people experiencing, or at risk of, family violence are identified as a priority client group for legal assistance services. The NLAP includes $129 million in funding over four years for the delivery of dedicated legal assistance to women, including those experiencing, or at risk of, family violence. Payment of NLAP funding is contingent on the provision of reporting against agreed outputs and performance indicators.</w:t>
      </w:r>
    </w:p>
    <w:p w14:paraId="6AE0EDA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continue to collaborate with the states and territories to understand and address the funding needs of the legal assistance sector, in order to ensure that it is equipped to deal with current and future challenges.  </w:t>
      </w:r>
    </w:p>
    <w:p w14:paraId="5209C5F5"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79</w:t>
      </w:r>
    </w:p>
    <w:p w14:paraId="5BFC1AF3"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provide funding on a 50-50 basis to legal aid commissions and community legal centres to engage more social workers experienced in family violence, child protection and family law matters.</w:t>
      </w:r>
    </w:p>
    <w:p w14:paraId="71A2B909" w14:textId="77777777" w:rsidR="00F626EE" w:rsidRPr="00FE067A" w:rsidRDefault="00F626EE" w:rsidP="00F626EE">
      <w:pPr>
        <w:rPr>
          <w:rFonts w:ascii="Times New Roman" w:hAnsi="Times New Roman" w:cs="Times New Roman"/>
          <w:b/>
        </w:rPr>
      </w:pPr>
      <w:r w:rsidRPr="00FE067A">
        <w:rPr>
          <w:rFonts w:ascii="Times New Roman" w:hAnsi="Times New Roman" w:cs="Times New Roman"/>
          <w:b/>
        </w:rPr>
        <w:t>Noted</w:t>
      </w:r>
    </w:p>
    <w:p w14:paraId="0AA1898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shares responsibility for funding the legal assistance sector, including legal aid commissions and community legal centres, with the states and territories. The Government is supportive of complementary investments that reflect this joint responsibility, although any arbitrary funding split may not recognise the complexity associated with funding arrangements.</w:t>
      </w:r>
    </w:p>
    <w:p w14:paraId="7225D23D"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Social workers with appropriate skills play an important complementary role in the delivery of legal assistance services. Social workers can provide support in the areas of FDSV, child protection and family law as they are able to assess and advise on risks, impacts of trauma and also identify therapeutic responses and make referrals to assist clients where appropriate. They are skilled to support engagement with children.   </w:t>
      </w:r>
    </w:p>
    <w:p w14:paraId="2FFF51F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lastRenderedPageBreak/>
        <w:t>The Government is delivering more than $2.4 billion over five years through the NLAP to legal aid commissions, community legal centres, and Aboriginal and Torres Strait Islander Legal Services. The NLAP includes specific funding for the specialist DVUs, HJPs, and FASS delivered by some legal aid commissions and community legal centres. DVUs and HJPs provide legal assistance and other forms of support, including wrap-around services, to women experiencing or at risk of domestic violence. The FASS program is funded to be provided in all family law court registry and circuit court locations across Australia, to provide integrated frontline legal assistance services with social support services.</w:t>
      </w:r>
    </w:p>
    <w:p w14:paraId="70F8487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This recommendation could also be addressed by providing increased funding to specialist social support services and ensuring strong referral pathways are in place between legal services and social support services. </w:t>
      </w:r>
    </w:p>
    <w:p w14:paraId="0001185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will continue to collaborate with the states and territories to understand and address the funding needs of the legal assistance sector, in order to ensure that it is equipped to deal with current and future challenges. If this recommendation were to be implemented, Aboriginal and Torres Strait Islander Legal Services should be included as the clients of these service providers would also benefit from increased access to social workers.</w:t>
      </w:r>
    </w:p>
    <w:p w14:paraId="450F4EB8"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80</w:t>
      </w:r>
    </w:p>
    <w:p w14:paraId="774BBA84"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subject to positive evaluation of the Legal Aid Commission Small Claims Property Trials, the Australian Government along with states and territory governments fund on a 50-50 basis the establishment of a small property mediation program.</w:t>
      </w:r>
    </w:p>
    <w:p w14:paraId="2F3F4135"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28B54D6C"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is considering future funding of the Lawyer-assisted Family Law Property Mediation: Legal Aid Commission Trial (LAC Trial) following an independent evaluation by AIFS.</w:t>
      </w:r>
    </w:p>
    <w:p w14:paraId="4E67E06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findings of the evaluation support the implementation of the LAC Trial on an ongoing basis, as an efficient way of assisting parties with modest property pools to resolve post separation financial matters. AIFS recommended some adjustments to the program to support effective implementation on a long-term basis.</w:t>
      </w:r>
    </w:p>
    <w:p w14:paraId="0219BEA5"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To date, funding of $17.5 million has been provided over four financial years, through to 30 June 2023, for all legal aid commissions to trial legally-assisted property mediation. The program aims to improve the economic security of women, by helping women with small value property disputes to achieve equitable, affordable and timely property settlements.</w:t>
      </w:r>
    </w:p>
    <w:p w14:paraId="30B37BE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Joint Select Committee on Australia’s Family Law System second interim report recommended ongoing funding and expansion of this program pending a positive evaluation. </w:t>
      </w:r>
    </w:p>
    <w:p w14:paraId="70A472EE"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81</w:t>
      </w:r>
    </w:p>
    <w:p w14:paraId="6FD9FF88"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in collaboration with state and territory governments, implement a national electronic database of domestic violence orders to support the National Domestic Violence Order Scheme. The database should include provisional, interim, and final domestic violence orders and should record breaches of orders.</w:t>
      </w:r>
    </w:p>
    <w:p w14:paraId="192CF3F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In addition, the Australian Government should: </w:t>
      </w:r>
    </w:p>
    <w:p w14:paraId="6C988320"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 xml:space="preserve">work with state and territory governments to develop standardised training material to be </w:t>
      </w:r>
      <w:r w:rsidRPr="00FE067A">
        <w:rPr>
          <w:rFonts w:ascii="Times New Roman" w:hAnsi="Times New Roman" w:cs="Times New Roman"/>
        </w:rPr>
        <w:lastRenderedPageBreak/>
        <w:t xml:space="preserve">delivered to relevant staff alongside the introduction of the database; and </w:t>
      </w:r>
    </w:p>
    <w:p w14:paraId="31EB638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w:t>
      </w:r>
      <w:r w:rsidRPr="00FE067A">
        <w:rPr>
          <w:rFonts w:ascii="Times New Roman" w:hAnsi="Times New Roman" w:cs="Times New Roman"/>
        </w:rPr>
        <w:tab/>
        <w:t>consider whether the database should be accessible by specialist family and domestic violence service providers in addition to courts and police.</w:t>
      </w:r>
    </w:p>
    <w:p w14:paraId="2E550F86"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10416259" w14:textId="77777777" w:rsidR="00F626EE" w:rsidRPr="00FE067A" w:rsidRDefault="00F626EE" w:rsidP="00F626EE">
      <w:pPr>
        <w:rPr>
          <w:rFonts w:ascii="Times New Roman" w:hAnsi="Times New Roman" w:cs="Times New Roman"/>
        </w:rPr>
      </w:pPr>
      <w:bookmarkStart w:id="16" w:name="_Hlk120543699"/>
      <w:r w:rsidRPr="00FE067A">
        <w:rPr>
          <w:rFonts w:ascii="Times New Roman" w:hAnsi="Times New Roman" w:cs="Times New Roman"/>
        </w:rPr>
        <w:t xml:space="preserve">The NDVOS was agreed by the former COAG in December 2015 and commenced in November 2017. NDVOS is a statutory scheme under which jurisdictions automatically recognise and enforce one another’s domestic violence orders. It is currently underpinned by an interim information-sharing solution that leverages the National Police Reference System to provide police and courts with information on domestic violence orders issued across Australia. The NDVOS and the interim system ensure police have greater situational awareness when responding to domestic violence incidents, improving both victim and police safety, and ensure local courts can recognise, amend and otherwise effectively deal with domestic violence orders, even if issued interstate. </w:t>
      </w:r>
    </w:p>
    <w:p w14:paraId="37669B9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has committed to undertake a review of family and domestic violence order frameworks. This would include considering the merits of, and options for, a comprehensive information sharing system to underpin NDVOS, such as the National Criminal Intelligence System (NCIS), currently being developed by the Australian Criminal Intelligence Commission to support collation and sharing of criminal intelligence and information across state, territory and Commonwealth law enforcement. </w:t>
      </w:r>
    </w:p>
    <w:p w14:paraId="766ADC1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Subject to national agreement to use the NCIS </w:t>
      </w:r>
      <w:r>
        <w:rPr>
          <w:rFonts w:ascii="Times New Roman" w:hAnsi="Times New Roman" w:cs="Times New Roman"/>
        </w:rPr>
        <w:t xml:space="preserve">or other </w:t>
      </w:r>
      <w:r w:rsidRPr="00FE067A">
        <w:rPr>
          <w:rFonts w:ascii="Times New Roman" w:hAnsi="Times New Roman" w:cs="Times New Roman"/>
        </w:rPr>
        <w:t xml:space="preserve">platform for this purpose, the Government will ensure that appropriate training is available to relevant state and territory agencies, and that consideration is given to access needs for courts, police and other relevant stakeholders. </w:t>
      </w:r>
    </w:p>
    <w:bookmarkEnd w:id="16"/>
    <w:p w14:paraId="7C8A7D6D"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82</w:t>
      </w:r>
    </w:p>
    <w:p w14:paraId="67FAB069"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Australian Government, in consultation with state and territory governments, expand the National Domestic Violence Order Scheme to include orders issued under the </w:t>
      </w:r>
      <w:r w:rsidRPr="00FE067A">
        <w:rPr>
          <w:rFonts w:ascii="Times New Roman" w:hAnsi="Times New Roman" w:cs="Times New Roman"/>
          <w:i/>
        </w:rPr>
        <w:t>Family Law Act 1975</w:t>
      </w:r>
      <w:r w:rsidRPr="00FE067A">
        <w:rPr>
          <w:rFonts w:ascii="Times New Roman" w:hAnsi="Times New Roman" w:cs="Times New Roman"/>
        </w:rPr>
        <w:t xml:space="preserve"> and orders issued under state and territory child protection legislation.</w:t>
      </w:r>
    </w:p>
    <w:p w14:paraId="174EA90E"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Noted</w:t>
      </w:r>
    </w:p>
    <w:p w14:paraId="3FB829B2"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will consider the scope of the NDVOS as part of its review of family and domestic violence order frameworks, including whether any additional relevant orders should fall within the Scheme. </w:t>
      </w:r>
    </w:p>
    <w:p w14:paraId="17246091"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is also working with state and territory governments to improve information-sharing between systems and jurisdictions, including work to finalise </w:t>
      </w:r>
      <w:r>
        <w:rPr>
          <w:rFonts w:ascii="Times New Roman" w:hAnsi="Times New Roman" w:cs="Times New Roman"/>
        </w:rPr>
        <w:t>the</w:t>
      </w:r>
      <w:r w:rsidRPr="00FE067A">
        <w:rPr>
          <w:rFonts w:ascii="Times New Roman" w:hAnsi="Times New Roman" w:cs="Times New Roman"/>
        </w:rPr>
        <w:t xml:space="preserve"> </w:t>
      </w:r>
      <w:r w:rsidRPr="008A3DB9">
        <w:rPr>
          <w:rFonts w:ascii="Times New Roman" w:hAnsi="Times New Roman" w:cs="Times New Roman"/>
          <w:i/>
        </w:rPr>
        <w:t>National Strategic Framework for Information Sharing between the Family Law and Family Violence and Child Protection systems</w:t>
      </w:r>
      <w:r w:rsidRPr="00FE067A">
        <w:rPr>
          <w:rFonts w:ascii="Times New Roman" w:hAnsi="Times New Roman" w:cs="Times New Roman"/>
        </w:rPr>
        <w:t xml:space="preserve"> (N</w:t>
      </w:r>
      <w:r>
        <w:rPr>
          <w:rFonts w:ascii="Times New Roman" w:hAnsi="Times New Roman" w:cs="Times New Roman"/>
        </w:rPr>
        <w:t>ational</w:t>
      </w:r>
      <w:r w:rsidRPr="00FE067A">
        <w:rPr>
          <w:rFonts w:ascii="Times New Roman" w:hAnsi="Times New Roman" w:cs="Times New Roman"/>
        </w:rPr>
        <w:t xml:space="preserve"> Framework). The </w:t>
      </w:r>
      <w:r>
        <w:rPr>
          <w:rFonts w:ascii="Times New Roman" w:hAnsi="Times New Roman" w:cs="Times New Roman"/>
        </w:rPr>
        <w:t>National</w:t>
      </w:r>
      <w:r w:rsidRPr="00FE067A">
        <w:rPr>
          <w:rFonts w:ascii="Times New Roman" w:hAnsi="Times New Roman" w:cs="Times New Roman"/>
        </w:rPr>
        <w:t xml:space="preserve"> Framework will enhance and expand the flow of information between the family law courts and relevant state and territory agencies, ensuring decision-makers have access to the information needed to assess, manage and respond to risks of family violence and child abuse. While the </w:t>
      </w:r>
      <w:r>
        <w:rPr>
          <w:rFonts w:ascii="Times New Roman" w:hAnsi="Times New Roman" w:cs="Times New Roman"/>
        </w:rPr>
        <w:t>National</w:t>
      </w:r>
      <w:r w:rsidRPr="00FE067A">
        <w:rPr>
          <w:rFonts w:ascii="Times New Roman" w:hAnsi="Times New Roman" w:cs="Times New Roman"/>
        </w:rPr>
        <w:t xml:space="preserve"> Framework is still being finalised, the proposed scope would include family law court orders as well as child protection information. </w:t>
      </w:r>
    </w:p>
    <w:p w14:paraId="6999586A"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83</w:t>
      </w:r>
    </w:p>
    <w:p w14:paraId="3AE1CE1F"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 xml:space="preserve">The Committee recommends that the Department of Social Services commission research on the potential </w:t>
      </w:r>
      <w:r w:rsidRPr="00FE067A">
        <w:rPr>
          <w:rFonts w:ascii="Times New Roman" w:hAnsi="Times New Roman" w:cs="Times New Roman"/>
        </w:rPr>
        <w:lastRenderedPageBreak/>
        <w:t>benefits and risks to victim-survivor safety of the establishment of a publicly accessible register of convicted family, domestic and sexual violence offenders.</w:t>
      </w:r>
    </w:p>
    <w:p w14:paraId="03AD5F85"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 in principle</w:t>
      </w:r>
    </w:p>
    <w:p w14:paraId="2D362624"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acknowledges the important work of ANROWS in leading the national FDSV research agenda and has committed additional funding of $23 million over five years in the 2022-23 Budget for ANROWS to continue its role in providing national leadership on data and evidence related to violence against women and children. Future research will include a focus on perpetration which may include consideration of research into the benefits of such a register. </w:t>
      </w:r>
    </w:p>
    <w:p w14:paraId="11620F18"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84</w:t>
      </w:r>
    </w:p>
    <w:p w14:paraId="79E9C14A"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work with the states and territories to adopt a variant of the United Kingdom’s ‘Silent Solution’ for silent calls for police assistance.</w:t>
      </w:r>
    </w:p>
    <w:p w14:paraId="17A92F38"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Noted</w:t>
      </w:r>
    </w:p>
    <w:p w14:paraId="50852A38"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Policing responses to FDSV are the primary responsibility of state and territory governments. The Government will work with state and territory governments to consider the merits of best practice models for police assistance in a domestic context, including the United Kingdom’s silent calls for police assistance.</w:t>
      </w:r>
    </w:p>
    <w:p w14:paraId="1FB18CFF"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85</w:t>
      </w:r>
    </w:p>
    <w:p w14:paraId="797AE6A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states and territories increase criminal penalties for breaches of apprehended or domestic violence orders, and ensure that the judiciary receives further training about the importance of security to victim-survivors of family, domestic and sexual violence and their families.</w:t>
      </w:r>
    </w:p>
    <w:p w14:paraId="7AEEA014"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Noted</w:t>
      </w:r>
    </w:p>
    <w:p w14:paraId="2F800731" w14:textId="77777777" w:rsidR="00F626EE" w:rsidRPr="00FE067A" w:rsidRDefault="00F626EE" w:rsidP="00F626EE">
      <w:pPr>
        <w:rPr>
          <w:rFonts w:ascii="Times New Roman" w:hAnsi="Times New Roman" w:cs="Times New Roman"/>
        </w:rPr>
      </w:pPr>
      <w:bookmarkStart w:id="17" w:name="_Hlk120543902"/>
      <w:r w:rsidRPr="00FE067A">
        <w:rPr>
          <w:rFonts w:ascii="Times New Roman" w:hAnsi="Times New Roman" w:cs="Times New Roman"/>
        </w:rPr>
        <w:t xml:space="preserve">Criminal penalties for breaches of apprehended or domestic violence orders is the responsibility of state and territory governments. The Government will work with state and territory governments through appropriate national fora, such as SCAG, to consider the appropriateness of existing criminal penalties for breaches of apprehended or domestic violence orders issued within their jurisdiction. </w:t>
      </w:r>
    </w:p>
    <w:p w14:paraId="5DA0BA3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with the states and territories, co-funds the AIJA to develop and maintain the National Domestic and Family Violence Bench Book (Bench Book). The Bench Book is an online resource for judicial officers considering legal issues relevant to family and domestic violence related matters. The Government also co-funds the NJCA to deliver the FVitC training program for judicial officers, which builds upon the Benc</w:t>
      </w:r>
      <w:r>
        <w:rPr>
          <w:rFonts w:ascii="Times New Roman" w:hAnsi="Times New Roman" w:cs="Times New Roman"/>
        </w:rPr>
        <w:t>h Book. The Bench Book addresses</w:t>
      </w:r>
      <w:r w:rsidRPr="00FE067A">
        <w:rPr>
          <w:rFonts w:ascii="Times New Roman" w:hAnsi="Times New Roman" w:cs="Times New Roman"/>
        </w:rPr>
        <w:t xml:space="preserve"> topics such as fair hearing and safety; trauma-informed judicial practice; protection orders; victim-survivor experience of court processes; dynamics of domestic violence; coercive control; and economic and financial abuse. Future updates to the Bench Book and FVitC training will consider current recommendations.   </w:t>
      </w:r>
      <w:bookmarkEnd w:id="17"/>
    </w:p>
    <w:p w14:paraId="7A15B563"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86</w:t>
      </w:r>
    </w:p>
    <w:p w14:paraId="2DDC8124"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and state and territory governments jointly develop a mechanism to provide resources to victim-survivors to assist them to leave their home and resettle to escape a violent relationship. This should include examining ways in which the Commonwealth may recover the costs from the perpetrator.</w:t>
      </w:r>
    </w:p>
    <w:p w14:paraId="7F530463"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lastRenderedPageBreak/>
        <w:t>Supported</w:t>
      </w:r>
    </w:p>
    <w:p w14:paraId="2EDC40A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In October 2021, the Government established a two-year trial of the EVP to provide financial assistance to victim-survivors leaving a violent intimate partner relationship to establish a home free from violence. The EVP provides victim-survivors with individualised financial assistance packages of up to $5,000, including up to $1,500 in cash or cash equivalents and the remaining funds provided in goods, services and supports. In the October 2022 Budget, the Government committed an additional $240 million to continue the EVP after the end of the trial, until 30 June 2026.</w:t>
      </w:r>
    </w:p>
    <w:p w14:paraId="52A915B7"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Government is also establishing a two year Aboriginal and Torres Strait Islander place-based trial of the EVP in the Cairns region, to commence in early 2023. The place-based trial will be delivered by an Indigenous-led organisation located in the Cairns region to provide specialised and culturally-appropriate support for Aboriginal and Torres Strait Islander victim-survivors to establish a home free from violence. The place-based trial intends to assess and respond to the particular needs and experiences of Aboriginal and Torres Strait Islander people experiencing intimate partner violence.</w:t>
      </w:r>
    </w:p>
    <w:p w14:paraId="3BB2FF8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provides support to reduce financial and other barriers temporary visa holders face when experiencing violence through the national, two-year Temporary Visa Holders Experiencing Violence Pilot (the Pilot). Under the Pilot, temporary visa holders experiencing family and domestic violence are eligible for financial assistance of up to $3,000 and legal assistance to address their migration, family law and family and domestic violence matters. </w:t>
      </w:r>
    </w:p>
    <w:p w14:paraId="5D017CB0"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There are also a number of other Commonwealth Government-funded services and programs available to victim-survivors to assist them to leave their home and resettle to escape a violent relationship, including:</w:t>
      </w:r>
    </w:p>
    <w:p w14:paraId="1D1950F1" w14:textId="77777777" w:rsidR="00F626EE" w:rsidRPr="00FE067A" w:rsidRDefault="00F626EE" w:rsidP="00F626EE">
      <w:pPr>
        <w:pStyle w:val="ListParagraph"/>
        <w:widowControl/>
        <w:numPr>
          <w:ilvl w:val="0"/>
          <w:numId w:val="29"/>
        </w:numPr>
        <w:ind w:left="714" w:hanging="357"/>
        <w:contextualSpacing w:val="0"/>
        <w:rPr>
          <w:rFonts w:ascii="Times New Roman" w:hAnsi="Times New Roman" w:cs="Times New Roman"/>
        </w:rPr>
      </w:pPr>
      <w:r w:rsidRPr="00FE067A">
        <w:rPr>
          <w:rFonts w:ascii="Times New Roman" w:hAnsi="Times New Roman" w:cs="Times New Roman"/>
        </w:rPr>
        <w:t>No interest loans for women experiencing family and domestic violence provide safe, affordable credit to help women with the financial costs of establishing a new household, such as relocation expenses, rental bonds, rental payments and essential household items.</w:t>
      </w:r>
    </w:p>
    <w:p w14:paraId="6F4301B1" w14:textId="77777777" w:rsidR="00F626EE" w:rsidRPr="00FE067A" w:rsidRDefault="00F626EE" w:rsidP="00F626EE">
      <w:pPr>
        <w:pStyle w:val="ListParagraph"/>
        <w:widowControl/>
        <w:numPr>
          <w:ilvl w:val="0"/>
          <w:numId w:val="29"/>
        </w:numPr>
        <w:ind w:left="714" w:hanging="357"/>
        <w:contextualSpacing w:val="0"/>
        <w:rPr>
          <w:rFonts w:ascii="Times New Roman" w:hAnsi="Times New Roman" w:cs="Times New Roman"/>
        </w:rPr>
      </w:pPr>
      <w:r w:rsidRPr="00FE067A">
        <w:rPr>
          <w:rFonts w:ascii="Times New Roman" w:hAnsi="Times New Roman" w:cs="Times New Roman"/>
        </w:rPr>
        <w:t>Emergency relief, which can assist people to meet their immediate basic needs in terms of financial distress or hardship.</w:t>
      </w:r>
    </w:p>
    <w:p w14:paraId="78A4E2D3" w14:textId="77777777" w:rsidR="00F626EE" w:rsidRPr="00FE067A" w:rsidRDefault="00F626EE" w:rsidP="00F626EE">
      <w:pPr>
        <w:pStyle w:val="ListParagraph"/>
        <w:widowControl/>
        <w:numPr>
          <w:ilvl w:val="0"/>
          <w:numId w:val="29"/>
        </w:numPr>
        <w:ind w:left="714" w:hanging="357"/>
        <w:contextualSpacing w:val="0"/>
        <w:rPr>
          <w:rFonts w:ascii="Times New Roman" w:hAnsi="Times New Roman" w:cs="Times New Roman"/>
        </w:rPr>
      </w:pPr>
      <w:r w:rsidRPr="00FE067A">
        <w:rPr>
          <w:rFonts w:ascii="Times New Roman" w:hAnsi="Times New Roman" w:cs="Times New Roman"/>
        </w:rPr>
        <w:t xml:space="preserve">Financial Counselling, which can help people in personal financial difficulty to address their financial problems, manage debts and make informed choices. </w:t>
      </w:r>
    </w:p>
    <w:p w14:paraId="689EBED9" w14:textId="77777777" w:rsidR="00F626EE" w:rsidRPr="00FE067A" w:rsidRDefault="00F626EE" w:rsidP="00F626EE">
      <w:pPr>
        <w:pStyle w:val="ListParagraph"/>
        <w:widowControl/>
        <w:numPr>
          <w:ilvl w:val="0"/>
          <w:numId w:val="29"/>
        </w:numPr>
        <w:ind w:left="714" w:hanging="357"/>
        <w:contextualSpacing w:val="0"/>
        <w:rPr>
          <w:rFonts w:ascii="Times New Roman" w:hAnsi="Times New Roman" w:cs="Times New Roman"/>
        </w:rPr>
      </w:pPr>
      <w:r w:rsidRPr="00FE067A">
        <w:rPr>
          <w:rFonts w:ascii="Times New Roman" w:hAnsi="Times New Roman" w:cs="Times New Roman"/>
        </w:rPr>
        <w:t xml:space="preserve">The KWSITH initiative, which the Government funds through state and territory governments and select non-government providers to deliver services to improve the safety of women and their children who have experienced family and domestic violence. The KWSITH initiative supports women and their children to stay in their own home, or a home of their choice, where it is safe and appropriate to do so through a range of safety responses such as risk assessments, safety planning, home security audits and upgrades, technology upgrades and case management. </w:t>
      </w:r>
    </w:p>
    <w:p w14:paraId="2D0C70F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It is important to note that the delivery of support services in each jurisdiction is the responsibility of state and territory governments.</w:t>
      </w:r>
    </w:p>
    <w:p w14:paraId="515656F2"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87</w:t>
      </w:r>
    </w:p>
    <w:p w14:paraId="785269FD"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Australian Government, in conjunction with state and territory governments, ensure that the next National Plan recognises that family, domestic and sexual violence impacts upon workplaces.</w:t>
      </w:r>
    </w:p>
    <w:p w14:paraId="0CB8F437"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lastRenderedPageBreak/>
        <w:t>Supported</w:t>
      </w:r>
    </w:p>
    <w:p w14:paraId="2E7DABA3"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recognises the impacts of FDSV upon workplaces and places particular emphasis on the role of business and industry to prevent and respond to violence against women and children. The National Plan highlights the Champions of Change Coalition’s framework for workplace action on family and domestic violence as one example of an evidence-based approach to underpin and guide business and industry action. </w:t>
      </w:r>
    </w:p>
    <w:p w14:paraId="262E54E6"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Government has committed to implementing all 55 recommendations of the Respect@Work report and 28 recommendations of </w:t>
      </w:r>
      <w:r w:rsidRPr="00FE067A">
        <w:rPr>
          <w:rFonts w:ascii="Times New Roman" w:hAnsi="Times New Roman" w:cs="Times New Roman"/>
          <w:i/>
        </w:rPr>
        <w:t xml:space="preserve">Set the Standard: Report on the Independent Review into Commonwealth Parliamentary Workplaces </w:t>
      </w:r>
      <w:r w:rsidRPr="00FE067A">
        <w:rPr>
          <w:rFonts w:ascii="Times New Roman" w:hAnsi="Times New Roman" w:cs="Times New Roman"/>
        </w:rPr>
        <w:t xml:space="preserve">(2021), as reiterated in the National Plan, to ensure all workplaces are safe for women. </w:t>
      </w:r>
    </w:p>
    <w:p w14:paraId="5A7BB65F"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The Respect@Work report emphasises the shared responsibility of Commonwealth, state and territory governments, and the private sector, including business and industry, in implementing the recommendations of the report.</w:t>
      </w:r>
    </w:p>
    <w:p w14:paraId="57104AE7" w14:textId="2C96C8B4" w:rsidR="00F626EE" w:rsidRPr="00FE067A" w:rsidRDefault="00F626EE" w:rsidP="00F626EE">
      <w:pPr>
        <w:rPr>
          <w:rFonts w:ascii="Times New Roman" w:hAnsi="Times New Roman" w:cs="Times New Roman"/>
        </w:rPr>
      </w:pPr>
      <w:r w:rsidRPr="00FE067A">
        <w:rPr>
          <w:rFonts w:ascii="Times New Roman" w:hAnsi="Times New Roman" w:cs="Times New Roman"/>
        </w:rPr>
        <w:t>In recognition of the impact of family and domestic violence on employees and workplaces, the Government delivered on its commitment to legislate 10 days paid family and domestic violence leave per year as a universal workplace right under the National Employment Standards for all employees, including casuals. This will ensure no woman is forced to choose between their safety and their economic security. Paid family and domestic violence leave under the National Employment Standards commence</w:t>
      </w:r>
      <w:r w:rsidR="001256AB">
        <w:rPr>
          <w:rFonts w:ascii="Times New Roman" w:hAnsi="Times New Roman" w:cs="Times New Roman"/>
        </w:rPr>
        <w:t>d</w:t>
      </w:r>
      <w:r w:rsidRPr="00FE067A">
        <w:rPr>
          <w:rFonts w:ascii="Times New Roman" w:hAnsi="Times New Roman" w:cs="Times New Roman"/>
        </w:rPr>
        <w:t xml:space="preserve"> from 1 February 2023 for many employees and </w:t>
      </w:r>
      <w:r w:rsidR="001256AB">
        <w:rPr>
          <w:rFonts w:ascii="Times New Roman" w:hAnsi="Times New Roman" w:cs="Times New Roman"/>
        </w:rPr>
        <w:t xml:space="preserve">commences </w:t>
      </w:r>
      <w:r w:rsidRPr="00FE067A">
        <w:rPr>
          <w:rFonts w:ascii="Times New Roman" w:hAnsi="Times New Roman" w:cs="Times New Roman"/>
        </w:rPr>
        <w:t>on 1 August 2023 for employees of small business</w:t>
      </w:r>
      <w:r w:rsidR="001256AB">
        <w:rPr>
          <w:rFonts w:ascii="Times New Roman" w:hAnsi="Times New Roman" w:cs="Times New Roman"/>
        </w:rPr>
        <w:t>es</w:t>
      </w:r>
      <w:r w:rsidRPr="00FE067A">
        <w:rPr>
          <w:rFonts w:ascii="Times New Roman" w:hAnsi="Times New Roman" w:cs="Times New Roman"/>
        </w:rPr>
        <w:t xml:space="preserve"> with fewer than 15 employees.</w:t>
      </w:r>
    </w:p>
    <w:p w14:paraId="27166B71" w14:textId="77777777" w:rsidR="00F626EE" w:rsidRPr="00FE067A" w:rsidRDefault="00F626EE" w:rsidP="00F626EE">
      <w:pPr>
        <w:rPr>
          <w:rFonts w:ascii="Times New Roman" w:hAnsi="Times New Roman" w:cs="Times New Roman"/>
          <w:b/>
          <w:sz w:val="28"/>
        </w:rPr>
      </w:pPr>
      <w:r w:rsidRPr="00FE067A">
        <w:rPr>
          <w:rFonts w:ascii="Times New Roman" w:hAnsi="Times New Roman" w:cs="Times New Roman"/>
          <w:b/>
          <w:sz w:val="28"/>
        </w:rPr>
        <w:t>Recommendation 88</w:t>
      </w:r>
    </w:p>
    <w:p w14:paraId="22249AA1" w14:textId="77777777" w:rsidR="00F626EE" w:rsidRPr="00FE067A" w:rsidRDefault="00F626EE" w:rsidP="00F626EE">
      <w:pPr>
        <w:pBdr>
          <w:top w:val="single" w:sz="4" w:space="1" w:color="000000"/>
          <w:left w:val="single" w:sz="4" w:space="4" w:color="000000"/>
          <w:bottom w:val="single" w:sz="4" w:space="1" w:color="000000"/>
          <w:right w:val="single" w:sz="4" w:space="4" w:color="000000"/>
        </w:pBdr>
        <w:spacing w:before="240"/>
        <w:jc w:val="both"/>
        <w:rPr>
          <w:rFonts w:ascii="Times New Roman" w:hAnsi="Times New Roman" w:cs="Times New Roman"/>
        </w:rPr>
      </w:pPr>
      <w:r w:rsidRPr="00FE067A">
        <w:rPr>
          <w:rFonts w:ascii="Times New Roman" w:hAnsi="Times New Roman" w:cs="Times New Roman"/>
        </w:rPr>
        <w:t>The Committee recommends that the next National Plan include greater emphasis and specific detail on the crucial role of work and economic equality in the advancement of gender equality and the prevention of family, domestic and sexual violence.</w:t>
      </w:r>
    </w:p>
    <w:p w14:paraId="714CDE63" w14:textId="77777777" w:rsidR="00F626EE" w:rsidRPr="00FE067A" w:rsidRDefault="00F626EE" w:rsidP="00F626EE">
      <w:pPr>
        <w:rPr>
          <w:rFonts w:ascii="Times New Roman" w:hAnsi="Times New Roman" w:cs="Times New Roman"/>
        </w:rPr>
      </w:pPr>
      <w:r w:rsidRPr="00FE067A">
        <w:rPr>
          <w:rFonts w:ascii="Times New Roman" w:hAnsi="Times New Roman" w:cs="Times New Roman"/>
          <w:b/>
        </w:rPr>
        <w:t>Supported</w:t>
      </w:r>
    </w:p>
    <w:p w14:paraId="2CFC7C3E"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recognises that economic inequality persists in society, manifesting through the gender pay gap and superannuation gap for example. This impacts on gender equality, a key cross-cutting focus throughout the National Plan. Advancing gender equality is vital to preventing violence against women and children, and is recognised as a key objective under the Prevention domain of the National Plan. </w:t>
      </w:r>
    </w:p>
    <w:p w14:paraId="6D372F29" w14:textId="77777777" w:rsidR="00F626EE" w:rsidRPr="00FE067A" w:rsidRDefault="00F626EE" w:rsidP="00F626EE">
      <w:pPr>
        <w:rPr>
          <w:rFonts w:ascii="Times New Roman" w:hAnsi="Times New Roman" w:cs="Times New Roman"/>
        </w:rPr>
      </w:pPr>
      <w:r w:rsidRPr="00FE067A">
        <w:rPr>
          <w:rFonts w:ascii="Times New Roman" w:hAnsi="Times New Roman" w:cs="Times New Roman"/>
        </w:rPr>
        <w:t xml:space="preserve">The National Plan promotes women’s economic equality by emphasising the need to remove barriers, including access to affordable childcare and housing, and ensure women’s equal participation in the workforce. </w:t>
      </w:r>
    </w:p>
    <w:p w14:paraId="79193386" w14:textId="77777777" w:rsidR="00F626EE" w:rsidRPr="00FE067A" w:rsidRDefault="00F626EE" w:rsidP="00F626EE">
      <w:pPr>
        <w:keepLines/>
        <w:rPr>
          <w:rFonts w:ascii="Times New Roman" w:hAnsi="Times New Roman" w:cs="Times New Roman"/>
        </w:rPr>
      </w:pPr>
      <w:r w:rsidRPr="00FE067A">
        <w:rPr>
          <w:rFonts w:ascii="Times New Roman" w:hAnsi="Times New Roman" w:cs="Times New Roman"/>
        </w:rPr>
        <w:t xml:space="preserve">The Government has also committed to the development of a </w:t>
      </w:r>
      <w:r>
        <w:rPr>
          <w:rFonts w:ascii="Times New Roman" w:hAnsi="Times New Roman" w:cs="Times New Roman"/>
        </w:rPr>
        <w:t>National</w:t>
      </w:r>
      <w:r w:rsidRPr="00FE067A">
        <w:rPr>
          <w:rFonts w:ascii="Times New Roman" w:hAnsi="Times New Roman" w:cs="Times New Roman"/>
        </w:rPr>
        <w:t xml:space="preserve"> Strategy</w:t>
      </w:r>
      <w:r>
        <w:rPr>
          <w:rFonts w:ascii="Times New Roman" w:hAnsi="Times New Roman" w:cs="Times New Roman"/>
        </w:rPr>
        <w:t xml:space="preserve"> to Achieve Gender Equality</w:t>
      </w:r>
      <w:r w:rsidRPr="00FE067A">
        <w:rPr>
          <w:rFonts w:ascii="Times New Roman" w:hAnsi="Times New Roman" w:cs="Times New Roman"/>
        </w:rPr>
        <w:t xml:space="preserve"> that articulates the structural reforms required to achieve gender equality in Australia. The </w:t>
      </w:r>
      <w:r>
        <w:rPr>
          <w:rFonts w:ascii="Times New Roman" w:hAnsi="Times New Roman" w:cs="Times New Roman"/>
        </w:rPr>
        <w:t>National</w:t>
      </w:r>
      <w:r w:rsidRPr="00FE067A">
        <w:rPr>
          <w:rFonts w:ascii="Times New Roman" w:hAnsi="Times New Roman" w:cs="Times New Roman"/>
        </w:rPr>
        <w:t xml:space="preserve"> Strategy will complement the National Plan and include a focus on women’s economic security and independence. </w:t>
      </w:r>
    </w:p>
    <w:p w14:paraId="56DA90CB" w14:textId="77777777" w:rsidR="00F626EE" w:rsidRPr="00FE067A" w:rsidRDefault="00F626EE" w:rsidP="00F626EE">
      <w:pPr>
        <w:widowControl/>
        <w:rPr>
          <w:rFonts w:ascii="Times New Roman" w:eastAsiaTheme="majorEastAsia" w:hAnsi="Times New Roman" w:cs="Times New Roman"/>
          <w:b/>
          <w:bCs/>
          <w:sz w:val="32"/>
          <w:szCs w:val="28"/>
          <w:lang w:val="en-AU"/>
        </w:rPr>
      </w:pPr>
      <w:r w:rsidRPr="00FE067A">
        <w:rPr>
          <w:rFonts w:ascii="Times New Roman" w:hAnsi="Times New Roman" w:cs="Times New Roman"/>
        </w:rPr>
        <w:br w:type="page"/>
      </w:r>
    </w:p>
    <w:p w14:paraId="19F191FE" w14:textId="77777777" w:rsidR="00F626EE" w:rsidRPr="00FE067A" w:rsidRDefault="00F626EE" w:rsidP="00F626EE">
      <w:pPr>
        <w:pStyle w:val="Heading1"/>
        <w:rPr>
          <w:rFonts w:ascii="Times New Roman" w:hAnsi="Times New Roman" w:cs="Times New Roman"/>
        </w:rPr>
      </w:pPr>
      <w:bookmarkStart w:id="18" w:name="_Toc126131780"/>
      <w:bookmarkStart w:id="19" w:name="_GoBack"/>
      <w:bookmarkEnd w:id="19"/>
      <w:r w:rsidRPr="00FE067A">
        <w:rPr>
          <w:rFonts w:ascii="Times New Roman" w:hAnsi="Times New Roman" w:cs="Times New Roman"/>
        </w:rPr>
        <w:lastRenderedPageBreak/>
        <w:t>Notes</w:t>
      </w:r>
      <w:bookmarkEnd w:id="18"/>
    </w:p>
    <w:p w14:paraId="637A735F" w14:textId="77777777" w:rsidR="00F626EE" w:rsidRPr="009A0F13" w:rsidRDefault="00F626EE" w:rsidP="00F626EE"/>
    <w:sectPr w:rsidR="00F626EE" w:rsidRPr="009A0F13" w:rsidSect="009E5358">
      <w:footerReference w:type="default" r:id="rId24"/>
      <w:endnotePr>
        <w:numFmt w:val="decimal"/>
      </w:endnotePr>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16FF7" w14:textId="77777777" w:rsidR="001256AB" w:rsidRDefault="001256AB">
      <w:pPr>
        <w:spacing w:after="0" w:line="240" w:lineRule="auto"/>
      </w:pPr>
      <w:r>
        <w:separator/>
      </w:r>
    </w:p>
  </w:endnote>
  <w:endnote w:type="continuationSeparator" w:id="0">
    <w:p w14:paraId="5EA2D5F4" w14:textId="77777777" w:rsidR="001256AB" w:rsidRDefault="001256AB">
      <w:pPr>
        <w:spacing w:after="0" w:line="240" w:lineRule="auto"/>
      </w:pPr>
      <w:r>
        <w:continuationSeparator/>
      </w:r>
    </w:p>
  </w:endnote>
  <w:endnote w:id="1">
    <w:p w14:paraId="51566672" w14:textId="77777777" w:rsidR="001256AB" w:rsidRPr="00377934" w:rsidRDefault="001256AB" w:rsidP="00F626EE">
      <w:pPr>
        <w:pStyle w:val="EndnoteText"/>
        <w:rPr>
          <w:rFonts w:ascii="Times New Roman" w:hAnsi="Times New Roman" w:cs="Times New Roman"/>
        </w:rPr>
      </w:pPr>
      <w:r w:rsidRPr="00377934">
        <w:rPr>
          <w:rStyle w:val="EndnoteReference"/>
          <w:rFonts w:ascii="Times New Roman" w:hAnsi="Times New Roman" w:cs="Times New Roman"/>
        </w:rPr>
        <w:endnoteRef/>
      </w:r>
      <w:r w:rsidRPr="00377934">
        <w:rPr>
          <w:rFonts w:ascii="Times New Roman" w:hAnsi="Times New Roman" w:cs="Times New Roman"/>
        </w:rPr>
        <w:t xml:space="preserve"> H Boxall and A Morgan, ‘Who is most at risk of physical and sexual partner violence and coercive control during the COVID-19 pandemic?’, </w:t>
      </w:r>
      <w:r w:rsidRPr="00377934">
        <w:rPr>
          <w:rFonts w:ascii="Times New Roman" w:hAnsi="Times New Roman" w:cs="Times New Roman"/>
          <w:i/>
        </w:rPr>
        <w:t>Trends &amp; Issues in Crime and Criminal Justice</w:t>
      </w:r>
      <w:r>
        <w:rPr>
          <w:rFonts w:ascii="Times New Roman" w:hAnsi="Times New Roman" w:cs="Times New Roman"/>
        </w:rPr>
        <w:t xml:space="preserve">, </w:t>
      </w:r>
      <w:r w:rsidRPr="00377934">
        <w:rPr>
          <w:rFonts w:ascii="Times New Roman" w:hAnsi="Times New Roman" w:cs="Times New Roman"/>
        </w:rPr>
        <w:t xml:space="preserve">618, </w:t>
      </w:r>
      <w:r>
        <w:rPr>
          <w:rFonts w:ascii="Times New Roman" w:hAnsi="Times New Roman" w:cs="Times New Roman"/>
        </w:rPr>
        <w:t>Australian Institute of Criminology</w:t>
      </w:r>
      <w:r w:rsidRPr="00377934">
        <w:rPr>
          <w:rFonts w:ascii="Times New Roman" w:hAnsi="Times New Roman" w:cs="Times New Roman"/>
        </w:rPr>
        <w:t>, 2021, doi:10.52922/ ti78047</w:t>
      </w:r>
    </w:p>
  </w:endnote>
  <w:endnote w:id="2">
    <w:p w14:paraId="7AA50D5C" w14:textId="77777777" w:rsidR="001256AB" w:rsidRPr="00377934" w:rsidRDefault="001256AB" w:rsidP="00F626EE">
      <w:pPr>
        <w:spacing w:after="0"/>
        <w:rPr>
          <w:rFonts w:ascii="Times New Roman" w:eastAsia="Times New Roman" w:hAnsi="Times New Roman" w:cs="Times New Roman"/>
          <w:color w:val="242424"/>
          <w:sz w:val="20"/>
          <w:szCs w:val="20"/>
        </w:rPr>
      </w:pPr>
      <w:r w:rsidRPr="00377934">
        <w:rPr>
          <w:rStyle w:val="EndnoteReference"/>
          <w:rFonts w:ascii="Times New Roman" w:eastAsia="Times New Roman" w:hAnsi="Times New Roman" w:cs="Times New Roman"/>
          <w:sz w:val="20"/>
          <w:szCs w:val="20"/>
        </w:rPr>
        <w:endnoteRef/>
      </w:r>
      <w:r w:rsidRPr="003779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w:t>
      </w:r>
      <w:r w:rsidRPr="00377934">
        <w:rPr>
          <w:rFonts w:ascii="Times New Roman" w:eastAsia="Times New Roman" w:hAnsi="Times New Roman" w:cs="Times New Roman"/>
          <w:sz w:val="20"/>
          <w:szCs w:val="20"/>
        </w:rPr>
        <w:t xml:space="preserve"> Harris </w:t>
      </w:r>
      <w:r>
        <w:rPr>
          <w:rFonts w:ascii="Times New Roman" w:eastAsia="Times New Roman" w:hAnsi="Times New Roman" w:cs="Times New Roman"/>
          <w:sz w:val="20"/>
          <w:szCs w:val="20"/>
        </w:rPr>
        <w:t>and D</w:t>
      </w:r>
      <w:r w:rsidRPr="00377934">
        <w:rPr>
          <w:rFonts w:ascii="Times New Roman" w:eastAsia="Times New Roman" w:hAnsi="Times New Roman" w:cs="Times New Roman"/>
          <w:sz w:val="20"/>
          <w:szCs w:val="20"/>
        </w:rPr>
        <w:t xml:space="preserve"> Woodlock</w:t>
      </w:r>
      <w:r>
        <w:rPr>
          <w:rFonts w:ascii="Times New Roman" w:eastAsia="Times New Roman" w:hAnsi="Times New Roman" w:cs="Times New Roman"/>
          <w:sz w:val="20"/>
          <w:szCs w:val="20"/>
        </w:rPr>
        <w:t>, ‘</w:t>
      </w:r>
      <w:r w:rsidRPr="00377934">
        <w:rPr>
          <w:rFonts w:ascii="Times New Roman" w:eastAsia="Times New Roman" w:hAnsi="Times New Roman" w:cs="Times New Roman"/>
          <w:sz w:val="20"/>
          <w:szCs w:val="20"/>
        </w:rPr>
        <w:t>‘</w:t>
      </w:r>
      <w:r w:rsidRPr="00902CE6">
        <w:rPr>
          <w:rFonts w:ascii="Times New Roman" w:eastAsia="Times New Roman" w:hAnsi="Times New Roman" w:cs="Times New Roman"/>
          <w:sz w:val="20"/>
          <w:szCs w:val="20"/>
        </w:rPr>
        <w:t>For my safety’ Experiences of technology-facilitated abuse among women with intellectual disability or cognitive disability</w:t>
      </w:r>
      <w:r w:rsidRPr="0037793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eSafety Commissioner, 2021, </w:t>
      </w:r>
      <w:r w:rsidRPr="00902CE6">
        <w:rPr>
          <w:rFonts w:ascii="Times New Roman" w:eastAsia="Times New Roman" w:hAnsi="Times New Roman" w:cs="Times New Roman"/>
          <w:sz w:val="20"/>
          <w:szCs w:val="20"/>
        </w:rPr>
        <w:t>https://www.esafety.gov.au/research/technology-facilitated-abuse-women-intellectual-or-cognitive-disability</w:t>
      </w:r>
      <w:r>
        <w:rPr>
          <w:rFonts w:ascii="Times New Roman" w:eastAsia="Times New Roman" w:hAnsi="Times New Roman" w:cs="Times New Roman"/>
          <w:sz w:val="20"/>
          <w:szCs w:val="20"/>
        </w:rPr>
        <w:t>. The report</w:t>
      </w:r>
      <w:r w:rsidRPr="00377934">
        <w:rPr>
          <w:rFonts w:ascii="Times New Roman" w:eastAsia="Times New Roman" w:hAnsi="Times New Roman" w:cs="Times New Roman"/>
          <w:color w:val="242424"/>
          <w:sz w:val="20"/>
          <w:szCs w:val="20"/>
        </w:rPr>
        <w:t xml:space="preserve"> revealed that the tactics used for technology-facilitated abuse of women with intellectual or cognitive disability are like those faced by all women, but there are some unique differences. </w:t>
      </w:r>
    </w:p>
  </w:endnote>
  <w:endnote w:id="3">
    <w:p w14:paraId="28FE7C7B" w14:textId="77777777" w:rsidR="001256AB" w:rsidRDefault="001256AB" w:rsidP="00F626EE">
      <w:pPr>
        <w:pStyle w:val="EndnoteText"/>
      </w:pPr>
      <w:r>
        <w:rPr>
          <w:rStyle w:val="EndnoteReference"/>
        </w:rPr>
        <w:endnoteRef/>
      </w:r>
      <w:r>
        <w:t xml:space="preserve"> </w:t>
      </w:r>
      <w:r w:rsidRPr="00377934">
        <w:rPr>
          <w:rFonts w:ascii="Times New Roman" w:eastAsia="Times New Roman" w:hAnsi="Times New Roman" w:cs="Times New Roman"/>
          <w:color w:val="242424"/>
        </w:rPr>
        <w:t>C</w:t>
      </w:r>
      <w:r>
        <w:rPr>
          <w:rFonts w:ascii="Times New Roman" w:eastAsia="Times New Roman" w:hAnsi="Times New Roman" w:cs="Times New Roman"/>
          <w:color w:val="242424"/>
        </w:rPr>
        <w:t xml:space="preserve"> </w:t>
      </w:r>
      <w:r w:rsidRPr="00377934">
        <w:rPr>
          <w:rFonts w:ascii="Times New Roman" w:eastAsia="Times New Roman" w:hAnsi="Times New Roman" w:cs="Times New Roman"/>
          <w:color w:val="242424"/>
        </w:rPr>
        <w:t>Brown, M Yap, A</w:t>
      </w:r>
      <w:r>
        <w:rPr>
          <w:rFonts w:ascii="Times New Roman" w:eastAsia="Times New Roman" w:hAnsi="Times New Roman" w:cs="Times New Roman"/>
          <w:color w:val="242424"/>
        </w:rPr>
        <w:t xml:space="preserve"> Thomassin et al, </w:t>
      </w:r>
      <w:r w:rsidRPr="00377934">
        <w:rPr>
          <w:rFonts w:ascii="Times New Roman" w:eastAsia="Times New Roman" w:hAnsi="Times New Roman" w:cs="Times New Roman"/>
          <w:color w:val="242424"/>
        </w:rPr>
        <w:t>‘</w:t>
      </w:r>
      <w:r w:rsidRPr="00902CE6">
        <w:rPr>
          <w:rFonts w:ascii="Times New Roman" w:eastAsia="Times New Roman" w:hAnsi="Times New Roman" w:cs="Times New Roman"/>
          <w:color w:val="242424"/>
        </w:rPr>
        <w:t>Can I just share my story? Experiences of technology-facilitated abuse among Aboriginal and Torres Strait Islander women from regional and remote areas</w:t>
      </w:r>
      <w:r>
        <w:rPr>
          <w:rFonts w:ascii="Times New Roman" w:eastAsia="Times New Roman" w:hAnsi="Times New Roman" w:cs="Times New Roman"/>
          <w:color w:val="242424"/>
        </w:rPr>
        <w:t xml:space="preserve">’, eSafety Commissioner, 2021, </w:t>
      </w:r>
      <w:r w:rsidRPr="00902CE6">
        <w:rPr>
          <w:rFonts w:ascii="Times New Roman" w:eastAsia="Times New Roman" w:hAnsi="Times New Roman" w:cs="Times New Roman"/>
          <w:color w:val="242424"/>
        </w:rPr>
        <w:t>https://www.esafety.gov.au/research/technology-facilitated-abuse-among-aboriginal-and-torres-strait-islander-women</w:t>
      </w:r>
      <w:r>
        <w:rPr>
          <w:rFonts w:ascii="Times New Roman" w:eastAsia="Times New Roman" w:hAnsi="Times New Roman" w:cs="Times New Roman"/>
          <w:color w:val="242424"/>
        </w:rPr>
        <w:t xml:space="preserve">. The report </w:t>
      </w:r>
      <w:r w:rsidRPr="00377934">
        <w:rPr>
          <w:rFonts w:ascii="Times New Roman" w:eastAsia="Times New Roman" w:hAnsi="Times New Roman" w:cs="Times New Roman"/>
          <w:color w:val="242424"/>
        </w:rPr>
        <w:t>revealed that abuse facilitated through technology has a serious and long-lasting impact on Aboriginal and Torres Strait Islander women.</w:t>
      </w:r>
    </w:p>
  </w:endnote>
  <w:endnote w:id="4">
    <w:p w14:paraId="45FA507A" w14:textId="77777777" w:rsidR="001256AB" w:rsidRPr="00377934" w:rsidRDefault="001256AB" w:rsidP="00F626EE">
      <w:pPr>
        <w:spacing w:after="0"/>
        <w:rPr>
          <w:rFonts w:ascii="Times New Roman" w:hAnsi="Times New Roman" w:cs="Times New Roman"/>
          <w:color w:val="242424"/>
          <w:sz w:val="20"/>
          <w:szCs w:val="20"/>
          <w:u w:val="single"/>
        </w:rPr>
      </w:pPr>
      <w:r w:rsidRPr="00377934">
        <w:rPr>
          <w:rStyle w:val="EndnoteReference"/>
          <w:rFonts w:ascii="Times New Roman" w:eastAsia="Times New Roman" w:hAnsi="Times New Roman" w:cs="Times New Roman"/>
          <w:sz w:val="20"/>
          <w:szCs w:val="20"/>
        </w:rPr>
        <w:endnoteRef/>
      </w:r>
      <w:r w:rsidRPr="00377934">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 xml:space="preserve"> Dragiewicz, P O’Leary, </w:t>
      </w:r>
      <w:r w:rsidRPr="00377934">
        <w:rPr>
          <w:rFonts w:ascii="Times New Roman" w:eastAsia="Times New Roman" w:hAnsi="Times New Roman" w:cs="Times New Roman"/>
          <w:sz w:val="20"/>
          <w:szCs w:val="20"/>
        </w:rPr>
        <w:t>J Ackerman</w:t>
      </w:r>
      <w:r>
        <w:rPr>
          <w:rFonts w:ascii="Times New Roman" w:eastAsia="Times New Roman" w:hAnsi="Times New Roman" w:cs="Times New Roman"/>
          <w:sz w:val="20"/>
          <w:szCs w:val="20"/>
        </w:rPr>
        <w:t xml:space="preserve"> et al, ‘</w:t>
      </w:r>
      <w:r w:rsidRPr="00902CE6">
        <w:rPr>
          <w:rFonts w:ascii="Times New Roman" w:eastAsia="Times New Roman" w:hAnsi="Times New Roman" w:cs="Times New Roman"/>
          <w:sz w:val="20"/>
          <w:szCs w:val="20"/>
        </w:rPr>
        <w:t>Children and technology-facilitated abuse in domestic and family violence situations’, eSafety Commissioner</w:t>
      </w:r>
      <w:r>
        <w:rPr>
          <w:rFonts w:ascii="Times New Roman" w:eastAsia="Times New Roman" w:hAnsi="Times New Roman" w:cs="Times New Roman"/>
          <w:sz w:val="20"/>
          <w:szCs w:val="20"/>
        </w:rPr>
        <w:t xml:space="preserve">’, 2020, </w:t>
      </w:r>
      <w:r w:rsidRPr="00902CE6">
        <w:rPr>
          <w:rFonts w:ascii="Times New Roman" w:eastAsia="Times New Roman" w:hAnsi="Times New Roman" w:cs="Times New Roman"/>
          <w:sz w:val="20"/>
          <w:szCs w:val="20"/>
        </w:rPr>
        <w:t>https://www.esafety.gov.au/research/children-and-technology-facilitated-abuse-domestic-and-family-violence-situations</w:t>
      </w:r>
      <w:r>
        <w:rPr>
          <w:rFonts w:ascii="Times New Roman" w:eastAsia="Times New Roman" w:hAnsi="Times New Roman" w:cs="Times New Roman"/>
          <w:sz w:val="20"/>
          <w:szCs w:val="20"/>
        </w:rPr>
        <w:t xml:space="preserve">. The report </w:t>
      </w:r>
      <w:r w:rsidRPr="00377934">
        <w:rPr>
          <w:rFonts w:ascii="Times New Roman" w:eastAsia="Times New Roman" w:hAnsi="Times New Roman" w:cs="Times New Roman"/>
          <w:color w:val="242424"/>
          <w:sz w:val="20"/>
          <w:szCs w:val="20"/>
        </w:rPr>
        <w:t>revealed the impacts of technology-facilitated abuse on children and highlights the range of strategies used for protection and intervention. Among the findings the research found that technology-facilitated abuse of children featured in 27% of domestic violence cases.</w:t>
      </w:r>
    </w:p>
  </w:endnote>
  <w:endnote w:id="5">
    <w:p w14:paraId="2EEE3156" w14:textId="77777777" w:rsidR="001256AB" w:rsidRPr="00377934" w:rsidRDefault="001256AB" w:rsidP="00F626EE">
      <w:pPr>
        <w:pStyle w:val="EndnoteText"/>
        <w:rPr>
          <w:rFonts w:ascii="Times New Roman" w:hAnsi="Times New Roman" w:cs="Times New Roman"/>
        </w:rPr>
      </w:pPr>
      <w:r w:rsidRPr="00377934">
        <w:rPr>
          <w:rStyle w:val="EndnoteReference"/>
          <w:rFonts w:ascii="Times New Roman" w:hAnsi="Times New Roman" w:cs="Times New Roman"/>
        </w:rPr>
        <w:endnoteRef/>
      </w:r>
      <w:r w:rsidRPr="00377934">
        <w:rPr>
          <w:rFonts w:ascii="Times New Roman" w:hAnsi="Times New Roman" w:cs="Times New Roman"/>
        </w:rPr>
        <w:t xml:space="preserve"> </w:t>
      </w:r>
      <w:r>
        <w:rPr>
          <w:rFonts w:ascii="Times New Roman" w:hAnsi="Times New Roman" w:cs="Times New Roman"/>
        </w:rPr>
        <w:t>A Powell</w:t>
      </w:r>
      <w:r w:rsidRPr="00377934">
        <w:rPr>
          <w:rFonts w:ascii="Times New Roman" w:hAnsi="Times New Roman" w:cs="Times New Roman"/>
        </w:rPr>
        <w:t xml:space="preserve">, </w:t>
      </w:r>
      <w:r>
        <w:rPr>
          <w:rFonts w:ascii="Times New Roman" w:hAnsi="Times New Roman" w:cs="Times New Roman"/>
        </w:rPr>
        <w:t>A Flynn and S Hindes, ‘</w:t>
      </w:r>
      <w:r w:rsidRPr="00902CE6">
        <w:rPr>
          <w:rFonts w:ascii="Times New Roman" w:hAnsi="Times New Roman" w:cs="Times New Roman"/>
        </w:rPr>
        <w:t>Technology-facilitated abuse: National survey of Australian adults’ experiences</w:t>
      </w:r>
      <w:r>
        <w:rPr>
          <w:rFonts w:ascii="Times New Roman" w:hAnsi="Times New Roman" w:cs="Times New Roman"/>
        </w:rPr>
        <w:t xml:space="preserve">’, ANROWS, 2022, </w:t>
      </w:r>
      <w:r w:rsidRPr="00902CE6">
        <w:rPr>
          <w:rFonts w:ascii="Times New Roman" w:hAnsi="Times New Roman" w:cs="Times New Roman"/>
        </w:rPr>
        <w:t>https://www.anrows.org.au/publication/technology-facilitated-abuse-national-survey-of-australian-adults-experiences/</w:t>
      </w:r>
      <w:r>
        <w:rPr>
          <w:rFonts w:ascii="Times New Roman" w:hAnsi="Times New Roman" w:cs="Times New Roman"/>
        </w:rPr>
        <w:t>.</w:t>
      </w:r>
    </w:p>
  </w:endnote>
  <w:endnote w:id="6">
    <w:p w14:paraId="02E781FE" w14:textId="77777777" w:rsidR="001256AB" w:rsidRPr="00377934" w:rsidRDefault="001256AB" w:rsidP="00F626EE">
      <w:pPr>
        <w:pStyle w:val="EndnoteText"/>
        <w:rPr>
          <w:rFonts w:ascii="Times New Roman" w:hAnsi="Times New Roman" w:cs="Times New Roman"/>
          <w:color w:val="0000FF"/>
          <w:u w:val="single"/>
        </w:rPr>
      </w:pPr>
      <w:r w:rsidRPr="00377934">
        <w:rPr>
          <w:rStyle w:val="EndnoteReference"/>
          <w:rFonts w:ascii="Times New Roman" w:hAnsi="Times New Roman" w:cs="Times New Roman"/>
        </w:rPr>
        <w:endnoteRef/>
      </w:r>
      <w:r w:rsidRPr="00AE1DA1">
        <w:t xml:space="preserve"> C </w:t>
      </w:r>
      <w:r>
        <w:rPr>
          <w:rFonts w:ascii="Times New Roman" w:hAnsi="Times New Roman" w:cs="Times New Roman"/>
        </w:rPr>
        <w:t>Teunissen, H Boxall, S Napier et al, ‘</w:t>
      </w:r>
      <w:r w:rsidRPr="00902CE6">
        <w:rPr>
          <w:rFonts w:ascii="Times New Roman" w:hAnsi="Times New Roman" w:cs="Times New Roman"/>
        </w:rPr>
        <w:t>The sexual exploitation of Australian childr</w:t>
      </w:r>
      <w:r>
        <w:rPr>
          <w:rFonts w:ascii="Times New Roman" w:hAnsi="Times New Roman" w:cs="Times New Roman"/>
        </w:rPr>
        <w:t xml:space="preserve">en on dating apps and websites’, </w:t>
      </w:r>
      <w:r w:rsidRPr="00902CE6">
        <w:rPr>
          <w:rFonts w:ascii="Times New Roman" w:hAnsi="Times New Roman" w:cs="Times New Roman"/>
          <w:i/>
        </w:rPr>
        <w:t>Trends &amp; issues in crime and criminal justice</w:t>
      </w:r>
      <w:r>
        <w:rPr>
          <w:rFonts w:ascii="Times New Roman" w:hAnsi="Times New Roman" w:cs="Times New Roman"/>
        </w:rPr>
        <w:t xml:space="preserve">, 658, </w:t>
      </w:r>
      <w:r w:rsidRPr="00902CE6">
        <w:rPr>
          <w:rFonts w:ascii="Times New Roman" w:hAnsi="Times New Roman" w:cs="Times New Roman"/>
        </w:rPr>
        <w:t>Austr</w:t>
      </w:r>
      <w:r>
        <w:rPr>
          <w:rFonts w:ascii="Times New Roman" w:hAnsi="Times New Roman" w:cs="Times New Roman"/>
        </w:rPr>
        <w:t xml:space="preserve">alian Institute of Criminology, 2022, </w:t>
      </w:r>
      <w:r w:rsidRPr="00902CE6">
        <w:rPr>
          <w:rFonts w:ascii="Times New Roman" w:hAnsi="Times New Roman" w:cs="Times New Roman"/>
        </w:rPr>
        <w:t>doi.org/10.52922/ti78757</w:t>
      </w:r>
      <w:r>
        <w:rPr>
          <w:rFonts w:ascii="Times New Roman" w:hAnsi="Times New Roman" w:cs="Times New Roman"/>
        </w:rPr>
        <w:t>.</w:t>
      </w:r>
    </w:p>
  </w:endnote>
  <w:endnote w:id="7">
    <w:p w14:paraId="0672A746" w14:textId="77777777" w:rsidR="001256AB" w:rsidRPr="00377934" w:rsidRDefault="001256AB" w:rsidP="00F626EE">
      <w:pPr>
        <w:pStyle w:val="EndnoteText"/>
        <w:rPr>
          <w:rFonts w:ascii="Times New Roman" w:hAnsi="Times New Roman" w:cs="Times New Roman"/>
        </w:rPr>
      </w:pPr>
      <w:r w:rsidRPr="00377934">
        <w:rPr>
          <w:rStyle w:val="EndnoteReference"/>
          <w:rFonts w:ascii="Times New Roman" w:hAnsi="Times New Roman" w:cs="Times New Roman"/>
        </w:rPr>
        <w:endnoteRef/>
      </w:r>
      <w:r w:rsidRPr="00377934">
        <w:rPr>
          <w:rFonts w:ascii="Times New Roman" w:hAnsi="Times New Roman" w:cs="Times New Roman"/>
        </w:rPr>
        <w:t xml:space="preserve"> </w:t>
      </w:r>
      <w:r w:rsidRPr="00902CE6">
        <w:rPr>
          <w:rFonts w:ascii="Times New Roman" w:hAnsi="Times New Roman" w:cs="Times New Roman"/>
        </w:rPr>
        <w:t>Australian B</w:t>
      </w:r>
      <w:r>
        <w:rPr>
          <w:rFonts w:ascii="Times New Roman" w:hAnsi="Times New Roman" w:cs="Times New Roman"/>
        </w:rPr>
        <w:t>ureau of Statistics, ‘</w:t>
      </w:r>
      <w:r w:rsidRPr="004E0026">
        <w:rPr>
          <w:rFonts w:ascii="Times New Roman" w:hAnsi="Times New Roman" w:cs="Times New Roman"/>
        </w:rPr>
        <w:t>Personal Safety Survey (PSS)’,</w:t>
      </w:r>
      <w:r>
        <w:rPr>
          <w:rFonts w:ascii="Times New Roman" w:hAnsi="Times New Roman" w:cs="Times New Roman"/>
        </w:rPr>
        <w:t xml:space="preserve"> </w:t>
      </w:r>
      <w:r w:rsidRPr="00902CE6">
        <w:rPr>
          <w:rFonts w:ascii="Times New Roman" w:hAnsi="Times New Roman" w:cs="Times New Roman"/>
        </w:rPr>
        <w:t>ABS, 2017</w:t>
      </w:r>
      <w:r w:rsidRPr="00377934">
        <w:rPr>
          <w:rFonts w:ascii="Times New Roman" w:hAnsi="Times New Roman" w:cs="Times New Roman"/>
        </w:rPr>
        <w:t>.</w:t>
      </w:r>
    </w:p>
  </w:endnote>
  <w:endnote w:id="8">
    <w:p w14:paraId="7787CC2B" w14:textId="77777777" w:rsidR="001256AB" w:rsidRPr="002E3310" w:rsidRDefault="001256AB" w:rsidP="00F626EE">
      <w:pPr>
        <w:pStyle w:val="EndnoteText"/>
        <w:rPr>
          <w:rFonts w:ascii="Times New Roman" w:hAnsi="Times New Roman" w:cs="Times New Roman"/>
        </w:rPr>
      </w:pPr>
      <w:r w:rsidRPr="00377934">
        <w:rPr>
          <w:rStyle w:val="EndnoteReference"/>
          <w:rFonts w:ascii="Times New Roman" w:hAnsi="Times New Roman" w:cs="Times New Roman"/>
        </w:rPr>
        <w:endnoteRef/>
      </w:r>
      <w:r w:rsidRPr="00377934">
        <w:rPr>
          <w:rFonts w:ascii="Times New Roman" w:hAnsi="Times New Roman" w:cs="Times New Roman"/>
        </w:rPr>
        <w:t xml:space="preserve"> </w:t>
      </w:r>
      <w:r>
        <w:rPr>
          <w:rFonts w:ascii="Times New Roman" w:hAnsi="Times New Roman" w:cs="Times New Roman"/>
        </w:rPr>
        <w:t>D Woodlock, K Bentley, D Schulze et al, ‘</w:t>
      </w:r>
      <w:r w:rsidRPr="00377934">
        <w:rPr>
          <w:rFonts w:ascii="Times New Roman" w:hAnsi="Times New Roman" w:cs="Times New Roman"/>
        </w:rPr>
        <w:t xml:space="preserve">Second National Survey of Technology Abuse and Domestic </w:t>
      </w:r>
      <w:r w:rsidRPr="002B4F6C">
        <w:rPr>
          <w:rFonts w:ascii="Times New Roman" w:hAnsi="Times New Roman" w:cs="Times New Roman"/>
        </w:rPr>
        <w:t>Violence in Australia’, WESNET, 2020</w:t>
      </w:r>
      <w:r w:rsidRPr="001347BC">
        <w:rPr>
          <w:rFonts w:ascii="Times New Roman" w:hAnsi="Times New Roman" w:cs="Times New Roman"/>
        </w:rPr>
        <w:t xml:space="preserve">, </w:t>
      </w:r>
      <w:r w:rsidRPr="004B3EF2">
        <w:rPr>
          <w:rFonts w:ascii="Times New Roman" w:hAnsi="Times New Roman" w:cs="Times New Roman"/>
        </w:rPr>
        <w:t>https://wesnet.org.au/about/research/2ndnatsurvey/</w:t>
      </w:r>
      <w:r w:rsidRPr="002E3310">
        <w:rPr>
          <w:rFonts w:ascii="Times New Roman" w:hAnsi="Times New Roman" w:cs="Times New Roman"/>
        </w:rPr>
        <w:t>.</w:t>
      </w:r>
    </w:p>
  </w:endnote>
  <w:endnote w:id="9">
    <w:p w14:paraId="2FB0971B" w14:textId="77777777" w:rsidR="001256AB" w:rsidRPr="00832AA6" w:rsidRDefault="001256AB" w:rsidP="00F626EE">
      <w:pPr>
        <w:pStyle w:val="EndnoteText"/>
        <w:rPr>
          <w:rFonts w:ascii="Times New Roman" w:hAnsi="Times New Roman" w:cs="Times New Roman"/>
        </w:rPr>
      </w:pPr>
      <w:r w:rsidRPr="00832AA6">
        <w:rPr>
          <w:rStyle w:val="EndnoteReference"/>
          <w:rFonts w:ascii="Times New Roman" w:hAnsi="Times New Roman" w:cs="Times New Roman"/>
        </w:rPr>
        <w:endnoteRef/>
      </w:r>
      <w:r>
        <w:t xml:space="preserve"> </w:t>
      </w:r>
      <w:r>
        <w:rPr>
          <w:rFonts w:ascii="Times New Roman" w:hAnsi="Times New Roman" w:cs="Times New Roman"/>
        </w:rPr>
        <w:t>J Ogilvie, L Thomsen, J Barton et al. ‘</w:t>
      </w:r>
      <w:r w:rsidRPr="002E3310">
        <w:rPr>
          <w:rFonts w:ascii="Times New Roman" w:hAnsi="Times New Roman" w:cs="Times New Roman"/>
          <w:lang w:val="en-US"/>
        </w:rPr>
        <w:t>Adverse childhood experiences among youth who offend: Examining exposure to domestic and family violence for male youth who perpetrate sexual harm and violence</w:t>
      </w:r>
      <w:r>
        <w:rPr>
          <w:rFonts w:ascii="Times New Roman" w:hAnsi="Times New Roman" w:cs="Times New Roman"/>
          <w:lang w:val="en-US"/>
        </w:rPr>
        <w:t xml:space="preserve">’, ANROWS, 2022, </w:t>
      </w:r>
      <w:r w:rsidRPr="002E3310">
        <w:rPr>
          <w:rFonts w:ascii="Times New Roman" w:hAnsi="Times New Roman" w:cs="Times New Roman"/>
          <w:lang w:val="en-US"/>
        </w:rPr>
        <w:t>https://www.anrows.org.au/project/adverse-childhood-experiences-and-the-intergenerational-transmission-of-domestic-and-family-violence-in-young-people-who-engage-in-harmful-sexual-behaviour-and-violence-against-women/</w:t>
      </w:r>
      <w:r>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44891292"/>
      <w:docPartObj>
        <w:docPartGallery w:val="Page Numbers (Bottom of Page)"/>
        <w:docPartUnique/>
      </w:docPartObj>
    </w:sdtPr>
    <w:sdtEndPr>
      <w:rPr>
        <w:noProof/>
      </w:rPr>
    </w:sdtEndPr>
    <w:sdtContent>
      <w:p w14:paraId="4F4A4EAE" w14:textId="26CFA950" w:rsidR="001256AB" w:rsidRPr="003D59C2" w:rsidRDefault="001256AB">
        <w:pPr>
          <w:pStyle w:val="Footer"/>
          <w:jc w:val="center"/>
          <w:rPr>
            <w:rFonts w:ascii="Times New Roman" w:hAnsi="Times New Roman" w:cs="Times New Roman"/>
          </w:rPr>
        </w:pPr>
        <w:r w:rsidRPr="003D59C2">
          <w:rPr>
            <w:rFonts w:ascii="Times New Roman" w:hAnsi="Times New Roman" w:cs="Times New Roman"/>
          </w:rPr>
          <w:fldChar w:fldCharType="begin"/>
        </w:r>
        <w:r w:rsidRPr="003D59C2">
          <w:rPr>
            <w:rFonts w:ascii="Times New Roman" w:hAnsi="Times New Roman" w:cs="Times New Roman"/>
          </w:rPr>
          <w:instrText xml:space="preserve"> PAGE   \* MERGEFORMAT </w:instrText>
        </w:r>
        <w:r w:rsidRPr="003D59C2">
          <w:rPr>
            <w:rFonts w:ascii="Times New Roman" w:hAnsi="Times New Roman" w:cs="Times New Roman"/>
          </w:rPr>
          <w:fldChar w:fldCharType="separate"/>
        </w:r>
        <w:r w:rsidR="002D2D78">
          <w:rPr>
            <w:rFonts w:ascii="Times New Roman" w:hAnsi="Times New Roman" w:cs="Times New Roman"/>
            <w:noProof/>
          </w:rPr>
          <w:t>100</w:t>
        </w:r>
        <w:r w:rsidRPr="003D59C2">
          <w:rPr>
            <w:rFonts w:ascii="Times New Roman" w:hAnsi="Times New Roman" w:cs="Times New Roman"/>
            <w:noProof/>
          </w:rPr>
          <w:fldChar w:fldCharType="end"/>
        </w:r>
      </w:p>
    </w:sdtContent>
  </w:sdt>
  <w:p w14:paraId="70B94824" w14:textId="77777777" w:rsidR="001256AB" w:rsidRDefault="001256A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DDE6" w14:textId="77777777" w:rsidR="001256AB" w:rsidRDefault="001256AB">
      <w:pPr>
        <w:spacing w:after="0" w:line="240" w:lineRule="auto"/>
      </w:pPr>
      <w:r>
        <w:separator/>
      </w:r>
    </w:p>
  </w:footnote>
  <w:footnote w:type="continuationSeparator" w:id="0">
    <w:p w14:paraId="7E165237" w14:textId="77777777" w:rsidR="001256AB" w:rsidRDefault="00125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271"/>
    <w:multiLevelType w:val="hybridMultilevel"/>
    <w:tmpl w:val="CADE3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99BCF"/>
    <w:multiLevelType w:val="hybridMultilevel"/>
    <w:tmpl w:val="DBB8BFE0"/>
    <w:lvl w:ilvl="0" w:tplc="728A9730">
      <w:start w:val="1"/>
      <w:numFmt w:val="bullet"/>
      <w:lvlText w:val=""/>
      <w:lvlJc w:val="left"/>
      <w:pPr>
        <w:ind w:left="1440" w:hanging="360"/>
      </w:pPr>
      <w:rPr>
        <w:rFonts w:ascii="Symbol" w:hAnsi="Symbol" w:hint="default"/>
      </w:rPr>
    </w:lvl>
    <w:lvl w:ilvl="1" w:tplc="AD3C7F76">
      <w:start w:val="1"/>
      <w:numFmt w:val="bullet"/>
      <w:lvlText w:val="o"/>
      <w:lvlJc w:val="left"/>
      <w:pPr>
        <w:ind w:left="2160" w:hanging="360"/>
      </w:pPr>
      <w:rPr>
        <w:rFonts w:ascii="Courier New" w:hAnsi="Courier New" w:hint="default"/>
      </w:rPr>
    </w:lvl>
    <w:lvl w:ilvl="2" w:tplc="4A889F7E">
      <w:start w:val="1"/>
      <w:numFmt w:val="bullet"/>
      <w:lvlText w:val=""/>
      <w:lvlJc w:val="left"/>
      <w:pPr>
        <w:ind w:left="2880" w:hanging="360"/>
      </w:pPr>
      <w:rPr>
        <w:rFonts w:ascii="Wingdings" w:hAnsi="Wingdings" w:hint="default"/>
      </w:rPr>
    </w:lvl>
    <w:lvl w:ilvl="3" w:tplc="16949052">
      <w:start w:val="1"/>
      <w:numFmt w:val="bullet"/>
      <w:lvlText w:val=""/>
      <w:lvlJc w:val="left"/>
      <w:pPr>
        <w:ind w:left="3600" w:hanging="360"/>
      </w:pPr>
      <w:rPr>
        <w:rFonts w:ascii="Symbol" w:hAnsi="Symbol" w:hint="default"/>
      </w:rPr>
    </w:lvl>
    <w:lvl w:ilvl="4" w:tplc="0A5240FA">
      <w:start w:val="1"/>
      <w:numFmt w:val="bullet"/>
      <w:lvlText w:val="o"/>
      <w:lvlJc w:val="left"/>
      <w:pPr>
        <w:ind w:left="4320" w:hanging="360"/>
      </w:pPr>
      <w:rPr>
        <w:rFonts w:ascii="Courier New" w:hAnsi="Courier New" w:hint="default"/>
      </w:rPr>
    </w:lvl>
    <w:lvl w:ilvl="5" w:tplc="4890143E">
      <w:start w:val="1"/>
      <w:numFmt w:val="bullet"/>
      <w:lvlText w:val=""/>
      <w:lvlJc w:val="left"/>
      <w:pPr>
        <w:ind w:left="5040" w:hanging="360"/>
      </w:pPr>
      <w:rPr>
        <w:rFonts w:ascii="Wingdings" w:hAnsi="Wingdings" w:hint="default"/>
      </w:rPr>
    </w:lvl>
    <w:lvl w:ilvl="6" w:tplc="F88A5CEA">
      <w:start w:val="1"/>
      <w:numFmt w:val="bullet"/>
      <w:lvlText w:val=""/>
      <w:lvlJc w:val="left"/>
      <w:pPr>
        <w:ind w:left="5760" w:hanging="360"/>
      </w:pPr>
      <w:rPr>
        <w:rFonts w:ascii="Symbol" w:hAnsi="Symbol" w:hint="default"/>
      </w:rPr>
    </w:lvl>
    <w:lvl w:ilvl="7" w:tplc="E8BC1134">
      <w:start w:val="1"/>
      <w:numFmt w:val="bullet"/>
      <w:lvlText w:val="o"/>
      <w:lvlJc w:val="left"/>
      <w:pPr>
        <w:ind w:left="6480" w:hanging="360"/>
      </w:pPr>
      <w:rPr>
        <w:rFonts w:ascii="Courier New" w:hAnsi="Courier New" w:hint="default"/>
      </w:rPr>
    </w:lvl>
    <w:lvl w:ilvl="8" w:tplc="333CF448">
      <w:start w:val="1"/>
      <w:numFmt w:val="bullet"/>
      <w:lvlText w:val=""/>
      <w:lvlJc w:val="left"/>
      <w:pPr>
        <w:ind w:left="7200" w:hanging="360"/>
      </w:pPr>
      <w:rPr>
        <w:rFonts w:ascii="Wingdings" w:hAnsi="Wingdings" w:hint="default"/>
      </w:rPr>
    </w:lvl>
  </w:abstractNum>
  <w:abstractNum w:abstractNumId="2" w15:restartNumberingAfterBreak="0">
    <w:nsid w:val="04D352B4"/>
    <w:multiLevelType w:val="hybridMultilevel"/>
    <w:tmpl w:val="245E6C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D65D39"/>
    <w:multiLevelType w:val="hybridMultilevel"/>
    <w:tmpl w:val="1ED66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A2272"/>
    <w:multiLevelType w:val="hybridMultilevel"/>
    <w:tmpl w:val="5A52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81846"/>
    <w:multiLevelType w:val="hybridMultilevel"/>
    <w:tmpl w:val="D0B8B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F198C"/>
    <w:multiLevelType w:val="hybridMultilevel"/>
    <w:tmpl w:val="AC8AC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15306B"/>
    <w:multiLevelType w:val="hybridMultilevel"/>
    <w:tmpl w:val="5FBE9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634DBD"/>
    <w:multiLevelType w:val="hybridMultilevel"/>
    <w:tmpl w:val="317CD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B272D6"/>
    <w:multiLevelType w:val="hybridMultilevel"/>
    <w:tmpl w:val="BE509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73268"/>
    <w:multiLevelType w:val="hybridMultilevel"/>
    <w:tmpl w:val="0F7EDA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A2663AE"/>
    <w:multiLevelType w:val="multilevel"/>
    <w:tmpl w:val="A4D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580149"/>
    <w:multiLevelType w:val="hybridMultilevel"/>
    <w:tmpl w:val="ED50B0E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FBE7F12"/>
    <w:multiLevelType w:val="hybridMultilevel"/>
    <w:tmpl w:val="51E66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0536C1"/>
    <w:multiLevelType w:val="hybridMultilevel"/>
    <w:tmpl w:val="6F1021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66A6C06"/>
    <w:multiLevelType w:val="hybridMultilevel"/>
    <w:tmpl w:val="E3D87E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67B705A"/>
    <w:multiLevelType w:val="multilevel"/>
    <w:tmpl w:val="D42ACF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0B4A48"/>
    <w:multiLevelType w:val="hybridMultilevel"/>
    <w:tmpl w:val="DA209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3C3B6B"/>
    <w:multiLevelType w:val="hybridMultilevel"/>
    <w:tmpl w:val="6D1C5A0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2D0377AB"/>
    <w:multiLevelType w:val="hybridMultilevel"/>
    <w:tmpl w:val="81E8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5E018B"/>
    <w:multiLevelType w:val="multilevel"/>
    <w:tmpl w:val="C2C82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F575D0"/>
    <w:multiLevelType w:val="hybridMultilevel"/>
    <w:tmpl w:val="3C32D3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BC0CC77E">
      <w:numFmt w:val="bullet"/>
      <w:lvlText w:val="•"/>
      <w:lvlJc w:val="left"/>
      <w:pPr>
        <w:ind w:left="3240" w:hanging="720"/>
      </w:pPr>
      <w:rPr>
        <w:rFonts w:ascii="Times New Roman" w:eastAsiaTheme="minorHAnsi"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4D44E3"/>
    <w:multiLevelType w:val="hybridMultilevel"/>
    <w:tmpl w:val="14904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E32889"/>
    <w:multiLevelType w:val="hybridMultilevel"/>
    <w:tmpl w:val="ADBEC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E12FB2"/>
    <w:multiLevelType w:val="hybridMultilevel"/>
    <w:tmpl w:val="E2CE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87676E"/>
    <w:multiLevelType w:val="hybridMultilevel"/>
    <w:tmpl w:val="69D0BC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389C6DBC"/>
    <w:multiLevelType w:val="hybridMultilevel"/>
    <w:tmpl w:val="31DA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6A405C"/>
    <w:multiLevelType w:val="hybridMultilevel"/>
    <w:tmpl w:val="84B21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3A3216"/>
    <w:multiLevelType w:val="hybridMultilevel"/>
    <w:tmpl w:val="4F70C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85B07E7"/>
    <w:multiLevelType w:val="hybridMultilevel"/>
    <w:tmpl w:val="B5564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325A19"/>
    <w:multiLevelType w:val="hybridMultilevel"/>
    <w:tmpl w:val="662051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4DEA5B49"/>
    <w:multiLevelType w:val="hybridMultilevel"/>
    <w:tmpl w:val="92D6B0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EE57555"/>
    <w:multiLevelType w:val="hybridMultilevel"/>
    <w:tmpl w:val="0C5A2E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0C55B1B"/>
    <w:multiLevelType w:val="hybridMultilevel"/>
    <w:tmpl w:val="AD589D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41B44F4"/>
    <w:multiLevelType w:val="hybridMultilevel"/>
    <w:tmpl w:val="E95AC2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6392010"/>
    <w:multiLevelType w:val="hybridMultilevel"/>
    <w:tmpl w:val="F95023E4"/>
    <w:lvl w:ilvl="0" w:tplc="0C090001">
      <w:start w:val="1"/>
      <w:numFmt w:val="bullet"/>
      <w:lvlText w:val=""/>
      <w:lvlJc w:val="left"/>
      <w:pPr>
        <w:ind w:left="720" w:hanging="360"/>
      </w:pPr>
      <w:rPr>
        <w:rFonts w:ascii="Symbol" w:hAnsi="Symbol" w:hint="default"/>
      </w:rPr>
    </w:lvl>
    <w:lvl w:ilvl="1" w:tplc="4184BEB0">
      <w:numFmt w:val="bullet"/>
      <w:lvlText w:val="•"/>
      <w:lvlJc w:val="left"/>
      <w:pPr>
        <w:ind w:left="1800" w:hanging="72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E023D5"/>
    <w:multiLevelType w:val="hybridMultilevel"/>
    <w:tmpl w:val="C356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CA1286"/>
    <w:multiLevelType w:val="hybridMultilevel"/>
    <w:tmpl w:val="8BFA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F329CB"/>
    <w:multiLevelType w:val="hybridMultilevel"/>
    <w:tmpl w:val="055A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266024"/>
    <w:multiLevelType w:val="hybridMultilevel"/>
    <w:tmpl w:val="6EE6C5BE"/>
    <w:lvl w:ilvl="0" w:tplc="D58041F2">
      <w:start w:val="1"/>
      <w:numFmt w:val="decimal"/>
      <w:lvlText w:val="%1."/>
      <w:lvlJc w:val="left"/>
      <w:pPr>
        <w:ind w:left="927" w:hanging="360"/>
      </w:pPr>
      <w:rPr>
        <w:rFonts w:hint="default"/>
        <w:color w:val="4F81BD" w:themeColor="accent1"/>
        <w:u w:color="FFFFFF" w:themeColor="background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5CA74EBD"/>
    <w:multiLevelType w:val="hybridMultilevel"/>
    <w:tmpl w:val="F96092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D501DD9"/>
    <w:multiLevelType w:val="hybridMultilevel"/>
    <w:tmpl w:val="6906A84E"/>
    <w:lvl w:ilvl="0" w:tplc="0C090001">
      <w:start w:val="1"/>
      <w:numFmt w:val="bullet"/>
      <w:lvlText w:val=""/>
      <w:lvlJc w:val="left"/>
      <w:pPr>
        <w:ind w:left="1080" w:hanging="360"/>
      </w:pPr>
      <w:rPr>
        <w:rFonts w:ascii="Symbol" w:hAnsi="Symbol" w:hint="default"/>
      </w:rPr>
    </w:lvl>
    <w:lvl w:ilvl="1" w:tplc="38104AB4">
      <w:numFmt w:val="bullet"/>
      <w:lvlText w:val="•"/>
      <w:lvlJc w:val="left"/>
      <w:pPr>
        <w:ind w:left="2160" w:hanging="720"/>
      </w:pPr>
      <w:rPr>
        <w:rFonts w:ascii="Times New Roman" w:eastAsiaTheme="minorHAnsi"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DDE4A42"/>
    <w:multiLevelType w:val="hybridMultilevel"/>
    <w:tmpl w:val="18FC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5E69353B"/>
    <w:multiLevelType w:val="hybridMultilevel"/>
    <w:tmpl w:val="B3FA0318"/>
    <w:lvl w:ilvl="0" w:tplc="0C090001">
      <w:start w:val="1"/>
      <w:numFmt w:val="bullet"/>
      <w:lvlText w:val=""/>
      <w:lvlJc w:val="left"/>
      <w:pPr>
        <w:ind w:left="720" w:hanging="360"/>
      </w:pPr>
      <w:rPr>
        <w:rFonts w:ascii="Symbol" w:hAnsi="Symbol" w:hint="default"/>
      </w:rPr>
    </w:lvl>
    <w:lvl w:ilvl="1" w:tplc="048259F2">
      <w:numFmt w:val="bullet"/>
      <w:lvlText w:val="•"/>
      <w:lvlJc w:val="left"/>
      <w:pPr>
        <w:ind w:left="1800" w:hanging="72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7E2390"/>
    <w:multiLevelType w:val="hybridMultilevel"/>
    <w:tmpl w:val="16AC0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514B54"/>
    <w:multiLevelType w:val="hybridMultilevel"/>
    <w:tmpl w:val="1CA06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DD5119"/>
    <w:multiLevelType w:val="hybridMultilevel"/>
    <w:tmpl w:val="DEAE7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310691"/>
    <w:multiLevelType w:val="hybridMultilevel"/>
    <w:tmpl w:val="43E2B4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9483918"/>
    <w:multiLevelType w:val="hybridMultilevel"/>
    <w:tmpl w:val="29E6A6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6A1316EF"/>
    <w:multiLevelType w:val="hybridMultilevel"/>
    <w:tmpl w:val="245E8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FCB11C4"/>
    <w:multiLevelType w:val="hybridMultilevel"/>
    <w:tmpl w:val="98E04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39521E"/>
    <w:multiLevelType w:val="hybridMultilevel"/>
    <w:tmpl w:val="1DF24D5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34E3736"/>
    <w:multiLevelType w:val="hybridMultilevel"/>
    <w:tmpl w:val="7FB01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D91726"/>
    <w:multiLevelType w:val="hybridMultilevel"/>
    <w:tmpl w:val="7E6C9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3F77B7"/>
    <w:multiLevelType w:val="hybridMultilevel"/>
    <w:tmpl w:val="05E45E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7BD57443"/>
    <w:multiLevelType w:val="hybridMultilevel"/>
    <w:tmpl w:val="FC6E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4F0287"/>
    <w:multiLevelType w:val="hybridMultilevel"/>
    <w:tmpl w:val="5552A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21"/>
  </w:num>
  <w:num w:numId="4">
    <w:abstractNumId w:val="27"/>
  </w:num>
  <w:num w:numId="5">
    <w:abstractNumId w:val="49"/>
  </w:num>
  <w:num w:numId="6">
    <w:abstractNumId w:val="37"/>
  </w:num>
  <w:num w:numId="7">
    <w:abstractNumId w:val="32"/>
  </w:num>
  <w:num w:numId="8">
    <w:abstractNumId w:val="15"/>
  </w:num>
  <w:num w:numId="9">
    <w:abstractNumId w:val="10"/>
  </w:num>
  <w:num w:numId="10">
    <w:abstractNumId w:val="2"/>
  </w:num>
  <w:num w:numId="11">
    <w:abstractNumId w:val="42"/>
  </w:num>
  <w:num w:numId="12">
    <w:abstractNumId w:val="12"/>
  </w:num>
  <w:num w:numId="13">
    <w:abstractNumId w:val="41"/>
  </w:num>
  <w:num w:numId="14">
    <w:abstractNumId w:val="51"/>
  </w:num>
  <w:num w:numId="15">
    <w:abstractNumId w:val="33"/>
  </w:num>
  <w:num w:numId="16">
    <w:abstractNumId w:val="47"/>
  </w:num>
  <w:num w:numId="17">
    <w:abstractNumId w:val="28"/>
  </w:num>
  <w:num w:numId="18">
    <w:abstractNumId w:val="31"/>
  </w:num>
  <w:num w:numId="19">
    <w:abstractNumId w:val="40"/>
  </w:num>
  <w:num w:numId="20">
    <w:abstractNumId w:val="34"/>
  </w:num>
  <w:num w:numId="21">
    <w:abstractNumId w:val="48"/>
  </w:num>
  <w:num w:numId="22">
    <w:abstractNumId w:val="14"/>
  </w:num>
  <w:num w:numId="23">
    <w:abstractNumId w:val="54"/>
  </w:num>
  <w:num w:numId="24">
    <w:abstractNumId w:val="53"/>
  </w:num>
  <w:num w:numId="25">
    <w:abstractNumId w:val="24"/>
  </w:num>
  <w:num w:numId="26">
    <w:abstractNumId w:val="50"/>
  </w:num>
  <w:num w:numId="27">
    <w:abstractNumId w:val="46"/>
  </w:num>
  <w:num w:numId="28">
    <w:abstractNumId w:val="56"/>
  </w:num>
  <w:num w:numId="29">
    <w:abstractNumId w:val="45"/>
  </w:num>
  <w:num w:numId="30">
    <w:abstractNumId w:val="19"/>
  </w:num>
  <w:num w:numId="31">
    <w:abstractNumId w:val="30"/>
  </w:num>
  <w:num w:numId="32">
    <w:abstractNumId w:val="8"/>
  </w:num>
  <w:num w:numId="33">
    <w:abstractNumId w:val="17"/>
  </w:num>
  <w:num w:numId="34">
    <w:abstractNumId w:val="5"/>
  </w:num>
  <w:num w:numId="35">
    <w:abstractNumId w:val="52"/>
  </w:num>
  <w:num w:numId="36">
    <w:abstractNumId w:val="55"/>
  </w:num>
  <w:num w:numId="37">
    <w:abstractNumId w:val="6"/>
  </w:num>
  <w:num w:numId="38">
    <w:abstractNumId w:val="22"/>
  </w:num>
  <w:num w:numId="39">
    <w:abstractNumId w:val="25"/>
  </w:num>
  <w:num w:numId="40">
    <w:abstractNumId w:val="36"/>
  </w:num>
  <w:num w:numId="41">
    <w:abstractNumId w:val="23"/>
  </w:num>
  <w:num w:numId="42">
    <w:abstractNumId w:val="11"/>
  </w:num>
  <w:num w:numId="43">
    <w:abstractNumId w:val="1"/>
  </w:num>
  <w:num w:numId="44">
    <w:abstractNumId w:val="16"/>
  </w:num>
  <w:num w:numId="45">
    <w:abstractNumId w:val="9"/>
  </w:num>
  <w:num w:numId="46">
    <w:abstractNumId w:val="39"/>
  </w:num>
  <w:num w:numId="47">
    <w:abstractNumId w:val="26"/>
  </w:num>
  <w:num w:numId="48">
    <w:abstractNumId w:val="0"/>
  </w:num>
  <w:num w:numId="49">
    <w:abstractNumId w:val="13"/>
  </w:num>
  <w:num w:numId="50">
    <w:abstractNumId w:val="29"/>
  </w:num>
  <w:num w:numId="51">
    <w:abstractNumId w:val="38"/>
  </w:num>
  <w:num w:numId="52">
    <w:abstractNumId w:val="3"/>
  </w:num>
  <w:num w:numId="53">
    <w:abstractNumId w:val="44"/>
  </w:num>
  <w:num w:numId="54">
    <w:abstractNumId w:val="18"/>
  </w:num>
  <w:num w:numId="55">
    <w:abstractNumId w:val="4"/>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06A9"/>
    <w:rsid w:val="00014035"/>
    <w:rsid w:val="00027662"/>
    <w:rsid w:val="00043534"/>
    <w:rsid w:val="00047AE9"/>
    <w:rsid w:val="00061730"/>
    <w:rsid w:val="00064A47"/>
    <w:rsid w:val="00072BC1"/>
    <w:rsid w:val="0008148E"/>
    <w:rsid w:val="000838F2"/>
    <w:rsid w:val="0008455E"/>
    <w:rsid w:val="00096ABC"/>
    <w:rsid w:val="000A39ED"/>
    <w:rsid w:val="000A509F"/>
    <w:rsid w:val="000A680A"/>
    <w:rsid w:val="000A6CF8"/>
    <w:rsid w:val="000B3829"/>
    <w:rsid w:val="000B6F47"/>
    <w:rsid w:val="000B7386"/>
    <w:rsid w:val="000B73C6"/>
    <w:rsid w:val="000D20D0"/>
    <w:rsid w:val="000E48C1"/>
    <w:rsid w:val="000E7FE9"/>
    <w:rsid w:val="000F0435"/>
    <w:rsid w:val="000F0DE7"/>
    <w:rsid w:val="000F14A7"/>
    <w:rsid w:val="001001AE"/>
    <w:rsid w:val="00116D21"/>
    <w:rsid w:val="00120AFD"/>
    <w:rsid w:val="001256AB"/>
    <w:rsid w:val="001310C3"/>
    <w:rsid w:val="001347BC"/>
    <w:rsid w:val="0014360F"/>
    <w:rsid w:val="0014399C"/>
    <w:rsid w:val="00145745"/>
    <w:rsid w:val="0014743D"/>
    <w:rsid w:val="00151D6C"/>
    <w:rsid w:val="00173486"/>
    <w:rsid w:val="00173775"/>
    <w:rsid w:val="0018084F"/>
    <w:rsid w:val="0018354A"/>
    <w:rsid w:val="001869A3"/>
    <w:rsid w:val="001917B2"/>
    <w:rsid w:val="001976BE"/>
    <w:rsid w:val="001A56CF"/>
    <w:rsid w:val="001A6FB1"/>
    <w:rsid w:val="001B3389"/>
    <w:rsid w:val="001C1B74"/>
    <w:rsid w:val="001D708B"/>
    <w:rsid w:val="001D7555"/>
    <w:rsid w:val="001F1147"/>
    <w:rsid w:val="00222552"/>
    <w:rsid w:val="00223040"/>
    <w:rsid w:val="00223E45"/>
    <w:rsid w:val="00225A39"/>
    <w:rsid w:val="002308ED"/>
    <w:rsid w:val="00246CC3"/>
    <w:rsid w:val="00247714"/>
    <w:rsid w:val="002532E3"/>
    <w:rsid w:val="002561BC"/>
    <w:rsid w:val="00257C0A"/>
    <w:rsid w:val="002874FB"/>
    <w:rsid w:val="002925D3"/>
    <w:rsid w:val="00294381"/>
    <w:rsid w:val="002B36F8"/>
    <w:rsid w:val="002B3942"/>
    <w:rsid w:val="002B4F6C"/>
    <w:rsid w:val="002C2762"/>
    <w:rsid w:val="002C3FC6"/>
    <w:rsid w:val="002D2D78"/>
    <w:rsid w:val="002E1DF5"/>
    <w:rsid w:val="002E3310"/>
    <w:rsid w:val="002F3C0B"/>
    <w:rsid w:val="0031058B"/>
    <w:rsid w:val="00311E22"/>
    <w:rsid w:val="003231E6"/>
    <w:rsid w:val="003269D4"/>
    <w:rsid w:val="003462F8"/>
    <w:rsid w:val="003473E9"/>
    <w:rsid w:val="00362169"/>
    <w:rsid w:val="00367179"/>
    <w:rsid w:val="003736D4"/>
    <w:rsid w:val="00377A92"/>
    <w:rsid w:val="00381408"/>
    <w:rsid w:val="00392C1C"/>
    <w:rsid w:val="003954A8"/>
    <w:rsid w:val="003A20C9"/>
    <w:rsid w:val="003C5020"/>
    <w:rsid w:val="003C7A01"/>
    <w:rsid w:val="003D06E9"/>
    <w:rsid w:val="003D59C2"/>
    <w:rsid w:val="003E01A9"/>
    <w:rsid w:val="003E05A3"/>
    <w:rsid w:val="003E0A6B"/>
    <w:rsid w:val="003E1104"/>
    <w:rsid w:val="00402277"/>
    <w:rsid w:val="00414105"/>
    <w:rsid w:val="00414D17"/>
    <w:rsid w:val="00433024"/>
    <w:rsid w:val="00433071"/>
    <w:rsid w:val="0045027D"/>
    <w:rsid w:val="00483B7A"/>
    <w:rsid w:val="00490988"/>
    <w:rsid w:val="004A1A40"/>
    <w:rsid w:val="004B2929"/>
    <w:rsid w:val="004B3EF2"/>
    <w:rsid w:val="004B4DD5"/>
    <w:rsid w:val="004C7B52"/>
    <w:rsid w:val="004E278A"/>
    <w:rsid w:val="00511244"/>
    <w:rsid w:val="00511F15"/>
    <w:rsid w:val="00524AED"/>
    <w:rsid w:val="0052597A"/>
    <w:rsid w:val="00525BEE"/>
    <w:rsid w:val="005418DA"/>
    <w:rsid w:val="0055170A"/>
    <w:rsid w:val="00552F54"/>
    <w:rsid w:val="005603F7"/>
    <w:rsid w:val="00580DAC"/>
    <w:rsid w:val="005A06A0"/>
    <w:rsid w:val="005A768A"/>
    <w:rsid w:val="005B1067"/>
    <w:rsid w:val="005B165A"/>
    <w:rsid w:val="005C7535"/>
    <w:rsid w:val="005D3D51"/>
    <w:rsid w:val="005E2121"/>
    <w:rsid w:val="005E538B"/>
    <w:rsid w:val="005E751E"/>
    <w:rsid w:val="005F0490"/>
    <w:rsid w:val="005F42BE"/>
    <w:rsid w:val="005F6030"/>
    <w:rsid w:val="00601383"/>
    <w:rsid w:val="0060280A"/>
    <w:rsid w:val="006030C9"/>
    <w:rsid w:val="00604615"/>
    <w:rsid w:val="006337A2"/>
    <w:rsid w:val="00644CAD"/>
    <w:rsid w:val="00656649"/>
    <w:rsid w:val="0066489C"/>
    <w:rsid w:val="0066591B"/>
    <w:rsid w:val="00665EDB"/>
    <w:rsid w:val="00667241"/>
    <w:rsid w:val="0066740B"/>
    <w:rsid w:val="00672777"/>
    <w:rsid w:val="00684CF0"/>
    <w:rsid w:val="00690C02"/>
    <w:rsid w:val="006B587E"/>
    <w:rsid w:val="006C508B"/>
    <w:rsid w:val="006C5277"/>
    <w:rsid w:val="006E27E4"/>
    <w:rsid w:val="006E6B34"/>
    <w:rsid w:val="006F424F"/>
    <w:rsid w:val="006F483B"/>
    <w:rsid w:val="00731E85"/>
    <w:rsid w:val="007323C3"/>
    <w:rsid w:val="007501B0"/>
    <w:rsid w:val="007524A7"/>
    <w:rsid w:val="00767E27"/>
    <w:rsid w:val="007779F6"/>
    <w:rsid w:val="007823B0"/>
    <w:rsid w:val="00785865"/>
    <w:rsid w:val="007953A4"/>
    <w:rsid w:val="00796B37"/>
    <w:rsid w:val="007A62F3"/>
    <w:rsid w:val="007A6D5C"/>
    <w:rsid w:val="007C2AA5"/>
    <w:rsid w:val="007C38AF"/>
    <w:rsid w:val="007C60A6"/>
    <w:rsid w:val="007D1108"/>
    <w:rsid w:val="007D2031"/>
    <w:rsid w:val="007D46B5"/>
    <w:rsid w:val="007D5B61"/>
    <w:rsid w:val="007E26F4"/>
    <w:rsid w:val="007E4A43"/>
    <w:rsid w:val="007E6002"/>
    <w:rsid w:val="00832AA6"/>
    <w:rsid w:val="00861C95"/>
    <w:rsid w:val="0088251E"/>
    <w:rsid w:val="008851D5"/>
    <w:rsid w:val="00885FCE"/>
    <w:rsid w:val="00892BE5"/>
    <w:rsid w:val="00897219"/>
    <w:rsid w:val="008A68A8"/>
    <w:rsid w:val="008B1C97"/>
    <w:rsid w:val="008C12AF"/>
    <w:rsid w:val="008C47D2"/>
    <w:rsid w:val="008D0F04"/>
    <w:rsid w:val="008E06DF"/>
    <w:rsid w:val="008E3B7B"/>
    <w:rsid w:val="008F5395"/>
    <w:rsid w:val="009028ED"/>
    <w:rsid w:val="00907392"/>
    <w:rsid w:val="009219B8"/>
    <w:rsid w:val="00921DF3"/>
    <w:rsid w:val="009220FA"/>
    <w:rsid w:val="00943A60"/>
    <w:rsid w:val="00946A13"/>
    <w:rsid w:val="0095365C"/>
    <w:rsid w:val="0095443A"/>
    <w:rsid w:val="009544FA"/>
    <w:rsid w:val="00963E8A"/>
    <w:rsid w:val="009848EE"/>
    <w:rsid w:val="009923E6"/>
    <w:rsid w:val="00996857"/>
    <w:rsid w:val="009A0F13"/>
    <w:rsid w:val="009A5C0E"/>
    <w:rsid w:val="009B0C6F"/>
    <w:rsid w:val="009B3D3C"/>
    <w:rsid w:val="009B412B"/>
    <w:rsid w:val="009B5722"/>
    <w:rsid w:val="009B625C"/>
    <w:rsid w:val="009D1BEB"/>
    <w:rsid w:val="009E3A48"/>
    <w:rsid w:val="009E5358"/>
    <w:rsid w:val="009E6378"/>
    <w:rsid w:val="009E7F0E"/>
    <w:rsid w:val="00A03C7C"/>
    <w:rsid w:val="00A228CC"/>
    <w:rsid w:val="00A330CB"/>
    <w:rsid w:val="00A36ECB"/>
    <w:rsid w:val="00A406C3"/>
    <w:rsid w:val="00A41FA8"/>
    <w:rsid w:val="00A4228E"/>
    <w:rsid w:val="00A51285"/>
    <w:rsid w:val="00A51318"/>
    <w:rsid w:val="00A535B6"/>
    <w:rsid w:val="00A74541"/>
    <w:rsid w:val="00A925A1"/>
    <w:rsid w:val="00A92DA9"/>
    <w:rsid w:val="00AA4EE6"/>
    <w:rsid w:val="00AB35F6"/>
    <w:rsid w:val="00AB5353"/>
    <w:rsid w:val="00AB6239"/>
    <w:rsid w:val="00AC4512"/>
    <w:rsid w:val="00AD3EA5"/>
    <w:rsid w:val="00AF1E41"/>
    <w:rsid w:val="00AF7323"/>
    <w:rsid w:val="00B03523"/>
    <w:rsid w:val="00B049C2"/>
    <w:rsid w:val="00B064C5"/>
    <w:rsid w:val="00B12070"/>
    <w:rsid w:val="00B179B7"/>
    <w:rsid w:val="00B24607"/>
    <w:rsid w:val="00B25837"/>
    <w:rsid w:val="00B317A0"/>
    <w:rsid w:val="00B31918"/>
    <w:rsid w:val="00B3257D"/>
    <w:rsid w:val="00B35F51"/>
    <w:rsid w:val="00B424EA"/>
    <w:rsid w:val="00B505D3"/>
    <w:rsid w:val="00B606DF"/>
    <w:rsid w:val="00B654EA"/>
    <w:rsid w:val="00B731BB"/>
    <w:rsid w:val="00B74BD2"/>
    <w:rsid w:val="00B8592C"/>
    <w:rsid w:val="00B91616"/>
    <w:rsid w:val="00BA5A44"/>
    <w:rsid w:val="00BC07CE"/>
    <w:rsid w:val="00BC4AF5"/>
    <w:rsid w:val="00BD568E"/>
    <w:rsid w:val="00BE1BA2"/>
    <w:rsid w:val="00BE5B94"/>
    <w:rsid w:val="00BE62F8"/>
    <w:rsid w:val="00BF7EB2"/>
    <w:rsid w:val="00C00229"/>
    <w:rsid w:val="00C04787"/>
    <w:rsid w:val="00C12945"/>
    <w:rsid w:val="00C171D4"/>
    <w:rsid w:val="00C234B8"/>
    <w:rsid w:val="00C23AEE"/>
    <w:rsid w:val="00C342E7"/>
    <w:rsid w:val="00C34477"/>
    <w:rsid w:val="00C511D5"/>
    <w:rsid w:val="00C51EB9"/>
    <w:rsid w:val="00C54FF0"/>
    <w:rsid w:val="00C55EAC"/>
    <w:rsid w:val="00C63811"/>
    <w:rsid w:val="00C70563"/>
    <w:rsid w:val="00C77ABD"/>
    <w:rsid w:val="00C8577C"/>
    <w:rsid w:val="00C85FB3"/>
    <w:rsid w:val="00C908C8"/>
    <w:rsid w:val="00C927B5"/>
    <w:rsid w:val="00C93430"/>
    <w:rsid w:val="00CA00F9"/>
    <w:rsid w:val="00CA152B"/>
    <w:rsid w:val="00CA31F7"/>
    <w:rsid w:val="00CA48A4"/>
    <w:rsid w:val="00CB6875"/>
    <w:rsid w:val="00CB7089"/>
    <w:rsid w:val="00CC2B6E"/>
    <w:rsid w:val="00CD7D92"/>
    <w:rsid w:val="00CE2436"/>
    <w:rsid w:val="00CE465B"/>
    <w:rsid w:val="00CF56EB"/>
    <w:rsid w:val="00CF67E5"/>
    <w:rsid w:val="00D02C3F"/>
    <w:rsid w:val="00D1069C"/>
    <w:rsid w:val="00D11DA3"/>
    <w:rsid w:val="00D14233"/>
    <w:rsid w:val="00D16BB9"/>
    <w:rsid w:val="00D17230"/>
    <w:rsid w:val="00D17C12"/>
    <w:rsid w:val="00D36F7F"/>
    <w:rsid w:val="00D45861"/>
    <w:rsid w:val="00D51933"/>
    <w:rsid w:val="00D61E6A"/>
    <w:rsid w:val="00D703C3"/>
    <w:rsid w:val="00D706E0"/>
    <w:rsid w:val="00D70919"/>
    <w:rsid w:val="00D723ED"/>
    <w:rsid w:val="00D733BB"/>
    <w:rsid w:val="00D81C17"/>
    <w:rsid w:val="00D82018"/>
    <w:rsid w:val="00D9190B"/>
    <w:rsid w:val="00DA2E9F"/>
    <w:rsid w:val="00DA44B2"/>
    <w:rsid w:val="00DA7AEA"/>
    <w:rsid w:val="00DB04D7"/>
    <w:rsid w:val="00DB1E40"/>
    <w:rsid w:val="00DB4A57"/>
    <w:rsid w:val="00DC7FC2"/>
    <w:rsid w:val="00DD714E"/>
    <w:rsid w:val="00DE5103"/>
    <w:rsid w:val="00DF0408"/>
    <w:rsid w:val="00DF3B37"/>
    <w:rsid w:val="00E00B63"/>
    <w:rsid w:val="00E00C20"/>
    <w:rsid w:val="00E07669"/>
    <w:rsid w:val="00E143D9"/>
    <w:rsid w:val="00E320F5"/>
    <w:rsid w:val="00E40096"/>
    <w:rsid w:val="00E44051"/>
    <w:rsid w:val="00E50654"/>
    <w:rsid w:val="00E61E5D"/>
    <w:rsid w:val="00E7135E"/>
    <w:rsid w:val="00E779DD"/>
    <w:rsid w:val="00E81AD5"/>
    <w:rsid w:val="00E84367"/>
    <w:rsid w:val="00E84F28"/>
    <w:rsid w:val="00E92C4C"/>
    <w:rsid w:val="00E946DB"/>
    <w:rsid w:val="00E959E8"/>
    <w:rsid w:val="00EA2336"/>
    <w:rsid w:val="00EB2AC0"/>
    <w:rsid w:val="00EB6B59"/>
    <w:rsid w:val="00EC206B"/>
    <w:rsid w:val="00EC64A8"/>
    <w:rsid w:val="00EC6A43"/>
    <w:rsid w:val="00EF13CA"/>
    <w:rsid w:val="00EF161C"/>
    <w:rsid w:val="00F072CA"/>
    <w:rsid w:val="00F07681"/>
    <w:rsid w:val="00F15261"/>
    <w:rsid w:val="00F15663"/>
    <w:rsid w:val="00F157FE"/>
    <w:rsid w:val="00F16D69"/>
    <w:rsid w:val="00F17A28"/>
    <w:rsid w:val="00F17DF9"/>
    <w:rsid w:val="00F20731"/>
    <w:rsid w:val="00F213D7"/>
    <w:rsid w:val="00F223B8"/>
    <w:rsid w:val="00F22E11"/>
    <w:rsid w:val="00F27A36"/>
    <w:rsid w:val="00F41FD9"/>
    <w:rsid w:val="00F51555"/>
    <w:rsid w:val="00F555F5"/>
    <w:rsid w:val="00F6215C"/>
    <w:rsid w:val="00F626EE"/>
    <w:rsid w:val="00F76881"/>
    <w:rsid w:val="00F93026"/>
    <w:rsid w:val="00F93321"/>
    <w:rsid w:val="00F93DAE"/>
    <w:rsid w:val="00F942EA"/>
    <w:rsid w:val="00F9597E"/>
    <w:rsid w:val="00F95C01"/>
    <w:rsid w:val="00FB10D6"/>
    <w:rsid w:val="00FB46F9"/>
    <w:rsid w:val="00FB5C20"/>
    <w:rsid w:val="00FC4C9D"/>
    <w:rsid w:val="00FC7920"/>
    <w:rsid w:val="00FE1E80"/>
    <w:rsid w:val="00FE646E"/>
    <w:rsid w:val="00FF068A"/>
    <w:rsid w:val="00FF1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5BDC7"/>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paragraph" w:styleId="Heading1">
    <w:name w:val="heading 1"/>
    <w:basedOn w:val="Normal"/>
    <w:next w:val="Normal"/>
    <w:link w:val="Heading1Char"/>
    <w:uiPriority w:val="9"/>
    <w:qFormat/>
    <w:rsid w:val="00E07669"/>
    <w:pPr>
      <w:widowControl/>
      <w:spacing w:before="480" w:after="0"/>
      <w:contextualSpacing/>
      <w:outlineLvl w:val="0"/>
    </w:pPr>
    <w:rPr>
      <w:rFonts w:ascii="Arial" w:eastAsiaTheme="majorEastAsia" w:hAnsi="Arial" w:cstheme="majorBidi"/>
      <w:b/>
      <w:bCs/>
      <w:sz w:val="32"/>
      <w:szCs w:val="28"/>
      <w:lang w:val="en-AU"/>
    </w:rPr>
  </w:style>
  <w:style w:type="paragraph" w:styleId="Heading2">
    <w:name w:val="heading 2"/>
    <w:basedOn w:val="Normal"/>
    <w:next w:val="Normal"/>
    <w:link w:val="Heading2Char"/>
    <w:uiPriority w:val="9"/>
    <w:unhideWhenUsed/>
    <w:qFormat/>
    <w:rsid w:val="00E07669"/>
    <w:pPr>
      <w:widowControl/>
      <w:spacing w:before="200" w:after="0"/>
      <w:outlineLvl w:val="1"/>
    </w:pPr>
    <w:rPr>
      <w:rFonts w:ascii="Arial" w:eastAsiaTheme="majorEastAsia" w:hAnsi="Arial" w:cstheme="majorBidi"/>
      <w:b/>
      <w:bCs/>
      <w:sz w:val="26"/>
      <w:szCs w:val="26"/>
      <w:lang w:val="en-AU"/>
    </w:rPr>
  </w:style>
  <w:style w:type="paragraph" w:styleId="Heading3">
    <w:name w:val="heading 3"/>
    <w:basedOn w:val="Normal"/>
    <w:next w:val="Normal"/>
    <w:link w:val="Heading3Char"/>
    <w:uiPriority w:val="9"/>
    <w:unhideWhenUsed/>
    <w:qFormat/>
    <w:rsid w:val="00E07669"/>
    <w:pPr>
      <w:widowControl/>
      <w:spacing w:before="200" w:after="0" w:line="271" w:lineRule="auto"/>
      <w:outlineLvl w:val="2"/>
    </w:pPr>
    <w:rPr>
      <w:rFonts w:ascii="Arial" w:eastAsiaTheme="majorEastAsia" w:hAnsi="Arial" w:cstheme="majorBidi"/>
      <w:b/>
      <w:bCs/>
      <w:lang w:val="en-AU"/>
    </w:rPr>
  </w:style>
  <w:style w:type="paragraph" w:styleId="Heading4">
    <w:name w:val="heading 4"/>
    <w:basedOn w:val="Normal"/>
    <w:next w:val="Normal"/>
    <w:link w:val="Heading4Char"/>
    <w:uiPriority w:val="9"/>
    <w:unhideWhenUsed/>
    <w:qFormat/>
    <w:rsid w:val="00E07669"/>
    <w:pPr>
      <w:widowControl/>
      <w:spacing w:before="200" w:after="0"/>
      <w:outlineLvl w:val="3"/>
    </w:pPr>
    <w:rPr>
      <w:rFonts w:ascii="Arial" w:eastAsiaTheme="majorEastAsia" w:hAnsi="Arial" w:cstheme="majorBidi"/>
      <w:b/>
      <w:bCs/>
      <w:i/>
      <w:iCs/>
      <w:lang w:val="en-AU"/>
    </w:rPr>
  </w:style>
  <w:style w:type="paragraph" w:styleId="Heading5">
    <w:name w:val="heading 5"/>
    <w:basedOn w:val="Normal"/>
    <w:next w:val="Normal"/>
    <w:link w:val="Heading5Char"/>
    <w:uiPriority w:val="9"/>
    <w:unhideWhenUsed/>
    <w:qFormat/>
    <w:rsid w:val="00E07669"/>
    <w:pPr>
      <w:widowControl/>
      <w:spacing w:before="200" w:after="0"/>
      <w:outlineLvl w:val="4"/>
    </w:pPr>
    <w:rPr>
      <w:rFonts w:ascii="Arial" w:eastAsiaTheme="majorEastAsia" w:hAnsi="Arial" w:cstheme="majorBidi"/>
      <w:b/>
      <w:bCs/>
      <w:color w:val="7F7F7F" w:themeColor="text1" w:themeTint="80"/>
      <w:lang w:val="en-AU"/>
    </w:rPr>
  </w:style>
  <w:style w:type="paragraph" w:styleId="Heading6">
    <w:name w:val="heading 6"/>
    <w:basedOn w:val="Normal"/>
    <w:next w:val="Normal"/>
    <w:link w:val="Heading6Char"/>
    <w:uiPriority w:val="9"/>
    <w:unhideWhenUsed/>
    <w:qFormat/>
    <w:rsid w:val="00E07669"/>
    <w:pPr>
      <w:widowControl/>
      <w:spacing w:after="0" w:line="271" w:lineRule="auto"/>
      <w:outlineLvl w:val="5"/>
    </w:pPr>
    <w:rPr>
      <w:rFonts w:ascii="Arial" w:eastAsiaTheme="majorEastAsia" w:hAnsi="Arial" w:cstheme="majorBidi"/>
      <w:b/>
      <w:bCs/>
      <w:i/>
      <w:iCs/>
      <w:color w:val="7F7F7F" w:themeColor="text1" w:themeTint="80"/>
      <w:lang w:val="en-AU"/>
    </w:rPr>
  </w:style>
  <w:style w:type="paragraph" w:styleId="Heading7">
    <w:name w:val="heading 7"/>
    <w:basedOn w:val="Normal"/>
    <w:next w:val="Normal"/>
    <w:link w:val="Heading7Char"/>
    <w:uiPriority w:val="9"/>
    <w:unhideWhenUsed/>
    <w:qFormat/>
    <w:rsid w:val="00E07669"/>
    <w:pPr>
      <w:widowControl/>
      <w:spacing w:after="0"/>
      <w:outlineLvl w:val="6"/>
    </w:pPr>
    <w:rPr>
      <w:rFonts w:ascii="Arial" w:eastAsiaTheme="majorEastAsia" w:hAnsi="Arial" w:cstheme="majorBidi"/>
      <w:i/>
      <w:iCs/>
      <w:lang w:val="en-AU"/>
    </w:rPr>
  </w:style>
  <w:style w:type="paragraph" w:styleId="Heading8">
    <w:name w:val="heading 8"/>
    <w:basedOn w:val="Normal"/>
    <w:next w:val="Normal"/>
    <w:link w:val="Heading8Char"/>
    <w:uiPriority w:val="9"/>
    <w:unhideWhenUsed/>
    <w:qFormat/>
    <w:rsid w:val="00E07669"/>
    <w:pPr>
      <w:widowControl/>
      <w:spacing w:after="0"/>
      <w:outlineLvl w:val="7"/>
    </w:pPr>
    <w:rPr>
      <w:rFonts w:ascii="Arial" w:eastAsiaTheme="majorEastAsia" w:hAnsi="Arial" w:cstheme="majorBidi"/>
      <w:sz w:val="20"/>
      <w:szCs w:val="20"/>
      <w:lang w:val="en-AU"/>
    </w:rPr>
  </w:style>
  <w:style w:type="paragraph" w:styleId="Heading9">
    <w:name w:val="heading 9"/>
    <w:basedOn w:val="Normal"/>
    <w:next w:val="Normal"/>
    <w:link w:val="Heading9Char"/>
    <w:uiPriority w:val="9"/>
    <w:unhideWhenUsed/>
    <w:qFormat/>
    <w:rsid w:val="00E07669"/>
    <w:pPr>
      <w:widowControl/>
      <w:spacing w:after="0"/>
      <w:outlineLvl w:val="8"/>
    </w:pPr>
    <w:rPr>
      <w:rFonts w:ascii="Arial" w:eastAsiaTheme="majorEastAsia" w:hAnsi="Arial" w:cstheme="majorBidi"/>
      <w:i/>
      <w:iCs/>
      <w:spacing w:val="5"/>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Recommendation,List Paragraph1,List Paragraph11,L,CV text,Table text,F5 List Paragraph,Dot pt,Colorful List - Accent 11,No Spacing1,List Paragraph Char Char Char,Indicator Text,Numbered Para 1,Bullet 1,Bullet Points,1 heading"/>
    <w:basedOn w:val="Normal"/>
    <w:link w:val="ListParagraphChar"/>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character" w:customStyle="1" w:styleId="Heading1Char">
    <w:name w:val="Heading 1 Char"/>
    <w:basedOn w:val="DefaultParagraphFont"/>
    <w:link w:val="Heading1"/>
    <w:uiPriority w:val="9"/>
    <w:rsid w:val="00E07669"/>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0766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E07669"/>
    <w:rPr>
      <w:rFonts w:ascii="Arial" w:eastAsiaTheme="majorEastAsia" w:hAnsi="Arial" w:cstheme="majorBidi"/>
      <w:b/>
      <w:bCs/>
    </w:rPr>
  </w:style>
  <w:style w:type="character" w:customStyle="1" w:styleId="Heading4Char">
    <w:name w:val="Heading 4 Char"/>
    <w:basedOn w:val="DefaultParagraphFont"/>
    <w:link w:val="Heading4"/>
    <w:uiPriority w:val="9"/>
    <w:rsid w:val="00E07669"/>
    <w:rPr>
      <w:rFonts w:ascii="Arial" w:eastAsiaTheme="majorEastAsia" w:hAnsi="Arial" w:cstheme="majorBidi"/>
      <w:b/>
      <w:bCs/>
      <w:i/>
      <w:iCs/>
    </w:rPr>
  </w:style>
  <w:style w:type="character" w:customStyle="1" w:styleId="Heading5Char">
    <w:name w:val="Heading 5 Char"/>
    <w:basedOn w:val="DefaultParagraphFont"/>
    <w:link w:val="Heading5"/>
    <w:uiPriority w:val="9"/>
    <w:rsid w:val="00E07669"/>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E07669"/>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E07669"/>
    <w:rPr>
      <w:rFonts w:ascii="Arial" w:eastAsiaTheme="majorEastAsia" w:hAnsi="Arial" w:cstheme="majorBidi"/>
      <w:i/>
      <w:iCs/>
    </w:rPr>
  </w:style>
  <w:style w:type="character" w:customStyle="1" w:styleId="Heading8Char">
    <w:name w:val="Heading 8 Char"/>
    <w:basedOn w:val="DefaultParagraphFont"/>
    <w:link w:val="Heading8"/>
    <w:uiPriority w:val="9"/>
    <w:rsid w:val="00E07669"/>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07669"/>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E07669"/>
    <w:pPr>
      <w:widowControl/>
      <w:spacing w:after="0" w:line="240" w:lineRule="auto"/>
    </w:pPr>
    <w:rPr>
      <w:rFonts w:ascii="Arial" w:hAnsi="Arial"/>
      <w:lang w:val="en-AU"/>
    </w:rPr>
  </w:style>
  <w:style w:type="paragraph" w:styleId="Title">
    <w:name w:val="Title"/>
    <w:basedOn w:val="Normal"/>
    <w:next w:val="Normal"/>
    <w:link w:val="TitleChar"/>
    <w:uiPriority w:val="10"/>
    <w:qFormat/>
    <w:rsid w:val="00E07669"/>
    <w:pPr>
      <w:widowControl/>
      <w:pBdr>
        <w:bottom w:val="single" w:sz="4" w:space="1" w:color="auto"/>
      </w:pBdr>
      <w:spacing w:line="240" w:lineRule="auto"/>
      <w:contextualSpacing/>
    </w:pPr>
    <w:rPr>
      <w:rFonts w:ascii="Arial" w:eastAsiaTheme="majorEastAsia" w:hAnsi="Arial" w:cstheme="majorBidi"/>
      <w:spacing w:val="5"/>
      <w:sz w:val="52"/>
      <w:szCs w:val="52"/>
      <w:lang w:val="en-AU"/>
    </w:rPr>
  </w:style>
  <w:style w:type="character" w:customStyle="1" w:styleId="TitleChar">
    <w:name w:val="Title Char"/>
    <w:basedOn w:val="DefaultParagraphFont"/>
    <w:link w:val="Title"/>
    <w:uiPriority w:val="10"/>
    <w:rsid w:val="00E07669"/>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07669"/>
    <w:pPr>
      <w:widowControl/>
      <w:spacing w:after="600"/>
    </w:pPr>
    <w:rPr>
      <w:rFonts w:ascii="Arial" w:eastAsiaTheme="majorEastAsia" w:hAnsi="Arial" w:cstheme="majorBidi"/>
      <w:i/>
      <w:iCs/>
      <w:spacing w:val="13"/>
      <w:sz w:val="24"/>
      <w:szCs w:val="24"/>
      <w:lang w:val="en-AU"/>
    </w:rPr>
  </w:style>
  <w:style w:type="character" w:customStyle="1" w:styleId="SubtitleChar">
    <w:name w:val="Subtitle Char"/>
    <w:basedOn w:val="DefaultParagraphFont"/>
    <w:link w:val="Subtitle"/>
    <w:uiPriority w:val="11"/>
    <w:rsid w:val="00E07669"/>
    <w:rPr>
      <w:rFonts w:ascii="Arial" w:eastAsiaTheme="majorEastAsia" w:hAnsi="Arial" w:cstheme="majorBidi"/>
      <w:i/>
      <w:iCs/>
      <w:spacing w:val="13"/>
      <w:sz w:val="24"/>
      <w:szCs w:val="24"/>
    </w:rPr>
  </w:style>
  <w:style w:type="character" w:styleId="SubtleEmphasis">
    <w:name w:val="Subtle Emphasis"/>
    <w:uiPriority w:val="19"/>
    <w:qFormat/>
    <w:rsid w:val="00E07669"/>
    <w:rPr>
      <w:i/>
      <w:iCs/>
    </w:rPr>
  </w:style>
  <w:style w:type="character" w:styleId="Strong">
    <w:name w:val="Strong"/>
    <w:uiPriority w:val="22"/>
    <w:qFormat/>
    <w:rsid w:val="00E07669"/>
    <w:rPr>
      <w:b/>
      <w:bCs/>
    </w:rPr>
  </w:style>
  <w:style w:type="character" w:styleId="Emphasis">
    <w:name w:val="Emphasis"/>
    <w:uiPriority w:val="20"/>
    <w:qFormat/>
    <w:rsid w:val="00E07669"/>
    <w:rPr>
      <w:b/>
      <w:bCs/>
      <w:i/>
      <w:iCs/>
      <w:spacing w:val="10"/>
      <w:bdr w:val="none" w:sz="0" w:space="0" w:color="auto"/>
      <w:shd w:val="clear" w:color="auto" w:fill="auto"/>
    </w:rPr>
  </w:style>
  <w:style w:type="character" w:styleId="IntenseEmphasis">
    <w:name w:val="Intense Emphasis"/>
    <w:uiPriority w:val="21"/>
    <w:qFormat/>
    <w:rsid w:val="00E07669"/>
    <w:rPr>
      <w:b/>
      <w:bCs/>
    </w:rPr>
  </w:style>
  <w:style w:type="paragraph" w:styleId="Quote">
    <w:name w:val="Quote"/>
    <w:basedOn w:val="Normal"/>
    <w:next w:val="Normal"/>
    <w:link w:val="QuoteChar"/>
    <w:uiPriority w:val="29"/>
    <w:qFormat/>
    <w:rsid w:val="00E07669"/>
    <w:pPr>
      <w:widowControl/>
      <w:spacing w:before="200" w:after="0"/>
      <w:ind w:left="360" w:right="360"/>
    </w:pPr>
    <w:rPr>
      <w:rFonts w:ascii="Arial" w:hAnsi="Arial"/>
      <w:i/>
      <w:iCs/>
      <w:lang w:val="en-AU"/>
    </w:rPr>
  </w:style>
  <w:style w:type="character" w:customStyle="1" w:styleId="QuoteChar">
    <w:name w:val="Quote Char"/>
    <w:basedOn w:val="DefaultParagraphFont"/>
    <w:link w:val="Quote"/>
    <w:uiPriority w:val="29"/>
    <w:rsid w:val="00E07669"/>
    <w:rPr>
      <w:rFonts w:ascii="Arial" w:hAnsi="Arial"/>
      <w:i/>
      <w:iCs/>
    </w:rPr>
  </w:style>
  <w:style w:type="paragraph" w:styleId="IntenseQuote">
    <w:name w:val="Intense Quote"/>
    <w:basedOn w:val="Normal"/>
    <w:next w:val="Normal"/>
    <w:link w:val="IntenseQuoteChar"/>
    <w:uiPriority w:val="30"/>
    <w:qFormat/>
    <w:rsid w:val="00E07669"/>
    <w:pPr>
      <w:widowControl/>
      <w:pBdr>
        <w:bottom w:val="single" w:sz="4" w:space="1" w:color="auto"/>
      </w:pBdr>
      <w:spacing w:before="200" w:after="280"/>
      <w:ind w:left="1008" w:right="1152"/>
      <w:jc w:val="both"/>
    </w:pPr>
    <w:rPr>
      <w:rFonts w:ascii="Arial" w:hAnsi="Arial"/>
      <w:b/>
      <w:bCs/>
      <w:i/>
      <w:iCs/>
      <w:lang w:val="en-AU"/>
    </w:rPr>
  </w:style>
  <w:style w:type="character" w:customStyle="1" w:styleId="IntenseQuoteChar">
    <w:name w:val="Intense Quote Char"/>
    <w:basedOn w:val="DefaultParagraphFont"/>
    <w:link w:val="IntenseQuote"/>
    <w:uiPriority w:val="30"/>
    <w:rsid w:val="00E07669"/>
    <w:rPr>
      <w:rFonts w:ascii="Arial" w:hAnsi="Arial"/>
      <w:b/>
      <w:bCs/>
      <w:i/>
      <w:iCs/>
    </w:rPr>
  </w:style>
  <w:style w:type="character" w:styleId="SubtleReference">
    <w:name w:val="Subtle Reference"/>
    <w:uiPriority w:val="31"/>
    <w:qFormat/>
    <w:rsid w:val="00E07669"/>
    <w:rPr>
      <w:smallCaps/>
    </w:rPr>
  </w:style>
  <w:style w:type="character" w:styleId="IntenseReference">
    <w:name w:val="Intense Reference"/>
    <w:uiPriority w:val="32"/>
    <w:qFormat/>
    <w:rsid w:val="00E07669"/>
    <w:rPr>
      <w:smallCaps/>
      <w:spacing w:val="5"/>
      <w:u w:val="single"/>
    </w:rPr>
  </w:style>
  <w:style w:type="character" w:styleId="BookTitle">
    <w:name w:val="Book Title"/>
    <w:uiPriority w:val="33"/>
    <w:qFormat/>
    <w:rsid w:val="00E07669"/>
    <w:rPr>
      <w:i/>
      <w:iCs/>
      <w:smallCaps/>
      <w:spacing w:val="5"/>
    </w:rPr>
  </w:style>
  <w:style w:type="paragraph" w:styleId="Caption">
    <w:name w:val="caption"/>
    <w:basedOn w:val="Normal"/>
    <w:next w:val="Normal"/>
    <w:uiPriority w:val="35"/>
    <w:semiHidden/>
    <w:unhideWhenUsed/>
    <w:rsid w:val="00E07669"/>
    <w:pPr>
      <w:widowControl/>
    </w:pPr>
    <w:rPr>
      <w:rFonts w:ascii="Arial" w:hAnsi="Arial"/>
      <w:b/>
      <w:bCs/>
      <w:caps/>
      <w:sz w:val="16"/>
      <w:szCs w:val="18"/>
      <w:lang w:val="en-AU"/>
    </w:rPr>
  </w:style>
  <w:style w:type="paragraph" w:styleId="TOCHeading">
    <w:name w:val="TOC Heading"/>
    <w:basedOn w:val="Heading1"/>
    <w:next w:val="Normal"/>
    <w:uiPriority w:val="39"/>
    <w:unhideWhenUsed/>
    <w:qFormat/>
    <w:rsid w:val="00E07669"/>
    <w:pPr>
      <w:outlineLvl w:val="9"/>
    </w:pPr>
    <w:rPr>
      <w:lang w:bidi="en-US"/>
    </w:rPr>
  </w:style>
  <w:style w:type="character" w:customStyle="1" w:styleId="NoSpacingChar">
    <w:name w:val="No Spacing Char"/>
    <w:basedOn w:val="DefaultParagraphFont"/>
    <w:link w:val="NoSpacing"/>
    <w:uiPriority w:val="1"/>
    <w:rsid w:val="00E07669"/>
    <w:rPr>
      <w:rFonts w:ascii="Arial" w:hAnsi="Arial"/>
    </w:rPr>
  </w:style>
  <w:style w:type="paragraph" w:styleId="Header">
    <w:name w:val="header"/>
    <w:basedOn w:val="Normal"/>
    <w:link w:val="HeaderChar"/>
    <w:uiPriority w:val="99"/>
    <w:unhideWhenUsed/>
    <w:rsid w:val="00E07669"/>
    <w:pPr>
      <w:widowControl/>
      <w:tabs>
        <w:tab w:val="center" w:pos="4513"/>
        <w:tab w:val="right" w:pos="9026"/>
      </w:tabs>
      <w:spacing w:after="0" w:line="240" w:lineRule="auto"/>
    </w:pPr>
    <w:rPr>
      <w:rFonts w:ascii="Arial" w:hAnsi="Arial"/>
      <w:lang w:val="en-AU"/>
    </w:rPr>
  </w:style>
  <w:style w:type="character" w:customStyle="1" w:styleId="HeaderChar">
    <w:name w:val="Header Char"/>
    <w:basedOn w:val="DefaultParagraphFont"/>
    <w:link w:val="Header"/>
    <w:uiPriority w:val="99"/>
    <w:rsid w:val="00E07669"/>
    <w:rPr>
      <w:rFonts w:ascii="Arial" w:hAnsi="Arial"/>
    </w:rPr>
  </w:style>
  <w:style w:type="paragraph" w:styleId="NormalWeb">
    <w:name w:val="Normal (Web)"/>
    <w:basedOn w:val="Normal"/>
    <w:uiPriority w:val="99"/>
    <w:unhideWhenUsed/>
    <w:rsid w:val="00E07669"/>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E07669"/>
    <w:rPr>
      <w:color w:val="0000FF"/>
      <w:u w:val="single"/>
    </w:rPr>
  </w:style>
  <w:style w:type="character" w:styleId="FollowedHyperlink">
    <w:name w:val="FollowedHyperlink"/>
    <w:basedOn w:val="DefaultParagraphFont"/>
    <w:uiPriority w:val="99"/>
    <w:semiHidden/>
    <w:unhideWhenUsed/>
    <w:rsid w:val="00E07669"/>
    <w:rPr>
      <w:color w:val="800080" w:themeColor="followedHyperlink"/>
      <w:u w:val="single"/>
    </w:rPr>
  </w:style>
  <w:style w:type="table" w:styleId="TableGrid">
    <w:name w:val="Table Grid"/>
    <w:basedOn w:val="TableNormal"/>
    <w:uiPriority w:val="59"/>
    <w:rsid w:val="00E0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meheading">
    <w:name w:val="Theme heading"/>
    <w:basedOn w:val="Normal"/>
    <w:link w:val="ThemeheadingChar"/>
    <w:qFormat/>
    <w:rsid w:val="00E07669"/>
    <w:pPr>
      <w:widowControl/>
    </w:pPr>
    <w:rPr>
      <w:rFonts w:ascii="Times New Roman" w:hAnsi="Times New Roman" w:cs="Times New Roman"/>
      <w:b/>
      <w:i/>
      <w:sz w:val="28"/>
      <w:lang w:val="en-AU"/>
    </w:rPr>
  </w:style>
  <w:style w:type="character" w:customStyle="1" w:styleId="ThemeheadingChar">
    <w:name w:val="Theme heading Char"/>
    <w:basedOn w:val="DefaultParagraphFont"/>
    <w:link w:val="Themeheading"/>
    <w:rsid w:val="00E07669"/>
    <w:rPr>
      <w:rFonts w:ascii="Times New Roman" w:hAnsi="Times New Roman" w:cs="Times New Roman"/>
      <w:b/>
      <w:i/>
      <w:sz w:val="28"/>
    </w:rPr>
  </w:style>
  <w:style w:type="paragraph" w:styleId="TOC1">
    <w:name w:val="toc 1"/>
    <w:basedOn w:val="Normal"/>
    <w:next w:val="Normal"/>
    <w:autoRedefine/>
    <w:uiPriority w:val="39"/>
    <w:unhideWhenUsed/>
    <w:rsid w:val="00E07669"/>
    <w:pPr>
      <w:widowControl/>
      <w:spacing w:after="100"/>
    </w:pPr>
    <w:rPr>
      <w:rFonts w:ascii="Arial" w:hAnsi="Arial"/>
      <w:lang w:val="en-AU"/>
    </w:rPr>
  </w:style>
  <w:style w:type="paragraph" w:customStyle="1" w:styleId="MainTitle">
    <w:name w:val="Main Title"/>
    <w:basedOn w:val="Normal"/>
    <w:link w:val="MainTitleChar"/>
    <w:qFormat/>
    <w:rsid w:val="00E07669"/>
    <w:pPr>
      <w:widowControl/>
    </w:pPr>
    <w:rPr>
      <w:rFonts w:ascii="Times New Roman" w:hAnsi="Times New Roman" w:cs="Times New Roman"/>
      <w:b/>
      <w:sz w:val="28"/>
      <w:szCs w:val="28"/>
      <w:lang w:val="en-AU"/>
    </w:rPr>
  </w:style>
  <w:style w:type="character" w:customStyle="1" w:styleId="MainTitleChar">
    <w:name w:val="Main Title Char"/>
    <w:basedOn w:val="DefaultParagraphFont"/>
    <w:link w:val="MainTitle"/>
    <w:rsid w:val="00E07669"/>
    <w:rPr>
      <w:rFonts w:ascii="Times New Roman" w:hAnsi="Times New Roman" w:cs="Times New Roman"/>
      <w:b/>
      <w:sz w:val="28"/>
      <w:szCs w:val="28"/>
    </w:rPr>
  </w:style>
  <w:style w:type="character" w:customStyle="1" w:styleId="BodyCopyChar">
    <w:name w:val="Body Copy Char"/>
    <w:basedOn w:val="DefaultParagraphFont"/>
    <w:link w:val="BodyCopy"/>
    <w:locked/>
    <w:rsid w:val="00E07669"/>
    <w:rPr>
      <w:rFonts w:cs="Calibri"/>
      <w:color w:val="000000" w:themeColor="text1"/>
    </w:rPr>
  </w:style>
  <w:style w:type="paragraph" w:customStyle="1" w:styleId="BodyCopy">
    <w:name w:val="Body Copy"/>
    <w:link w:val="BodyCopyChar"/>
    <w:qFormat/>
    <w:rsid w:val="00E07669"/>
    <w:pPr>
      <w:spacing w:before="120" w:after="120" w:line="240" w:lineRule="atLeast"/>
    </w:pPr>
    <w:rPr>
      <w:rFonts w:cs="Calibri"/>
      <w:color w:val="000000" w:themeColor="text1"/>
    </w:rPr>
  </w:style>
  <w:style w:type="paragraph" w:customStyle="1" w:styleId="Default">
    <w:name w:val="Default"/>
    <w:rsid w:val="00E07669"/>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point Char,Recommendation Char,List Paragraph1 Char,List Paragraph11 Char,L Char,CV text Char,Table text Char,F5 List Paragraph Char,Dot pt Char,Colorful List - Accent 11 Char,No Spacing1 Char,Indicator Text Char,Bullet 1 Char"/>
    <w:basedOn w:val="DefaultParagraphFont"/>
    <w:link w:val="ListParagraph"/>
    <w:qFormat/>
    <w:locked/>
    <w:rsid w:val="00E07669"/>
    <w:rPr>
      <w:lang w:val="en-US"/>
    </w:rPr>
  </w:style>
  <w:style w:type="paragraph" w:customStyle="1" w:styleId="paragraph">
    <w:name w:val="paragraph"/>
    <w:basedOn w:val="Normal"/>
    <w:rsid w:val="00E07669"/>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E07669"/>
  </w:style>
  <w:style w:type="character" w:customStyle="1" w:styleId="eop">
    <w:name w:val="eop"/>
    <w:basedOn w:val="DefaultParagraphFont"/>
    <w:rsid w:val="00E07669"/>
  </w:style>
  <w:style w:type="paragraph" w:customStyle="1" w:styleId="null">
    <w:name w:val="null"/>
    <w:basedOn w:val="Normal"/>
    <w:rsid w:val="00E07669"/>
    <w:pPr>
      <w:widowControl/>
      <w:spacing w:before="100" w:beforeAutospacing="1" w:after="100" w:afterAutospacing="1" w:line="240" w:lineRule="auto"/>
    </w:pPr>
    <w:rPr>
      <w:rFonts w:ascii="Calibri" w:hAnsi="Calibri" w:cs="Calibri"/>
      <w:lang w:val="en-AU" w:eastAsia="en-AU"/>
    </w:rPr>
  </w:style>
  <w:style w:type="character" w:customStyle="1" w:styleId="null1">
    <w:name w:val="null1"/>
    <w:basedOn w:val="DefaultParagraphFont"/>
    <w:rsid w:val="00E07669"/>
  </w:style>
  <w:style w:type="paragraph" w:styleId="FootnoteText">
    <w:name w:val="footnote text"/>
    <w:basedOn w:val="Normal"/>
    <w:link w:val="FootnoteTextChar"/>
    <w:uiPriority w:val="99"/>
    <w:semiHidden/>
    <w:unhideWhenUsed/>
    <w:rsid w:val="00E07669"/>
    <w:pPr>
      <w:widowControl/>
      <w:spacing w:after="0" w:line="240" w:lineRule="auto"/>
    </w:pPr>
    <w:rPr>
      <w:rFonts w:ascii="Arial" w:hAnsi="Arial"/>
      <w:sz w:val="20"/>
      <w:szCs w:val="20"/>
      <w:lang w:val="en-AU"/>
    </w:rPr>
  </w:style>
  <w:style w:type="character" w:customStyle="1" w:styleId="FootnoteTextChar">
    <w:name w:val="Footnote Text Char"/>
    <w:basedOn w:val="DefaultParagraphFont"/>
    <w:link w:val="FootnoteText"/>
    <w:uiPriority w:val="99"/>
    <w:semiHidden/>
    <w:rsid w:val="00E07669"/>
    <w:rPr>
      <w:rFonts w:ascii="Arial" w:hAnsi="Arial"/>
      <w:sz w:val="20"/>
      <w:szCs w:val="20"/>
    </w:rPr>
  </w:style>
  <w:style w:type="character" w:styleId="FootnoteReference">
    <w:name w:val="footnote reference"/>
    <w:basedOn w:val="DefaultParagraphFont"/>
    <w:uiPriority w:val="99"/>
    <w:semiHidden/>
    <w:unhideWhenUsed/>
    <w:rsid w:val="00E07669"/>
    <w:rPr>
      <w:vertAlign w:val="superscript"/>
    </w:rPr>
  </w:style>
  <w:style w:type="paragraph" w:styleId="EndnoteText">
    <w:name w:val="endnote text"/>
    <w:basedOn w:val="Normal"/>
    <w:link w:val="EndnoteTextChar"/>
    <w:uiPriority w:val="99"/>
    <w:unhideWhenUsed/>
    <w:rsid w:val="00E07669"/>
    <w:pPr>
      <w:widowControl/>
      <w:spacing w:after="0" w:line="240" w:lineRule="auto"/>
    </w:pPr>
    <w:rPr>
      <w:rFonts w:ascii="Arial" w:hAnsi="Arial"/>
      <w:sz w:val="20"/>
      <w:szCs w:val="20"/>
      <w:lang w:val="en-AU"/>
    </w:rPr>
  </w:style>
  <w:style w:type="character" w:customStyle="1" w:styleId="EndnoteTextChar">
    <w:name w:val="Endnote Text Char"/>
    <w:basedOn w:val="DefaultParagraphFont"/>
    <w:link w:val="EndnoteText"/>
    <w:uiPriority w:val="99"/>
    <w:rsid w:val="00E07669"/>
    <w:rPr>
      <w:rFonts w:ascii="Arial" w:hAnsi="Arial"/>
      <w:sz w:val="20"/>
      <w:szCs w:val="20"/>
    </w:rPr>
  </w:style>
  <w:style w:type="character" w:styleId="EndnoteReference">
    <w:name w:val="endnote reference"/>
    <w:basedOn w:val="DefaultParagraphFont"/>
    <w:uiPriority w:val="99"/>
    <w:semiHidden/>
    <w:unhideWhenUsed/>
    <w:rsid w:val="00E07669"/>
    <w:rPr>
      <w:vertAlign w:val="superscript"/>
    </w:rPr>
  </w:style>
  <w:style w:type="paragraph" w:styleId="TOC2">
    <w:name w:val="toc 2"/>
    <w:basedOn w:val="Normal"/>
    <w:next w:val="Normal"/>
    <w:autoRedefine/>
    <w:uiPriority w:val="39"/>
    <w:unhideWhenUsed/>
    <w:rsid w:val="009D1BEB"/>
    <w:pPr>
      <w:spacing w:after="100"/>
      <w:ind w:left="220"/>
    </w:pPr>
  </w:style>
  <w:style w:type="paragraph" w:customStyle="1" w:styleId="xmsolistparagraph">
    <w:name w:val="x_msolistparagraph"/>
    <w:basedOn w:val="Normal"/>
    <w:rsid w:val="00FE1E80"/>
    <w:pPr>
      <w:widowControl/>
      <w:spacing w:after="0" w:line="240" w:lineRule="auto"/>
      <w:ind w:left="720"/>
    </w:pPr>
    <w:rPr>
      <w:rFonts w:ascii="Calibri" w:hAnsi="Calibri" w:cs="Calibri"/>
      <w:lang w:val="en-AU" w:eastAsia="en-AU"/>
    </w:rPr>
  </w:style>
  <w:style w:type="character" w:customStyle="1" w:styleId="ui-provider">
    <w:name w:val="ui-provider"/>
    <w:basedOn w:val="DefaultParagraphFont"/>
    <w:rsid w:val="000D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8061">
      <w:bodyDiv w:val="1"/>
      <w:marLeft w:val="0"/>
      <w:marRight w:val="0"/>
      <w:marTop w:val="0"/>
      <w:marBottom w:val="0"/>
      <w:divBdr>
        <w:top w:val="none" w:sz="0" w:space="0" w:color="auto"/>
        <w:left w:val="none" w:sz="0" w:space="0" w:color="auto"/>
        <w:bottom w:val="none" w:sz="0" w:space="0" w:color="auto"/>
        <w:right w:val="none" w:sz="0" w:space="0" w:color="auto"/>
      </w:divBdr>
    </w:div>
    <w:div w:id="106698979">
      <w:bodyDiv w:val="1"/>
      <w:marLeft w:val="0"/>
      <w:marRight w:val="0"/>
      <w:marTop w:val="0"/>
      <w:marBottom w:val="0"/>
      <w:divBdr>
        <w:top w:val="none" w:sz="0" w:space="0" w:color="auto"/>
        <w:left w:val="none" w:sz="0" w:space="0" w:color="auto"/>
        <w:bottom w:val="none" w:sz="0" w:space="0" w:color="auto"/>
        <w:right w:val="none" w:sz="0" w:space="0" w:color="auto"/>
      </w:divBdr>
    </w:div>
    <w:div w:id="271253913">
      <w:bodyDiv w:val="1"/>
      <w:marLeft w:val="0"/>
      <w:marRight w:val="0"/>
      <w:marTop w:val="0"/>
      <w:marBottom w:val="0"/>
      <w:divBdr>
        <w:top w:val="none" w:sz="0" w:space="0" w:color="auto"/>
        <w:left w:val="none" w:sz="0" w:space="0" w:color="auto"/>
        <w:bottom w:val="none" w:sz="0" w:space="0" w:color="auto"/>
        <w:right w:val="none" w:sz="0" w:space="0" w:color="auto"/>
      </w:divBdr>
    </w:div>
    <w:div w:id="328293248">
      <w:bodyDiv w:val="1"/>
      <w:marLeft w:val="0"/>
      <w:marRight w:val="0"/>
      <w:marTop w:val="0"/>
      <w:marBottom w:val="0"/>
      <w:divBdr>
        <w:top w:val="none" w:sz="0" w:space="0" w:color="auto"/>
        <w:left w:val="none" w:sz="0" w:space="0" w:color="auto"/>
        <w:bottom w:val="none" w:sz="0" w:space="0" w:color="auto"/>
        <w:right w:val="none" w:sz="0" w:space="0" w:color="auto"/>
      </w:divBdr>
    </w:div>
    <w:div w:id="670909459">
      <w:bodyDiv w:val="1"/>
      <w:marLeft w:val="0"/>
      <w:marRight w:val="0"/>
      <w:marTop w:val="0"/>
      <w:marBottom w:val="0"/>
      <w:divBdr>
        <w:top w:val="none" w:sz="0" w:space="0" w:color="auto"/>
        <w:left w:val="none" w:sz="0" w:space="0" w:color="auto"/>
        <w:bottom w:val="none" w:sz="0" w:space="0" w:color="auto"/>
        <w:right w:val="none" w:sz="0" w:space="0" w:color="auto"/>
      </w:divBdr>
    </w:div>
    <w:div w:id="874342425">
      <w:bodyDiv w:val="1"/>
      <w:marLeft w:val="0"/>
      <w:marRight w:val="0"/>
      <w:marTop w:val="0"/>
      <w:marBottom w:val="0"/>
      <w:divBdr>
        <w:top w:val="none" w:sz="0" w:space="0" w:color="auto"/>
        <w:left w:val="none" w:sz="0" w:space="0" w:color="auto"/>
        <w:bottom w:val="none" w:sz="0" w:space="0" w:color="auto"/>
        <w:right w:val="none" w:sz="0" w:space="0" w:color="auto"/>
      </w:divBdr>
    </w:div>
    <w:div w:id="1042556075">
      <w:bodyDiv w:val="1"/>
      <w:marLeft w:val="0"/>
      <w:marRight w:val="0"/>
      <w:marTop w:val="0"/>
      <w:marBottom w:val="0"/>
      <w:divBdr>
        <w:top w:val="none" w:sz="0" w:space="0" w:color="auto"/>
        <w:left w:val="none" w:sz="0" w:space="0" w:color="auto"/>
        <w:bottom w:val="none" w:sz="0" w:space="0" w:color="auto"/>
        <w:right w:val="none" w:sz="0" w:space="0" w:color="auto"/>
      </w:divBdr>
    </w:div>
    <w:div w:id="1271081766">
      <w:bodyDiv w:val="1"/>
      <w:marLeft w:val="0"/>
      <w:marRight w:val="0"/>
      <w:marTop w:val="0"/>
      <w:marBottom w:val="0"/>
      <w:divBdr>
        <w:top w:val="none" w:sz="0" w:space="0" w:color="auto"/>
        <w:left w:val="none" w:sz="0" w:space="0" w:color="auto"/>
        <w:bottom w:val="none" w:sz="0" w:space="0" w:color="auto"/>
        <w:right w:val="none" w:sz="0" w:space="0" w:color="auto"/>
      </w:divBdr>
    </w:div>
    <w:div w:id="1495340323">
      <w:bodyDiv w:val="1"/>
      <w:marLeft w:val="0"/>
      <w:marRight w:val="0"/>
      <w:marTop w:val="0"/>
      <w:marBottom w:val="0"/>
      <w:divBdr>
        <w:top w:val="none" w:sz="0" w:space="0" w:color="auto"/>
        <w:left w:val="none" w:sz="0" w:space="0" w:color="auto"/>
        <w:bottom w:val="none" w:sz="0" w:space="0" w:color="auto"/>
        <w:right w:val="none" w:sz="0" w:space="0" w:color="auto"/>
      </w:divBdr>
    </w:div>
    <w:div w:id="1557547755">
      <w:bodyDiv w:val="1"/>
      <w:marLeft w:val="0"/>
      <w:marRight w:val="0"/>
      <w:marTop w:val="0"/>
      <w:marBottom w:val="0"/>
      <w:divBdr>
        <w:top w:val="none" w:sz="0" w:space="0" w:color="auto"/>
        <w:left w:val="none" w:sz="0" w:space="0" w:color="auto"/>
        <w:bottom w:val="none" w:sz="0" w:space="0" w:color="auto"/>
        <w:right w:val="none" w:sz="0" w:space="0" w:color="auto"/>
      </w:divBdr>
    </w:div>
    <w:div w:id="1630822464">
      <w:bodyDiv w:val="1"/>
      <w:marLeft w:val="0"/>
      <w:marRight w:val="0"/>
      <w:marTop w:val="0"/>
      <w:marBottom w:val="0"/>
      <w:divBdr>
        <w:top w:val="none" w:sz="0" w:space="0" w:color="auto"/>
        <w:left w:val="none" w:sz="0" w:space="0" w:color="auto"/>
        <w:bottom w:val="none" w:sz="0" w:space="0" w:color="auto"/>
        <w:right w:val="none" w:sz="0" w:space="0" w:color="auto"/>
      </w:divBdr>
    </w:div>
    <w:div w:id="1805269483">
      <w:bodyDiv w:val="1"/>
      <w:marLeft w:val="0"/>
      <w:marRight w:val="0"/>
      <w:marTop w:val="0"/>
      <w:marBottom w:val="0"/>
      <w:divBdr>
        <w:top w:val="none" w:sz="0" w:space="0" w:color="auto"/>
        <w:left w:val="none" w:sz="0" w:space="0" w:color="auto"/>
        <w:bottom w:val="none" w:sz="0" w:space="0" w:color="auto"/>
        <w:right w:val="none" w:sz="0" w:space="0" w:color="auto"/>
      </w:divBdr>
    </w:div>
    <w:div w:id="1826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lmob.org.au" TargetMode="External"/><Relationship Id="rId18" Type="http://schemas.openxmlformats.org/officeDocument/2006/relationships/hyperlink" Target="http://www.Beyond.Blue.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ensLine.org.au" TargetMode="External"/><Relationship Id="rId7" Type="http://schemas.openxmlformats.org/officeDocument/2006/relationships/settings" Target="settings.xml"/><Relationship Id="rId12" Type="http://schemas.openxmlformats.org/officeDocument/2006/relationships/hyperlink" Target="http://www.1800respect.org.au" TargetMode="External"/><Relationship Id="rId17" Type="http://schemas.openxmlformats.org/officeDocument/2006/relationships/hyperlink" Target="http://www.suicidecallbackservices.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ifeLine.org.au" TargetMode="External"/><Relationship Id="rId20" Type="http://schemas.openxmlformats.org/officeDocument/2006/relationships/hyperlink" Target="http://www.13yarn.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ustralia.gov.au/dvsupport" TargetMode="External"/><Relationship Id="rId23" Type="http://schemas.openxmlformats.org/officeDocument/2006/relationships/hyperlink" Target="https://www.health.gov.au/resources/publications/national-womens-health-strategy-2020-2030" TargetMode="External"/><Relationship Id="rId10" Type="http://schemas.openxmlformats.org/officeDocument/2006/relationships/endnotes" Target="endnotes.xml"/><Relationship Id="rId19" Type="http://schemas.openxmlformats.org/officeDocument/2006/relationships/hyperlink" Target="http://www.au.reachou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enarms.gov.au" TargetMode="External"/><Relationship Id="rId22" Type="http://schemas.openxmlformats.org/officeDocument/2006/relationships/hyperlink" Target="http://www.kidshelpl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E99A17E-59D2-490C-AAF2-D23E5654F2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0200ADAD2D6D54EA1D1F9C6C25EBBCE" ma:contentTypeVersion="" ma:contentTypeDescription="PDMS Document Site Content Type" ma:contentTypeScope="" ma:versionID="bfab5780d526e23c047c16bafce0a4a4">
  <xsd:schema xmlns:xsd="http://www.w3.org/2001/XMLSchema" xmlns:xs="http://www.w3.org/2001/XMLSchema" xmlns:p="http://schemas.microsoft.com/office/2006/metadata/properties" xmlns:ns2="1E99A17E-59D2-490C-AAF2-D23E5654F271" targetNamespace="http://schemas.microsoft.com/office/2006/metadata/properties" ma:root="true" ma:fieldsID="ed9f00ac36048fa8fcdf09ac3dbb5ae0" ns2:_="">
    <xsd:import namespace="1E99A17E-59D2-490C-AAF2-D23E5654F27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9A17E-59D2-490C-AAF2-D23E5654F27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5F2A-AE3F-458A-AD69-0126AFF93DC8}">
  <ds:schemaRefs>
    <ds:schemaRef ds:uri="http://purl.org/dc/terms/"/>
    <ds:schemaRef ds:uri="1E99A17E-59D2-490C-AAF2-D23E5654F271"/>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3.xml><?xml version="1.0" encoding="utf-8"?>
<ds:datastoreItem xmlns:ds="http://schemas.openxmlformats.org/officeDocument/2006/customXml" ds:itemID="{DDA53063-88A9-4168-B1C8-702CBF0F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9A17E-59D2-490C-AAF2-D23E5654F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FFF78-D556-4591-92A8-69CC9BA8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100</Pages>
  <Words>40150</Words>
  <Characters>242699</Characters>
  <Application>Microsoft Office Word</Application>
  <DocSecurity>0</DocSecurity>
  <Lines>4165</Lines>
  <Paragraphs>1568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282168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Government Response to the Standing Committee on Social Policy and Legal Affairs Inquiry into Family, Domestic and Sexual Violence</dc:subject>
  <dc:creator>Greta DOHERTY</dc:creator>
  <cp:keywords>[SEC=OFFICIAL]</cp:keywords>
  <cp:lastModifiedBy>VARUGHESE, Rachel</cp:lastModifiedBy>
  <cp:revision>6</cp:revision>
  <cp:lastPrinted>2017-06-02T06:34:00Z</cp:lastPrinted>
  <dcterms:created xsi:type="dcterms:W3CDTF">2023-03-27T01:46:00Z</dcterms:created>
  <dcterms:modified xsi:type="dcterms:W3CDTF">2023-03-27T02:49:00Z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07 October 2022</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0x010100266966F133664895A6EE3632470D45F50020200ADAD2D6D54EA1D1F9C6C25EBBCE</vt:lpwstr>
  </property>
  <property fmtid="{D5CDD505-2E9C-101B-9397-08002B2CF9AE}" pid="7" name="DateFirstSentToMO">
    <vt:lpwstr/>
  </property>
  <property fmtid="{D5CDD505-2E9C-101B-9397-08002B2CF9AE}" pid="8" name="DateSentToMO">
    <vt:lpwstr/>
  </property>
  <property fmtid="{D5CDD505-2E9C-101B-9397-08002B2CF9AE}" pid="9" name="Electorates">
    <vt:lpwstr> </vt:lpwstr>
  </property>
  <property fmtid="{D5CDD505-2E9C-101B-9397-08002B2CF9AE}" pid="10" name="FahcsiaGBS">
    <vt:lpwstr/>
  </property>
  <property fmtid="{D5CDD505-2E9C-101B-9397-08002B2CF9AE}" pid="11" name="FahcsiaKeywords">
    <vt:lpwstr/>
  </property>
  <property fmtid="{D5CDD505-2E9C-101B-9397-08002B2CF9AE}" pid="12" name="GroupResponsible">
    <vt:lpwstr>Women's Safety</vt:lpwstr>
  </property>
  <property fmtid="{D5CDD505-2E9C-101B-9397-08002B2CF9AE}" pid="13" name="HandlingProtocol">
    <vt:lpwstr>Standard</vt:lpwstr>
  </property>
  <property fmtid="{D5CDD505-2E9C-101B-9397-08002B2CF9AE}" pid="14" name="InformationMinister">
    <vt:lpwstr> </vt:lpwstr>
  </property>
  <property fmtid="{D5CDD505-2E9C-101B-9397-08002B2CF9AE}" pid="15" name="InitiatorAddressBlock">
    <vt:lpwstr/>
  </property>
  <property fmtid="{D5CDD505-2E9C-101B-9397-08002B2CF9AE}" pid="16" name="InitiatorAddressLine1">
    <vt:lpwstr/>
  </property>
  <property fmtid="{D5CDD505-2E9C-101B-9397-08002B2CF9AE}" pid="17" name="InitiatorAddressLine1And2">
    <vt:lpwstr/>
  </property>
  <property fmtid="{D5CDD505-2E9C-101B-9397-08002B2CF9AE}" pid="18" name="InitiatorAddressLine2">
    <vt:lpwstr/>
  </property>
  <property fmtid="{D5CDD505-2E9C-101B-9397-08002B2CF9AE}" pid="19" name="InitiatorContactDate">
    <vt:lpwstr/>
  </property>
  <property fmtid="{D5CDD505-2E9C-101B-9397-08002B2CF9AE}" pid="20" name="InitiatorContactName">
    <vt:lpwstr/>
  </property>
  <property fmtid="{D5CDD505-2E9C-101B-9397-08002B2CF9AE}" pid="21" name="InitiatorContactPosition">
    <vt:lpwstr/>
  </property>
  <property fmtid="{D5CDD505-2E9C-101B-9397-08002B2CF9AE}" pid="22" name="InitiatorCountry">
    <vt:lpwstr/>
  </property>
  <property fmtid="{D5CDD505-2E9C-101B-9397-08002B2CF9AE}" pid="23" name="InitiatorEmail">
    <vt:lpwstr/>
  </property>
  <property fmtid="{D5CDD505-2E9C-101B-9397-08002B2CF9AE}" pid="24" name="InitiatorFax">
    <vt:lpwstr/>
  </property>
  <property fmtid="{D5CDD505-2E9C-101B-9397-08002B2CF9AE}" pid="25" name="InitiatorFirstName">
    <vt:lpwstr/>
  </property>
  <property fmtid="{D5CDD505-2E9C-101B-9397-08002B2CF9AE}" pid="26" name="InitiatorFormalTitle">
    <vt:lpwstr/>
  </property>
  <property fmtid="{D5CDD505-2E9C-101B-9397-08002B2CF9AE}" pid="27" name="InitiatorFullName">
    <vt:lpwstr/>
  </property>
  <property fmtid="{D5CDD505-2E9C-101B-9397-08002B2CF9AE}" pid="28" name="InitiatorLastName">
    <vt:lpwstr/>
  </property>
  <property fmtid="{D5CDD505-2E9C-101B-9397-08002B2CF9AE}" pid="29" name="InitiatorMobile">
    <vt:lpwstr/>
  </property>
  <property fmtid="{D5CDD505-2E9C-101B-9397-08002B2CF9AE}" pid="30" name="InitiatorMPElectorate">
    <vt:lpwstr/>
  </property>
  <property fmtid="{D5CDD505-2E9C-101B-9397-08002B2CF9AE}" pid="31" name="InitiatorMPState">
    <vt:lpwstr/>
  </property>
  <property fmtid="{D5CDD505-2E9C-101B-9397-08002B2CF9AE}" pid="32" name="InitiatorName">
    <vt:lpwstr/>
  </property>
  <property fmtid="{D5CDD505-2E9C-101B-9397-08002B2CF9AE}" pid="33" name="InitiatorOnBehalfVia">
    <vt:lpwstr/>
  </property>
  <property fmtid="{D5CDD505-2E9C-101B-9397-08002B2CF9AE}" pid="34" name="InitiatorOrganisation">
    <vt:lpwstr/>
  </property>
  <property fmtid="{D5CDD505-2E9C-101B-9397-08002B2CF9AE}" pid="35" name="InitiatorOrganisationContactInformation">
    <vt:lpwstr/>
  </property>
  <property fmtid="{D5CDD505-2E9C-101B-9397-08002B2CF9AE}" pid="36" name="InitiatorOrganisationType">
    <vt:lpwstr/>
  </property>
  <property fmtid="{D5CDD505-2E9C-101B-9397-08002B2CF9AE}" pid="37" name="InitiatorOrganisationWebsite">
    <vt:lpwstr/>
  </property>
  <property fmtid="{D5CDD505-2E9C-101B-9397-08002B2CF9AE}" pid="38" name="InitiatorParliamentaryTitle">
    <vt:lpwstr/>
  </property>
  <property fmtid="{D5CDD505-2E9C-101B-9397-08002B2CF9AE}" pid="39" name="InitiatorPhone">
    <vt:lpwstr/>
  </property>
  <property fmtid="{D5CDD505-2E9C-101B-9397-08002B2CF9AE}" pid="40" name="InitiatorPostCode">
    <vt:lpwstr/>
  </property>
  <property fmtid="{D5CDD505-2E9C-101B-9397-08002B2CF9AE}" pid="41" name="InitiatorPostNominal">
    <vt:lpwstr/>
  </property>
  <property fmtid="{D5CDD505-2E9C-101B-9397-08002B2CF9AE}" pid="42" name="InitiatorState">
    <vt:lpwstr/>
  </property>
  <property fmtid="{D5CDD505-2E9C-101B-9397-08002B2CF9AE}" pid="43" name="InitiatorSuburbOrCity">
    <vt:lpwstr/>
  </property>
  <property fmtid="{D5CDD505-2E9C-101B-9397-08002B2CF9AE}" pid="44" name="InitiatorSuburbStatePostcode">
    <vt:lpwstr/>
  </property>
  <property fmtid="{D5CDD505-2E9C-101B-9397-08002B2CF9AE}" pid="45" name="InitiatorTitle">
    <vt:lpwstr/>
  </property>
  <property fmtid="{D5CDD505-2E9C-101B-9397-08002B2CF9AE}" pid="46" name="InitiatorTitledFullName">
    <vt:lpwstr/>
  </property>
  <property fmtid="{D5CDD505-2E9C-101B-9397-08002B2CF9AE}" pid="47" name="Ministers">
    <vt:lpwstr>Amanda Rishworth</vt:lpwstr>
  </property>
  <property fmtid="{D5CDD505-2E9C-101B-9397-08002B2CF9AE}" pid="48" name="MOActionActualDate">
    <vt:lpwstr/>
  </property>
  <property fmtid="{D5CDD505-2E9C-101B-9397-08002B2CF9AE}" pid="49" name="MOActionDueDate">
    <vt:lpwstr>24 October 2022</vt:lpwstr>
  </property>
  <property fmtid="{D5CDD505-2E9C-101B-9397-08002B2CF9AE}" pid="50" name="PdrId">
    <vt:lpwstr>MS22-000440</vt:lpwstr>
  </property>
  <property fmtid="{D5CDD505-2E9C-101B-9397-08002B2CF9AE}" pid="51" name="PM_Caveats_Count">
    <vt:lpwstr>0</vt:lpwstr>
  </property>
  <property fmtid="{D5CDD505-2E9C-101B-9397-08002B2CF9AE}" pid="52" name="PM_Display">
    <vt:lpwstr>OFFICIAL</vt:lpwstr>
  </property>
  <property fmtid="{D5CDD505-2E9C-101B-9397-08002B2CF9AE}" pid="53" name="PM_DisplayValueSecClassificationWithQualifier">
    <vt:lpwstr>OFFICIAL</vt:lpwstr>
  </property>
  <property fmtid="{D5CDD505-2E9C-101B-9397-08002B2CF9AE}" pid="54" name="PM_Hash_Salt">
    <vt:lpwstr>089F17C223CF0AD9764EE51683D33501</vt:lpwstr>
  </property>
  <property fmtid="{D5CDD505-2E9C-101B-9397-08002B2CF9AE}" pid="55" name="PM_Hash_Salt_Prev">
    <vt:lpwstr>C2462368C96F1F0ECE05CF985DCAB5A8</vt:lpwstr>
  </property>
  <property fmtid="{D5CDD505-2E9C-101B-9397-08002B2CF9AE}" pid="56" name="PM_Hash_SHA1">
    <vt:lpwstr>9ED43032C81B54D38EF1C3C5B19F2008DD6B8DFC</vt:lpwstr>
  </property>
  <property fmtid="{D5CDD505-2E9C-101B-9397-08002B2CF9AE}" pid="57" name="PM_Hash_Version">
    <vt:lpwstr>2018.0</vt:lpwstr>
  </property>
  <property fmtid="{D5CDD505-2E9C-101B-9397-08002B2CF9AE}" pid="58" name="PM_InsertionValue">
    <vt:lpwstr>OFFICIAL</vt:lpwstr>
  </property>
  <property fmtid="{D5CDD505-2E9C-101B-9397-08002B2CF9AE}" pid="59" name="PM_Markers">
    <vt:lpwstr/>
  </property>
  <property fmtid="{D5CDD505-2E9C-101B-9397-08002B2CF9AE}" pid="60" name="PM_MinimumSecurityClassification">
    <vt:lpwstr/>
  </property>
  <property fmtid="{D5CDD505-2E9C-101B-9397-08002B2CF9AE}" pid="61" name="PM_Namespace">
    <vt:lpwstr>gov.au</vt:lpwstr>
  </property>
  <property fmtid="{D5CDD505-2E9C-101B-9397-08002B2CF9AE}" pid="62" name="PM_Note">
    <vt:lpwstr/>
  </property>
  <property fmtid="{D5CDD505-2E9C-101B-9397-08002B2CF9AE}" pid="63" name="PM_Originating_FileId">
    <vt:lpwstr>22A86C8176DC4347AC94271D8F4C5631</vt:lpwstr>
  </property>
  <property fmtid="{D5CDD505-2E9C-101B-9397-08002B2CF9AE}" pid="64" name="PM_OriginationTimeStamp">
    <vt:lpwstr>2023-03-27T02:49:54Z</vt:lpwstr>
  </property>
  <property fmtid="{D5CDD505-2E9C-101B-9397-08002B2CF9AE}" pid="65" name="PM_OriginatorDomainName_SHA256">
    <vt:lpwstr>E83A2A66C4061446A7E3732E8D44762184B6B377D962B96C83DC624302585857</vt:lpwstr>
  </property>
  <property fmtid="{D5CDD505-2E9C-101B-9397-08002B2CF9AE}" pid="66" name="PM_OriginatorUserAccountName_SHA256">
    <vt:lpwstr>D0F68D5195FBA7BD958982B73497764EBA6A5201F6E87E3E0383B53F5347A8E9</vt:lpwstr>
  </property>
  <property fmtid="{D5CDD505-2E9C-101B-9397-08002B2CF9AE}" pid="67" name="PM_Originator_Hash_SHA1">
    <vt:lpwstr>3B7B5248C2525330E84BD815DC532FBFB372706A</vt:lpwstr>
  </property>
  <property fmtid="{D5CDD505-2E9C-101B-9397-08002B2CF9AE}" pid="68" name="PM_ProtectiveMarkingImage_Footer">
    <vt:lpwstr>C:\Program Files (x86)\Common Files\janusNET Shared\janusSEAL\Images\DocumentSlashBlue.png</vt:lpwstr>
  </property>
  <property fmtid="{D5CDD505-2E9C-101B-9397-08002B2CF9AE}" pid="69" name="PM_ProtectiveMarkingImage_Header">
    <vt:lpwstr>C:\Program Files (x86)\Common Files\janusNET Shared\janusSEAL\Images\DocumentSlashBlue.png</vt:lpwstr>
  </property>
  <property fmtid="{D5CDD505-2E9C-101B-9397-08002B2CF9AE}" pid="70" name="PM_ProtectiveMarkingValue_Footer">
    <vt:lpwstr>OFFICIAL</vt:lpwstr>
  </property>
  <property fmtid="{D5CDD505-2E9C-101B-9397-08002B2CF9AE}" pid="71" name="PM_ProtectiveMarkingValue_Header">
    <vt:lpwstr>OFFICIAL</vt:lpwstr>
  </property>
  <property fmtid="{D5CDD505-2E9C-101B-9397-08002B2CF9AE}" pid="72" name="PM_Qualifier">
    <vt:lpwstr/>
  </property>
  <property fmtid="{D5CDD505-2E9C-101B-9397-08002B2CF9AE}" pid="73" name="PM_SecurityClassification">
    <vt:lpwstr>OFFICIAL</vt:lpwstr>
  </property>
  <property fmtid="{D5CDD505-2E9C-101B-9397-08002B2CF9AE}" pid="74" name="PM_Version">
    <vt:lpwstr>2018.4</vt:lpwstr>
  </property>
  <property fmtid="{D5CDD505-2E9C-101B-9397-08002B2CF9AE}" pid="75" name="Principal">
    <vt:lpwstr>Parliamentary Committees</vt:lpwstr>
  </property>
  <property fmtid="{D5CDD505-2E9C-101B-9397-08002B2CF9AE}" pid="76" name="ReasonForSensitivity">
    <vt:lpwstr/>
  </property>
  <property fmtid="{D5CDD505-2E9C-101B-9397-08002B2CF9AE}" pid="77" name="RegisteredDate">
    <vt:lpwstr>07 June 2022</vt:lpwstr>
  </property>
  <property fmtid="{D5CDD505-2E9C-101B-9397-08002B2CF9AE}" pid="78" name="RequestedAction">
    <vt:lpwstr>ACTION</vt:lpwstr>
  </property>
  <property fmtid="{D5CDD505-2E9C-101B-9397-08002B2CF9AE}" pid="79" name="ResponsibleMinister">
    <vt:lpwstr>Amanda Rishworth</vt:lpwstr>
  </property>
  <property fmtid="{D5CDD505-2E9C-101B-9397-08002B2CF9AE}" pid="80" name="SecurityClassification">
    <vt:lpwstr>OFFICIAL  </vt:lpwstr>
  </property>
  <property fmtid="{D5CDD505-2E9C-101B-9397-08002B2CF9AE}" pid="81" name="SignedDate">
    <vt:lpwstr/>
  </property>
  <property fmtid="{D5CDD505-2E9C-101B-9397-08002B2CF9AE}" pid="82" name="Subject">
    <vt:lpwstr>Government Response to the Standing Committee on Social Policy and Legal Affairs Inquiry into Family, Domestic and Sexual Violence</vt:lpwstr>
  </property>
  <property fmtid="{D5CDD505-2E9C-101B-9397-08002B2CF9AE}" pid="83" name="TaskSeqNo">
    <vt:lpwstr>0</vt:lpwstr>
  </property>
  <property fmtid="{D5CDD505-2E9C-101B-9397-08002B2CF9AE}" pid="84" name="TemplateSubType">
    <vt:lpwstr>Government Response</vt:lpwstr>
  </property>
  <property fmtid="{D5CDD505-2E9C-101B-9397-08002B2CF9AE}" pid="85" name="TemplateType">
    <vt:lpwstr>Parliamentary Committees</vt:lpwstr>
  </property>
  <property fmtid="{D5CDD505-2E9C-101B-9397-08002B2CF9AE}" pid="86" name="TrustedGroups">
    <vt:lpwstr>Parliamentary Coordinator MS, DLO, Ministerial Staff - Labor 2022, Business Administrator, Limited Distribution MS</vt:lpwstr>
  </property>
  <property fmtid="{D5CDD505-2E9C-101B-9397-08002B2CF9AE}" pid="87" name="PM_SecurityClassification_Prev">
    <vt:lpwstr>OFFICIAL</vt:lpwstr>
  </property>
  <property fmtid="{D5CDD505-2E9C-101B-9397-08002B2CF9AE}" pid="88" name="PM_Qualifier_Prev">
    <vt:lpwstr/>
  </property>
</Properties>
</file>