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69B3" w14:textId="77777777" w:rsidR="007C326F" w:rsidRPr="000E7F80" w:rsidRDefault="007C326F" w:rsidP="000E7F80">
      <w:pPr>
        <w:spacing w:after="200" w:line="256" w:lineRule="auto"/>
        <w:jc w:val="center"/>
        <w:textAlignment w:val="baseline"/>
        <w:rPr>
          <w:rFonts w:asciiTheme="minorHAnsi" w:hAnsiTheme="minorHAnsi" w:cs="Calibri"/>
          <w:b/>
          <w:bCs/>
          <w:color w:val="000000"/>
          <w:sz w:val="24"/>
          <w:szCs w:val="24"/>
        </w:rPr>
      </w:pPr>
      <w:r w:rsidRPr="5803F621">
        <w:rPr>
          <w:rFonts w:asciiTheme="minorHAnsi" w:hAnsiTheme="minorHAnsi" w:cs="Calibri"/>
          <w:b/>
          <w:bCs/>
          <w:color w:val="000000"/>
          <w:sz w:val="24"/>
          <w:szCs w:val="24"/>
        </w:rPr>
        <w:t xml:space="preserve">DISABILITY REFORM MINISTERS’ MEETING (DRMM) </w:t>
      </w:r>
      <w:r w:rsidRPr="00C94290">
        <w:rPr>
          <w:rFonts w:asciiTheme="minorHAnsi" w:hAnsiTheme="minorHAnsi" w:cs="Calibri"/>
          <w:b/>
          <w:color w:val="000000"/>
          <w:sz w:val="24"/>
          <w:szCs w:val="24"/>
        </w:rPr>
        <w:br/>
      </w:r>
      <w:r w:rsidR="00D84DE7" w:rsidRPr="5803F621">
        <w:rPr>
          <w:rFonts w:asciiTheme="minorHAnsi" w:hAnsiTheme="minorHAnsi" w:cs="Calibri"/>
          <w:b/>
          <w:bCs/>
          <w:color w:val="000000"/>
          <w:sz w:val="24"/>
          <w:szCs w:val="24"/>
        </w:rPr>
        <w:t xml:space="preserve">Canberra </w:t>
      </w:r>
      <w:r w:rsidRPr="5803F621">
        <w:rPr>
          <w:rFonts w:asciiTheme="minorHAnsi" w:hAnsiTheme="minorHAnsi" w:cs="Calibri"/>
          <w:b/>
          <w:bCs/>
          <w:color w:val="000000"/>
          <w:sz w:val="24"/>
          <w:szCs w:val="24"/>
        </w:rPr>
        <w:t xml:space="preserve">– </w:t>
      </w:r>
      <w:r w:rsidR="00D4575A" w:rsidRPr="5803F621">
        <w:rPr>
          <w:rFonts w:asciiTheme="minorHAnsi" w:hAnsiTheme="minorHAnsi" w:cs="Calibri"/>
          <w:b/>
          <w:bCs/>
          <w:color w:val="000000"/>
          <w:sz w:val="24"/>
          <w:szCs w:val="24"/>
        </w:rPr>
        <w:t>18</w:t>
      </w:r>
      <w:r w:rsidR="000F1A0B" w:rsidRPr="5803F621">
        <w:rPr>
          <w:rFonts w:asciiTheme="minorHAnsi" w:hAnsiTheme="minorHAnsi" w:cs="Calibri"/>
          <w:b/>
          <w:bCs/>
          <w:color w:val="000000"/>
          <w:sz w:val="24"/>
          <w:szCs w:val="24"/>
        </w:rPr>
        <w:t xml:space="preserve"> </w:t>
      </w:r>
      <w:r w:rsidR="00D4575A" w:rsidRPr="5803F621">
        <w:rPr>
          <w:rFonts w:asciiTheme="minorHAnsi" w:hAnsiTheme="minorHAnsi" w:cs="Calibri"/>
          <w:b/>
          <w:bCs/>
          <w:color w:val="000000"/>
          <w:sz w:val="24"/>
          <w:szCs w:val="24"/>
        </w:rPr>
        <w:t>March</w:t>
      </w:r>
      <w:r w:rsidR="000F1A0B" w:rsidRPr="5803F621">
        <w:rPr>
          <w:rFonts w:asciiTheme="minorHAnsi" w:hAnsiTheme="minorHAnsi" w:cs="Calibri"/>
          <w:b/>
          <w:bCs/>
          <w:color w:val="000000"/>
          <w:sz w:val="24"/>
          <w:szCs w:val="24"/>
        </w:rPr>
        <w:t xml:space="preserve"> 2022</w:t>
      </w:r>
    </w:p>
    <w:p w14:paraId="693869B4" w14:textId="77777777" w:rsidR="007C326F" w:rsidRPr="000E7F80" w:rsidRDefault="007C326F" w:rsidP="000E7F80">
      <w:pPr>
        <w:spacing w:after="200" w:line="256" w:lineRule="auto"/>
        <w:jc w:val="center"/>
        <w:textAlignment w:val="baseline"/>
        <w:rPr>
          <w:rFonts w:asciiTheme="minorHAnsi" w:hAnsiTheme="minorHAnsi" w:cs="Calibri"/>
          <w:b/>
          <w:bCs/>
          <w:color w:val="000000"/>
          <w:spacing w:val="3"/>
          <w:sz w:val="24"/>
          <w:szCs w:val="24"/>
        </w:rPr>
      </w:pPr>
      <w:r w:rsidRPr="5803F621">
        <w:rPr>
          <w:rFonts w:asciiTheme="minorHAnsi" w:hAnsiTheme="minorHAnsi" w:cs="Calibri"/>
          <w:b/>
          <w:bCs/>
          <w:color w:val="000000"/>
          <w:spacing w:val="3"/>
          <w:sz w:val="24"/>
          <w:szCs w:val="24"/>
        </w:rPr>
        <w:t>COMMUNIQUÉ</w:t>
      </w:r>
    </w:p>
    <w:p w14:paraId="2EFE316B" w14:textId="4E73B744"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Commonwealth, state and territory Disability Ministers met on Friday 18 March 2022</w:t>
      </w:r>
      <w:r>
        <w:rPr>
          <w:rFonts w:asciiTheme="minorHAnsi" w:hAnsiTheme="minorHAnsi" w:cs="Calibri"/>
          <w:sz w:val="24"/>
          <w:szCs w:val="24"/>
          <w:lang w:val="en-AU"/>
        </w:rPr>
        <w:t xml:space="preserve"> face to face for the first time since late 2019</w:t>
      </w:r>
      <w:r w:rsidRPr="5803F621">
        <w:rPr>
          <w:rFonts w:asciiTheme="minorHAnsi" w:hAnsiTheme="minorHAnsi" w:cs="Calibri"/>
          <w:sz w:val="24"/>
          <w:szCs w:val="24"/>
          <w:lang w:val="en-AU"/>
        </w:rPr>
        <w:t xml:space="preserve">. </w:t>
      </w:r>
      <w:r w:rsidR="00D96A52">
        <w:rPr>
          <w:rFonts w:asciiTheme="minorHAnsi" w:hAnsiTheme="minorHAnsi" w:cs="Calibri"/>
          <w:sz w:val="24"/>
          <w:szCs w:val="24"/>
          <w:lang w:val="en-AU"/>
        </w:rPr>
        <w:t>Minister</w:t>
      </w:r>
      <w:r w:rsidR="005F28C1">
        <w:rPr>
          <w:rFonts w:asciiTheme="minorHAnsi" w:hAnsiTheme="minorHAnsi" w:cs="Calibri"/>
          <w:sz w:val="24"/>
          <w:szCs w:val="24"/>
          <w:lang w:val="en-AU"/>
        </w:rPr>
        <w:t xml:space="preserve"> Punch and Minister Worden from Western Australia and Northern Territory respectively attended virtually. </w:t>
      </w:r>
      <w:r w:rsidRPr="5803F621">
        <w:rPr>
          <w:rFonts w:asciiTheme="minorHAnsi" w:hAnsiTheme="minorHAnsi" w:cs="Calibri"/>
          <w:sz w:val="24"/>
          <w:szCs w:val="24"/>
          <w:lang w:val="en-AU"/>
        </w:rPr>
        <w:t>Ministers noted it was not possible for the South Australian Minister to attend due to caretaker arrangements currently in place in South Australia.</w:t>
      </w:r>
    </w:p>
    <w:p w14:paraId="68BAB52D" w14:textId="77777777" w:rsidR="001E6B2E" w:rsidRDefault="001E6B2E" w:rsidP="001E6B2E">
      <w:pPr>
        <w:rPr>
          <w:rFonts w:asciiTheme="minorHAnsi" w:hAnsiTheme="minorHAnsi" w:cs="Calibri"/>
          <w:sz w:val="24"/>
          <w:szCs w:val="24"/>
          <w:lang w:val="en-AU"/>
        </w:rPr>
      </w:pPr>
    </w:p>
    <w:p w14:paraId="5DC58159" w14:textId="6DA8366B"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w:t>
      </w:r>
      <w:r>
        <w:rPr>
          <w:rFonts w:asciiTheme="minorHAnsi" w:hAnsiTheme="minorHAnsi" w:cs="Calibri"/>
          <w:sz w:val="24"/>
          <w:szCs w:val="24"/>
          <w:lang w:val="en-AU"/>
        </w:rPr>
        <w:t xml:space="preserve">s welcomed the NSW Minister </w:t>
      </w:r>
      <w:r w:rsidRPr="00735777">
        <w:rPr>
          <w:rFonts w:asciiTheme="minorHAnsi" w:hAnsiTheme="minorHAnsi" w:cs="Calibri"/>
          <w:sz w:val="24"/>
          <w:szCs w:val="24"/>
          <w:lang w:val="en-AU"/>
        </w:rPr>
        <w:t>for Families and Communities and M</w:t>
      </w:r>
      <w:r>
        <w:rPr>
          <w:rFonts w:asciiTheme="minorHAnsi" w:hAnsiTheme="minorHAnsi" w:cs="Calibri"/>
          <w:sz w:val="24"/>
          <w:szCs w:val="24"/>
          <w:lang w:val="en-AU"/>
        </w:rPr>
        <w:t>inister for Disability Services</w:t>
      </w:r>
      <w:r w:rsidRPr="5803F621">
        <w:rPr>
          <w:rFonts w:asciiTheme="minorHAnsi" w:hAnsiTheme="minorHAnsi" w:cs="Calibri"/>
          <w:sz w:val="24"/>
          <w:szCs w:val="24"/>
          <w:lang w:val="en-AU"/>
        </w:rPr>
        <w:t>,</w:t>
      </w:r>
      <w:r>
        <w:rPr>
          <w:rFonts w:asciiTheme="minorHAnsi" w:hAnsiTheme="minorHAnsi" w:cs="Calibri"/>
          <w:sz w:val="24"/>
          <w:szCs w:val="24"/>
          <w:lang w:val="en-AU"/>
        </w:rPr>
        <w:t xml:space="preserve"> </w:t>
      </w:r>
      <w:r w:rsidRPr="5803F621">
        <w:rPr>
          <w:rFonts w:asciiTheme="minorHAnsi" w:hAnsiTheme="minorHAnsi" w:cs="Calibri"/>
          <w:sz w:val="24"/>
          <w:szCs w:val="24"/>
          <w:lang w:val="en-AU"/>
        </w:rPr>
        <w:t>the Hon Natasha</w:t>
      </w:r>
      <w:r>
        <w:rPr>
          <w:rFonts w:asciiTheme="minorHAnsi" w:hAnsiTheme="minorHAnsi" w:cs="Calibri"/>
          <w:sz w:val="24"/>
          <w:szCs w:val="24"/>
          <w:lang w:val="en-AU"/>
        </w:rPr>
        <w:t> </w:t>
      </w:r>
      <w:r w:rsidRPr="5803F621">
        <w:rPr>
          <w:rFonts w:asciiTheme="minorHAnsi" w:hAnsiTheme="minorHAnsi" w:cs="Calibri"/>
          <w:sz w:val="24"/>
          <w:szCs w:val="24"/>
          <w:lang w:val="en-AU"/>
        </w:rPr>
        <w:t>Maclaren-Jones MLC and the Tasmanian Minister for Disability Services, the Hon Madeleine Ogilvie MP to their firs</w:t>
      </w:r>
      <w:r>
        <w:rPr>
          <w:rFonts w:asciiTheme="minorHAnsi" w:hAnsiTheme="minorHAnsi" w:cs="Calibri"/>
          <w:sz w:val="24"/>
          <w:szCs w:val="24"/>
          <w:lang w:val="en-AU"/>
        </w:rPr>
        <w:t>t Disability Reform Ministers’ M</w:t>
      </w:r>
      <w:r w:rsidRPr="5803F621">
        <w:rPr>
          <w:rFonts w:asciiTheme="minorHAnsi" w:hAnsiTheme="minorHAnsi" w:cs="Calibri"/>
          <w:sz w:val="24"/>
          <w:szCs w:val="24"/>
          <w:lang w:val="en-AU"/>
        </w:rPr>
        <w:t>eeting.</w:t>
      </w:r>
    </w:p>
    <w:p w14:paraId="7D0012CA" w14:textId="77777777" w:rsidR="001E6B2E" w:rsidRDefault="001E6B2E" w:rsidP="001E6B2E">
      <w:pPr>
        <w:rPr>
          <w:rFonts w:asciiTheme="minorHAnsi" w:hAnsiTheme="minorHAnsi" w:cs="Calibri"/>
          <w:sz w:val="24"/>
          <w:szCs w:val="24"/>
          <w:lang w:val="en-AU"/>
        </w:rPr>
      </w:pPr>
    </w:p>
    <w:p w14:paraId="06DDB8F6" w14:textId="77777777"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Ministers also welcomed the newly-appointed National Disability Insurance Scheme (NDIS) Quality and Safeguards Commissioner, Ms Tracy Mackey, to her first Disability Reform Ministers’ Meeting and the acting National Disability Insurance Agency (NDIA) Chairman, Mr Jim Minto.</w:t>
      </w:r>
    </w:p>
    <w:p w14:paraId="030D664D" w14:textId="77777777" w:rsidR="001E6B2E" w:rsidRDefault="001E6B2E" w:rsidP="001E6B2E">
      <w:pPr>
        <w:rPr>
          <w:rFonts w:asciiTheme="minorHAnsi" w:hAnsiTheme="minorHAnsi" w:cs="Calibri"/>
          <w:sz w:val="24"/>
          <w:szCs w:val="24"/>
          <w:lang w:val="en-AU"/>
        </w:rPr>
      </w:pPr>
    </w:p>
    <w:p w14:paraId="341A3C8A" w14:textId="77777777"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 xml:space="preserve">Ministers discussed key priorities for 2022 agreeing to a </w:t>
      </w:r>
      <w:r>
        <w:rPr>
          <w:rFonts w:asciiTheme="minorHAnsi" w:hAnsiTheme="minorHAnsi" w:cs="Calibri"/>
          <w:sz w:val="24"/>
          <w:szCs w:val="24"/>
          <w:lang w:val="en-AU"/>
        </w:rPr>
        <w:t xml:space="preserve">work </w:t>
      </w:r>
      <w:r w:rsidRPr="5803F621">
        <w:rPr>
          <w:rFonts w:asciiTheme="minorHAnsi" w:hAnsiTheme="minorHAnsi" w:cs="Calibri"/>
          <w:sz w:val="24"/>
          <w:szCs w:val="24"/>
          <w:lang w:val="en-AU"/>
        </w:rPr>
        <w:t>plan that would serve as a living document to guide the work of Ministers during this calendar year</w:t>
      </w:r>
      <w:r>
        <w:rPr>
          <w:rFonts w:asciiTheme="minorHAnsi" w:hAnsiTheme="minorHAnsi" w:cs="Calibri"/>
          <w:sz w:val="24"/>
          <w:szCs w:val="24"/>
          <w:lang w:val="en-AU"/>
        </w:rPr>
        <w:t xml:space="preserve"> and tasked officials with ensuring that work against the priorities set by Ministers is delivered</w:t>
      </w:r>
      <w:r w:rsidRPr="5803F621">
        <w:rPr>
          <w:rFonts w:asciiTheme="minorHAnsi" w:hAnsiTheme="minorHAnsi" w:cs="Calibri"/>
          <w:sz w:val="24"/>
          <w:szCs w:val="24"/>
          <w:lang w:val="en-AU"/>
        </w:rPr>
        <w:t xml:space="preserve">. </w:t>
      </w:r>
    </w:p>
    <w:p w14:paraId="6D91462F" w14:textId="77777777" w:rsidR="001E6B2E" w:rsidRDefault="001E6B2E" w:rsidP="001E6B2E">
      <w:pPr>
        <w:rPr>
          <w:rFonts w:asciiTheme="minorHAnsi" w:hAnsiTheme="minorHAnsi" w:cs="Calibri"/>
          <w:sz w:val="24"/>
          <w:szCs w:val="24"/>
          <w:lang w:val="en-AU"/>
        </w:rPr>
      </w:pPr>
    </w:p>
    <w:p w14:paraId="793E77ED" w14:textId="77777777" w:rsidR="001E6B2E" w:rsidRDefault="001E6B2E" w:rsidP="001E6B2E">
      <w:r w:rsidRPr="254C2CD4">
        <w:rPr>
          <w:rFonts w:ascii="Calibri" w:eastAsia="Calibri" w:hAnsi="Calibri" w:cs="Calibri"/>
          <w:sz w:val="24"/>
          <w:szCs w:val="24"/>
          <w:lang w:val="en-AU"/>
        </w:rPr>
        <w:t xml:space="preserve">Ministers discussed state and territory disability inclusion plans. </w:t>
      </w:r>
      <w:r>
        <w:rPr>
          <w:rFonts w:ascii="Calibri" w:eastAsia="Calibri" w:hAnsi="Calibri" w:cs="Calibri"/>
          <w:sz w:val="24"/>
          <w:szCs w:val="24"/>
          <w:lang w:val="en-AU"/>
        </w:rPr>
        <w:t>The goal of Australia’s Disability Strategy is</w:t>
      </w:r>
      <w:r w:rsidRPr="254C2CD4">
        <w:rPr>
          <w:rFonts w:ascii="Calibri" w:eastAsia="Calibri" w:hAnsi="Calibri" w:cs="Calibri"/>
          <w:sz w:val="24"/>
          <w:szCs w:val="24"/>
          <w:lang w:val="en-AU"/>
        </w:rPr>
        <w:t xml:space="preserve"> </w:t>
      </w:r>
      <w:r>
        <w:rPr>
          <w:rFonts w:ascii="Calibri" w:eastAsia="Calibri" w:hAnsi="Calibri" w:cs="Calibri"/>
          <w:sz w:val="24"/>
          <w:szCs w:val="24"/>
          <w:lang w:val="en-AU"/>
        </w:rPr>
        <w:t>to </w:t>
      </w:r>
      <w:r w:rsidRPr="254C2CD4">
        <w:rPr>
          <w:rFonts w:ascii="Calibri" w:eastAsia="Calibri" w:hAnsi="Calibri" w:cs="Calibri"/>
          <w:sz w:val="24"/>
          <w:szCs w:val="24"/>
          <w:lang w:val="en-AU"/>
        </w:rPr>
        <w:t>deliver an inclusive Australian society</w:t>
      </w:r>
      <w:r>
        <w:rPr>
          <w:rFonts w:ascii="Calibri" w:eastAsia="Calibri" w:hAnsi="Calibri" w:cs="Calibri"/>
          <w:sz w:val="24"/>
          <w:szCs w:val="24"/>
          <w:lang w:val="en-AU"/>
        </w:rPr>
        <w:t>, and jurisdictional inclusion plans play a critical role</w:t>
      </w:r>
      <w:r w:rsidRPr="254C2CD4">
        <w:rPr>
          <w:rFonts w:ascii="Calibri" w:eastAsia="Calibri" w:hAnsi="Calibri" w:cs="Calibri"/>
          <w:sz w:val="24"/>
          <w:szCs w:val="24"/>
          <w:lang w:val="en-AU"/>
        </w:rPr>
        <w:t xml:space="preserve">. Ministers </w:t>
      </w:r>
      <w:r>
        <w:rPr>
          <w:rFonts w:ascii="Calibri" w:eastAsia="Calibri" w:hAnsi="Calibri" w:cs="Calibri"/>
          <w:sz w:val="24"/>
          <w:szCs w:val="24"/>
          <w:lang w:val="en-AU"/>
        </w:rPr>
        <w:t>acknowledged</w:t>
      </w:r>
      <w:r w:rsidRPr="254C2CD4">
        <w:rPr>
          <w:rFonts w:ascii="Calibri" w:eastAsia="Calibri" w:hAnsi="Calibri" w:cs="Calibri"/>
          <w:sz w:val="24"/>
          <w:szCs w:val="24"/>
          <w:lang w:val="en-AU"/>
        </w:rPr>
        <w:t xml:space="preserve"> the efforts </w:t>
      </w:r>
      <w:r>
        <w:rPr>
          <w:rFonts w:ascii="Calibri" w:eastAsia="Calibri" w:hAnsi="Calibri" w:cs="Calibri"/>
          <w:sz w:val="24"/>
          <w:szCs w:val="24"/>
          <w:lang w:val="en-AU"/>
        </w:rPr>
        <w:t xml:space="preserve">that all </w:t>
      </w:r>
      <w:r w:rsidRPr="254C2CD4">
        <w:rPr>
          <w:rFonts w:ascii="Calibri" w:eastAsia="Calibri" w:hAnsi="Calibri" w:cs="Calibri"/>
          <w:sz w:val="24"/>
          <w:szCs w:val="24"/>
          <w:lang w:val="en-AU"/>
        </w:rPr>
        <w:t xml:space="preserve">jurisdictions are taking to ensure state and </w:t>
      </w:r>
      <w:r>
        <w:rPr>
          <w:rFonts w:ascii="Calibri" w:eastAsia="Calibri" w:hAnsi="Calibri" w:cs="Calibri"/>
          <w:sz w:val="24"/>
          <w:szCs w:val="24"/>
          <w:lang w:val="en-AU"/>
        </w:rPr>
        <w:t>territory plans align with the S</w:t>
      </w:r>
      <w:r w:rsidRPr="254C2CD4">
        <w:rPr>
          <w:rFonts w:ascii="Calibri" w:eastAsia="Calibri" w:hAnsi="Calibri" w:cs="Calibri"/>
          <w:sz w:val="24"/>
          <w:szCs w:val="24"/>
          <w:lang w:val="en-AU"/>
        </w:rPr>
        <w:t>trategy</w:t>
      </w:r>
      <w:r>
        <w:rPr>
          <w:rFonts w:ascii="Calibri" w:eastAsia="Calibri" w:hAnsi="Calibri" w:cs="Calibri"/>
          <w:sz w:val="24"/>
          <w:szCs w:val="24"/>
          <w:lang w:val="en-AU"/>
        </w:rPr>
        <w:t xml:space="preserve"> and agreed that these</w:t>
      </w:r>
      <w:r w:rsidRPr="254C2CD4">
        <w:rPr>
          <w:rFonts w:ascii="Calibri" w:eastAsia="Calibri" w:hAnsi="Calibri" w:cs="Calibri"/>
          <w:sz w:val="24"/>
          <w:szCs w:val="24"/>
          <w:lang w:val="en-AU"/>
        </w:rPr>
        <w:t xml:space="preserve"> are essential to improv</w:t>
      </w:r>
      <w:r>
        <w:rPr>
          <w:rFonts w:ascii="Calibri" w:eastAsia="Calibri" w:hAnsi="Calibri" w:cs="Calibri"/>
          <w:sz w:val="24"/>
          <w:szCs w:val="24"/>
          <w:lang w:val="en-AU"/>
        </w:rPr>
        <w:t>ing</w:t>
      </w:r>
      <w:r w:rsidRPr="254C2CD4">
        <w:rPr>
          <w:rFonts w:ascii="Calibri" w:eastAsia="Calibri" w:hAnsi="Calibri" w:cs="Calibri"/>
          <w:sz w:val="24"/>
          <w:szCs w:val="24"/>
          <w:lang w:val="en-AU"/>
        </w:rPr>
        <w:t xml:space="preserve"> outcomes for people with disability.</w:t>
      </w:r>
    </w:p>
    <w:p w14:paraId="6C8BACDD" w14:textId="77777777" w:rsidR="001E6B2E" w:rsidRDefault="001E6B2E" w:rsidP="001E6B2E">
      <w:pPr>
        <w:rPr>
          <w:rFonts w:asciiTheme="minorHAnsi" w:hAnsiTheme="minorHAnsi" w:cs="Calibri"/>
          <w:sz w:val="24"/>
          <w:szCs w:val="24"/>
          <w:lang w:val="en-AU"/>
        </w:rPr>
      </w:pPr>
    </w:p>
    <w:p w14:paraId="45739E89" w14:textId="55D9F443" w:rsidR="001E6B2E" w:rsidRDefault="001E6B2E" w:rsidP="001E6B2E">
      <w:pPr>
        <w:rPr>
          <w:rFonts w:asciiTheme="minorHAnsi" w:hAnsiTheme="minorHAnsi" w:cs="Calibri"/>
          <w:sz w:val="24"/>
          <w:szCs w:val="24"/>
          <w:lang w:val="en-AU"/>
        </w:rPr>
      </w:pPr>
      <w:r>
        <w:rPr>
          <w:rFonts w:asciiTheme="minorHAnsi" w:hAnsiTheme="minorHAnsi" w:cs="Calibri"/>
          <w:sz w:val="24"/>
          <w:szCs w:val="24"/>
          <w:lang w:val="en-AU"/>
        </w:rPr>
        <w:t>Ministers discussed the significant progress being made in vaccinating people with disability</w:t>
      </w:r>
      <w:r w:rsidR="006334C0">
        <w:rPr>
          <w:rFonts w:asciiTheme="minorHAnsi" w:hAnsiTheme="minorHAnsi" w:cs="Calibri"/>
          <w:sz w:val="24"/>
          <w:szCs w:val="24"/>
          <w:lang w:val="en-AU"/>
        </w:rPr>
        <w:t xml:space="preserve"> against COVID-19</w:t>
      </w:r>
      <w:r>
        <w:rPr>
          <w:rFonts w:asciiTheme="minorHAnsi" w:hAnsiTheme="minorHAnsi" w:cs="Calibri"/>
          <w:sz w:val="24"/>
          <w:szCs w:val="24"/>
          <w:lang w:val="en-AU"/>
        </w:rPr>
        <w:t>, including providing access to booster shots. The importance of continuing to focus on increasing vaccination rates as we move into winter, particularly for children and teenagers was raised. Ministers also noted measures undertaken to improve access to Rapid Antigen Testing (RAT) both from the Commonwealth Government and States and Territories. This includes the ongoing distribution of RATs to NDIS Supported Independent Living providers, the Commonwealth program to provide tests free of charge for concession card holders and the Government’s recent announcement that eligible NDIS participants can purchase RAT kits with funds from their NDIS plan.</w:t>
      </w:r>
    </w:p>
    <w:p w14:paraId="7F95B82B" w14:textId="77777777" w:rsidR="001E6B2E" w:rsidRDefault="001E6B2E" w:rsidP="001E6B2E">
      <w:pPr>
        <w:rPr>
          <w:rFonts w:asciiTheme="minorHAnsi" w:hAnsiTheme="minorHAnsi" w:cs="Calibri"/>
          <w:sz w:val="24"/>
          <w:szCs w:val="24"/>
          <w:lang w:val="en-AU"/>
        </w:rPr>
      </w:pPr>
    </w:p>
    <w:p w14:paraId="39835037" w14:textId="70EE9A31" w:rsidR="006334C0" w:rsidRPr="00AB30FE" w:rsidRDefault="001E6B2E" w:rsidP="001E6B2E">
      <w:pPr>
        <w:rPr>
          <w:rFonts w:asciiTheme="minorHAnsi" w:hAnsiTheme="minorHAnsi" w:cstheme="minorHAnsi"/>
          <w:sz w:val="24"/>
          <w:szCs w:val="24"/>
          <w:lang w:val="en-AU"/>
        </w:rPr>
      </w:pPr>
      <w:r w:rsidRPr="5803F621">
        <w:rPr>
          <w:rFonts w:asciiTheme="minorHAnsi" w:hAnsiTheme="minorHAnsi" w:cs="Calibri"/>
          <w:sz w:val="24"/>
          <w:szCs w:val="24"/>
          <w:lang w:val="en-AU"/>
        </w:rPr>
        <w:t xml:space="preserve">Ministers noted the </w:t>
      </w:r>
      <w:r w:rsidRPr="000E7F80">
        <w:rPr>
          <w:rFonts w:asciiTheme="minorHAnsi" w:eastAsiaTheme="minorEastAsia" w:hAnsiTheme="minorHAnsi" w:cstheme="minorBidi"/>
          <w:sz w:val="24"/>
          <w:szCs w:val="24"/>
          <w:lang w:val="en-AU"/>
        </w:rPr>
        <w:t xml:space="preserve">publication of the Taylor Fry </w:t>
      </w:r>
      <w:r w:rsidRPr="000E7F80">
        <w:rPr>
          <w:rFonts w:asciiTheme="minorHAnsi" w:eastAsiaTheme="minorEastAsia" w:hAnsiTheme="minorHAnsi" w:cstheme="minorBidi"/>
          <w:color w:val="2C2A29"/>
          <w:sz w:val="24"/>
          <w:szCs w:val="24"/>
          <w:lang w:val="en"/>
        </w:rPr>
        <w:t>review of the NDIA actuarial forecast model and drivers of Scheme costs</w:t>
      </w:r>
      <w:r w:rsidRPr="000E7F80" w:rsidDel="00225813">
        <w:rPr>
          <w:rFonts w:asciiTheme="minorHAnsi" w:eastAsiaTheme="minorEastAsia" w:hAnsiTheme="minorHAnsi" w:cstheme="minorBidi"/>
          <w:sz w:val="24"/>
          <w:szCs w:val="24"/>
          <w:lang w:val="en-AU"/>
        </w:rPr>
        <w:t xml:space="preserve"> </w:t>
      </w:r>
      <w:r w:rsidRPr="000E7F80">
        <w:rPr>
          <w:rFonts w:asciiTheme="minorHAnsi" w:eastAsiaTheme="minorEastAsia" w:hAnsiTheme="minorHAnsi" w:cstheme="minorBidi"/>
          <w:sz w:val="24"/>
          <w:szCs w:val="24"/>
          <w:lang w:val="en-AU"/>
        </w:rPr>
        <w:t>and discussed the current statu</w:t>
      </w:r>
      <w:r w:rsidRPr="5803F621">
        <w:rPr>
          <w:rFonts w:asciiTheme="minorHAnsi" w:hAnsiTheme="minorHAnsi" w:cs="Calibri"/>
          <w:sz w:val="24"/>
          <w:szCs w:val="24"/>
          <w:lang w:val="en-AU"/>
        </w:rPr>
        <w:t xml:space="preserve">s of work to better understand the growth of the Scheme, including the need for further analysis on how </w:t>
      </w:r>
      <w:r>
        <w:rPr>
          <w:rFonts w:asciiTheme="minorHAnsi" w:hAnsiTheme="minorHAnsi" w:cs="Calibri"/>
          <w:sz w:val="24"/>
          <w:szCs w:val="24"/>
          <w:lang w:val="en-AU"/>
        </w:rPr>
        <w:t>levels of supports through the S</w:t>
      </w:r>
      <w:r w:rsidRPr="5803F621">
        <w:rPr>
          <w:rFonts w:asciiTheme="minorHAnsi" w:hAnsiTheme="minorHAnsi" w:cs="Calibri"/>
          <w:sz w:val="24"/>
          <w:szCs w:val="24"/>
          <w:lang w:val="en-AU"/>
        </w:rPr>
        <w:t>cheme have changed over time for d</w:t>
      </w:r>
      <w:r w:rsidR="00B47EB0">
        <w:rPr>
          <w:rFonts w:asciiTheme="minorHAnsi" w:hAnsiTheme="minorHAnsi" w:cs="Calibri"/>
          <w:sz w:val="24"/>
          <w:szCs w:val="24"/>
          <w:lang w:val="en-AU"/>
        </w:rPr>
        <w:t>ifferent kinds of participants.</w:t>
      </w:r>
    </w:p>
    <w:p w14:paraId="7CA14ADA" w14:textId="77777777" w:rsidR="00F03F89" w:rsidRPr="00AB30FE" w:rsidRDefault="00F03F89" w:rsidP="001E6B2E">
      <w:pPr>
        <w:rPr>
          <w:rFonts w:asciiTheme="minorHAnsi" w:hAnsiTheme="minorHAnsi" w:cstheme="minorHAnsi"/>
          <w:sz w:val="24"/>
          <w:szCs w:val="24"/>
          <w:lang w:val="en-AU"/>
        </w:rPr>
      </w:pPr>
    </w:p>
    <w:p w14:paraId="2DC757FC" w14:textId="693C977C" w:rsidR="001E6B2E" w:rsidRPr="00AB30FE" w:rsidRDefault="001E6B2E" w:rsidP="001E6B2E">
      <w:pPr>
        <w:rPr>
          <w:rFonts w:asciiTheme="minorHAnsi" w:hAnsiTheme="minorHAnsi" w:cstheme="minorHAnsi"/>
          <w:sz w:val="24"/>
          <w:szCs w:val="24"/>
          <w:lang w:val="en-AU"/>
        </w:rPr>
      </w:pPr>
      <w:r w:rsidRPr="00AB30FE">
        <w:rPr>
          <w:rFonts w:asciiTheme="minorHAnsi" w:hAnsiTheme="minorHAnsi" w:cstheme="minorHAnsi"/>
          <w:sz w:val="24"/>
          <w:szCs w:val="24"/>
          <w:lang w:val="en-AU"/>
        </w:rPr>
        <w:t>Ministers noted the release of the NDIS Quarterly Report to December 2021 with more than 500,000 participants (including more th</w:t>
      </w:r>
      <w:r w:rsidR="00B43801" w:rsidRPr="00AB30FE">
        <w:rPr>
          <w:rFonts w:asciiTheme="minorHAnsi" w:hAnsiTheme="minorHAnsi" w:cstheme="minorHAnsi"/>
          <w:sz w:val="24"/>
          <w:szCs w:val="24"/>
          <w:lang w:val="en-AU"/>
        </w:rPr>
        <w:t>an 20,384 added in the quarter) a</w:t>
      </w:r>
      <w:r w:rsidRPr="00AB30FE">
        <w:rPr>
          <w:rFonts w:asciiTheme="minorHAnsi" w:hAnsiTheme="minorHAnsi" w:cstheme="minorHAnsi"/>
          <w:sz w:val="24"/>
          <w:szCs w:val="24"/>
          <w:lang w:val="en-AU"/>
        </w:rPr>
        <w:t xml:space="preserve">nd the additional funding of $26.4 billion provided by the Commonwealth to support the Scheme over four years to 2024-25. </w:t>
      </w:r>
    </w:p>
    <w:p w14:paraId="063777E2" w14:textId="77777777" w:rsidR="001E6B2E" w:rsidRDefault="001E6B2E" w:rsidP="001E6B2E">
      <w:pPr>
        <w:rPr>
          <w:rFonts w:asciiTheme="minorHAnsi" w:hAnsiTheme="minorHAnsi" w:cs="Calibri"/>
          <w:sz w:val="24"/>
          <w:szCs w:val="24"/>
          <w:lang w:val="en-AU"/>
        </w:rPr>
      </w:pPr>
    </w:p>
    <w:p w14:paraId="18FEBB0C" w14:textId="2AC69868"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 xml:space="preserve">Ministers </w:t>
      </w:r>
      <w:r w:rsidR="00B817B9">
        <w:rPr>
          <w:rFonts w:asciiTheme="minorHAnsi" w:hAnsiTheme="minorHAnsi" w:cs="Calibri"/>
          <w:sz w:val="24"/>
          <w:szCs w:val="24"/>
          <w:lang w:val="en-AU"/>
        </w:rPr>
        <w:t xml:space="preserve">noted they would continue </w:t>
      </w:r>
      <w:r w:rsidRPr="5803F621">
        <w:rPr>
          <w:rFonts w:asciiTheme="minorHAnsi" w:hAnsiTheme="minorHAnsi" w:cs="Calibri"/>
          <w:sz w:val="24"/>
          <w:szCs w:val="24"/>
          <w:lang w:val="en-AU"/>
        </w:rPr>
        <w:t xml:space="preserve">to continue to work with </w:t>
      </w:r>
      <w:r w:rsidR="00B817B9">
        <w:rPr>
          <w:rFonts w:asciiTheme="minorHAnsi" w:hAnsiTheme="minorHAnsi" w:cs="Calibri"/>
          <w:sz w:val="24"/>
          <w:szCs w:val="24"/>
          <w:lang w:val="en-AU"/>
        </w:rPr>
        <w:t xml:space="preserve">people with disability, their supporters and </w:t>
      </w:r>
      <w:r w:rsidRPr="5803F621">
        <w:rPr>
          <w:rFonts w:asciiTheme="minorHAnsi" w:hAnsiTheme="minorHAnsi" w:cs="Calibri"/>
          <w:sz w:val="24"/>
          <w:szCs w:val="24"/>
          <w:lang w:val="en-AU"/>
        </w:rPr>
        <w:t xml:space="preserve">disability representative organisations to develop a shared understanding of </w:t>
      </w:r>
      <w:r>
        <w:rPr>
          <w:rFonts w:asciiTheme="minorHAnsi" w:hAnsiTheme="minorHAnsi" w:cs="Calibri"/>
          <w:sz w:val="24"/>
          <w:szCs w:val="24"/>
          <w:lang w:val="en-AU"/>
        </w:rPr>
        <w:t>S</w:t>
      </w:r>
      <w:r w:rsidRPr="5803F621">
        <w:rPr>
          <w:rFonts w:asciiTheme="minorHAnsi" w:hAnsiTheme="minorHAnsi" w:cs="Calibri"/>
          <w:sz w:val="24"/>
          <w:szCs w:val="24"/>
          <w:lang w:val="en-AU"/>
        </w:rPr>
        <w:t>cheme sustainability and effectiveness, including understanding the long term economic benefi</w:t>
      </w:r>
      <w:r>
        <w:rPr>
          <w:rFonts w:asciiTheme="minorHAnsi" w:hAnsiTheme="minorHAnsi" w:cs="Calibri"/>
          <w:sz w:val="24"/>
          <w:szCs w:val="24"/>
          <w:lang w:val="en-AU"/>
        </w:rPr>
        <w:t>ts and lifetime impacts of the S</w:t>
      </w:r>
      <w:r w:rsidRPr="5803F621">
        <w:rPr>
          <w:rFonts w:asciiTheme="minorHAnsi" w:hAnsiTheme="minorHAnsi" w:cs="Calibri"/>
          <w:sz w:val="24"/>
          <w:szCs w:val="24"/>
          <w:lang w:val="en-AU"/>
        </w:rPr>
        <w:t>cheme on participants and carers.</w:t>
      </w:r>
    </w:p>
    <w:p w14:paraId="7F5A79B2" w14:textId="77777777" w:rsidR="001E6B2E" w:rsidRDefault="001E6B2E" w:rsidP="001E6B2E">
      <w:pPr>
        <w:rPr>
          <w:rFonts w:asciiTheme="minorHAnsi" w:hAnsiTheme="minorHAnsi" w:cs="Calibri"/>
          <w:sz w:val="24"/>
          <w:szCs w:val="24"/>
          <w:lang w:val="en-AU"/>
        </w:rPr>
      </w:pPr>
    </w:p>
    <w:p w14:paraId="4CFBA6A9" w14:textId="293CA79B" w:rsidR="001E6B2E" w:rsidRPr="000E7F80" w:rsidRDefault="001E6B2E" w:rsidP="001E6B2E">
      <w:pPr>
        <w:autoSpaceDE w:val="0"/>
        <w:autoSpaceDN w:val="0"/>
        <w:adjustRightInd w:val="0"/>
        <w:rPr>
          <w:rFonts w:asciiTheme="minorHAnsi" w:hAnsiTheme="minorHAnsi" w:cs="Calibri"/>
          <w:sz w:val="24"/>
          <w:szCs w:val="24"/>
          <w:lang w:val="en-AU"/>
        </w:rPr>
      </w:pPr>
      <w:r w:rsidRPr="5803F621">
        <w:rPr>
          <w:rFonts w:asciiTheme="minorHAnsi" w:hAnsiTheme="minorHAnsi" w:cs="Calibri"/>
          <w:sz w:val="24"/>
          <w:szCs w:val="24"/>
          <w:lang w:val="en-AU"/>
        </w:rPr>
        <w:t>Ministers discussed long-term transport policy for NDIS participants, committing to co</w:t>
      </w:r>
      <w:r>
        <w:rPr>
          <w:rFonts w:asciiTheme="minorHAnsi" w:hAnsiTheme="minorHAnsi" w:cs="Calibri"/>
          <w:sz w:val="24"/>
          <w:szCs w:val="24"/>
          <w:lang w:val="en-AU"/>
        </w:rPr>
        <w:noBreakHyphen/>
      </w:r>
      <w:r w:rsidRPr="5803F621">
        <w:rPr>
          <w:rFonts w:asciiTheme="minorHAnsi" w:hAnsiTheme="minorHAnsi" w:cs="Calibri"/>
          <w:sz w:val="24"/>
          <w:szCs w:val="24"/>
          <w:lang w:val="en-AU"/>
        </w:rPr>
        <w:t>design across jurisdictions and with representatives of people with disability o</w:t>
      </w:r>
      <w:r>
        <w:rPr>
          <w:rFonts w:asciiTheme="minorHAnsi" w:hAnsiTheme="minorHAnsi" w:cs="Calibri"/>
          <w:sz w:val="24"/>
          <w:szCs w:val="24"/>
          <w:lang w:val="en-AU"/>
        </w:rPr>
        <w:t>n</w:t>
      </w:r>
      <w:r w:rsidR="002E541E">
        <w:rPr>
          <w:rFonts w:asciiTheme="minorHAnsi" w:hAnsiTheme="minorHAnsi" w:cs="Calibri"/>
          <w:sz w:val="24"/>
          <w:szCs w:val="24"/>
          <w:lang w:val="en-AU"/>
        </w:rPr>
        <w:t xml:space="preserve"> a long-term approach to how </w:t>
      </w:r>
      <w:r w:rsidRPr="5803F621">
        <w:rPr>
          <w:rFonts w:asciiTheme="minorHAnsi" w:hAnsiTheme="minorHAnsi" w:cs="Calibri"/>
          <w:sz w:val="24"/>
          <w:szCs w:val="24"/>
          <w:lang w:val="en-AU"/>
        </w:rPr>
        <w:t>transport</w:t>
      </w:r>
      <w:r w:rsidR="00A803F6">
        <w:rPr>
          <w:rFonts w:asciiTheme="minorHAnsi" w:hAnsiTheme="minorHAnsi" w:cs="Calibri"/>
          <w:sz w:val="24"/>
          <w:szCs w:val="24"/>
          <w:lang w:val="en-AU"/>
        </w:rPr>
        <w:t xml:space="preserve"> supports</w:t>
      </w:r>
      <w:r w:rsidRPr="5803F621">
        <w:rPr>
          <w:rFonts w:asciiTheme="minorHAnsi" w:hAnsiTheme="minorHAnsi" w:cs="Calibri"/>
          <w:sz w:val="24"/>
          <w:szCs w:val="24"/>
          <w:lang w:val="en-AU"/>
        </w:rPr>
        <w:t xml:space="preserve"> are included in participants’ plans</w:t>
      </w:r>
      <w:r w:rsidR="00B47EB0">
        <w:rPr>
          <w:rFonts w:asciiTheme="minorHAnsi" w:hAnsiTheme="minorHAnsi" w:cs="Calibri"/>
          <w:sz w:val="24"/>
          <w:szCs w:val="24"/>
          <w:lang w:val="en-AU"/>
        </w:rPr>
        <w:t xml:space="preserve"> and will work alongside accessible public transport</w:t>
      </w:r>
      <w:r w:rsidRPr="5803F621">
        <w:rPr>
          <w:rFonts w:asciiTheme="minorHAnsi" w:hAnsiTheme="minorHAnsi" w:cs="Calibri"/>
          <w:sz w:val="24"/>
          <w:szCs w:val="24"/>
          <w:lang w:val="en-AU"/>
        </w:rPr>
        <w:t xml:space="preserve">. </w:t>
      </w:r>
    </w:p>
    <w:p w14:paraId="6D358B1E" w14:textId="77777777" w:rsidR="001E6B2E" w:rsidRDefault="001E6B2E" w:rsidP="001E6B2E">
      <w:pPr>
        <w:autoSpaceDE w:val="0"/>
        <w:autoSpaceDN w:val="0"/>
        <w:adjustRightInd w:val="0"/>
        <w:rPr>
          <w:rFonts w:asciiTheme="minorHAnsi" w:hAnsiTheme="minorHAnsi" w:cs="Calibri"/>
          <w:sz w:val="24"/>
          <w:szCs w:val="24"/>
          <w:lang w:val="en-AU"/>
        </w:rPr>
      </w:pPr>
    </w:p>
    <w:p w14:paraId="3A26E30D" w14:textId="553CCF78" w:rsidR="001E6B2E" w:rsidRPr="000E7F80" w:rsidRDefault="001E6B2E" w:rsidP="001E6B2E">
      <w:pPr>
        <w:autoSpaceDE w:val="0"/>
        <w:autoSpaceDN w:val="0"/>
        <w:adjustRightInd w:val="0"/>
        <w:rPr>
          <w:rFonts w:asciiTheme="minorHAnsi" w:hAnsiTheme="minorHAnsi" w:cs="Calibri"/>
          <w:sz w:val="24"/>
          <w:szCs w:val="24"/>
          <w:lang w:val="en-AU"/>
        </w:rPr>
      </w:pPr>
      <w:r w:rsidRPr="5803F621">
        <w:rPr>
          <w:rFonts w:asciiTheme="minorHAnsi" w:hAnsiTheme="minorHAnsi" w:cs="Calibri"/>
          <w:sz w:val="24"/>
          <w:szCs w:val="24"/>
          <w:lang w:val="en-AU"/>
        </w:rPr>
        <w:t>Noting the potential impact on programs administered by state and territory governments, such as taxi subsidy schemes, Ministers</w:t>
      </w:r>
      <w:r w:rsidR="00A803F6">
        <w:rPr>
          <w:rFonts w:asciiTheme="minorHAnsi" w:hAnsiTheme="minorHAnsi" w:cs="Calibri"/>
          <w:sz w:val="24"/>
          <w:szCs w:val="24"/>
          <w:lang w:val="en-AU"/>
        </w:rPr>
        <w:t xml:space="preserve"> agreed</w:t>
      </w:r>
      <w:r w:rsidR="00CE505E">
        <w:rPr>
          <w:rFonts w:asciiTheme="minorHAnsi" w:hAnsiTheme="minorHAnsi" w:cs="Calibri"/>
          <w:sz w:val="24"/>
          <w:szCs w:val="24"/>
          <w:lang w:val="en-AU"/>
        </w:rPr>
        <w:t xml:space="preserve"> </w:t>
      </w:r>
      <w:r w:rsidR="00A803F6">
        <w:rPr>
          <w:rFonts w:asciiTheme="minorHAnsi" w:hAnsiTheme="minorHAnsi" w:cs="Calibri"/>
          <w:sz w:val="24"/>
          <w:szCs w:val="24"/>
          <w:lang w:val="en-AU"/>
        </w:rPr>
        <w:t>in-principle</w:t>
      </w:r>
      <w:r w:rsidR="001D1BC1">
        <w:rPr>
          <w:rFonts w:asciiTheme="minorHAnsi" w:hAnsiTheme="minorHAnsi" w:cs="Calibri"/>
          <w:sz w:val="24"/>
          <w:szCs w:val="24"/>
          <w:lang w:val="en-AU"/>
        </w:rPr>
        <w:t xml:space="preserve"> </w:t>
      </w:r>
      <w:r w:rsidR="00CE505E">
        <w:rPr>
          <w:rFonts w:asciiTheme="minorHAnsi" w:hAnsiTheme="minorHAnsi" w:cs="Calibri"/>
          <w:sz w:val="24"/>
          <w:szCs w:val="24"/>
          <w:lang w:val="en-AU"/>
        </w:rPr>
        <w:t xml:space="preserve">an </w:t>
      </w:r>
      <w:r w:rsidR="001D1BC1">
        <w:rPr>
          <w:rFonts w:asciiTheme="minorHAnsi" w:hAnsiTheme="minorHAnsi" w:cs="Calibri"/>
          <w:sz w:val="24"/>
          <w:szCs w:val="24"/>
          <w:lang w:val="en-AU"/>
        </w:rPr>
        <w:t xml:space="preserve">extension to current </w:t>
      </w:r>
      <w:r w:rsidR="006334C0">
        <w:rPr>
          <w:rFonts w:asciiTheme="minorHAnsi" w:hAnsiTheme="minorHAnsi" w:cs="Calibri"/>
          <w:sz w:val="24"/>
          <w:szCs w:val="24"/>
          <w:lang w:val="en-AU"/>
        </w:rPr>
        <w:t xml:space="preserve">arrangements </w:t>
      </w:r>
      <w:r w:rsidRPr="5803F621">
        <w:rPr>
          <w:rFonts w:asciiTheme="minorHAnsi" w:hAnsiTheme="minorHAnsi" w:cs="Calibri"/>
          <w:sz w:val="24"/>
          <w:szCs w:val="24"/>
          <w:lang w:val="en-AU"/>
        </w:rPr>
        <w:t>while long-term reforms are developed.</w:t>
      </w:r>
    </w:p>
    <w:p w14:paraId="00E14BF5" w14:textId="77777777" w:rsidR="001E6B2E" w:rsidRDefault="001E6B2E" w:rsidP="001E6B2E">
      <w:pPr>
        <w:rPr>
          <w:rFonts w:asciiTheme="minorHAnsi" w:hAnsiTheme="minorHAnsi" w:cs="Calibri"/>
          <w:sz w:val="24"/>
          <w:szCs w:val="24"/>
          <w:lang w:val="en-AU"/>
        </w:rPr>
      </w:pPr>
    </w:p>
    <w:p w14:paraId="5E2BAE80" w14:textId="77777777" w:rsidR="001E6B2E" w:rsidRPr="000E7F80"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Ministers noted that since the last DRMM in December 2021, the NDIA has taken a number of steps to further progress the timely discharge of NDIS participants from hospital, including expanding the Hospital Liaison Officer (HLO) network across the country, increasing engagement with Local Health Districts and establishing an expedited process for approving Home and Living supports.</w:t>
      </w:r>
      <w:r w:rsidRPr="5803F621">
        <w:rPr>
          <w:rFonts w:asciiTheme="minorHAnsi" w:hAnsiTheme="minorHAnsi" w:cs="Calibri"/>
          <w:sz w:val="24"/>
          <w:szCs w:val="24"/>
        </w:rPr>
        <w:t xml:space="preserve"> </w:t>
      </w:r>
      <w:r w:rsidRPr="5803F621">
        <w:rPr>
          <w:rFonts w:asciiTheme="minorHAnsi" w:hAnsiTheme="minorHAnsi" w:cs="Calibri"/>
          <w:sz w:val="24"/>
          <w:szCs w:val="24"/>
          <w:lang w:val="en-AU"/>
        </w:rPr>
        <w:t>Ministers acknowledged</w:t>
      </w:r>
      <w:r>
        <w:rPr>
          <w:rFonts w:asciiTheme="minorHAnsi" w:hAnsiTheme="minorHAnsi" w:cs="Calibri"/>
          <w:sz w:val="24"/>
          <w:szCs w:val="24"/>
          <w:lang w:val="en-AU"/>
        </w:rPr>
        <w:t xml:space="preserve"> the progress in </w:t>
      </w:r>
      <w:r w:rsidRPr="5803F621">
        <w:rPr>
          <w:rFonts w:asciiTheme="minorHAnsi" w:hAnsiTheme="minorHAnsi" w:cs="Calibri"/>
          <w:sz w:val="24"/>
          <w:szCs w:val="24"/>
          <w:lang w:val="en-AU"/>
        </w:rPr>
        <w:t>establishing data sharing arrangements between the NDIA and state and territory health services to enable timely discharge of NDIS participants in hospital settings.</w:t>
      </w:r>
    </w:p>
    <w:p w14:paraId="4CD23CB1" w14:textId="77777777" w:rsidR="001E6B2E" w:rsidRDefault="001E6B2E" w:rsidP="001E6B2E">
      <w:pPr>
        <w:rPr>
          <w:rFonts w:asciiTheme="minorHAnsi" w:hAnsiTheme="minorHAnsi" w:cs="Calibri"/>
          <w:sz w:val="24"/>
          <w:szCs w:val="24"/>
          <w:lang w:val="en-AU"/>
        </w:rPr>
      </w:pPr>
    </w:p>
    <w:p w14:paraId="386F2F96" w14:textId="57CEF901" w:rsidR="001E6B2E" w:rsidRDefault="001E6B2E" w:rsidP="001E6B2E">
      <w:pPr>
        <w:rPr>
          <w:rFonts w:asciiTheme="minorHAnsi" w:hAnsiTheme="minorHAnsi" w:cs="Calibri"/>
          <w:sz w:val="24"/>
          <w:szCs w:val="24"/>
          <w:lang w:val="en-AU"/>
        </w:rPr>
      </w:pPr>
      <w:r w:rsidRPr="5803F621">
        <w:rPr>
          <w:rFonts w:asciiTheme="minorHAnsi" w:hAnsiTheme="minorHAnsi" w:cs="Calibri"/>
          <w:sz w:val="24"/>
          <w:szCs w:val="24"/>
          <w:lang w:val="en-AU"/>
        </w:rPr>
        <w:t>Ministers agreed to meet again before the end of the financial year.</w:t>
      </w:r>
    </w:p>
    <w:p w14:paraId="693869CE" w14:textId="5F4AF947" w:rsidR="00711DBB" w:rsidRDefault="00711DBB" w:rsidP="001E6B2E">
      <w:pPr>
        <w:rPr>
          <w:rFonts w:asciiTheme="minorHAnsi" w:hAnsiTheme="minorHAnsi" w:cs="Calibri"/>
          <w:sz w:val="24"/>
          <w:szCs w:val="24"/>
          <w:lang w:val="en-AU"/>
        </w:rPr>
      </w:pPr>
    </w:p>
    <w:p w14:paraId="5A49FE2C" w14:textId="04F69EDE" w:rsidR="00C45EF0" w:rsidRPr="00C45EF0" w:rsidRDefault="00C45EF0" w:rsidP="00AB30FE">
      <w:pPr>
        <w:jc w:val="center"/>
        <w:rPr>
          <w:rFonts w:asciiTheme="minorHAnsi" w:hAnsiTheme="minorHAnsi" w:cs="Calibri"/>
          <w:b/>
          <w:sz w:val="24"/>
          <w:szCs w:val="24"/>
          <w:lang w:val="en-AU"/>
        </w:rPr>
      </w:pPr>
      <w:r w:rsidRPr="00C45EF0">
        <w:rPr>
          <w:rFonts w:asciiTheme="minorHAnsi" w:hAnsiTheme="minorHAnsi" w:cs="Calibri"/>
          <w:b/>
          <w:sz w:val="24"/>
          <w:szCs w:val="24"/>
          <w:lang w:val="en-AU"/>
        </w:rPr>
        <w:t>Disability Reform Ministers</w:t>
      </w:r>
      <w:r>
        <w:rPr>
          <w:rFonts w:asciiTheme="minorHAnsi" w:hAnsiTheme="minorHAnsi" w:cs="Calibri"/>
          <w:b/>
          <w:sz w:val="24"/>
          <w:szCs w:val="24"/>
          <w:lang w:val="en-AU"/>
        </w:rPr>
        <w:t>’</w:t>
      </w:r>
      <w:r w:rsidRPr="00C45EF0">
        <w:rPr>
          <w:rFonts w:asciiTheme="minorHAnsi" w:hAnsiTheme="minorHAnsi" w:cs="Calibri"/>
          <w:b/>
          <w:sz w:val="24"/>
          <w:szCs w:val="24"/>
          <w:lang w:val="en-AU"/>
        </w:rPr>
        <w:t xml:space="preserve"> Meeting 18 March 2022</w:t>
      </w:r>
    </w:p>
    <w:p w14:paraId="5A6055A2" w14:textId="77777777" w:rsidR="00C45EF0" w:rsidRDefault="00C45EF0" w:rsidP="001E6B2E">
      <w:pPr>
        <w:rPr>
          <w:rFonts w:asciiTheme="minorHAnsi" w:hAnsiTheme="minorHAnsi" w:cs="Calibri"/>
          <w:sz w:val="24"/>
          <w:szCs w:val="24"/>
          <w:lang w:val="en-AU"/>
        </w:rPr>
      </w:pPr>
    </w:p>
    <w:p w14:paraId="69190030" w14:textId="27CCA1F8" w:rsidR="00F03F89" w:rsidRDefault="00F03F89" w:rsidP="00F03F89">
      <w:pPr>
        <w:jc w:val="center"/>
        <w:rPr>
          <w:rFonts w:asciiTheme="minorHAnsi" w:hAnsiTheme="minorHAnsi" w:cs="Calibri"/>
          <w:sz w:val="24"/>
          <w:szCs w:val="24"/>
          <w:lang w:val="en-AU"/>
        </w:rPr>
      </w:pPr>
      <w:bookmarkStart w:id="0" w:name="_GoBack"/>
      <w:r w:rsidRPr="00F03F89">
        <w:rPr>
          <w:rFonts w:asciiTheme="minorHAnsi" w:hAnsiTheme="minorHAnsi" w:cs="Calibri"/>
          <w:noProof/>
          <w:sz w:val="24"/>
          <w:szCs w:val="24"/>
          <w:lang w:val="en-AU" w:eastAsia="en-AU"/>
        </w:rPr>
        <w:drawing>
          <wp:inline distT="0" distB="0" distL="0" distR="0" wp14:anchorId="1E8AAD3E" wp14:editId="264506BA">
            <wp:extent cx="4038159" cy="3228708"/>
            <wp:effectExtent l="0" t="0" r="635" b="0"/>
            <wp:docPr id="2" name="Picture 2" title="disability reform minister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eg\AppData\Local\Microsoft\Windows\INetCache\Content.Outlook\JSNWFDQK\DRMM photo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159" cy="3228708"/>
                    </a:xfrm>
                    <a:prstGeom prst="rect">
                      <a:avLst/>
                    </a:prstGeom>
                    <a:noFill/>
                    <a:ln>
                      <a:noFill/>
                    </a:ln>
                  </pic:spPr>
                </pic:pic>
              </a:graphicData>
            </a:graphic>
          </wp:inline>
        </w:drawing>
      </w:r>
      <w:bookmarkEnd w:id="0"/>
    </w:p>
    <w:p w14:paraId="676B9AB7" w14:textId="7C52DC5D" w:rsidR="00F03F89" w:rsidRPr="002D2BBB" w:rsidRDefault="00EA5E95" w:rsidP="002D2BBB">
      <w:pPr>
        <w:ind w:left="1276" w:right="1253"/>
        <w:rPr>
          <w:rFonts w:asciiTheme="minorHAnsi" w:hAnsiTheme="minorHAnsi" w:cs="Calibri"/>
          <w:sz w:val="14"/>
          <w:szCs w:val="14"/>
          <w:lang w:val="en-AU"/>
        </w:rPr>
      </w:pPr>
      <w:r w:rsidRPr="002D2BBB">
        <w:rPr>
          <w:rFonts w:asciiTheme="minorHAnsi" w:hAnsiTheme="minorHAnsi" w:cs="Calibri"/>
          <w:sz w:val="14"/>
          <w:szCs w:val="14"/>
          <w:lang w:val="en-AU"/>
        </w:rPr>
        <w:t>Left to right</w:t>
      </w:r>
      <w:r w:rsidR="002D2BBB" w:rsidRPr="002D2BBB">
        <w:rPr>
          <w:rFonts w:asciiTheme="minorHAnsi" w:hAnsiTheme="minorHAnsi" w:cs="Calibri"/>
          <w:sz w:val="14"/>
          <w:szCs w:val="14"/>
          <w:lang w:val="en-AU"/>
        </w:rPr>
        <w:t>:</w:t>
      </w:r>
      <w:r w:rsidRPr="002D2BBB">
        <w:rPr>
          <w:rFonts w:asciiTheme="minorHAnsi" w:hAnsiTheme="minorHAnsi" w:cs="Calibri"/>
          <w:sz w:val="14"/>
          <w:szCs w:val="14"/>
          <w:lang w:val="en-AU"/>
        </w:rPr>
        <w:t xml:space="preserve"> </w:t>
      </w:r>
      <w:r w:rsidR="00F03F89" w:rsidRPr="002D2BBB">
        <w:rPr>
          <w:rFonts w:asciiTheme="minorHAnsi" w:hAnsiTheme="minorHAnsi" w:cs="Calibri"/>
          <w:sz w:val="14"/>
          <w:szCs w:val="14"/>
          <w:lang w:val="en-AU"/>
        </w:rPr>
        <w:t>The Hon Anthony Carbines MP</w:t>
      </w:r>
      <w:r w:rsidR="00B43801" w:rsidRPr="002D2BBB">
        <w:rPr>
          <w:rFonts w:asciiTheme="minorHAnsi" w:hAnsiTheme="minorHAnsi" w:cs="Calibri"/>
          <w:sz w:val="14"/>
          <w:szCs w:val="14"/>
          <w:lang w:val="en-AU"/>
        </w:rPr>
        <w:t xml:space="preserve"> (VIC)</w:t>
      </w:r>
      <w:r w:rsidR="00F03F89" w:rsidRPr="002D2BBB">
        <w:rPr>
          <w:rFonts w:asciiTheme="minorHAnsi" w:hAnsiTheme="minorHAnsi" w:cs="Calibri"/>
          <w:sz w:val="14"/>
          <w:szCs w:val="14"/>
          <w:lang w:val="en-AU"/>
        </w:rPr>
        <w:t xml:space="preserve">, </w:t>
      </w:r>
      <w:r w:rsidRPr="002D2BBB">
        <w:rPr>
          <w:rFonts w:asciiTheme="minorHAnsi" w:hAnsiTheme="minorHAnsi" w:cs="Calibri"/>
          <w:sz w:val="14"/>
          <w:szCs w:val="14"/>
          <w:lang w:val="en-AU"/>
        </w:rPr>
        <w:t>the Hon Madeleine Ogilvie MP</w:t>
      </w:r>
      <w:r w:rsidR="00B43801" w:rsidRPr="002D2BBB">
        <w:rPr>
          <w:rFonts w:asciiTheme="minorHAnsi" w:hAnsiTheme="minorHAnsi" w:cs="Calibri"/>
          <w:sz w:val="14"/>
          <w:szCs w:val="14"/>
          <w:lang w:val="en-AU"/>
        </w:rPr>
        <w:t xml:space="preserve"> (TAS)</w:t>
      </w:r>
      <w:r w:rsidRPr="002D2BBB">
        <w:rPr>
          <w:rFonts w:asciiTheme="minorHAnsi" w:hAnsiTheme="minorHAnsi" w:cs="Calibri"/>
          <w:sz w:val="14"/>
          <w:szCs w:val="14"/>
          <w:lang w:val="en-AU"/>
        </w:rPr>
        <w:t>, Senator the Hon Linda Reynolds CSC</w:t>
      </w:r>
      <w:r w:rsidR="00AB30FE">
        <w:rPr>
          <w:rFonts w:asciiTheme="minorHAnsi" w:hAnsiTheme="minorHAnsi" w:cs="Calibri"/>
          <w:sz w:val="14"/>
          <w:szCs w:val="14"/>
          <w:lang w:val="en-AU"/>
        </w:rPr>
        <w:t xml:space="preserve"> (Chair– C</w:t>
      </w:r>
      <w:r w:rsidR="00540F7C">
        <w:rPr>
          <w:rFonts w:asciiTheme="minorHAnsi" w:hAnsiTheme="minorHAnsi" w:cs="Calibri"/>
          <w:sz w:val="14"/>
          <w:szCs w:val="14"/>
          <w:lang w:val="en-AU"/>
        </w:rPr>
        <w:t>ommonwea</w:t>
      </w:r>
      <w:r w:rsidR="00B43801" w:rsidRPr="002D2BBB">
        <w:rPr>
          <w:rFonts w:asciiTheme="minorHAnsi" w:hAnsiTheme="minorHAnsi" w:cs="Calibri"/>
          <w:sz w:val="14"/>
          <w:szCs w:val="14"/>
          <w:lang w:val="en-AU"/>
        </w:rPr>
        <w:t>lth)</w:t>
      </w:r>
      <w:r w:rsidRPr="002D2BBB">
        <w:rPr>
          <w:rFonts w:asciiTheme="minorHAnsi" w:hAnsiTheme="minorHAnsi" w:cs="Calibri"/>
          <w:sz w:val="14"/>
          <w:szCs w:val="14"/>
          <w:lang w:val="en-AU"/>
        </w:rPr>
        <w:t>, the Hon Craig Crawford MP</w:t>
      </w:r>
      <w:r w:rsidR="00B43801" w:rsidRPr="002D2BBB">
        <w:rPr>
          <w:rFonts w:asciiTheme="minorHAnsi" w:hAnsiTheme="minorHAnsi" w:cs="Calibri"/>
          <w:sz w:val="14"/>
          <w:szCs w:val="14"/>
          <w:lang w:val="en-AU"/>
        </w:rPr>
        <w:t xml:space="preserve"> (QLD)</w:t>
      </w:r>
      <w:r w:rsidRPr="002D2BBB">
        <w:rPr>
          <w:rFonts w:asciiTheme="minorHAnsi" w:hAnsiTheme="minorHAnsi" w:cs="Calibri"/>
          <w:sz w:val="14"/>
          <w:szCs w:val="14"/>
          <w:lang w:val="en-AU"/>
        </w:rPr>
        <w:t>, Ms Emma Davidson MLA</w:t>
      </w:r>
      <w:r w:rsidR="00B43801" w:rsidRPr="002D2BBB">
        <w:rPr>
          <w:rFonts w:asciiTheme="minorHAnsi" w:hAnsiTheme="minorHAnsi" w:cs="Calibri"/>
          <w:sz w:val="14"/>
          <w:szCs w:val="14"/>
          <w:lang w:val="en-AU"/>
        </w:rPr>
        <w:t xml:space="preserve"> (ACT)</w:t>
      </w:r>
      <w:r w:rsidR="00540F7C">
        <w:rPr>
          <w:rFonts w:asciiTheme="minorHAnsi" w:hAnsiTheme="minorHAnsi" w:cs="Calibri"/>
          <w:sz w:val="14"/>
          <w:szCs w:val="14"/>
          <w:lang w:val="en-AU"/>
        </w:rPr>
        <w:t>, t</w:t>
      </w:r>
      <w:r w:rsidR="00DA131F">
        <w:rPr>
          <w:rFonts w:asciiTheme="minorHAnsi" w:hAnsiTheme="minorHAnsi" w:cs="Calibri"/>
          <w:sz w:val="14"/>
          <w:szCs w:val="14"/>
          <w:lang w:val="en-AU"/>
        </w:rPr>
        <w:t>he Hon Natasha Maclaren-</w:t>
      </w:r>
      <w:r w:rsidRPr="002D2BBB">
        <w:rPr>
          <w:rFonts w:asciiTheme="minorHAnsi" w:hAnsiTheme="minorHAnsi" w:cs="Calibri"/>
          <w:sz w:val="14"/>
          <w:szCs w:val="14"/>
          <w:lang w:val="en-AU"/>
        </w:rPr>
        <w:t>Jones MLC</w:t>
      </w:r>
      <w:r w:rsidR="00B43801" w:rsidRPr="002D2BBB">
        <w:rPr>
          <w:rFonts w:asciiTheme="minorHAnsi" w:hAnsiTheme="minorHAnsi" w:cs="Calibri"/>
          <w:sz w:val="14"/>
          <w:szCs w:val="14"/>
          <w:lang w:val="en-AU"/>
        </w:rPr>
        <w:t xml:space="preserve"> (NSW)</w:t>
      </w:r>
      <w:r w:rsidR="002D2BBB" w:rsidRPr="002D2BBB">
        <w:rPr>
          <w:rFonts w:asciiTheme="minorHAnsi" w:hAnsiTheme="minorHAnsi" w:cs="Calibri"/>
          <w:sz w:val="14"/>
          <w:szCs w:val="14"/>
          <w:lang w:val="en-AU"/>
        </w:rPr>
        <w:t xml:space="preserve">. </w:t>
      </w:r>
      <w:r w:rsidR="006745DB" w:rsidRPr="002D2BBB">
        <w:rPr>
          <w:rFonts w:asciiTheme="minorHAnsi" w:hAnsiTheme="minorHAnsi" w:cs="Calibri"/>
          <w:sz w:val="14"/>
          <w:szCs w:val="14"/>
          <w:lang w:val="en-AU"/>
        </w:rPr>
        <w:t>Absent</w:t>
      </w:r>
      <w:r w:rsidR="00AB30FE">
        <w:rPr>
          <w:rFonts w:asciiTheme="minorHAnsi" w:hAnsiTheme="minorHAnsi" w:cs="Calibri"/>
          <w:sz w:val="14"/>
          <w:szCs w:val="14"/>
          <w:lang w:val="en-AU"/>
        </w:rPr>
        <w:t xml:space="preserve"> from photo</w:t>
      </w:r>
      <w:r w:rsidR="006745DB" w:rsidRPr="002D2BBB">
        <w:rPr>
          <w:rFonts w:asciiTheme="minorHAnsi" w:hAnsiTheme="minorHAnsi" w:cs="Calibri"/>
          <w:sz w:val="14"/>
          <w:szCs w:val="14"/>
          <w:lang w:val="en-AU"/>
        </w:rPr>
        <w:t>: Senator the Hon Anne Ruston</w:t>
      </w:r>
      <w:r w:rsidR="00C45EF0" w:rsidRPr="002D2BBB">
        <w:rPr>
          <w:rFonts w:asciiTheme="minorHAnsi" w:hAnsiTheme="minorHAnsi" w:cs="Calibri"/>
          <w:sz w:val="14"/>
          <w:szCs w:val="14"/>
          <w:lang w:val="en-AU"/>
        </w:rPr>
        <w:t xml:space="preserve"> (C</w:t>
      </w:r>
      <w:r w:rsidR="00540F7C">
        <w:rPr>
          <w:rFonts w:asciiTheme="minorHAnsi" w:hAnsiTheme="minorHAnsi" w:cs="Calibri"/>
          <w:sz w:val="14"/>
          <w:szCs w:val="14"/>
          <w:lang w:val="en-AU"/>
        </w:rPr>
        <w:t>ommonwea</w:t>
      </w:r>
      <w:r w:rsidR="00C45EF0" w:rsidRPr="002D2BBB">
        <w:rPr>
          <w:rFonts w:asciiTheme="minorHAnsi" w:hAnsiTheme="minorHAnsi" w:cs="Calibri"/>
          <w:sz w:val="14"/>
          <w:szCs w:val="14"/>
          <w:lang w:val="en-AU"/>
        </w:rPr>
        <w:t>lth)</w:t>
      </w:r>
      <w:r w:rsidR="006745DB" w:rsidRPr="002D2BBB">
        <w:rPr>
          <w:rFonts w:asciiTheme="minorHAnsi" w:hAnsiTheme="minorHAnsi" w:cs="Calibri"/>
          <w:sz w:val="14"/>
          <w:szCs w:val="14"/>
          <w:lang w:val="en-AU"/>
        </w:rPr>
        <w:t>,</w:t>
      </w:r>
      <w:r w:rsidR="00AB30FE">
        <w:rPr>
          <w:rFonts w:asciiTheme="minorHAnsi" w:hAnsiTheme="minorHAnsi" w:cs="Calibri"/>
          <w:sz w:val="14"/>
          <w:szCs w:val="14"/>
          <w:lang w:val="en-AU"/>
        </w:rPr>
        <w:br/>
      </w:r>
      <w:r w:rsidR="006745DB" w:rsidRPr="002D2BBB">
        <w:rPr>
          <w:rFonts w:asciiTheme="minorHAnsi" w:hAnsiTheme="minorHAnsi" w:cs="Calibri"/>
          <w:sz w:val="14"/>
          <w:szCs w:val="14"/>
          <w:lang w:val="en-AU"/>
        </w:rPr>
        <w:t xml:space="preserve"> </w:t>
      </w:r>
      <w:r w:rsidR="002D2BBB">
        <w:rPr>
          <w:rFonts w:asciiTheme="minorHAnsi" w:hAnsiTheme="minorHAnsi" w:cs="Calibri"/>
          <w:sz w:val="14"/>
          <w:szCs w:val="14"/>
          <w:lang w:val="en-AU"/>
        </w:rPr>
        <w:t>t</w:t>
      </w:r>
      <w:r w:rsidR="006745DB" w:rsidRPr="002D2BBB">
        <w:rPr>
          <w:rFonts w:asciiTheme="minorHAnsi" w:hAnsiTheme="minorHAnsi" w:cs="Calibri"/>
          <w:sz w:val="14"/>
          <w:szCs w:val="14"/>
          <w:lang w:val="en-AU"/>
        </w:rPr>
        <w:t>he Hon Don Punch MLA</w:t>
      </w:r>
      <w:r w:rsidR="00C45EF0" w:rsidRPr="002D2BBB">
        <w:rPr>
          <w:rFonts w:asciiTheme="minorHAnsi" w:hAnsiTheme="minorHAnsi" w:cs="Calibri"/>
          <w:sz w:val="14"/>
          <w:szCs w:val="14"/>
          <w:lang w:val="en-AU"/>
        </w:rPr>
        <w:t xml:space="preserve"> (WA)</w:t>
      </w:r>
      <w:r w:rsidR="006745DB" w:rsidRPr="002D2BBB">
        <w:rPr>
          <w:rFonts w:asciiTheme="minorHAnsi" w:hAnsiTheme="minorHAnsi" w:cs="Calibri"/>
          <w:sz w:val="14"/>
          <w:szCs w:val="14"/>
          <w:lang w:val="en-AU"/>
        </w:rPr>
        <w:t xml:space="preserve">, </w:t>
      </w:r>
      <w:r w:rsidR="002D2BBB">
        <w:rPr>
          <w:rFonts w:asciiTheme="minorHAnsi" w:hAnsiTheme="minorHAnsi" w:cs="Calibri"/>
          <w:sz w:val="14"/>
          <w:szCs w:val="14"/>
          <w:lang w:val="en-AU"/>
        </w:rPr>
        <w:t>t</w:t>
      </w:r>
      <w:r w:rsidR="006745DB" w:rsidRPr="002D2BBB">
        <w:rPr>
          <w:rFonts w:asciiTheme="minorHAnsi" w:hAnsiTheme="minorHAnsi" w:cs="Calibri"/>
          <w:sz w:val="14"/>
          <w:szCs w:val="14"/>
          <w:lang w:val="en-AU"/>
        </w:rPr>
        <w:t>he Hon Michelle Lensink MLC</w:t>
      </w:r>
      <w:r w:rsidR="00C45EF0" w:rsidRPr="002D2BBB">
        <w:rPr>
          <w:rFonts w:asciiTheme="minorHAnsi" w:hAnsiTheme="minorHAnsi" w:cs="Calibri"/>
          <w:sz w:val="14"/>
          <w:szCs w:val="14"/>
          <w:lang w:val="en-AU"/>
        </w:rPr>
        <w:t xml:space="preserve"> (SA)</w:t>
      </w:r>
      <w:r w:rsidR="006745DB" w:rsidRPr="002D2BBB">
        <w:rPr>
          <w:rFonts w:asciiTheme="minorHAnsi" w:hAnsiTheme="minorHAnsi" w:cs="Calibri"/>
          <w:sz w:val="14"/>
          <w:szCs w:val="14"/>
          <w:lang w:val="en-AU"/>
        </w:rPr>
        <w:t xml:space="preserve">, </w:t>
      </w:r>
      <w:r w:rsidR="002D2BBB" w:rsidRPr="002D2BBB">
        <w:rPr>
          <w:rFonts w:asciiTheme="minorHAnsi" w:hAnsiTheme="minorHAnsi" w:cs="Calibri"/>
          <w:sz w:val="14"/>
          <w:szCs w:val="14"/>
          <w:lang w:val="en-AU"/>
        </w:rPr>
        <w:t>t</w:t>
      </w:r>
      <w:r w:rsidR="006745DB" w:rsidRPr="002D2BBB">
        <w:rPr>
          <w:rFonts w:asciiTheme="minorHAnsi" w:hAnsiTheme="minorHAnsi" w:cs="Calibri"/>
          <w:sz w:val="14"/>
          <w:szCs w:val="14"/>
          <w:lang w:val="en-AU"/>
        </w:rPr>
        <w:t>he Hon Kate Worden MLA</w:t>
      </w:r>
      <w:r w:rsidR="00C45EF0" w:rsidRPr="002D2BBB">
        <w:rPr>
          <w:rFonts w:asciiTheme="minorHAnsi" w:hAnsiTheme="minorHAnsi" w:cs="Calibri"/>
          <w:sz w:val="14"/>
          <w:szCs w:val="14"/>
          <w:lang w:val="en-AU"/>
        </w:rPr>
        <w:t xml:space="preserve"> (NT)</w:t>
      </w:r>
    </w:p>
    <w:sectPr w:rsidR="00F03F89" w:rsidRPr="002D2BBB" w:rsidSect="000E7F80">
      <w:headerReference w:type="even" r:id="rId9"/>
      <w:headerReference w:type="default" r:id="rId10"/>
      <w:footerReference w:type="even" r:id="rId11"/>
      <w:footerReference w:type="default" r:id="rId12"/>
      <w:headerReference w:type="first" r:id="rId13"/>
      <w:footerReference w:type="first" r:id="rId14"/>
      <w:pgSz w:w="11906" w:h="16838"/>
      <w:pgMar w:top="993" w:right="1558"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C28CD" w14:textId="77777777" w:rsidR="00162AB0" w:rsidRDefault="00162AB0" w:rsidP="00B04ED8">
      <w:r>
        <w:separator/>
      </w:r>
    </w:p>
  </w:endnote>
  <w:endnote w:type="continuationSeparator" w:id="0">
    <w:p w14:paraId="2F2AC132" w14:textId="77777777" w:rsidR="00162AB0" w:rsidRDefault="00162AB0" w:rsidP="00B04ED8">
      <w:r>
        <w:continuationSeparator/>
      </w:r>
    </w:p>
  </w:endnote>
  <w:endnote w:type="continuationNotice" w:id="1">
    <w:p w14:paraId="0E4A7C24" w14:textId="77777777" w:rsidR="00162AB0" w:rsidRDefault="0016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00000000"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EE882" w14:textId="77777777" w:rsidR="0044657C" w:rsidRDefault="00446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69D5" w14:textId="77777777" w:rsidR="003E279F" w:rsidRDefault="003E279F">
    <w:pPr>
      <w:pStyle w:val="Footer"/>
    </w:pPr>
    <w:r>
      <w:rPr>
        <w:noProof/>
        <w:lang w:val="en-AU" w:eastAsia="en-AU"/>
      </w:rPr>
      <mc:AlternateContent>
        <mc:Choice Requires="wps">
          <w:drawing>
            <wp:anchor distT="0" distB="0" distL="114300" distR="114300" simplePos="0" relativeHeight="251657216" behindDoc="0" locked="0" layoutInCell="0" allowOverlap="1" wp14:anchorId="693869D6" wp14:editId="693869D7">
              <wp:simplePos x="0" y="0"/>
              <wp:positionH relativeFrom="page">
                <wp:posOffset>0</wp:posOffset>
              </wp:positionH>
              <wp:positionV relativeFrom="page">
                <wp:posOffset>10189210</wp:posOffset>
              </wp:positionV>
              <wp:extent cx="7560310" cy="311785"/>
              <wp:effectExtent l="0" t="0" r="0" b="12065"/>
              <wp:wrapNone/>
              <wp:docPr id="1" name="MSIPCMc1ff491aa5f1f814df4e535b"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869D8" w14:textId="77777777" w:rsidR="003E279F" w:rsidRPr="003E279F" w:rsidRDefault="003E279F" w:rsidP="003E279F">
                          <w:pPr>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3869D6" id="_x0000_t202" coordsize="21600,21600" o:spt="202" path="m,l,21600r21600,l21600,xe">
              <v:stroke joinstyle="miter"/>
              <v:path gradientshapeok="t" o:connecttype="rect"/>
            </v:shapetype>
            <v:shape id="MSIPCMc1ff491aa5f1f814df4e535b" o:spid="_x0000_s1026" type="#_x0000_t202" alt="{&quot;HashCode&quot;:1368741547,&quot;Height&quot;:841.0,&quot;Width&quot;:595.0,&quot;Placement&quot;:&quot;Footer&quot;,&quot;Index&quot;:&quot;Primary&quot;,&quot;Section&quot;:1,&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" o:allowincell="f" filled="f" stroked="f" strokeweight=".5pt">
              <v:textbox inset=",0,,0">
                <w:txbxContent>
                  <w:p w14:paraId="693869D8" w14:textId="77777777" w:rsidR="003E279F" w:rsidRPr="003E279F" w:rsidRDefault="003E279F" w:rsidP="003E279F">
                    <w:pPr>
                      <w:jc w:val="center"/>
                      <w:rPr>
                        <w:rFonts w:ascii="Arial Black" w:hAnsi="Arial Black"/>
                        <w:color w:val="E4100E"/>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2B6E3" w14:textId="77777777" w:rsidR="0044657C" w:rsidRDefault="00446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28577" w14:textId="77777777" w:rsidR="00162AB0" w:rsidRDefault="00162AB0" w:rsidP="00B04ED8">
      <w:r>
        <w:separator/>
      </w:r>
    </w:p>
  </w:footnote>
  <w:footnote w:type="continuationSeparator" w:id="0">
    <w:p w14:paraId="272F8B83" w14:textId="77777777" w:rsidR="00162AB0" w:rsidRDefault="00162AB0" w:rsidP="00B04ED8">
      <w:r>
        <w:continuationSeparator/>
      </w:r>
    </w:p>
  </w:footnote>
  <w:footnote w:type="continuationNotice" w:id="1">
    <w:p w14:paraId="581422AE" w14:textId="77777777" w:rsidR="00162AB0" w:rsidRDefault="00162A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12546" w14:textId="77777777" w:rsidR="0044657C" w:rsidRDefault="00446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6A95E" w14:textId="77777777" w:rsidR="0044657C" w:rsidRDefault="00446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8CE6C" w14:textId="77777777" w:rsidR="0044657C" w:rsidRDefault="00446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489A"/>
    <w:multiLevelType w:val="hybridMultilevel"/>
    <w:tmpl w:val="F24AC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DD0972"/>
    <w:multiLevelType w:val="hybridMultilevel"/>
    <w:tmpl w:val="10AE66D2"/>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4E2E12"/>
    <w:multiLevelType w:val="multilevel"/>
    <w:tmpl w:val="99085052"/>
    <w:lvl w:ilvl="0">
      <w:start w:val="1"/>
      <w:numFmt w:val="bullet"/>
      <w:pStyle w:val="Bullet1"/>
      <w:lvlText w:val=""/>
      <w:lvlJc w:val="left"/>
      <w:pPr>
        <w:tabs>
          <w:tab w:val="num" w:pos="567"/>
        </w:tabs>
        <w:ind w:left="567" w:hanging="567"/>
      </w:pPr>
      <w:rPr>
        <w:rFonts w:ascii="Symbol" w:hAnsi="Symbol" w:hint="default"/>
        <w:b w:val="0"/>
        <w:i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134"/>
        </w:tabs>
        <w:ind w:left="1134" w:hanging="567"/>
      </w:pPr>
      <w:rPr>
        <w:rFonts w:ascii="Symbol" w:hAnsi="Symbol" w:hint="default"/>
      </w:rPr>
    </w:lvl>
    <w:lvl w:ilvl="2">
      <w:start w:val="1"/>
      <w:numFmt w:val="bullet"/>
      <w:pStyle w:val="Bullet3"/>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abstractNum w:abstractNumId="3" w15:restartNumberingAfterBreak="0">
    <w:nsid w:val="1FD55A8E"/>
    <w:multiLevelType w:val="hybridMultilevel"/>
    <w:tmpl w:val="172EA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AAD74D9"/>
    <w:multiLevelType w:val="hybridMultilevel"/>
    <w:tmpl w:val="E5D842F0"/>
    <w:lvl w:ilvl="0" w:tplc="4F5AC9C0">
      <w:start w:val="1"/>
      <w:numFmt w:val="bullet"/>
      <w:lvlText w:val=""/>
      <w:lvlJc w:val="left"/>
      <w:pPr>
        <w:tabs>
          <w:tab w:val="num" w:pos="567"/>
        </w:tabs>
        <w:ind w:left="567" w:hanging="567"/>
      </w:pPr>
      <w:rPr>
        <w:rFonts w:ascii="Symbol" w:hAnsi="Symbol" w:hint="default"/>
        <w:b w:val="0"/>
        <w:i w:val="0"/>
        <w:color w:val="auto"/>
        <w:sz w:val="24"/>
      </w:rPr>
    </w:lvl>
    <w:lvl w:ilvl="1" w:tplc="6AA8396A">
      <w:start w:val="1"/>
      <w:numFmt w:val="bullet"/>
      <w:lvlText w:val="o"/>
      <w:lvlJc w:val="left"/>
      <w:pPr>
        <w:tabs>
          <w:tab w:val="num" w:pos="1353"/>
        </w:tabs>
        <w:ind w:left="1353" w:hanging="360"/>
      </w:pPr>
      <w:rPr>
        <w:rFonts w:ascii="Courier New" w:hAnsi="Courier New" w:hint="default"/>
      </w:rPr>
    </w:lvl>
    <w:lvl w:ilvl="2" w:tplc="EF264698" w:tentative="1">
      <w:start w:val="1"/>
      <w:numFmt w:val="bullet"/>
      <w:lvlText w:val=""/>
      <w:lvlJc w:val="left"/>
      <w:pPr>
        <w:tabs>
          <w:tab w:val="num" w:pos="2160"/>
        </w:tabs>
        <w:ind w:left="2160" w:hanging="360"/>
      </w:pPr>
      <w:rPr>
        <w:rFonts w:ascii="Wingdings" w:hAnsi="Wingdings" w:hint="default"/>
      </w:rPr>
    </w:lvl>
    <w:lvl w:ilvl="3" w:tplc="89D2B6F4" w:tentative="1">
      <w:start w:val="1"/>
      <w:numFmt w:val="bullet"/>
      <w:lvlText w:val=""/>
      <w:lvlJc w:val="left"/>
      <w:pPr>
        <w:tabs>
          <w:tab w:val="num" w:pos="2880"/>
        </w:tabs>
        <w:ind w:left="2880" w:hanging="360"/>
      </w:pPr>
      <w:rPr>
        <w:rFonts w:ascii="Symbol" w:hAnsi="Symbol" w:hint="default"/>
      </w:rPr>
    </w:lvl>
    <w:lvl w:ilvl="4" w:tplc="35DA35EA" w:tentative="1">
      <w:start w:val="1"/>
      <w:numFmt w:val="bullet"/>
      <w:lvlText w:val="o"/>
      <w:lvlJc w:val="left"/>
      <w:pPr>
        <w:tabs>
          <w:tab w:val="num" w:pos="3600"/>
        </w:tabs>
        <w:ind w:left="3600" w:hanging="360"/>
      </w:pPr>
      <w:rPr>
        <w:rFonts w:ascii="Courier New" w:hAnsi="Courier New" w:hint="default"/>
      </w:rPr>
    </w:lvl>
    <w:lvl w:ilvl="5" w:tplc="CC3CD4B0" w:tentative="1">
      <w:start w:val="1"/>
      <w:numFmt w:val="bullet"/>
      <w:lvlText w:val=""/>
      <w:lvlJc w:val="left"/>
      <w:pPr>
        <w:tabs>
          <w:tab w:val="num" w:pos="4320"/>
        </w:tabs>
        <w:ind w:left="4320" w:hanging="360"/>
      </w:pPr>
      <w:rPr>
        <w:rFonts w:ascii="Wingdings" w:hAnsi="Wingdings" w:hint="default"/>
      </w:rPr>
    </w:lvl>
    <w:lvl w:ilvl="6" w:tplc="1C30ABE8" w:tentative="1">
      <w:start w:val="1"/>
      <w:numFmt w:val="bullet"/>
      <w:lvlText w:val=""/>
      <w:lvlJc w:val="left"/>
      <w:pPr>
        <w:tabs>
          <w:tab w:val="num" w:pos="5040"/>
        </w:tabs>
        <w:ind w:left="5040" w:hanging="360"/>
      </w:pPr>
      <w:rPr>
        <w:rFonts w:ascii="Symbol" w:hAnsi="Symbol" w:hint="default"/>
      </w:rPr>
    </w:lvl>
    <w:lvl w:ilvl="7" w:tplc="761A5B2E" w:tentative="1">
      <w:start w:val="1"/>
      <w:numFmt w:val="bullet"/>
      <w:lvlText w:val="o"/>
      <w:lvlJc w:val="left"/>
      <w:pPr>
        <w:tabs>
          <w:tab w:val="num" w:pos="5760"/>
        </w:tabs>
        <w:ind w:left="5760" w:hanging="360"/>
      </w:pPr>
      <w:rPr>
        <w:rFonts w:ascii="Courier New" w:hAnsi="Courier New" w:hint="default"/>
      </w:rPr>
    </w:lvl>
    <w:lvl w:ilvl="8" w:tplc="54523ED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CC2241"/>
    <w:multiLevelType w:val="hybridMultilevel"/>
    <w:tmpl w:val="D73A5028"/>
    <w:lvl w:ilvl="0" w:tplc="0C090001">
      <w:start w:val="1"/>
      <w:numFmt w:val="bullet"/>
      <w:lvlText w:val=""/>
      <w:lvlJc w:val="left"/>
      <w:pPr>
        <w:ind w:left="720" w:hanging="360"/>
      </w:pPr>
      <w:rPr>
        <w:rFonts w:ascii="Symbol" w:hAnsi="Symbol" w:hint="default"/>
      </w:rPr>
    </w:lvl>
    <w:lvl w:ilvl="1" w:tplc="633C7106">
      <w:start w:val="1"/>
      <w:numFmt w:val="bullet"/>
      <w:lvlText w:val="o"/>
      <w:lvlJc w:val="left"/>
      <w:pPr>
        <w:ind w:left="1440" w:hanging="360"/>
      </w:pPr>
      <w:rPr>
        <w:rFonts w:ascii="Courier New" w:hAnsi="Courier New" w:cs="Courier New" w:hint="default"/>
        <w:color w:val="000000"/>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54A25D4"/>
    <w:multiLevelType w:val="hybridMultilevel"/>
    <w:tmpl w:val="03344CA2"/>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1E5B94"/>
    <w:multiLevelType w:val="hybridMultilevel"/>
    <w:tmpl w:val="39D03186"/>
    <w:lvl w:ilvl="0" w:tplc="AF9099D2">
      <w:start w:val="1"/>
      <w:numFmt w:val="decimal"/>
      <w:lvlText w:val="1.%1"/>
      <w:lvlJc w:val="left"/>
      <w:pPr>
        <w:ind w:left="360" w:hanging="360"/>
      </w:pPr>
      <w:rPr>
        <w:rFonts w:cs="Times New Roman"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15:restartNumberingAfterBreak="0">
    <w:nsid w:val="42EA497F"/>
    <w:multiLevelType w:val="hybridMultilevel"/>
    <w:tmpl w:val="C8E0D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1E772B"/>
    <w:multiLevelType w:val="hybridMultilevel"/>
    <w:tmpl w:val="92F415FC"/>
    <w:lvl w:ilvl="0" w:tplc="E198172E">
      <w:numFmt w:val="bullet"/>
      <w:lvlText w:val="-"/>
      <w:lvlJc w:val="left"/>
      <w:pPr>
        <w:ind w:left="720" w:hanging="360"/>
      </w:pPr>
      <w:rPr>
        <w:rFonts w:ascii="Times New Roman" w:eastAsia="PMingLiU"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3577A7"/>
    <w:multiLevelType w:val="hybridMultilevel"/>
    <w:tmpl w:val="E5F21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49212D"/>
    <w:multiLevelType w:val="multilevel"/>
    <w:tmpl w:val="3E86EBDC"/>
    <w:lvl w:ilvl="0">
      <w:start w:val="1"/>
      <w:numFmt w:val="decimal"/>
      <w:lvlText w:val="%1."/>
      <w:lvlJc w:val="left"/>
      <w:pPr>
        <w:ind w:left="360" w:hanging="360"/>
      </w:pPr>
      <w:rPr>
        <w:rFonts w:cs="Times New Roman"/>
        <w:color w:val="1F497D" w:themeColor="text2"/>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5E301A8E"/>
    <w:multiLevelType w:val="hybridMultilevel"/>
    <w:tmpl w:val="B588C1E4"/>
    <w:lvl w:ilvl="0" w:tplc="0C090003">
      <w:start w:val="1"/>
      <w:numFmt w:val="bullet"/>
      <w:lvlText w:val="o"/>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1645CDA"/>
    <w:multiLevelType w:val="hybridMultilevel"/>
    <w:tmpl w:val="B2201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442569"/>
    <w:multiLevelType w:val="hybridMultilevel"/>
    <w:tmpl w:val="915AA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14"/>
  </w:num>
  <w:num w:numId="4">
    <w:abstractNumId w:val="2"/>
  </w:num>
  <w:num w:numId="5">
    <w:abstractNumId w:val="1"/>
  </w:num>
  <w:num w:numId="6">
    <w:abstractNumId w:val="13"/>
  </w:num>
  <w:num w:numId="7">
    <w:abstractNumId w:val="11"/>
  </w:num>
  <w:num w:numId="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6"/>
  </w:num>
  <w:num w:numId="11">
    <w:abstractNumId w:val="3"/>
  </w:num>
  <w:num w:numId="12">
    <w:abstractNumId w:val="10"/>
  </w:num>
  <w:num w:numId="13">
    <w:abstractNumId w:val="4"/>
  </w:num>
  <w:num w:numId="14">
    <w:abstractNumId w:val="0"/>
  </w:num>
  <w:num w:numId="15">
    <w:abstractNumId w:val="8"/>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1D"/>
    <w:rsid w:val="00001485"/>
    <w:rsid w:val="00001D0A"/>
    <w:rsid w:val="000040FF"/>
    <w:rsid w:val="00005633"/>
    <w:rsid w:val="000064E6"/>
    <w:rsid w:val="00007085"/>
    <w:rsid w:val="000126DA"/>
    <w:rsid w:val="000127C1"/>
    <w:rsid w:val="0001755C"/>
    <w:rsid w:val="00021B90"/>
    <w:rsid w:val="00023920"/>
    <w:rsid w:val="000252D3"/>
    <w:rsid w:val="00026A3C"/>
    <w:rsid w:val="00026F8E"/>
    <w:rsid w:val="00042767"/>
    <w:rsid w:val="00042FB0"/>
    <w:rsid w:val="000450A9"/>
    <w:rsid w:val="00045122"/>
    <w:rsid w:val="00045419"/>
    <w:rsid w:val="00046915"/>
    <w:rsid w:val="00046B80"/>
    <w:rsid w:val="0005614D"/>
    <w:rsid w:val="00056A41"/>
    <w:rsid w:val="000605D4"/>
    <w:rsid w:val="0006074A"/>
    <w:rsid w:val="0006452F"/>
    <w:rsid w:val="00070B02"/>
    <w:rsid w:val="00074BFA"/>
    <w:rsid w:val="00082786"/>
    <w:rsid w:val="00083D36"/>
    <w:rsid w:val="0009117A"/>
    <w:rsid w:val="00091309"/>
    <w:rsid w:val="00095C68"/>
    <w:rsid w:val="00096B5A"/>
    <w:rsid w:val="000A1019"/>
    <w:rsid w:val="000A1147"/>
    <w:rsid w:val="000A69A9"/>
    <w:rsid w:val="000B07F2"/>
    <w:rsid w:val="000B1E2D"/>
    <w:rsid w:val="000C5D3F"/>
    <w:rsid w:val="000D2690"/>
    <w:rsid w:val="000D663D"/>
    <w:rsid w:val="000D7555"/>
    <w:rsid w:val="000E1F6F"/>
    <w:rsid w:val="000E3754"/>
    <w:rsid w:val="000E6813"/>
    <w:rsid w:val="000E76B0"/>
    <w:rsid w:val="000E7F80"/>
    <w:rsid w:val="000F17C9"/>
    <w:rsid w:val="000F1A0B"/>
    <w:rsid w:val="000F3DC8"/>
    <w:rsid w:val="000F6423"/>
    <w:rsid w:val="001006AE"/>
    <w:rsid w:val="00102231"/>
    <w:rsid w:val="00110188"/>
    <w:rsid w:val="001155DD"/>
    <w:rsid w:val="0012008B"/>
    <w:rsid w:val="00121523"/>
    <w:rsid w:val="0012236E"/>
    <w:rsid w:val="00124346"/>
    <w:rsid w:val="001248F6"/>
    <w:rsid w:val="0013164E"/>
    <w:rsid w:val="00132B89"/>
    <w:rsid w:val="001343DC"/>
    <w:rsid w:val="00135D72"/>
    <w:rsid w:val="001374D8"/>
    <w:rsid w:val="00145639"/>
    <w:rsid w:val="001462E0"/>
    <w:rsid w:val="00150CF1"/>
    <w:rsid w:val="00151BDC"/>
    <w:rsid w:val="0015284A"/>
    <w:rsid w:val="001577CC"/>
    <w:rsid w:val="00161F4E"/>
    <w:rsid w:val="00162AB0"/>
    <w:rsid w:val="00164DA6"/>
    <w:rsid w:val="00165BB2"/>
    <w:rsid w:val="00177762"/>
    <w:rsid w:val="00177EB6"/>
    <w:rsid w:val="00181F63"/>
    <w:rsid w:val="001824BC"/>
    <w:rsid w:val="0019047C"/>
    <w:rsid w:val="0019066B"/>
    <w:rsid w:val="00192570"/>
    <w:rsid w:val="00194911"/>
    <w:rsid w:val="001950B0"/>
    <w:rsid w:val="001A3109"/>
    <w:rsid w:val="001A65EC"/>
    <w:rsid w:val="001B11DA"/>
    <w:rsid w:val="001B62A0"/>
    <w:rsid w:val="001B7ACC"/>
    <w:rsid w:val="001C0A03"/>
    <w:rsid w:val="001C0CCF"/>
    <w:rsid w:val="001C305F"/>
    <w:rsid w:val="001C45DF"/>
    <w:rsid w:val="001C5272"/>
    <w:rsid w:val="001C6A1E"/>
    <w:rsid w:val="001C6AB8"/>
    <w:rsid w:val="001D075C"/>
    <w:rsid w:val="001D10BB"/>
    <w:rsid w:val="001D17ED"/>
    <w:rsid w:val="001D1BC1"/>
    <w:rsid w:val="001D3663"/>
    <w:rsid w:val="001D45B3"/>
    <w:rsid w:val="001E14C2"/>
    <w:rsid w:val="001E630D"/>
    <w:rsid w:val="001E6B2E"/>
    <w:rsid w:val="001F2265"/>
    <w:rsid w:val="001F4CD0"/>
    <w:rsid w:val="002007EB"/>
    <w:rsid w:val="002056E3"/>
    <w:rsid w:val="00207A41"/>
    <w:rsid w:val="00215DBD"/>
    <w:rsid w:val="00217285"/>
    <w:rsid w:val="0022193B"/>
    <w:rsid w:val="002228FD"/>
    <w:rsid w:val="00222D24"/>
    <w:rsid w:val="00223E1B"/>
    <w:rsid w:val="002250E4"/>
    <w:rsid w:val="00225813"/>
    <w:rsid w:val="0022707B"/>
    <w:rsid w:val="00231153"/>
    <w:rsid w:val="0023141A"/>
    <w:rsid w:val="00231551"/>
    <w:rsid w:val="00231B55"/>
    <w:rsid w:val="00234D9D"/>
    <w:rsid w:val="00235E13"/>
    <w:rsid w:val="002366A0"/>
    <w:rsid w:val="00252084"/>
    <w:rsid w:val="00254F7E"/>
    <w:rsid w:val="002555FB"/>
    <w:rsid w:val="00261799"/>
    <w:rsid w:val="002642AE"/>
    <w:rsid w:val="00264368"/>
    <w:rsid w:val="00265AEA"/>
    <w:rsid w:val="002758D3"/>
    <w:rsid w:val="002769CA"/>
    <w:rsid w:val="002775DF"/>
    <w:rsid w:val="00280E96"/>
    <w:rsid w:val="002810D8"/>
    <w:rsid w:val="00283429"/>
    <w:rsid w:val="00284DC9"/>
    <w:rsid w:val="002873AC"/>
    <w:rsid w:val="00287A09"/>
    <w:rsid w:val="00287AE8"/>
    <w:rsid w:val="0029148B"/>
    <w:rsid w:val="002A21D4"/>
    <w:rsid w:val="002A3F8C"/>
    <w:rsid w:val="002A60C4"/>
    <w:rsid w:val="002B18AD"/>
    <w:rsid w:val="002B19B6"/>
    <w:rsid w:val="002B40A9"/>
    <w:rsid w:val="002D0E3D"/>
    <w:rsid w:val="002D0EB1"/>
    <w:rsid w:val="002D2BBB"/>
    <w:rsid w:val="002E0920"/>
    <w:rsid w:val="002E1FB2"/>
    <w:rsid w:val="002E4F48"/>
    <w:rsid w:val="002E541E"/>
    <w:rsid w:val="002E759D"/>
    <w:rsid w:val="002F189B"/>
    <w:rsid w:val="002F23B1"/>
    <w:rsid w:val="002F538F"/>
    <w:rsid w:val="002F55B3"/>
    <w:rsid w:val="002F5F1B"/>
    <w:rsid w:val="00300552"/>
    <w:rsid w:val="00302766"/>
    <w:rsid w:val="00306AE2"/>
    <w:rsid w:val="00310D56"/>
    <w:rsid w:val="0031318A"/>
    <w:rsid w:val="0031465B"/>
    <w:rsid w:val="00315D6C"/>
    <w:rsid w:val="003179E8"/>
    <w:rsid w:val="00323098"/>
    <w:rsid w:val="003350AA"/>
    <w:rsid w:val="003353AD"/>
    <w:rsid w:val="00335659"/>
    <w:rsid w:val="0033782E"/>
    <w:rsid w:val="00342619"/>
    <w:rsid w:val="00343386"/>
    <w:rsid w:val="00346972"/>
    <w:rsid w:val="003524F3"/>
    <w:rsid w:val="00352B10"/>
    <w:rsid w:val="00355990"/>
    <w:rsid w:val="0035629C"/>
    <w:rsid w:val="00363C2A"/>
    <w:rsid w:val="0036499C"/>
    <w:rsid w:val="00367C66"/>
    <w:rsid w:val="003718B6"/>
    <w:rsid w:val="00371E4B"/>
    <w:rsid w:val="00372DD1"/>
    <w:rsid w:val="003750EE"/>
    <w:rsid w:val="00375525"/>
    <w:rsid w:val="00376107"/>
    <w:rsid w:val="00377B35"/>
    <w:rsid w:val="003834F2"/>
    <w:rsid w:val="00383EA1"/>
    <w:rsid w:val="003930B8"/>
    <w:rsid w:val="00395137"/>
    <w:rsid w:val="003A2BD3"/>
    <w:rsid w:val="003A3B06"/>
    <w:rsid w:val="003A529F"/>
    <w:rsid w:val="003A5910"/>
    <w:rsid w:val="003B0E70"/>
    <w:rsid w:val="003B0F3C"/>
    <w:rsid w:val="003B2BB8"/>
    <w:rsid w:val="003C0642"/>
    <w:rsid w:val="003C11BA"/>
    <w:rsid w:val="003D031A"/>
    <w:rsid w:val="003D34FF"/>
    <w:rsid w:val="003D473F"/>
    <w:rsid w:val="003E0347"/>
    <w:rsid w:val="003E036D"/>
    <w:rsid w:val="003E279F"/>
    <w:rsid w:val="003E3F6A"/>
    <w:rsid w:val="003E6FE0"/>
    <w:rsid w:val="0040116A"/>
    <w:rsid w:val="00403A73"/>
    <w:rsid w:val="00404C4C"/>
    <w:rsid w:val="0041024C"/>
    <w:rsid w:val="00410AD7"/>
    <w:rsid w:val="00410F2D"/>
    <w:rsid w:val="00411113"/>
    <w:rsid w:val="004128E5"/>
    <w:rsid w:val="00415CBC"/>
    <w:rsid w:val="00417F32"/>
    <w:rsid w:val="00423830"/>
    <w:rsid w:val="00423AD8"/>
    <w:rsid w:val="00430414"/>
    <w:rsid w:val="00431CF4"/>
    <w:rsid w:val="004353D2"/>
    <w:rsid w:val="004364AC"/>
    <w:rsid w:val="00443855"/>
    <w:rsid w:val="0044657C"/>
    <w:rsid w:val="00453987"/>
    <w:rsid w:val="004553C1"/>
    <w:rsid w:val="00455C91"/>
    <w:rsid w:val="004631DF"/>
    <w:rsid w:val="0046543C"/>
    <w:rsid w:val="00472928"/>
    <w:rsid w:val="00473625"/>
    <w:rsid w:val="004760BD"/>
    <w:rsid w:val="004771DD"/>
    <w:rsid w:val="00485ACF"/>
    <w:rsid w:val="00494522"/>
    <w:rsid w:val="00495CFC"/>
    <w:rsid w:val="0049722E"/>
    <w:rsid w:val="004A2DFC"/>
    <w:rsid w:val="004A3BFE"/>
    <w:rsid w:val="004A5DCA"/>
    <w:rsid w:val="004B2025"/>
    <w:rsid w:val="004B2D72"/>
    <w:rsid w:val="004B52AD"/>
    <w:rsid w:val="004B54CA"/>
    <w:rsid w:val="004C4CFA"/>
    <w:rsid w:val="004C4FE9"/>
    <w:rsid w:val="004E19EA"/>
    <w:rsid w:val="004E342C"/>
    <w:rsid w:val="004E4CC9"/>
    <w:rsid w:val="004E54BE"/>
    <w:rsid w:val="004E5CBF"/>
    <w:rsid w:val="004F252A"/>
    <w:rsid w:val="004F7488"/>
    <w:rsid w:val="00503938"/>
    <w:rsid w:val="00506B7D"/>
    <w:rsid w:val="00507AB2"/>
    <w:rsid w:val="00511D37"/>
    <w:rsid w:val="0051201F"/>
    <w:rsid w:val="00513736"/>
    <w:rsid w:val="005246E3"/>
    <w:rsid w:val="005301E9"/>
    <w:rsid w:val="005312FE"/>
    <w:rsid w:val="00533890"/>
    <w:rsid w:val="00535EFA"/>
    <w:rsid w:val="00536C9A"/>
    <w:rsid w:val="00540F7C"/>
    <w:rsid w:val="00541D6B"/>
    <w:rsid w:val="00543023"/>
    <w:rsid w:val="0054340A"/>
    <w:rsid w:val="00543770"/>
    <w:rsid w:val="00545148"/>
    <w:rsid w:val="00545AFB"/>
    <w:rsid w:val="0055102F"/>
    <w:rsid w:val="005520A3"/>
    <w:rsid w:val="00553AF5"/>
    <w:rsid w:val="0055477F"/>
    <w:rsid w:val="00557135"/>
    <w:rsid w:val="00561CDC"/>
    <w:rsid w:val="00561DD9"/>
    <w:rsid w:val="00562B21"/>
    <w:rsid w:val="00566C65"/>
    <w:rsid w:val="00572B3B"/>
    <w:rsid w:val="0058177F"/>
    <w:rsid w:val="0058221B"/>
    <w:rsid w:val="00586616"/>
    <w:rsid w:val="00587204"/>
    <w:rsid w:val="0059117F"/>
    <w:rsid w:val="005916B0"/>
    <w:rsid w:val="0059273A"/>
    <w:rsid w:val="00594945"/>
    <w:rsid w:val="005A60CB"/>
    <w:rsid w:val="005A66A4"/>
    <w:rsid w:val="005B3943"/>
    <w:rsid w:val="005B5609"/>
    <w:rsid w:val="005C0018"/>
    <w:rsid w:val="005C398D"/>
    <w:rsid w:val="005C3AA9"/>
    <w:rsid w:val="005C60F9"/>
    <w:rsid w:val="005C7AB1"/>
    <w:rsid w:val="005D4A07"/>
    <w:rsid w:val="005D722A"/>
    <w:rsid w:val="005E1800"/>
    <w:rsid w:val="005E5DE0"/>
    <w:rsid w:val="005E6DC4"/>
    <w:rsid w:val="005F28C1"/>
    <w:rsid w:val="005F2BDB"/>
    <w:rsid w:val="005F4184"/>
    <w:rsid w:val="005F48D1"/>
    <w:rsid w:val="005F7AE3"/>
    <w:rsid w:val="006008CE"/>
    <w:rsid w:val="006022AC"/>
    <w:rsid w:val="006032E4"/>
    <w:rsid w:val="00606D56"/>
    <w:rsid w:val="006138C4"/>
    <w:rsid w:val="00614FC0"/>
    <w:rsid w:val="00615999"/>
    <w:rsid w:val="00621FC5"/>
    <w:rsid w:val="006272E5"/>
    <w:rsid w:val="006334C0"/>
    <w:rsid w:val="00637AB1"/>
    <w:rsid w:val="00637B02"/>
    <w:rsid w:val="00640572"/>
    <w:rsid w:val="00641ED6"/>
    <w:rsid w:val="00642D07"/>
    <w:rsid w:val="00645A29"/>
    <w:rsid w:val="006513AA"/>
    <w:rsid w:val="006533E3"/>
    <w:rsid w:val="006539CD"/>
    <w:rsid w:val="00655803"/>
    <w:rsid w:val="006565F4"/>
    <w:rsid w:val="00657F11"/>
    <w:rsid w:val="0066713F"/>
    <w:rsid w:val="0066791F"/>
    <w:rsid w:val="006719E0"/>
    <w:rsid w:val="00672B39"/>
    <w:rsid w:val="006745DB"/>
    <w:rsid w:val="00675DF3"/>
    <w:rsid w:val="00676FA3"/>
    <w:rsid w:val="006779FA"/>
    <w:rsid w:val="0068115C"/>
    <w:rsid w:val="00681881"/>
    <w:rsid w:val="00683A84"/>
    <w:rsid w:val="00684868"/>
    <w:rsid w:val="00684883"/>
    <w:rsid w:val="006940FE"/>
    <w:rsid w:val="00695A0F"/>
    <w:rsid w:val="006A1D62"/>
    <w:rsid w:val="006A4CE7"/>
    <w:rsid w:val="006A583F"/>
    <w:rsid w:val="006B274C"/>
    <w:rsid w:val="006C7833"/>
    <w:rsid w:val="006D6375"/>
    <w:rsid w:val="006E18DC"/>
    <w:rsid w:val="006E26FC"/>
    <w:rsid w:val="006E3F38"/>
    <w:rsid w:val="006E72F6"/>
    <w:rsid w:val="006F01E6"/>
    <w:rsid w:val="006F5ADF"/>
    <w:rsid w:val="006F7ED9"/>
    <w:rsid w:val="00701571"/>
    <w:rsid w:val="007023E8"/>
    <w:rsid w:val="007115A2"/>
    <w:rsid w:val="00711DBB"/>
    <w:rsid w:val="007146DD"/>
    <w:rsid w:val="00715139"/>
    <w:rsid w:val="007249DC"/>
    <w:rsid w:val="00730D50"/>
    <w:rsid w:val="00730FE9"/>
    <w:rsid w:val="00735777"/>
    <w:rsid w:val="00736904"/>
    <w:rsid w:val="00740B5C"/>
    <w:rsid w:val="0074182A"/>
    <w:rsid w:val="00741920"/>
    <w:rsid w:val="00744393"/>
    <w:rsid w:val="00751851"/>
    <w:rsid w:val="00753D41"/>
    <w:rsid w:val="00753E66"/>
    <w:rsid w:val="00754C2C"/>
    <w:rsid w:val="00755C25"/>
    <w:rsid w:val="00756A7A"/>
    <w:rsid w:val="00760DE7"/>
    <w:rsid w:val="007636B6"/>
    <w:rsid w:val="00763A05"/>
    <w:rsid w:val="00764F56"/>
    <w:rsid w:val="00765E46"/>
    <w:rsid w:val="007717CF"/>
    <w:rsid w:val="0077297E"/>
    <w:rsid w:val="0078093D"/>
    <w:rsid w:val="00783DA3"/>
    <w:rsid w:val="00785261"/>
    <w:rsid w:val="007865B1"/>
    <w:rsid w:val="00787216"/>
    <w:rsid w:val="0079184D"/>
    <w:rsid w:val="007A67C9"/>
    <w:rsid w:val="007B0256"/>
    <w:rsid w:val="007B1DEB"/>
    <w:rsid w:val="007B36D3"/>
    <w:rsid w:val="007B3EC6"/>
    <w:rsid w:val="007B68E8"/>
    <w:rsid w:val="007B6F47"/>
    <w:rsid w:val="007B7450"/>
    <w:rsid w:val="007B762A"/>
    <w:rsid w:val="007C0CB6"/>
    <w:rsid w:val="007C326F"/>
    <w:rsid w:val="007C3A75"/>
    <w:rsid w:val="007C5951"/>
    <w:rsid w:val="007D574E"/>
    <w:rsid w:val="007D6A52"/>
    <w:rsid w:val="007D6C3A"/>
    <w:rsid w:val="007E1189"/>
    <w:rsid w:val="007E53D0"/>
    <w:rsid w:val="007F0DCF"/>
    <w:rsid w:val="007F6C35"/>
    <w:rsid w:val="00802165"/>
    <w:rsid w:val="00804607"/>
    <w:rsid w:val="008074CB"/>
    <w:rsid w:val="008102EE"/>
    <w:rsid w:val="00810A84"/>
    <w:rsid w:val="008153E9"/>
    <w:rsid w:val="00815E57"/>
    <w:rsid w:val="008168CA"/>
    <w:rsid w:val="00820A80"/>
    <w:rsid w:val="00823221"/>
    <w:rsid w:val="0082411E"/>
    <w:rsid w:val="008266F3"/>
    <w:rsid w:val="00827F2A"/>
    <w:rsid w:val="0083177B"/>
    <w:rsid w:val="00832553"/>
    <w:rsid w:val="00834DBC"/>
    <w:rsid w:val="00837F85"/>
    <w:rsid w:val="00845B8E"/>
    <w:rsid w:val="00847036"/>
    <w:rsid w:val="00850EE2"/>
    <w:rsid w:val="00851C31"/>
    <w:rsid w:val="00854D19"/>
    <w:rsid w:val="00855194"/>
    <w:rsid w:val="00855CC2"/>
    <w:rsid w:val="0086697F"/>
    <w:rsid w:val="00867E34"/>
    <w:rsid w:val="00872538"/>
    <w:rsid w:val="008729B1"/>
    <w:rsid w:val="00874D16"/>
    <w:rsid w:val="008779EC"/>
    <w:rsid w:val="00882220"/>
    <w:rsid w:val="00886600"/>
    <w:rsid w:val="00891F56"/>
    <w:rsid w:val="00895ACD"/>
    <w:rsid w:val="008A2387"/>
    <w:rsid w:val="008A7090"/>
    <w:rsid w:val="008B02D7"/>
    <w:rsid w:val="008B7777"/>
    <w:rsid w:val="008C3559"/>
    <w:rsid w:val="008C4979"/>
    <w:rsid w:val="008C7159"/>
    <w:rsid w:val="008D3B94"/>
    <w:rsid w:val="008D5921"/>
    <w:rsid w:val="008E13F5"/>
    <w:rsid w:val="008E1F1E"/>
    <w:rsid w:val="008E3979"/>
    <w:rsid w:val="008E3A5E"/>
    <w:rsid w:val="008F00F9"/>
    <w:rsid w:val="008F099E"/>
    <w:rsid w:val="008F29EE"/>
    <w:rsid w:val="009005A2"/>
    <w:rsid w:val="00902F26"/>
    <w:rsid w:val="009069E1"/>
    <w:rsid w:val="00907230"/>
    <w:rsid w:val="00913FBE"/>
    <w:rsid w:val="0091416B"/>
    <w:rsid w:val="00920B6F"/>
    <w:rsid w:val="009225F0"/>
    <w:rsid w:val="00922BA9"/>
    <w:rsid w:val="009238B7"/>
    <w:rsid w:val="00926455"/>
    <w:rsid w:val="0092667C"/>
    <w:rsid w:val="009337E8"/>
    <w:rsid w:val="009345DB"/>
    <w:rsid w:val="0093462C"/>
    <w:rsid w:val="00934DFD"/>
    <w:rsid w:val="0094136F"/>
    <w:rsid w:val="009413C2"/>
    <w:rsid w:val="00941B74"/>
    <w:rsid w:val="00942548"/>
    <w:rsid w:val="00953795"/>
    <w:rsid w:val="009540BC"/>
    <w:rsid w:val="009552F1"/>
    <w:rsid w:val="00961D1D"/>
    <w:rsid w:val="0096208A"/>
    <w:rsid w:val="00962335"/>
    <w:rsid w:val="00963329"/>
    <w:rsid w:val="0096534B"/>
    <w:rsid w:val="0096574F"/>
    <w:rsid w:val="00974189"/>
    <w:rsid w:val="00975643"/>
    <w:rsid w:val="00975BC6"/>
    <w:rsid w:val="00984B80"/>
    <w:rsid w:val="00986345"/>
    <w:rsid w:val="0098692B"/>
    <w:rsid w:val="0099179E"/>
    <w:rsid w:val="00991F90"/>
    <w:rsid w:val="009921B9"/>
    <w:rsid w:val="0099468A"/>
    <w:rsid w:val="00994DF9"/>
    <w:rsid w:val="009979E2"/>
    <w:rsid w:val="009A0AD9"/>
    <w:rsid w:val="009A135C"/>
    <w:rsid w:val="009A16CE"/>
    <w:rsid w:val="009A2777"/>
    <w:rsid w:val="009A44A9"/>
    <w:rsid w:val="009B0D3B"/>
    <w:rsid w:val="009B1435"/>
    <w:rsid w:val="009B2843"/>
    <w:rsid w:val="009B3B71"/>
    <w:rsid w:val="009B6E90"/>
    <w:rsid w:val="009C6F79"/>
    <w:rsid w:val="009D0A8F"/>
    <w:rsid w:val="009D4150"/>
    <w:rsid w:val="009D5686"/>
    <w:rsid w:val="009D722B"/>
    <w:rsid w:val="009E1490"/>
    <w:rsid w:val="009E25B3"/>
    <w:rsid w:val="009F02A2"/>
    <w:rsid w:val="009F1ED2"/>
    <w:rsid w:val="009F5CAB"/>
    <w:rsid w:val="009F791A"/>
    <w:rsid w:val="00A009C5"/>
    <w:rsid w:val="00A02202"/>
    <w:rsid w:val="00A11BFA"/>
    <w:rsid w:val="00A11E51"/>
    <w:rsid w:val="00A12EF1"/>
    <w:rsid w:val="00A16E4C"/>
    <w:rsid w:val="00A17746"/>
    <w:rsid w:val="00A2047D"/>
    <w:rsid w:val="00A230EA"/>
    <w:rsid w:val="00A27D54"/>
    <w:rsid w:val="00A31034"/>
    <w:rsid w:val="00A320DC"/>
    <w:rsid w:val="00A367B1"/>
    <w:rsid w:val="00A37A4F"/>
    <w:rsid w:val="00A46672"/>
    <w:rsid w:val="00A503FF"/>
    <w:rsid w:val="00A50548"/>
    <w:rsid w:val="00A53164"/>
    <w:rsid w:val="00A5338A"/>
    <w:rsid w:val="00A53C12"/>
    <w:rsid w:val="00A569D8"/>
    <w:rsid w:val="00A56E93"/>
    <w:rsid w:val="00A57C16"/>
    <w:rsid w:val="00A60879"/>
    <w:rsid w:val="00A61498"/>
    <w:rsid w:val="00A63562"/>
    <w:rsid w:val="00A65489"/>
    <w:rsid w:val="00A6553E"/>
    <w:rsid w:val="00A67CCE"/>
    <w:rsid w:val="00A712C7"/>
    <w:rsid w:val="00A73F23"/>
    <w:rsid w:val="00A753C2"/>
    <w:rsid w:val="00A77B9B"/>
    <w:rsid w:val="00A803F6"/>
    <w:rsid w:val="00A8647E"/>
    <w:rsid w:val="00A86DE9"/>
    <w:rsid w:val="00A901FF"/>
    <w:rsid w:val="00A93AF1"/>
    <w:rsid w:val="00A95014"/>
    <w:rsid w:val="00AA2CD7"/>
    <w:rsid w:val="00AA3A65"/>
    <w:rsid w:val="00AA4105"/>
    <w:rsid w:val="00AB2A95"/>
    <w:rsid w:val="00AB30FE"/>
    <w:rsid w:val="00AB393B"/>
    <w:rsid w:val="00AB76C3"/>
    <w:rsid w:val="00AB7AE9"/>
    <w:rsid w:val="00AC14E8"/>
    <w:rsid w:val="00AC19FF"/>
    <w:rsid w:val="00AD73BD"/>
    <w:rsid w:val="00AE16C2"/>
    <w:rsid w:val="00AE2FFC"/>
    <w:rsid w:val="00AE3FD0"/>
    <w:rsid w:val="00AE4FC5"/>
    <w:rsid w:val="00AE5E7C"/>
    <w:rsid w:val="00AE6614"/>
    <w:rsid w:val="00AE7EF2"/>
    <w:rsid w:val="00AF0298"/>
    <w:rsid w:val="00AF0AF1"/>
    <w:rsid w:val="00AF304D"/>
    <w:rsid w:val="00AF3AB8"/>
    <w:rsid w:val="00B015E4"/>
    <w:rsid w:val="00B02C99"/>
    <w:rsid w:val="00B04ED8"/>
    <w:rsid w:val="00B07B87"/>
    <w:rsid w:val="00B111DF"/>
    <w:rsid w:val="00B11E6A"/>
    <w:rsid w:val="00B1224C"/>
    <w:rsid w:val="00B147ED"/>
    <w:rsid w:val="00B150AE"/>
    <w:rsid w:val="00B223D7"/>
    <w:rsid w:val="00B35C87"/>
    <w:rsid w:val="00B36B94"/>
    <w:rsid w:val="00B36C95"/>
    <w:rsid w:val="00B43801"/>
    <w:rsid w:val="00B47EB0"/>
    <w:rsid w:val="00B54561"/>
    <w:rsid w:val="00B56DC5"/>
    <w:rsid w:val="00B60548"/>
    <w:rsid w:val="00B60760"/>
    <w:rsid w:val="00B6601D"/>
    <w:rsid w:val="00B6783A"/>
    <w:rsid w:val="00B730A4"/>
    <w:rsid w:val="00B73162"/>
    <w:rsid w:val="00B77E2C"/>
    <w:rsid w:val="00B817B9"/>
    <w:rsid w:val="00B8233F"/>
    <w:rsid w:val="00B85578"/>
    <w:rsid w:val="00B855CE"/>
    <w:rsid w:val="00B86964"/>
    <w:rsid w:val="00B87D88"/>
    <w:rsid w:val="00B91A70"/>
    <w:rsid w:val="00B91E3E"/>
    <w:rsid w:val="00B92283"/>
    <w:rsid w:val="00BA2DB9"/>
    <w:rsid w:val="00BA60E4"/>
    <w:rsid w:val="00BA6F2B"/>
    <w:rsid w:val="00BA7AB0"/>
    <w:rsid w:val="00BB2136"/>
    <w:rsid w:val="00BB280A"/>
    <w:rsid w:val="00BB5FCE"/>
    <w:rsid w:val="00BC2BC9"/>
    <w:rsid w:val="00BC4AD8"/>
    <w:rsid w:val="00BD1639"/>
    <w:rsid w:val="00BD3305"/>
    <w:rsid w:val="00BD6ED9"/>
    <w:rsid w:val="00BD7652"/>
    <w:rsid w:val="00BD7963"/>
    <w:rsid w:val="00BE0475"/>
    <w:rsid w:val="00BE7148"/>
    <w:rsid w:val="00BE74AC"/>
    <w:rsid w:val="00BF26B7"/>
    <w:rsid w:val="00BF7847"/>
    <w:rsid w:val="00C04EE2"/>
    <w:rsid w:val="00C05919"/>
    <w:rsid w:val="00C07854"/>
    <w:rsid w:val="00C10602"/>
    <w:rsid w:val="00C16B58"/>
    <w:rsid w:val="00C211A5"/>
    <w:rsid w:val="00C22B5F"/>
    <w:rsid w:val="00C3077C"/>
    <w:rsid w:val="00C30FD4"/>
    <w:rsid w:val="00C31E28"/>
    <w:rsid w:val="00C33338"/>
    <w:rsid w:val="00C33A9D"/>
    <w:rsid w:val="00C379C2"/>
    <w:rsid w:val="00C4023E"/>
    <w:rsid w:val="00C40A3B"/>
    <w:rsid w:val="00C45EF0"/>
    <w:rsid w:val="00C47807"/>
    <w:rsid w:val="00C55B8B"/>
    <w:rsid w:val="00C57286"/>
    <w:rsid w:val="00C607EC"/>
    <w:rsid w:val="00C60EC4"/>
    <w:rsid w:val="00C61544"/>
    <w:rsid w:val="00C66441"/>
    <w:rsid w:val="00C673A5"/>
    <w:rsid w:val="00C709E1"/>
    <w:rsid w:val="00C70A04"/>
    <w:rsid w:val="00C73FCD"/>
    <w:rsid w:val="00C743A2"/>
    <w:rsid w:val="00C80444"/>
    <w:rsid w:val="00C80E12"/>
    <w:rsid w:val="00C83882"/>
    <w:rsid w:val="00C84DD7"/>
    <w:rsid w:val="00C9315B"/>
    <w:rsid w:val="00C94290"/>
    <w:rsid w:val="00C96365"/>
    <w:rsid w:val="00C96AB3"/>
    <w:rsid w:val="00CA0DF7"/>
    <w:rsid w:val="00CB1018"/>
    <w:rsid w:val="00CB1AC8"/>
    <w:rsid w:val="00CB28BA"/>
    <w:rsid w:val="00CB2B74"/>
    <w:rsid w:val="00CB34DE"/>
    <w:rsid w:val="00CB5863"/>
    <w:rsid w:val="00CB75B5"/>
    <w:rsid w:val="00CC29E2"/>
    <w:rsid w:val="00CC67A8"/>
    <w:rsid w:val="00CC6E8F"/>
    <w:rsid w:val="00CC7054"/>
    <w:rsid w:val="00CD27CD"/>
    <w:rsid w:val="00CD4EA9"/>
    <w:rsid w:val="00CE025A"/>
    <w:rsid w:val="00CE505E"/>
    <w:rsid w:val="00CE5E45"/>
    <w:rsid w:val="00CE63ED"/>
    <w:rsid w:val="00CE7737"/>
    <w:rsid w:val="00CF2072"/>
    <w:rsid w:val="00CF455E"/>
    <w:rsid w:val="00CF65D0"/>
    <w:rsid w:val="00D02A9B"/>
    <w:rsid w:val="00D05599"/>
    <w:rsid w:val="00D0615B"/>
    <w:rsid w:val="00D07D05"/>
    <w:rsid w:val="00D21573"/>
    <w:rsid w:val="00D23512"/>
    <w:rsid w:val="00D32C7F"/>
    <w:rsid w:val="00D344A2"/>
    <w:rsid w:val="00D40C5B"/>
    <w:rsid w:val="00D4180D"/>
    <w:rsid w:val="00D41ADA"/>
    <w:rsid w:val="00D4575A"/>
    <w:rsid w:val="00D46D5D"/>
    <w:rsid w:val="00D4747C"/>
    <w:rsid w:val="00D4749B"/>
    <w:rsid w:val="00D55172"/>
    <w:rsid w:val="00D57D6D"/>
    <w:rsid w:val="00D63D8F"/>
    <w:rsid w:val="00D679C9"/>
    <w:rsid w:val="00D70CB5"/>
    <w:rsid w:val="00D7383F"/>
    <w:rsid w:val="00D7621D"/>
    <w:rsid w:val="00D77567"/>
    <w:rsid w:val="00D82877"/>
    <w:rsid w:val="00D84DE7"/>
    <w:rsid w:val="00D95A12"/>
    <w:rsid w:val="00D96798"/>
    <w:rsid w:val="00D96A52"/>
    <w:rsid w:val="00D97CB4"/>
    <w:rsid w:val="00DA0D9E"/>
    <w:rsid w:val="00DA131F"/>
    <w:rsid w:val="00DA243A"/>
    <w:rsid w:val="00DA2968"/>
    <w:rsid w:val="00DA2E14"/>
    <w:rsid w:val="00DA30F9"/>
    <w:rsid w:val="00DA6F78"/>
    <w:rsid w:val="00DB19CE"/>
    <w:rsid w:val="00DB38A7"/>
    <w:rsid w:val="00DB4CF5"/>
    <w:rsid w:val="00DB7849"/>
    <w:rsid w:val="00DB7F90"/>
    <w:rsid w:val="00DC0E7A"/>
    <w:rsid w:val="00DC2EF5"/>
    <w:rsid w:val="00DC4E93"/>
    <w:rsid w:val="00DD2EDD"/>
    <w:rsid w:val="00DD34BF"/>
    <w:rsid w:val="00DE6115"/>
    <w:rsid w:val="00DE6E89"/>
    <w:rsid w:val="00DE7EAA"/>
    <w:rsid w:val="00E02917"/>
    <w:rsid w:val="00E03D8D"/>
    <w:rsid w:val="00E05E50"/>
    <w:rsid w:val="00E15FF6"/>
    <w:rsid w:val="00E249D3"/>
    <w:rsid w:val="00E273E4"/>
    <w:rsid w:val="00E4252D"/>
    <w:rsid w:val="00E43A1C"/>
    <w:rsid w:val="00E4675A"/>
    <w:rsid w:val="00E50CED"/>
    <w:rsid w:val="00E6239E"/>
    <w:rsid w:val="00E62D1F"/>
    <w:rsid w:val="00E66F79"/>
    <w:rsid w:val="00E674CD"/>
    <w:rsid w:val="00E72CD4"/>
    <w:rsid w:val="00E7390D"/>
    <w:rsid w:val="00E73BC1"/>
    <w:rsid w:val="00E73EF2"/>
    <w:rsid w:val="00E74885"/>
    <w:rsid w:val="00E75E90"/>
    <w:rsid w:val="00E84EA0"/>
    <w:rsid w:val="00E8621A"/>
    <w:rsid w:val="00E86E9D"/>
    <w:rsid w:val="00E870EA"/>
    <w:rsid w:val="00E87F96"/>
    <w:rsid w:val="00E905EF"/>
    <w:rsid w:val="00E93A0F"/>
    <w:rsid w:val="00E95EAF"/>
    <w:rsid w:val="00EA4982"/>
    <w:rsid w:val="00EA5E95"/>
    <w:rsid w:val="00EA7C05"/>
    <w:rsid w:val="00EB2717"/>
    <w:rsid w:val="00EC32B3"/>
    <w:rsid w:val="00EC4E57"/>
    <w:rsid w:val="00ED07A3"/>
    <w:rsid w:val="00ED3305"/>
    <w:rsid w:val="00ED3D83"/>
    <w:rsid w:val="00ED45EE"/>
    <w:rsid w:val="00ED5AC0"/>
    <w:rsid w:val="00ED643F"/>
    <w:rsid w:val="00EE003E"/>
    <w:rsid w:val="00EE063A"/>
    <w:rsid w:val="00EE09B4"/>
    <w:rsid w:val="00EE0E60"/>
    <w:rsid w:val="00EE2AFD"/>
    <w:rsid w:val="00EE4CBA"/>
    <w:rsid w:val="00EE60A2"/>
    <w:rsid w:val="00EF030F"/>
    <w:rsid w:val="00EF2B45"/>
    <w:rsid w:val="00EF5390"/>
    <w:rsid w:val="00EF7A49"/>
    <w:rsid w:val="00F01249"/>
    <w:rsid w:val="00F01CC9"/>
    <w:rsid w:val="00F02C18"/>
    <w:rsid w:val="00F03F89"/>
    <w:rsid w:val="00F048BA"/>
    <w:rsid w:val="00F05469"/>
    <w:rsid w:val="00F06598"/>
    <w:rsid w:val="00F07A7E"/>
    <w:rsid w:val="00F13D6A"/>
    <w:rsid w:val="00F1574C"/>
    <w:rsid w:val="00F160E9"/>
    <w:rsid w:val="00F203F1"/>
    <w:rsid w:val="00F2041F"/>
    <w:rsid w:val="00F2356F"/>
    <w:rsid w:val="00F23588"/>
    <w:rsid w:val="00F252DC"/>
    <w:rsid w:val="00F30AFE"/>
    <w:rsid w:val="00F319B9"/>
    <w:rsid w:val="00F34653"/>
    <w:rsid w:val="00F368B0"/>
    <w:rsid w:val="00F41564"/>
    <w:rsid w:val="00F46A98"/>
    <w:rsid w:val="00F51D0C"/>
    <w:rsid w:val="00F53BB2"/>
    <w:rsid w:val="00F5796C"/>
    <w:rsid w:val="00F61DF9"/>
    <w:rsid w:val="00F6429B"/>
    <w:rsid w:val="00F722E7"/>
    <w:rsid w:val="00F730B5"/>
    <w:rsid w:val="00F73AEA"/>
    <w:rsid w:val="00F76F7A"/>
    <w:rsid w:val="00F836E1"/>
    <w:rsid w:val="00F83AA4"/>
    <w:rsid w:val="00F84A45"/>
    <w:rsid w:val="00F918F6"/>
    <w:rsid w:val="00F92508"/>
    <w:rsid w:val="00F96E42"/>
    <w:rsid w:val="00F97A58"/>
    <w:rsid w:val="00FA1FB6"/>
    <w:rsid w:val="00FA51B2"/>
    <w:rsid w:val="00FA6AE5"/>
    <w:rsid w:val="00FA7DDA"/>
    <w:rsid w:val="00FB3FAE"/>
    <w:rsid w:val="00FB74B1"/>
    <w:rsid w:val="00FD0300"/>
    <w:rsid w:val="00FD0FBA"/>
    <w:rsid w:val="00FD11FC"/>
    <w:rsid w:val="00FE3D97"/>
    <w:rsid w:val="00FE5995"/>
    <w:rsid w:val="00FE63B1"/>
    <w:rsid w:val="00FF0EE1"/>
    <w:rsid w:val="00FF1541"/>
    <w:rsid w:val="00FF3D1B"/>
    <w:rsid w:val="00FF4AC3"/>
    <w:rsid w:val="06BFD4D1"/>
    <w:rsid w:val="16A1D7DC"/>
    <w:rsid w:val="17858DED"/>
    <w:rsid w:val="1BE70A9F"/>
    <w:rsid w:val="1E5E3FDF"/>
    <w:rsid w:val="254C2CD4"/>
    <w:rsid w:val="27CD0FEF"/>
    <w:rsid w:val="2F8084B0"/>
    <w:rsid w:val="4100BF99"/>
    <w:rsid w:val="461EB751"/>
    <w:rsid w:val="4D35A19C"/>
    <w:rsid w:val="5803F621"/>
    <w:rsid w:val="65196840"/>
    <w:rsid w:val="77F9346A"/>
    <w:rsid w:val="7C6B22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3869B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DCF"/>
    <w:pPr>
      <w:spacing w:after="0" w:line="240" w:lineRule="auto"/>
    </w:pPr>
    <w:rPr>
      <w:rFonts w:ascii="Times New Roman" w:eastAsia="PMingLiU" w:hAnsi="Times New Roman" w:cs="Times New Roman"/>
      <w:lang w:val="en-US"/>
    </w:rPr>
  </w:style>
  <w:style w:type="paragraph" w:styleId="Heading1">
    <w:name w:val="heading 1"/>
    <w:basedOn w:val="Normal"/>
    <w:next w:val="Normal"/>
    <w:link w:val="Heading1Char"/>
    <w:uiPriority w:val="9"/>
    <w:qFormat/>
    <w:rsid w:val="004B54CA"/>
    <w:pPr>
      <w:spacing w:before="480"/>
      <w:contextualSpacing/>
      <w:outlineLvl w:val="0"/>
    </w:pPr>
    <w:rPr>
      <w:rFonts w:eastAsiaTheme="majorEastAsia"/>
      <w:b/>
      <w:bCs/>
      <w:sz w:val="32"/>
      <w:szCs w:val="28"/>
    </w:rPr>
  </w:style>
  <w:style w:type="paragraph" w:styleId="Heading2">
    <w:name w:val="heading 2"/>
    <w:basedOn w:val="Normal"/>
    <w:next w:val="Normal"/>
    <w:link w:val="Heading2Char"/>
    <w:uiPriority w:val="9"/>
    <w:unhideWhenUsed/>
    <w:qFormat/>
    <w:rsid w:val="004B54CA"/>
    <w:pPr>
      <w:spacing w:before="200"/>
      <w:outlineLvl w:val="1"/>
    </w:pPr>
    <w:rPr>
      <w:rFonts w:eastAsiaTheme="majorEastAsia"/>
      <w:b/>
      <w:bCs/>
      <w:sz w:val="26"/>
      <w:szCs w:val="26"/>
    </w:rPr>
  </w:style>
  <w:style w:type="paragraph" w:styleId="Heading3">
    <w:name w:val="heading 3"/>
    <w:basedOn w:val="Normal"/>
    <w:next w:val="Normal"/>
    <w:link w:val="Heading3Char"/>
    <w:uiPriority w:val="9"/>
    <w:unhideWhenUsed/>
    <w:qFormat/>
    <w:rsid w:val="004B54CA"/>
    <w:pPr>
      <w:spacing w:before="200" w:line="271" w:lineRule="auto"/>
      <w:outlineLvl w:val="2"/>
    </w:pPr>
    <w:rPr>
      <w:rFonts w:eastAsiaTheme="majorEastAsia"/>
      <w:b/>
      <w:bCs/>
    </w:rPr>
  </w:style>
  <w:style w:type="paragraph" w:styleId="Heading4">
    <w:name w:val="heading 4"/>
    <w:basedOn w:val="Normal"/>
    <w:next w:val="Normal"/>
    <w:link w:val="Heading4Char"/>
    <w:uiPriority w:val="9"/>
    <w:unhideWhenUsed/>
    <w:qFormat/>
    <w:rsid w:val="004B54CA"/>
    <w:pPr>
      <w:spacing w:before="200"/>
      <w:outlineLvl w:val="3"/>
    </w:pPr>
    <w:rPr>
      <w:rFonts w:eastAsiaTheme="majorEastAsia"/>
      <w:b/>
      <w:bCs/>
      <w:i/>
      <w:iCs/>
    </w:rPr>
  </w:style>
  <w:style w:type="paragraph" w:styleId="Heading5">
    <w:name w:val="heading 5"/>
    <w:basedOn w:val="Normal"/>
    <w:next w:val="Normal"/>
    <w:link w:val="Heading5Char"/>
    <w:uiPriority w:val="9"/>
    <w:unhideWhenUsed/>
    <w:qFormat/>
    <w:rsid w:val="004B54CA"/>
    <w:pPr>
      <w:spacing w:before="200"/>
      <w:outlineLvl w:val="4"/>
    </w:pPr>
    <w:rPr>
      <w:rFonts w:eastAsiaTheme="majorEastAsia"/>
      <w:b/>
      <w:bCs/>
      <w:color w:val="7F7F7F" w:themeColor="text1" w:themeTint="80"/>
    </w:rPr>
  </w:style>
  <w:style w:type="paragraph" w:styleId="Heading6">
    <w:name w:val="heading 6"/>
    <w:basedOn w:val="Normal"/>
    <w:next w:val="Normal"/>
    <w:link w:val="Heading6Char"/>
    <w:uiPriority w:val="9"/>
    <w:unhideWhenUsed/>
    <w:qFormat/>
    <w:rsid w:val="004B54CA"/>
    <w:pPr>
      <w:spacing w:line="271" w:lineRule="auto"/>
      <w:outlineLvl w:val="5"/>
    </w:pPr>
    <w:rPr>
      <w:rFonts w:eastAsiaTheme="majorEastAsia"/>
      <w:b/>
      <w:bCs/>
      <w:i/>
      <w:iCs/>
      <w:color w:val="7F7F7F" w:themeColor="text1" w:themeTint="80"/>
    </w:rPr>
  </w:style>
  <w:style w:type="paragraph" w:styleId="Heading7">
    <w:name w:val="heading 7"/>
    <w:basedOn w:val="Normal"/>
    <w:next w:val="Normal"/>
    <w:link w:val="Heading7Char"/>
    <w:uiPriority w:val="9"/>
    <w:unhideWhenUsed/>
    <w:qFormat/>
    <w:rsid w:val="004B54CA"/>
    <w:pPr>
      <w:outlineLvl w:val="6"/>
    </w:pPr>
    <w:rPr>
      <w:rFonts w:eastAsiaTheme="majorEastAsia"/>
      <w:i/>
      <w:iCs/>
    </w:rPr>
  </w:style>
  <w:style w:type="paragraph" w:styleId="Heading8">
    <w:name w:val="heading 8"/>
    <w:basedOn w:val="Normal"/>
    <w:next w:val="Normal"/>
    <w:link w:val="Heading8Char"/>
    <w:uiPriority w:val="9"/>
    <w:unhideWhenUsed/>
    <w:qFormat/>
    <w:rsid w:val="004B54CA"/>
    <w:pPr>
      <w:outlineLvl w:val="7"/>
    </w:pPr>
    <w:rPr>
      <w:rFonts w:eastAsiaTheme="majorEastAsia"/>
      <w:sz w:val="20"/>
      <w:szCs w:val="20"/>
    </w:rPr>
  </w:style>
  <w:style w:type="paragraph" w:styleId="Heading9">
    <w:name w:val="heading 9"/>
    <w:basedOn w:val="Normal"/>
    <w:next w:val="Normal"/>
    <w:link w:val="Heading9Char"/>
    <w:uiPriority w:val="9"/>
    <w:unhideWhenUsed/>
    <w:qFormat/>
    <w:rsid w:val="004B54CA"/>
    <w:pPr>
      <w:outlineLvl w:val="8"/>
    </w:pPr>
    <w:rPr>
      <w:rFonts w:eastAsiaTheme="majorEastAs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B54CA"/>
    <w:rPr>
      <w:rFonts w:ascii="Arial" w:eastAsiaTheme="majorEastAsia" w:hAnsi="Arial" w:cs="Times New Roman"/>
      <w:b/>
      <w:bCs/>
      <w:sz w:val="28"/>
      <w:szCs w:val="28"/>
    </w:rPr>
  </w:style>
  <w:style w:type="character" w:customStyle="1" w:styleId="Heading2Char">
    <w:name w:val="Heading 2 Char"/>
    <w:basedOn w:val="DefaultParagraphFont"/>
    <w:link w:val="Heading2"/>
    <w:uiPriority w:val="9"/>
    <w:locked/>
    <w:rsid w:val="004B54CA"/>
    <w:rPr>
      <w:rFonts w:ascii="Arial" w:eastAsiaTheme="majorEastAsia" w:hAnsi="Arial" w:cs="Times New Roman"/>
      <w:b/>
      <w:bCs/>
      <w:sz w:val="26"/>
      <w:szCs w:val="26"/>
    </w:rPr>
  </w:style>
  <w:style w:type="character" w:customStyle="1" w:styleId="Heading3Char">
    <w:name w:val="Heading 3 Char"/>
    <w:basedOn w:val="DefaultParagraphFont"/>
    <w:link w:val="Heading3"/>
    <w:uiPriority w:val="9"/>
    <w:locked/>
    <w:rsid w:val="004B54CA"/>
    <w:rPr>
      <w:rFonts w:ascii="Arial" w:eastAsiaTheme="majorEastAsia" w:hAnsi="Arial" w:cs="Times New Roman"/>
      <w:b/>
      <w:bCs/>
    </w:rPr>
  </w:style>
  <w:style w:type="character" w:customStyle="1" w:styleId="Heading4Char">
    <w:name w:val="Heading 4 Char"/>
    <w:basedOn w:val="DefaultParagraphFont"/>
    <w:link w:val="Heading4"/>
    <w:uiPriority w:val="9"/>
    <w:locked/>
    <w:rsid w:val="004B54CA"/>
    <w:rPr>
      <w:rFonts w:ascii="Arial" w:eastAsiaTheme="majorEastAsia" w:hAnsi="Arial" w:cs="Times New Roman"/>
      <w:b/>
      <w:bCs/>
      <w:i/>
      <w:iCs/>
    </w:rPr>
  </w:style>
  <w:style w:type="character" w:customStyle="1" w:styleId="Heading5Char">
    <w:name w:val="Heading 5 Char"/>
    <w:basedOn w:val="DefaultParagraphFont"/>
    <w:link w:val="Heading5"/>
    <w:uiPriority w:val="9"/>
    <w:locked/>
    <w:rsid w:val="004B54CA"/>
    <w:rPr>
      <w:rFonts w:ascii="Arial" w:eastAsiaTheme="majorEastAsia" w:hAnsi="Arial" w:cs="Times New Roman"/>
      <w:b/>
      <w:bCs/>
      <w:color w:val="7F7F7F" w:themeColor="text1" w:themeTint="80"/>
    </w:rPr>
  </w:style>
  <w:style w:type="character" w:customStyle="1" w:styleId="Heading6Char">
    <w:name w:val="Heading 6 Char"/>
    <w:basedOn w:val="DefaultParagraphFont"/>
    <w:link w:val="Heading6"/>
    <w:uiPriority w:val="9"/>
    <w:locked/>
    <w:rsid w:val="004B54CA"/>
    <w:rPr>
      <w:rFonts w:ascii="Arial" w:eastAsiaTheme="majorEastAsia" w:hAnsi="Arial" w:cs="Times New Roman"/>
      <w:b/>
      <w:bCs/>
      <w:i/>
      <w:iCs/>
      <w:color w:val="7F7F7F" w:themeColor="text1" w:themeTint="80"/>
    </w:rPr>
  </w:style>
  <w:style w:type="character" w:customStyle="1" w:styleId="Heading7Char">
    <w:name w:val="Heading 7 Char"/>
    <w:basedOn w:val="DefaultParagraphFont"/>
    <w:link w:val="Heading7"/>
    <w:uiPriority w:val="9"/>
    <w:locked/>
    <w:rsid w:val="004B54CA"/>
    <w:rPr>
      <w:rFonts w:ascii="Arial" w:eastAsiaTheme="majorEastAsia" w:hAnsi="Arial" w:cs="Times New Roman"/>
      <w:i/>
      <w:iCs/>
    </w:rPr>
  </w:style>
  <w:style w:type="character" w:customStyle="1" w:styleId="Heading8Char">
    <w:name w:val="Heading 8 Char"/>
    <w:basedOn w:val="DefaultParagraphFont"/>
    <w:link w:val="Heading8"/>
    <w:uiPriority w:val="9"/>
    <w:locked/>
    <w:rsid w:val="004B54CA"/>
    <w:rPr>
      <w:rFonts w:ascii="Arial" w:eastAsiaTheme="majorEastAsia" w:hAnsi="Arial" w:cs="Times New Roman"/>
      <w:sz w:val="20"/>
      <w:szCs w:val="20"/>
    </w:rPr>
  </w:style>
  <w:style w:type="character" w:customStyle="1" w:styleId="Heading9Char">
    <w:name w:val="Heading 9 Char"/>
    <w:basedOn w:val="DefaultParagraphFont"/>
    <w:link w:val="Heading9"/>
    <w:uiPriority w:val="9"/>
    <w:locked/>
    <w:rsid w:val="004B54CA"/>
    <w:rPr>
      <w:rFonts w:ascii="Arial" w:eastAsiaTheme="majorEastAsia" w:hAnsi="Arial" w:cs="Times New Roman"/>
      <w:i/>
      <w:iCs/>
      <w:spacing w:val="5"/>
      <w:sz w:val="20"/>
      <w:szCs w:val="20"/>
    </w:rPr>
  </w:style>
  <w:style w:type="paragraph" w:styleId="NoSpacing">
    <w:name w:val="No Spacing"/>
    <w:basedOn w:val="Normal"/>
    <w:link w:val="NoSpacingChar"/>
    <w:uiPriority w:val="1"/>
    <w:qFormat/>
    <w:rsid w:val="004B54CA"/>
  </w:style>
  <w:style w:type="paragraph" w:styleId="Title">
    <w:name w:val="Title"/>
    <w:basedOn w:val="Normal"/>
    <w:next w:val="Normal"/>
    <w:link w:val="TitleChar"/>
    <w:uiPriority w:val="10"/>
    <w:qFormat/>
    <w:rsid w:val="004B54CA"/>
    <w:pPr>
      <w:pBdr>
        <w:bottom w:val="single" w:sz="4" w:space="1" w:color="auto"/>
      </w:pBdr>
      <w:contextualSpacing/>
    </w:pPr>
    <w:rPr>
      <w:rFonts w:eastAsiaTheme="majorEastAsia"/>
      <w:spacing w:val="5"/>
      <w:sz w:val="52"/>
      <w:szCs w:val="52"/>
    </w:rPr>
  </w:style>
  <w:style w:type="character" w:customStyle="1" w:styleId="TitleChar">
    <w:name w:val="Title Char"/>
    <w:basedOn w:val="DefaultParagraphFont"/>
    <w:link w:val="Title"/>
    <w:uiPriority w:val="10"/>
    <w:locked/>
    <w:rsid w:val="004B54CA"/>
    <w:rPr>
      <w:rFonts w:ascii="Arial" w:eastAsiaTheme="majorEastAsia"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i/>
      <w:iCs/>
      <w:spacing w:val="13"/>
      <w:sz w:val="24"/>
      <w:szCs w:val="24"/>
    </w:rPr>
  </w:style>
  <w:style w:type="character" w:customStyle="1" w:styleId="SubtitleChar">
    <w:name w:val="Subtitle Char"/>
    <w:basedOn w:val="DefaultParagraphFont"/>
    <w:link w:val="Subtitle"/>
    <w:uiPriority w:val="11"/>
    <w:locked/>
    <w:rsid w:val="004B54CA"/>
    <w:rPr>
      <w:rFonts w:ascii="Arial" w:eastAsiaTheme="majorEastAsia" w:hAnsi="Arial" w:cs="Times New Roman"/>
      <w:i/>
      <w:iCs/>
      <w:spacing w:val="13"/>
      <w:sz w:val="24"/>
      <w:szCs w:val="24"/>
    </w:rPr>
  </w:style>
  <w:style w:type="character" w:styleId="SubtleEmphasis">
    <w:name w:val="Subtle Emphasis"/>
    <w:basedOn w:val="DefaultParagraphFont"/>
    <w:uiPriority w:val="19"/>
    <w:qFormat/>
    <w:rsid w:val="004B54CA"/>
    <w:rPr>
      <w:rFonts w:cs="Times New Roman"/>
      <w:i/>
    </w:rPr>
  </w:style>
  <w:style w:type="character" w:styleId="Strong">
    <w:name w:val="Strong"/>
    <w:basedOn w:val="DefaultParagraphFont"/>
    <w:uiPriority w:val="22"/>
    <w:qFormat/>
    <w:rsid w:val="004B54CA"/>
    <w:rPr>
      <w:rFonts w:cs="Times New Roman"/>
      <w:b/>
    </w:rPr>
  </w:style>
  <w:style w:type="paragraph" w:styleId="ListParagraph">
    <w:name w:val="List Paragraph"/>
    <w:aliases w:val="List Paragraph11,Recommendation,List Paragraph1,L,Bullet point,List Paragraph111,F5 List Paragraph,Dot pt,CV text,Table text,Medium Grid 1 - Accent 21,Numbered Paragraph,List Paragraph2,NFP GP Bulleted List,FooterText,numbered,列出段,0Bulle"/>
    <w:basedOn w:val="Normal"/>
    <w:link w:val="ListParagraphChar"/>
    <w:qFormat/>
    <w:rsid w:val="004B54CA"/>
    <w:pPr>
      <w:ind w:left="720"/>
      <w:contextualSpacing/>
    </w:pPr>
  </w:style>
  <w:style w:type="character" w:styleId="Emphasis">
    <w:name w:val="Emphasis"/>
    <w:basedOn w:val="DefaultParagraphFont"/>
    <w:uiPriority w:val="20"/>
    <w:qFormat/>
    <w:rsid w:val="004B54CA"/>
    <w:rPr>
      <w:rFonts w:cs="Times New Roman"/>
      <w:b/>
      <w:i/>
      <w:spacing w:val="10"/>
      <w:shd w:val="clear" w:color="auto" w:fill="auto"/>
    </w:rPr>
  </w:style>
  <w:style w:type="character" w:styleId="IntenseEmphasis">
    <w:name w:val="Intense Emphasis"/>
    <w:basedOn w:val="DefaultParagraphFont"/>
    <w:uiPriority w:val="21"/>
    <w:qFormat/>
    <w:rsid w:val="004B54CA"/>
    <w:rPr>
      <w:rFonts w:cs="Times New Roman"/>
      <w:b/>
    </w:rPr>
  </w:style>
  <w:style w:type="paragraph" w:styleId="Quote">
    <w:name w:val="Quote"/>
    <w:basedOn w:val="Normal"/>
    <w:next w:val="Normal"/>
    <w:link w:val="QuoteChar"/>
    <w:uiPriority w:val="29"/>
    <w:qFormat/>
    <w:rsid w:val="004B54CA"/>
    <w:pPr>
      <w:spacing w:before="200"/>
      <w:ind w:left="360" w:right="360"/>
    </w:pPr>
    <w:rPr>
      <w:i/>
      <w:iCs/>
    </w:rPr>
  </w:style>
  <w:style w:type="character" w:customStyle="1" w:styleId="QuoteChar">
    <w:name w:val="Quote Char"/>
    <w:basedOn w:val="DefaultParagraphFont"/>
    <w:link w:val="Quote"/>
    <w:uiPriority w:val="29"/>
    <w:locked/>
    <w:rsid w:val="004B54CA"/>
    <w:rPr>
      <w:rFonts w:ascii="Arial" w:hAnsi="Arial" w:cs="Times New Roman"/>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locked/>
    <w:rsid w:val="004B54CA"/>
    <w:rPr>
      <w:rFonts w:ascii="Arial" w:hAnsi="Arial" w:cs="Times New Roman"/>
      <w:b/>
      <w:bCs/>
      <w:i/>
      <w:iCs/>
    </w:rPr>
  </w:style>
  <w:style w:type="character" w:styleId="SubtleReference">
    <w:name w:val="Subtle Reference"/>
    <w:basedOn w:val="DefaultParagraphFont"/>
    <w:uiPriority w:val="31"/>
    <w:qFormat/>
    <w:rsid w:val="004B54CA"/>
    <w:rPr>
      <w:rFonts w:cs="Times New Roman"/>
      <w:smallCaps/>
    </w:rPr>
  </w:style>
  <w:style w:type="character" w:styleId="IntenseReference">
    <w:name w:val="Intense Reference"/>
    <w:basedOn w:val="DefaultParagraphFont"/>
    <w:uiPriority w:val="32"/>
    <w:qFormat/>
    <w:rsid w:val="004B54CA"/>
    <w:rPr>
      <w:rFonts w:cs="Times New Roman"/>
      <w:smallCaps/>
      <w:spacing w:val="5"/>
      <w:u w:val="single"/>
    </w:rPr>
  </w:style>
  <w:style w:type="character" w:styleId="BookTitle">
    <w:name w:val="Book Title"/>
    <w:basedOn w:val="DefaultParagraphFont"/>
    <w:uiPriority w:val="33"/>
    <w:qFormat/>
    <w:rsid w:val="004B54CA"/>
    <w:rPr>
      <w:rFonts w:cs="Times New Roman"/>
      <w:i/>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style>
  <w:style w:type="character" w:customStyle="1" w:styleId="NoSpacingChar">
    <w:name w:val="No Spacing Char"/>
    <w:basedOn w:val="DefaultParagraphFont"/>
    <w:link w:val="NoSpacing"/>
    <w:uiPriority w:val="1"/>
    <w:locked/>
    <w:rsid w:val="004B54CA"/>
    <w:rPr>
      <w:rFonts w:ascii="Arial" w:hAnsi="Arial" w:cs="Times New Roman"/>
    </w:rPr>
  </w:style>
  <w:style w:type="paragraph" w:styleId="Header">
    <w:name w:val="header"/>
    <w:basedOn w:val="Normal"/>
    <w:link w:val="HeaderChar"/>
    <w:uiPriority w:val="99"/>
    <w:unhideWhenUsed/>
    <w:rsid w:val="00B04ED8"/>
    <w:pPr>
      <w:tabs>
        <w:tab w:val="center" w:pos="4513"/>
        <w:tab w:val="right" w:pos="9026"/>
      </w:tabs>
    </w:pPr>
  </w:style>
  <w:style w:type="character" w:customStyle="1" w:styleId="HeaderChar">
    <w:name w:val="Header Char"/>
    <w:basedOn w:val="DefaultParagraphFont"/>
    <w:link w:val="Header"/>
    <w:uiPriority w:val="99"/>
    <w:locked/>
    <w:rsid w:val="00B04ED8"/>
    <w:rPr>
      <w:rFonts w:ascii="Arial" w:hAnsi="Arial" w:cs="Times New Roman"/>
    </w:rPr>
  </w:style>
  <w:style w:type="paragraph" w:styleId="Footer">
    <w:name w:val="footer"/>
    <w:basedOn w:val="Normal"/>
    <w:link w:val="FooterChar"/>
    <w:uiPriority w:val="99"/>
    <w:unhideWhenUsed/>
    <w:rsid w:val="00B04ED8"/>
    <w:pPr>
      <w:tabs>
        <w:tab w:val="center" w:pos="4513"/>
        <w:tab w:val="right" w:pos="9026"/>
      </w:tabs>
    </w:pPr>
  </w:style>
  <w:style w:type="character" w:customStyle="1" w:styleId="FooterChar">
    <w:name w:val="Footer Char"/>
    <w:basedOn w:val="DefaultParagraphFont"/>
    <w:link w:val="Footer"/>
    <w:uiPriority w:val="99"/>
    <w:locked/>
    <w:rsid w:val="00B04ED8"/>
    <w:rPr>
      <w:rFonts w:ascii="Arial" w:hAnsi="Arial" w:cs="Times New Roman"/>
    </w:rPr>
  </w:style>
  <w:style w:type="character" w:customStyle="1" w:styleId="ListParagraphChar">
    <w:name w:val="List Paragraph Char"/>
    <w:aliases w:val="List Paragraph11 Char,Recommendation Char,List Paragraph1 Char,L Char,Bullet point Char,List Paragraph111 Char,F5 List Paragraph Char,Dot pt Char,CV text Char,Table text Char,Medium Grid 1 - Accent 21 Char,Numbered Paragraph Char"/>
    <w:link w:val="ListParagraph"/>
    <w:uiPriority w:val="34"/>
    <w:qFormat/>
    <w:locked/>
    <w:rsid w:val="007F0DCF"/>
    <w:rPr>
      <w:rFonts w:ascii="Arial" w:hAnsi="Arial"/>
    </w:rPr>
  </w:style>
  <w:style w:type="paragraph" w:customStyle="1" w:styleId="Default">
    <w:name w:val="Default"/>
    <w:rsid w:val="006E18D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16E4C"/>
    <w:rPr>
      <w:rFonts w:cs="Times New Roman"/>
      <w:sz w:val="16"/>
      <w:szCs w:val="16"/>
    </w:rPr>
  </w:style>
  <w:style w:type="paragraph" w:styleId="CommentText">
    <w:name w:val="annotation text"/>
    <w:basedOn w:val="Normal"/>
    <w:link w:val="CommentTextChar"/>
    <w:uiPriority w:val="99"/>
    <w:semiHidden/>
    <w:unhideWhenUsed/>
    <w:rsid w:val="00A16E4C"/>
    <w:rPr>
      <w:sz w:val="20"/>
      <w:szCs w:val="20"/>
    </w:rPr>
  </w:style>
  <w:style w:type="character" w:customStyle="1" w:styleId="CommentTextChar">
    <w:name w:val="Comment Text Char"/>
    <w:basedOn w:val="DefaultParagraphFont"/>
    <w:link w:val="CommentText"/>
    <w:uiPriority w:val="99"/>
    <w:semiHidden/>
    <w:locked/>
    <w:rsid w:val="00A16E4C"/>
    <w:rPr>
      <w:rFonts w:ascii="Times New Roman" w:eastAsia="PMingLiU"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A16E4C"/>
    <w:rPr>
      <w:b/>
      <w:bCs/>
    </w:rPr>
  </w:style>
  <w:style w:type="character" w:customStyle="1" w:styleId="CommentSubjectChar">
    <w:name w:val="Comment Subject Char"/>
    <w:basedOn w:val="CommentTextChar"/>
    <w:link w:val="CommentSubject"/>
    <w:uiPriority w:val="99"/>
    <w:semiHidden/>
    <w:locked/>
    <w:rsid w:val="00A16E4C"/>
    <w:rPr>
      <w:rFonts w:ascii="Times New Roman" w:eastAsia="PMingLiU" w:hAnsi="Times New Roman" w:cs="Times New Roman"/>
      <w:b/>
      <w:bCs/>
      <w:sz w:val="20"/>
      <w:szCs w:val="20"/>
      <w:lang w:val="en-US" w:eastAsia="x-none"/>
    </w:rPr>
  </w:style>
  <w:style w:type="paragraph" w:styleId="BalloonText">
    <w:name w:val="Balloon Text"/>
    <w:basedOn w:val="Normal"/>
    <w:link w:val="BalloonTextChar"/>
    <w:uiPriority w:val="99"/>
    <w:semiHidden/>
    <w:unhideWhenUsed/>
    <w:rsid w:val="00A16E4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16E4C"/>
    <w:rPr>
      <w:rFonts w:ascii="Segoe UI" w:eastAsia="PMingLiU" w:hAnsi="Segoe UI" w:cs="Segoe UI"/>
      <w:sz w:val="18"/>
      <w:szCs w:val="18"/>
      <w:lang w:val="en-US" w:eastAsia="x-none"/>
    </w:rPr>
  </w:style>
  <w:style w:type="paragraph" w:customStyle="1" w:styleId="Bullet1">
    <w:name w:val="Bullet 1"/>
    <w:basedOn w:val="ListParagraph"/>
    <w:link w:val="Bullet1Char"/>
    <w:qFormat/>
    <w:rsid w:val="00684883"/>
    <w:pPr>
      <w:numPr>
        <w:numId w:val="4"/>
      </w:numPr>
      <w:spacing w:after="200" w:line="276" w:lineRule="auto"/>
      <w:jc w:val="both"/>
    </w:pPr>
    <w:rPr>
      <w:rFonts w:asciiTheme="minorHAnsi" w:eastAsiaTheme="minorEastAsia" w:hAnsiTheme="minorHAnsi"/>
      <w:sz w:val="20"/>
      <w:szCs w:val="20"/>
      <w:lang w:val="en-AU"/>
    </w:rPr>
  </w:style>
  <w:style w:type="paragraph" w:customStyle="1" w:styleId="Bullet2">
    <w:name w:val="Bullet 2"/>
    <w:basedOn w:val="Bullet1"/>
    <w:qFormat/>
    <w:rsid w:val="00684883"/>
    <w:pPr>
      <w:numPr>
        <w:ilvl w:val="1"/>
      </w:numPr>
      <w:ind w:left="369" w:hanging="360"/>
    </w:pPr>
  </w:style>
  <w:style w:type="paragraph" w:customStyle="1" w:styleId="Bullet3">
    <w:name w:val="Bullet 3"/>
    <w:basedOn w:val="Bullet2"/>
    <w:rsid w:val="00684883"/>
    <w:pPr>
      <w:numPr>
        <w:ilvl w:val="2"/>
      </w:numPr>
      <w:ind w:left="1089" w:hanging="180"/>
    </w:pPr>
  </w:style>
  <w:style w:type="character" w:customStyle="1" w:styleId="Bullet1Char">
    <w:name w:val="Bullet 1 Char"/>
    <w:basedOn w:val="DefaultParagraphFont"/>
    <w:link w:val="Bullet1"/>
    <w:locked/>
    <w:rsid w:val="00684883"/>
    <w:rPr>
      <w:rFonts w:eastAsiaTheme="minorEastAsia" w:cs="Times New Roman"/>
      <w:sz w:val="20"/>
      <w:szCs w:val="20"/>
    </w:rPr>
  </w:style>
  <w:style w:type="paragraph" w:styleId="BodyText">
    <w:name w:val="Body Text"/>
    <w:basedOn w:val="Normal"/>
    <w:link w:val="BodyTextChar"/>
    <w:uiPriority w:val="99"/>
    <w:unhideWhenUsed/>
    <w:qFormat/>
    <w:rsid w:val="00513736"/>
    <w:pPr>
      <w:spacing w:after="120"/>
    </w:pPr>
    <w:rPr>
      <w:rFonts w:ascii="Cambria" w:eastAsia="Times New Roman" w:hAnsi="Cambria"/>
      <w:lang w:val="en-AU"/>
    </w:rPr>
  </w:style>
  <w:style w:type="character" w:customStyle="1" w:styleId="BodyTextChar">
    <w:name w:val="Body Text Char"/>
    <w:basedOn w:val="DefaultParagraphFont"/>
    <w:link w:val="BodyText"/>
    <w:uiPriority w:val="99"/>
    <w:locked/>
    <w:rsid w:val="00513736"/>
    <w:rPr>
      <w:rFonts w:ascii="Cambria" w:hAnsi="Cambria" w:cs="Times New Roman"/>
    </w:rPr>
  </w:style>
  <w:style w:type="character" w:styleId="Hyperlink">
    <w:name w:val="Hyperlink"/>
    <w:basedOn w:val="DefaultParagraphFont"/>
    <w:uiPriority w:val="99"/>
    <w:unhideWhenUsed/>
    <w:rsid w:val="004364AC"/>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7514">
      <w:bodyDiv w:val="1"/>
      <w:marLeft w:val="0"/>
      <w:marRight w:val="0"/>
      <w:marTop w:val="0"/>
      <w:marBottom w:val="0"/>
      <w:divBdr>
        <w:top w:val="none" w:sz="0" w:space="0" w:color="auto"/>
        <w:left w:val="none" w:sz="0" w:space="0" w:color="auto"/>
        <w:bottom w:val="none" w:sz="0" w:space="0" w:color="auto"/>
        <w:right w:val="none" w:sz="0" w:space="0" w:color="auto"/>
      </w:divBdr>
    </w:div>
    <w:div w:id="711224434">
      <w:bodyDiv w:val="1"/>
      <w:marLeft w:val="0"/>
      <w:marRight w:val="0"/>
      <w:marTop w:val="0"/>
      <w:marBottom w:val="0"/>
      <w:divBdr>
        <w:top w:val="none" w:sz="0" w:space="0" w:color="auto"/>
        <w:left w:val="none" w:sz="0" w:space="0" w:color="auto"/>
        <w:bottom w:val="none" w:sz="0" w:space="0" w:color="auto"/>
        <w:right w:val="none" w:sz="0" w:space="0" w:color="auto"/>
      </w:divBdr>
    </w:div>
    <w:div w:id="1094279501">
      <w:bodyDiv w:val="1"/>
      <w:marLeft w:val="0"/>
      <w:marRight w:val="0"/>
      <w:marTop w:val="0"/>
      <w:marBottom w:val="0"/>
      <w:divBdr>
        <w:top w:val="none" w:sz="0" w:space="0" w:color="auto"/>
        <w:left w:val="none" w:sz="0" w:space="0" w:color="auto"/>
        <w:bottom w:val="none" w:sz="0" w:space="0" w:color="auto"/>
        <w:right w:val="none" w:sz="0" w:space="0" w:color="auto"/>
      </w:divBdr>
    </w:div>
    <w:div w:id="1224868571">
      <w:marLeft w:val="0"/>
      <w:marRight w:val="0"/>
      <w:marTop w:val="0"/>
      <w:marBottom w:val="0"/>
      <w:divBdr>
        <w:top w:val="none" w:sz="0" w:space="0" w:color="auto"/>
        <w:left w:val="none" w:sz="0" w:space="0" w:color="auto"/>
        <w:bottom w:val="none" w:sz="0" w:space="0" w:color="auto"/>
        <w:right w:val="none" w:sz="0" w:space="0" w:color="auto"/>
      </w:divBdr>
    </w:div>
    <w:div w:id="1224868572">
      <w:marLeft w:val="0"/>
      <w:marRight w:val="0"/>
      <w:marTop w:val="0"/>
      <w:marBottom w:val="0"/>
      <w:divBdr>
        <w:top w:val="none" w:sz="0" w:space="0" w:color="auto"/>
        <w:left w:val="none" w:sz="0" w:space="0" w:color="auto"/>
        <w:bottom w:val="none" w:sz="0" w:space="0" w:color="auto"/>
        <w:right w:val="none" w:sz="0" w:space="0" w:color="auto"/>
      </w:divBdr>
    </w:div>
    <w:div w:id="1224868573">
      <w:marLeft w:val="0"/>
      <w:marRight w:val="0"/>
      <w:marTop w:val="0"/>
      <w:marBottom w:val="0"/>
      <w:divBdr>
        <w:top w:val="none" w:sz="0" w:space="0" w:color="auto"/>
        <w:left w:val="none" w:sz="0" w:space="0" w:color="auto"/>
        <w:bottom w:val="none" w:sz="0" w:space="0" w:color="auto"/>
        <w:right w:val="none" w:sz="0" w:space="0" w:color="auto"/>
      </w:divBdr>
    </w:div>
    <w:div w:id="1224868574">
      <w:marLeft w:val="0"/>
      <w:marRight w:val="0"/>
      <w:marTop w:val="0"/>
      <w:marBottom w:val="0"/>
      <w:divBdr>
        <w:top w:val="none" w:sz="0" w:space="0" w:color="auto"/>
        <w:left w:val="none" w:sz="0" w:space="0" w:color="auto"/>
        <w:bottom w:val="none" w:sz="0" w:space="0" w:color="auto"/>
        <w:right w:val="none" w:sz="0" w:space="0" w:color="auto"/>
      </w:divBdr>
    </w:div>
    <w:div w:id="1224868575">
      <w:marLeft w:val="0"/>
      <w:marRight w:val="0"/>
      <w:marTop w:val="0"/>
      <w:marBottom w:val="0"/>
      <w:divBdr>
        <w:top w:val="none" w:sz="0" w:space="0" w:color="auto"/>
        <w:left w:val="none" w:sz="0" w:space="0" w:color="auto"/>
        <w:bottom w:val="none" w:sz="0" w:space="0" w:color="auto"/>
        <w:right w:val="none" w:sz="0" w:space="0" w:color="auto"/>
      </w:divBdr>
    </w:div>
    <w:div w:id="1224868576">
      <w:marLeft w:val="0"/>
      <w:marRight w:val="0"/>
      <w:marTop w:val="0"/>
      <w:marBottom w:val="0"/>
      <w:divBdr>
        <w:top w:val="none" w:sz="0" w:space="0" w:color="auto"/>
        <w:left w:val="none" w:sz="0" w:space="0" w:color="auto"/>
        <w:bottom w:val="none" w:sz="0" w:space="0" w:color="auto"/>
        <w:right w:val="none" w:sz="0" w:space="0" w:color="auto"/>
      </w:divBdr>
    </w:div>
    <w:div w:id="1224868577">
      <w:marLeft w:val="0"/>
      <w:marRight w:val="0"/>
      <w:marTop w:val="0"/>
      <w:marBottom w:val="0"/>
      <w:divBdr>
        <w:top w:val="none" w:sz="0" w:space="0" w:color="auto"/>
        <w:left w:val="none" w:sz="0" w:space="0" w:color="auto"/>
        <w:bottom w:val="none" w:sz="0" w:space="0" w:color="auto"/>
        <w:right w:val="none" w:sz="0" w:space="0" w:color="auto"/>
      </w:divBdr>
    </w:div>
    <w:div w:id="1224868578">
      <w:marLeft w:val="0"/>
      <w:marRight w:val="0"/>
      <w:marTop w:val="0"/>
      <w:marBottom w:val="0"/>
      <w:divBdr>
        <w:top w:val="none" w:sz="0" w:space="0" w:color="auto"/>
        <w:left w:val="none" w:sz="0" w:space="0" w:color="auto"/>
        <w:bottom w:val="none" w:sz="0" w:space="0" w:color="auto"/>
        <w:right w:val="none" w:sz="0" w:space="0" w:color="auto"/>
      </w:divBdr>
    </w:div>
    <w:div w:id="1224868579">
      <w:marLeft w:val="0"/>
      <w:marRight w:val="0"/>
      <w:marTop w:val="0"/>
      <w:marBottom w:val="0"/>
      <w:divBdr>
        <w:top w:val="none" w:sz="0" w:space="0" w:color="auto"/>
        <w:left w:val="none" w:sz="0" w:space="0" w:color="auto"/>
        <w:bottom w:val="none" w:sz="0" w:space="0" w:color="auto"/>
        <w:right w:val="none" w:sz="0" w:space="0" w:color="auto"/>
      </w:divBdr>
    </w:div>
    <w:div w:id="1224868580">
      <w:marLeft w:val="0"/>
      <w:marRight w:val="0"/>
      <w:marTop w:val="0"/>
      <w:marBottom w:val="0"/>
      <w:divBdr>
        <w:top w:val="none" w:sz="0" w:space="0" w:color="auto"/>
        <w:left w:val="none" w:sz="0" w:space="0" w:color="auto"/>
        <w:bottom w:val="none" w:sz="0" w:space="0" w:color="auto"/>
        <w:right w:val="none" w:sz="0" w:space="0" w:color="auto"/>
      </w:divBdr>
    </w:div>
    <w:div w:id="1224868581">
      <w:marLeft w:val="0"/>
      <w:marRight w:val="0"/>
      <w:marTop w:val="0"/>
      <w:marBottom w:val="0"/>
      <w:divBdr>
        <w:top w:val="none" w:sz="0" w:space="0" w:color="auto"/>
        <w:left w:val="none" w:sz="0" w:space="0" w:color="auto"/>
        <w:bottom w:val="none" w:sz="0" w:space="0" w:color="auto"/>
        <w:right w:val="none" w:sz="0" w:space="0" w:color="auto"/>
      </w:divBdr>
    </w:div>
    <w:div w:id="1224868582">
      <w:marLeft w:val="0"/>
      <w:marRight w:val="0"/>
      <w:marTop w:val="0"/>
      <w:marBottom w:val="0"/>
      <w:divBdr>
        <w:top w:val="none" w:sz="0" w:space="0" w:color="auto"/>
        <w:left w:val="none" w:sz="0" w:space="0" w:color="auto"/>
        <w:bottom w:val="none" w:sz="0" w:space="0" w:color="auto"/>
        <w:right w:val="none" w:sz="0" w:space="0" w:color="auto"/>
      </w:divBdr>
    </w:div>
    <w:div w:id="1224868583">
      <w:marLeft w:val="0"/>
      <w:marRight w:val="0"/>
      <w:marTop w:val="0"/>
      <w:marBottom w:val="0"/>
      <w:divBdr>
        <w:top w:val="none" w:sz="0" w:space="0" w:color="auto"/>
        <w:left w:val="none" w:sz="0" w:space="0" w:color="auto"/>
        <w:bottom w:val="none" w:sz="0" w:space="0" w:color="auto"/>
        <w:right w:val="none" w:sz="0" w:space="0" w:color="auto"/>
      </w:divBdr>
    </w:div>
    <w:div w:id="1224868584">
      <w:marLeft w:val="0"/>
      <w:marRight w:val="0"/>
      <w:marTop w:val="0"/>
      <w:marBottom w:val="0"/>
      <w:divBdr>
        <w:top w:val="none" w:sz="0" w:space="0" w:color="auto"/>
        <w:left w:val="none" w:sz="0" w:space="0" w:color="auto"/>
        <w:bottom w:val="none" w:sz="0" w:space="0" w:color="auto"/>
        <w:right w:val="none" w:sz="0" w:space="0" w:color="auto"/>
      </w:divBdr>
    </w:div>
    <w:div w:id="1224868585">
      <w:marLeft w:val="0"/>
      <w:marRight w:val="0"/>
      <w:marTop w:val="0"/>
      <w:marBottom w:val="0"/>
      <w:divBdr>
        <w:top w:val="none" w:sz="0" w:space="0" w:color="auto"/>
        <w:left w:val="none" w:sz="0" w:space="0" w:color="auto"/>
        <w:bottom w:val="none" w:sz="0" w:space="0" w:color="auto"/>
        <w:right w:val="none" w:sz="0" w:space="0" w:color="auto"/>
      </w:divBdr>
    </w:div>
    <w:div w:id="1224868586">
      <w:marLeft w:val="0"/>
      <w:marRight w:val="0"/>
      <w:marTop w:val="0"/>
      <w:marBottom w:val="0"/>
      <w:divBdr>
        <w:top w:val="none" w:sz="0" w:space="0" w:color="auto"/>
        <w:left w:val="none" w:sz="0" w:space="0" w:color="auto"/>
        <w:bottom w:val="none" w:sz="0" w:space="0" w:color="auto"/>
        <w:right w:val="none" w:sz="0" w:space="0" w:color="auto"/>
      </w:divBdr>
    </w:div>
    <w:div w:id="1224868587">
      <w:marLeft w:val="0"/>
      <w:marRight w:val="0"/>
      <w:marTop w:val="0"/>
      <w:marBottom w:val="0"/>
      <w:divBdr>
        <w:top w:val="none" w:sz="0" w:space="0" w:color="auto"/>
        <w:left w:val="none" w:sz="0" w:space="0" w:color="auto"/>
        <w:bottom w:val="none" w:sz="0" w:space="0" w:color="auto"/>
        <w:right w:val="none" w:sz="0" w:space="0" w:color="auto"/>
      </w:divBdr>
    </w:div>
    <w:div w:id="1224868588">
      <w:marLeft w:val="0"/>
      <w:marRight w:val="0"/>
      <w:marTop w:val="0"/>
      <w:marBottom w:val="0"/>
      <w:divBdr>
        <w:top w:val="none" w:sz="0" w:space="0" w:color="auto"/>
        <w:left w:val="none" w:sz="0" w:space="0" w:color="auto"/>
        <w:bottom w:val="none" w:sz="0" w:space="0" w:color="auto"/>
        <w:right w:val="none" w:sz="0" w:space="0" w:color="auto"/>
      </w:divBdr>
    </w:div>
    <w:div w:id="1224868589">
      <w:marLeft w:val="0"/>
      <w:marRight w:val="0"/>
      <w:marTop w:val="0"/>
      <w:marBottom w:val="0"/>
      <w:divBdr>
        <w:top w:val="none" w:sz="0" w:space="0" w:color="auto"/>
        <w:left w:val="none" w:sz="0" w:space="0" w:color="auto"/>
        <w:bottom w:val="none" w:sz="0" w:space="0" w:color="auto"/>
        <w:right w:val="none" w:sz="0" w:space="0" w:color="auto"/>
      </w:divBdr>
    </w:div>
    <w:div w:id="1224868590">
      <w:marLeft w:val="0"/>
      <w:marRight w:val="0"/>
      <w:marTop w:val="0"/>
      <w:marBottom w:val="0"/>
      <w:divBdr>
        <w:top w:val="none" w:sz="0" w:space="0" w:color="auto"/>
        <w:left w:val="none" w:sz="0" w:space="0" w:color="auto"/>
        <w:bottom w:val="none" w:sz="0" w:space="0" w:color="auto"/>
        <w:right w:val="none" w:sz="0" w:space="0" w:color="auto"/>
      </w:divBdr>
    </w:div>
    <w:div w:id="1224868591">
      <w:marLeft w:val="0"/>
      <w:marRight w:val="0"/>
      <w:marTop w:val="0"/>
      <w:marBottom w:val="0"/>
      <w:divBdr>
        <w:top w:val="none" w:sz="0" w:space="0" w:color="auto"/>
        <w:left w:val="none" w:sz="0" w:space="0" w:color="auto"/>
        <w:bottom w:val="none" w:sz="0" w:space="0" w:color="auto"/>
        <w:right w:val="none" w:sz="0" w:space="0" w:color="auto"/>
      </w:divBdr>
    </w:div>
    <w:div w:id="1224868592">
      <w:marLeft w:val="0"/>
      <w:marRight w:val="0"/>
      <w:marTop w:val="0"/>
      <w:marBottom w:val="0"/>
      <w:divBdr>
        <w:top w:val="none" w:sz="0" w:space="0" w:color="auto"/>
        <w:left w:val="none" w:sz="0" w:space="0" w:color="auto"/>
        <w:bottom w:val="none" w:sz="0" w:space="0" w:color="auto"/>
        <w:right w:val="none" w:sz="0" w:space="0" w:color="auto"/>
      </w:divBdr>
    </w:div>
    <w:div w:id="1224868593">
      <w:marLeft w:val="0"/>
      <w:marRight w:val="0"/>
      <w:marTop w:val="0"/>
      <w:marBottom w:val="0"/>
      <w:divBdr>
        <w:top w:val="none" w:sz="0" w:space="0" w:color="auto"/>
        <w:left w:val="none" w:sz="0" w:space="0" w:color="auto"/>
        <w:bottom w:val="none" w:sz="0" w:space="0" w:color="auto"/>
        <w:right w:val="none" w:sz="0" w:space="0" w:color="auto"/>
      </w:divBdr>
    </w:div>
    <w:div w:id="1503474892">
      <w:bodyDiv w:val="1"/>
      <w:marLeft w:val="0"/>
      <w:marRight w:val="0"/>
      <w:marTop w:val="0"/>
      <w:marBottom w:val="0"/>
      <w:divBdr>
        <w:top w:val="none" w:sz="0" w:space="0" w:color="auto"/>
        <w:left w:val="none" w:sz="0" w:space="0" w:color="auto"/>
        <w:bottom w:val="none" w:sz="0" w:space="0" w:color="auto"/>
        <w:right w:val="none" w:sz="0" w:space="0" w:color="auto"/>
      </w:divBdr>
    </w:div>
    <w:div w:id="177212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0F2B4-E21A-44FA-B96E-E45638E6D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4357</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2022-03-31T01:16:00Z</dcterms:created>
  <dcterms:modified xsi:type="dcterms:W3CDTF">2022-03-31T01:17:00Z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9CFEDE0AD9FDAE0286D351E87B4647470E8026DF</vt:lpwstr>
  </property>
  <property fmtid="{D5CDD505-2E9C-101B-9397-08002B2CF9AE}" pid="9" name="PM_Originating_FileId">
    <vt:lpwstr>B2A87E270F2C41649B0194C240208D0C</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2022-03-31T01:17:50Z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1283D5D47F8BFB228C41766162A3C03A</vt:lpwstr>
  </property>
  <property fmtid="{D5CDD505-2E9C-101B-9397-08002B2CF9AE}" pid="21" name="PM_Hash_Salt">
    <vt:lpwstr>422A626A9568D05F440E34ED4E894EEC</vt:lpwstr>
  </property>
  <property fmtid="{D5CDD505-2E9C-101B-9397-08002B2CF9AE}" pid="22" name="PM_Hash_SHA1">
    <vt:lpwstr>43C0C7C0B59E8CAA7059884272D8BB8152801483</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