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E9EC6"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4F812E11" wp14:editId="29D13425">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3A1E0D30" w14:textId="77777777" w:rsidR="00B33D33" w:rsidRDefault="00A12A9A" w:rsidP="00B24420">
      <w:pPr>
        <w:pStyle w:val="Title"/>
      </w:pPr>
      <w:bookmarkStart w:id="0" w:name="_Toc391890680"/>
      <w:r>
        <w:br/>
      </w:r>
      <w:r w:rsidR="00786D10">
        <w:t>Try, Test and Learn Fund</w:t>
      </w:r>
    </w:p>
    <w:p w14:paraId="2DECBC8F"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6C5BB74D" w14:textId="177258DD" w:rsidR="002A54EB" w:rsidRPr="008F3F40" w:rsidRDefault="0077453B" w:rsidP="008F3F40">
      <w:pPr>
        <w:pStyle w:val="Subtitle"/>
        <w:rPr>
          <w:i/>
        </w:rPr>
      </w:pPr>
      <w:r>
        <w:rPr>
          <w:noProof/>
        </w:rPr>
        <mc:AlternateContent>
          <mc:Choice Requires="wps">
            <w:drawing>
              <wp:anchor distT="0" distB="0" distL="114300" distR="114300" simplePos="0" relativeHeight="251666432" behindDoc="0" locked="0" layoutInCell="1" allowOverlap="1" wp14:anchorId="59CA2D7B" wp14:editId="43B3AE17">
                <wp:simplePos x="0" y="0"/>
                <wp:positionH relativeFrom="column">
                  <wp:posOffset>-19421</wp:posOffset>
                </wp:positionH>
                <wp:positionV relativeFrom="paragraph">
                  <wp:posOffset>303027</wp:posOffset>
                </wp:positionV>
                <wp:extent cx="6781800" cy="1126490"/>
                <wp:effectExtent l="0" t="0" r="19050" b="16510"/>
                <wp:wrapTopAndBottom/>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987E804" w14:textId="5702E5C3" w:rsidR="001A44F1" w:rsidRDefault="001A44F1" w:rsidP="001A44F1">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6DDCD2BE" w14:textId="1CBBBAEA" w:rsidR="00337CF6" w:rsidRDefault="0077453B" w:rsidP="0077453B">
                            <w:pPr>
                              <w:pStyle w:val="textboxes"/>
                            </w:pPr>
                            <w:r w:rsidRPr="0077453B">
                              <w:rPr>
                                <w:sz w:val="20"/>
                                <w:szCs w:val="22"/>
                              </w:rPr>
                              <w:t>The Try, Test and Learn Fund will help achieve the objectives of welfare reform</w:t>
                            </w:r>
                            <w:r w:rsidR="00CC107E">
                              <w:rPr>
                                <w:sz w:val="20"/>
                                <w:szCs w:val="22"/>
                              </w:rPr>
                              <w:t xml:space="preserve"> </w:t>
                            </w:r>
                            <w:r w:rsidRPr="0077453B">
                              <w:rPr>
                                <w:sz w:val="20"/>
                                <w:szCs w:val="22"/>
                              </w:rPr>
                              <w:t>—</w:t>
                            </w:r>
                            <w:r w:rsidR="00CC107E">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CA2D7B" id="_x0000_t202" coordsize="21600,21600" o:spt="202" path="m,l,21600r21600,l21600,xe">
                <v:stroke joinstyle="miter"/>
                <v:path gradientshapeok="t" o:connecttype="rect"/>
              </v:shapetype>
              <v:shape id="Text Box 1" o:spid="_x0000_s1026" type="#_x0000_t202" style="position:absolute;margin-left:-1.55pt;margin-top:23.8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" fillcolor="white [3201]" strokecolor="#78be20 [3207]" strokeweight=".5pt">
                <v:textbox inset="2mm,2mm,2mm,2mm">
                  <w:txbxContent>
                    <w:p w14:paraId="7987E804" w14:textId="5702E5C3" w:rsidR="001A44F1" w:rsidRDefault="001A44F1" w:rsidP="001A44F1">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6DDCD2BE" w14:textId="1CBBBAEA" w:rsidR="00337CF6" w:rsidRDefault="0077453B" w:rsidP="0077453B">
                      <w:pPr>
                        <w:pStyle w:val="textboxes"/>
                      </w:pPr>
                      <w:r w:rsidRPr="0077453B">
                        <w:rPr>
                          <w:sz w:val="20"/>
                          <w:szCs w:val="22"/>
                        </w:rPr>
                        <w:t>The Try, Test and Learn Fund will help achieve the objectives of welfare reform</w:t>
                      </w:r>
                      <w:r w:rsidR="00CC107E">
                        <w:rPr>
                          <w:sz w:val="20"/>
                          <w:szCs w:val="22"/>
                        </w:rPr>
                        <w:t xml:space="preserve"> </w:t>
                      </w:r>
                      <w:r w:rsidRPr="0077453B">
                        <w:rPr>
                          <w:sz w:val="20"/>
                          <w:szCs w:val="22"/>
                        </w:rPr>
                        <w:t>—</w:t>
                      </w:r>
                      <w:r w:rsidR="00CC107E">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v:textbox>
                <w10:wrap type="topAndBottom"/>
              </v:shape>
            </w:pict>
          </mc:Fallback>
        </mc:AlternateContent>
      </w:r>
      <w:r w:rsidR="00270C78" w:rsidRPr="00270C78">
        <w:t xml:space="preserve"> </w:t>
      </w:r>
      <w:r w:rsidR="00476317">
        <w:rPr>
          <w:i/>
        </w:rPr>
        <w:t>Strengthening Students’ Resilience</w:t>
      </w:r>
    </w:p>
    <w:p w14:paraId="23D665B6" w14:textId="5C582E63" w:rsidR="008F3F40" w:rsidRPr="008F3F40" w:rsidRDefault="008F3F40" w:rsidP="00B51225">
      <w:pPr>
        <w:pStyle w:val="Heading1"/>
        <w:spacing w:before="0"/>
        <w:ind w:right="5075"/>
        <w:rPr>
          <w:sz w:val="20"/>
          <w:szCs w:val="20"/>
        </w:rPr>
      </w:pPr>
      <w:r>
        <w:rPr>
          <w:noProof/>
        </w:rPr>
        <mc:AlternateContent>
          <mc:Choice Requires="wps">
            <w:drawing>
              <wp:anchor distT="0" distB="0" distL="114300" distR="114300" simplePos="0" relativeHeight="251668480" behindDoc="0" locked="0" layoutInCell="1" allowOverlap="1" wp14:anchorId="726EC8F7" wp14:editId="44749B77">
                <wp:simplePos x="0" y="0"/>
                <wp:positionH relativeFrom="column">
                  <wp:posOffset>3699031</wp:posOffset>
                </wp:positionH>
                <wp:positionV relativeFrom="paragraph">
                  <wp:posOffset>909152</wp:posOffset>
                </wp:positionV>
                <wp:extent cx="3124200" cy="36861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3124200" cy="368617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A32309C" w14:textId="77777777" w:rsidR="00476317" w:rsidRDefault="00476317" w:rsidP="00476317">
                            <w:pPr>
                              <w:pStyle w:val="Heading1"/>
                              <w:spacing w:before="0"/>
                              <w:contextualSpacing w:val="0"/>
                              <w:jc w:val="center"/>
                            </w:pPr>
                            <w:r>
                              <w:t>Fast facts</w:t>
                            </w:r>
                          </w:p>
                          <w:p w14:paraId="127F81AE" w14:textId="77777777" w:rsidR="00476317" w:rsidRDefault="00476317" w:rsidP="00476317">
                            <w:pPr>
                              <w:pStyle w:val="ListBullet"/>
                              <w:numPr>
                                <w:ilvl w:val="0"/>
                                <w:numId w:val="0"/>
                              </w:numPr>
                              <w:tabs>
                                <w:tab w:val="clear" w:pos="170"/>
                              </w:tabs>
                              <w:spacing w:after="120" w:line="240" w:lineRule="auto"/>
                              <w:ind w:left="142"/>
                            </w:pPr>
                            <w:r w:rsidRPr="00337CF6">
                              <w:rPr>
                                <w:b/>
                              </w:rPr>
                              <w:t xml:space="preserve">Priority group: </w:t>
                            </w:r>
                            <w:r>
                              <w:t>Young students</w:t>
                            </w:r>
                          </w:p>
                          <w:p w14:paraId="409E9BBF" w14:textId="77777777" w:rsidR="00476317" w:rsidRDefault="00476317" w:rsidP="00476317">
                            <w:pPr>
                              <w:pStyle w:val="ListBullet"/>
                              <w:numPr>
                                <w:ilvl w:val="0"/>
                                <w:numId w:val="0"/>
                              </w:numPr>
                              <w:tabs>
                                <w:tab w:val="clear" w:pos="170"/>
                              </w:tabs>
                              <w:spacing w:after="120" w:line="240" w:lineRule="auto"/>
                              <w:ind w:left="142"/>
                            </w:pPr>
                            <w:r>
                              <w:rPr>
                                <w:b/>
                              </w:rPr>
                              <w:t>Target participant</w:t>
                            </w:r>
                            <w:r w:rsidRPr="00337CF6">
                              <w:rPr>
                                <w:b/>
                              </w:rPr>
                              <w:t xml:space="preserve"> number: </w:t>
                            </w:r>
                            <w:r w:rsidRPr="00990611">
                              <w:t>10</w:t>
                            </w:r>
                            <w:r>
                              <w:t xml:space="preserve">,000, including randomised control trial (RCT) control group </w:t>
                            </w:r>
                          </w:p>
                          <w:p w14:paraId="1FC9B652" w14:textId="77777777" w:rsidR="00476317" w:rsidRDefault="00476317" w:rsidP="00476317">
                            <w:pPr>
                              <w:pStyle w:val="ListBullet"/>
                              <w:numPr>
                                <w:ilvl w:val="0"/>
                                <w:numId w:val="0"/>
                              </w:numPr>
                              <w:tabs>
                                <w:tab w:val="clear" w:pos="170"/>
                              </w:tabs>
                              <w:spacing w:after="120" w:line="240" w:lineRule="auto"/>
                              <w:ind w:left="142"/>
                            </w:pPr>
                            <w:r>
                              <w:rPr>
                                <w:b/>
                              </w:rPr>
                              <w:t>Locations</w:t>
                            </w:r>
                            <w:r w:rsidRPr="00337CF6">
                              <w:rPr>
                                <w:b/>
                              </w:rPr>
                              <w:t xml:space="preserve">: </w:t>
                            </w:r>
                            <w:r>
                              <w:t>Sydney</w:t>
                            </w:r>
                            <w:r w:rsidRPr="008E2EF9">
                              <w:t xml:space="preserve"> and regional New South Wales</w:t>
                            </w:r>
                          </w:p>
                          <w:p w14:paraId="186429A7" w14:textId="77777777" w:rsidR="00476317" w:rsidRDefault="00476317" w:rsidP="00476317">
                            <w:pPr>
                              <w:pStyle w:val="ListBullet"/>
                              <w:numPr>
                                <w:ilvl w:val="0"/>
                                <w:numId w:val="0"/>
                              </w:numPr>
                              <w:tabs>
                                <w:tab w:val="clear" w:pos="170"/>
                              </w:tabs>
                              <w:spacing w:after="120" w:line="240" w:lineRule="auto"/>
                              <w:ind w:left="142"/>
                            </w:pPr>
                            <w:r w:rsidRPr="00337CF6">
                              <w:rPr>
                                <w:b/>
                              </w:rPr>
                              <w:t xml:space="preserve">Trial period: </w:t>
                            </w:r>
                            <w:r>
                              <w:t>35 months</w:t>
                            </w:r>
                          </w:p>
                          <w:p w14:paraId="559EB88B" w14:textId="77777777" w:rsidR="00476317" w:rsidRDefault="00476317" w:rsidP="00476317">
                            <w:pPr>
                              <w:pStyle w:val="ListBullet"/>
                              <w:numPr>
                                <w:ilvl w:val="0"/>
                                <w:numId w:val="0"/>
                              </w:numPr>
                              <w:tabs>
                                <w:tab w:val="clear" w:pos="170"/>
                              </w:tabs>
                              <w:spacing w:after="120" w:line="240" w:lineRule="auto"/>
                              <w:ind w:left="142"/>
                            </w:pPr>
                            <w:r w:rsidRPr="00337CF6">
                              <w:rPr>
                                <w:b/>
                              </w:rPr>
                              <w:t xml:space="preserve">Total funding: </w:t>
                            </w:r>
                            <w:r>
                              <w:t xml:space="preserve">$1.42 million </w:t>
                            </w:r>
                          </w:p>
                          <w:p w14:paraId="451A9446" w14:textId="77777777" w:rsidR="00476317" w:rsidRPr="005B1F81" w:rsidRDefault="00476317" w:rsidP="00476317">
                            <w:pPr>
                              <w:pStyle w:val="ListBullet"/>
                              <w:numPr>
                                <w:ilvl w:val="0"/>
                                <w:numId w:val="0"/>
                              </w:numPr>
                              <w:tabs>
                                <w:tab w:val="clear" w:pos="170"/>
                              </w:tabs>
                              <w:spacing w:after="120" w:line="240" w:lineRule="auto"/>
                              <w:ind w:left="142"/>
                            </w:pPr>
                            <w:r>
                              <w:rPr>
                                <w:b/>
                              </w:rPr>
                              <w:t>Co-designers:</w:t>
                            </w:r>
                            <w:r w:rsidRPr="00DA13C8">
                              <w:t xml:space="preserve"> </w:t>
                            </w:r>
                            <w:r w:rsidRPr="008E2EF9">
                              <w:t>Beha</w:t>
                            </w:r>
                            <w:r>
                              <w:t>vioural Insights Team Australia</w:t>
                            </w:r>
                            <w:r w:rsidRPr="008E2EF9">
                              <w:t xml:space="preserve"> and Behavioural Economics Team Australia</w:t>
                            </w:r>
                          </w:p>
                          <w:p w14:paraId="27B70ADC" w14:textId="77777777" w:rsidR="00476317" w:rsidRDefault="00476317" w:rsidP="00476317">
                            <w:pPr>
                              <w:pStyle w:val="ListBullet"/>
                              <w:numPr>
                                <w:ilvl w:val="0"/>
                                <w:numId w:val="0"/>
                              </w:numPr>
                              <w:tabs>
                                <w:tab w:val="clear" w:pos="170"/>
                              </w:tabs>
                              <w:spacing w:after="120" w:line="240" w:lineRule="auto"/>
                              <w:ind w:left="142"/>
                            </w:pPr>
                            <w:r>
                              <w:rPr>
                                <w:b/>
                              </w:rPr>
                              <w:t>Service provider</w:t>
                            </w:r>
                            <w:r w:rsidRPr="00337CF6">
                              <w:rPr>
                                <w:b/>
                              </w:rPr>
                              <w:t>:</w:t>
                            </w:r>
                            <w:r>
                              <w:t xml:space="preserve"> </w:t>
                            </w:r>
                            <w:r w:rsidRPr="008E2EF9">
                              <w:t>Behavioural Insights Team Australia</w:t>
                            </w:r>
                            <w:r>
                              <w:t xml:space="preserve"> (subcontracting BETA)</w:t>
                            </w:r>
                          </w:p>
                          <w:p w14:paraId="57325F7D" w14:textId="3851A360" w:rsidR="00EC6414" w:rsidRPr="00607129" w:rsidRDefault="00476317" w:rsidP="00476317">
                            <w:pPr>
                              <w:pStyle w:val="ListBullet"/>
                              <w:numPr>
                                <w:ilvl w:val="0"/>
                                <w:numId w:val="0"/>
                              </w:numPr>
                              <w:tabs>
                                <w:tab w:val="clear" w:pos="170"/>
                              </w:tabs>
                              <w:spacing w:line="240" w:lineRule="auto"/>
                              <w:ind w:left="142"/>
                            </w:pPr>
                            <w:r>
                              <w:rPr>
                                <w:b/>
                              </w:rPr>
                              <w:t xml:space="preserve">Potential future saving: </w:t>
                            </w:r>
                            <w:r w:rsidRPr="005B1F81">
                              <w:t xml:space="preserve">The purpose of these initiatives is to test whether an intervention works to reduce long-term reliance on welfare. </w:t>
                            </w:r>
                            <w:r w:rsidRPr="008E2EF9">
                              <w:t xml:space="preserve">Due to the low cost per participant, </w:t>
                            </w:r>
                            <w:r>
                              <w:t xml:space="preserve">if 2 per cent of participants (167) </w:t>
                            </w:r>
                            <w:proofErr w:type="gramStart"/>
                            <w:r>
                              <w:t>are prevented</w:t>
                            </w:r>
                            <w:proofErr w:type="gramEnd"/>
                            <w:r>
                              <w:t xml:space="preserve"> from moving onto income support,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6EC8F7" id="Text Box 4" o:spid="_x0000_s1027" type="#_x0000_t202" style="position:absolute;margin-left:291.25pt;margin-top:71.6pt;width:246pt;height:2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" fillcolor="#e4f6cd [663]" strokecolor="#78be20 [3207]" strokeweight=".5pt">
                <v:textbox inset="2mm,2mm,2mm,2mm">
                  <w:txbxContent>
                    <w:p w14:paraId="1A32309C" w14:textId="77777777" w:rsidR="00476317" w:rsidRDefault="00476317" w:rsidP="00476317">
                      <w:pPr>
                        <w:pStyle w:val="Heading1"/>
                        <w:spacing w:before="0"/>
                        <w:contextualSpacing w:val="0"/>
                        <w:jc w:val="center"/>
                      </w:pPr>
                      <w:r>
                        <w:t>Fast facts</w:t>
                      </w:r>
                    </w:p>
                    <w:p w14:paraId="127F81AE" w14:textId="77777777" w:rsidR="00476317" w:rsidRDefault="00476317" w:rsidP="00476317">
                      <w:pPr>
                        <w:pStyle w:val="ListBullet"/>
                        <w:numPr>
                          <w:ilvl w:val="0"/>
                          <w:numId w:val="0"/>
                        </w:numPr>
                        <w:tabs>
                          <w:tab w:val="clear" w:pos="170"/>
                        </w:tabs>
                        <w:spacing w:after="120" w:line="240" w:lineRule="auto"/>
                        <w:ind w:left="142"/>
                      </w:pPr>
                      <w:r w:rsidRPr="00337CF6">
                        <w:rPr>
                          <w:b/>
                        </w:rPr>
                        <w:t xml:space="preserve">Priority group: </w:t>
                      </w:r>
                      <w:r>
                        <w:t>Young students</w:t>
                      </w:r>
                    </w:p>
                    <w:p w14:paraId="409E9BBF" w14:textId="77777777" w:rsidR="00476317" w:rsidRDefault="00476317" w:rsidP="00476317">
                      <w:pPr>
                        <w:pStyle w:val="ListBullet"/>
                        <w:numPr>
                          <w:ilvl w:val="0"/>
                          <w:numId w:val="0"/>
                        </w:numPr>
                        <w:tabs>
                          <w:tab w:val="clear" w:pos="170"/>
                        </w:tabs>
                        <w:spacing w:after="120" w:line="240" w:lineRule="auto"/>
                        <w:ind w:left="142"/>
                      </w:pPr>
                      <w:r>
                        <w:rPr>
                          <w:b/>
                        </w:rPr>
                        <w:t>Target participant</w:t>
                      </w:r>
                      <w:r w:rsidRPr="00337CF6">
                        <w:rPr>
                          <w:b/>
                        </w:rPr>
                        <w:t xml:space="preserve"> number: </w:t>
                      </w:r>
                      <w:r w:rsidRPr="00990611">
                        <w:t>10</w:t>
                      </w:r>
                      <w:r>
                        <w:t xml:space="preserve">,000, including randomised control trial (RCT) control group </w:t>
                      </w:r>
                    </w:p>
                    <w:p w14:paraId="1FC9B652" w14:textId="77777777" w:rsidR="00476317" w:rsidRDefault="00476317" w:rsidP="00476317">
                      <w:pPr>
                        <w:pStyle w:val="ListBullet"/>
                        <w:numPr>
                          <w:ilvl w:val="0"/>
                          <w:numId w:val="0"/>
                        </w:numPr>
                        <w:tabs>
                          <w:tab w:val="clear" w:pos="170"/>
                        </w:tabs>
                        <w:spacing w:after="120" w:line="240" w:lineRule="auto"/>
                        <w:ind w:left="142"/>
                      </w:pPr>
                      <w:r>
                        <w:rPr>
                          <w:b/>
                        </w:rPr>
                        <w:t>Locations</w:t>
                      </w:r>
                      <w:r w:rsidRPr="00337CF6">
                        <w:rPr>
                          <w:b/>
                        </w:rPr>
                        <w:t xml:space="preserve">: </w:t>
                      </w:r>
                      <w:r>
                        <w:t>Sydney</w:t>
                      </w:r>
                      <w:r w:rsidRPr="008E2EF9">
                        <w:t xml:space="preserve"> and regional New South Wales</w:t>
                      </w:r>
                    </w:p>
                    <w:p w14:paraId="186429A7" w14:textId="77777777" w:rsidR="00476317" w:rsidRDefault="00476317" w:rsidP="00476317">
                      <w:pPr>
                        <w:pStyle w:val="ListBullet"/>
                        <w:numPr>
                          <w:ilvl w:val="0"/>
                          <w:numId w:val="0"/>
                        </w:numPr>
                        <w:tabs>
                          <w:tab w:val="clear" w:pos="170"/>
                        </w:tabs>
                        <w:spacing w:after="120" w:line="240" w:lineRule="auto"/>
                        <w:ind w:left="142"/>
                      </w:pPr>
                      <w:r w:rsidRPr="00337CF6">
                        <w:rPr>
                          <w:b/>
                        </w:rPr>
                        <w:t xml:space="preserve">Trial period: </w:t>
                      </w:r>
                      <w:r>
                        <w:t>35 months</w:t>
                      </w:r>
                    </w:p>
                    <w:p w14:paraId="559EB88B" w14:textId="77777777" w:rsidR="00476317" w:rsidRDefault="00476317" w:rsidP="00476317">
                      <w:pPr>
                        <w:pStyle w:val="ListBullet"/>
                        <w:numPr>
                          <w:ilvl w:val="0"/>
                          <w:numId w:val="0"/>
                        </w:numPr>
                        <w:tabs>
                          <w:tab w:val="clear" w:pos="170"/>
                        </w:tabs>
                        <w:spacing w:after="120" w:line="240" w:lineRule="auto"/>
                        <w:ind w:left="142"/>
                      </w:pPr>
                      <w:r w:rsidRPr="00337CF6">
                        <w:rPr>
                          <w:b/>
                        </w:rPr>
                        <w:t xml:space="preserve">Total funding: </w:t>
                      </w:r>
                      <w:r>
                        <w:t xml:space="preserve">$1.42 million </w:t>
                      </w:r>
                    </w:p>
                    <w:p w14:paraId="451A9446" w14:textId="77777777" w:rsidR="00476317" w:rsidRPr="005B1F81" w:rsidRDefault="00476317" w:rsidP="00476317">
                      <w:pPr>
                        <w:pStyle w:val="ListBullet"/>
                        <w:numPr>
                          <w:ilvl w:val="0"/>
                          <w:numId w:val="0"/>
                        </w:numPr>
                        <w:tabs>
                          <w:tab w:val="clear" w:pos="170"/>
                        </w:tabs>
                        <w:spacing w:after="120" w:line="240" w:lineRule="auto"/>
                        <w:ind w:left="142"/>
                      </w:pPr>
                      <w:r>
                        <w:rPr>
                          <w:b/>
                        </w:rPr>
                        <w:t>Co-designers:</w:t>
                      </w:r>
                      <w:r w:rsidRPr="00DA13C8">
                        <w:t xml:space="preserve"> </w:t>
                      </w:r>
                      <w:r w:rsidRPr="008E2EF9">
                        <w:t>Beha</w:t>
                      </w:r>
                      <w:r>
                        <w:t>vioural Insights Team Australia</w:t>
                      </w:r>
                      <w:r w:rsidRPr="008E2EF9">
                        <w:t xml:space="preserve"> and Behavioural Economics Team Australia</w:t>
                      </w:r>
                    </w:p>
                    <w:p w14:paraId="27B70ADC" w14:textId="77777777" w:rsidR="00476317" w:rsidRDefault="00476317" w:rsidP="00476317">
                      <w:pPr>
                        <w:pStyle w:val="ListBullet"/>
                        <w:numPr>
                          <w:ilvl w:val="0"/>
                          <w:numId w:val="0"/>
                        </w:numPr>
                        <w:tabs>
                          <w:tab w:val="clear" w:pos="170"/>
                        </w:tabs>
                        <w:spacing w:after="120" w:line="240" w:lineRule="auto"/>
                        <w:ind w:left="142"/>
                      </w:pPr>
                      <w:r>
                        <w:rPr>
                          <w:b/>
                        </w:rPr>
                        <w:t>Service provider</w:t>
                      </w:r>
                      <w:r w:rsidRPr="00337CF6">
                        <w:rPr>
                          <w:b/>
                        </w:rPr>
                        <w:t>:</w:t>
                      </w:r>
                      <w:r>
                        <w:t xml:space="preserve"> </w:t>
                      </w:r>
                      <w:r w:rsidRPr="008E2EF9">
                        <w:t>Behavioural Insights Team Australia</w:t>
                      </w:r>
                      <w:r>
                        <w:t xml:space="preserve"> (subcontracting BETA)</w:t>
                      </w:r>
                    </w:p>
                    <w:p w14:paraId="57325F7D" w14:textId="3851A360" w:rsidR="00EC6414" w:rsidRPr="00607129" w:rsidRDefault="00476317" w:rsidP="00476317">
                      <w:pPr>
                        <w:pStyle w:val="ListBullet"/>
                        <w:numPr>
                          <w:ilvl w:val="0"/>
                          <w:numId w:val="0"/>
                        </w:numPr>
                        <w:tabs>
                          <w:tab w:val="clear" w:pos="170"/>
                        </w:tabs>
                        <w:spacing w:line="240" w:lineRule="auto"/>
                        <w:ind w:left="142"/>
                      </w:pPr>
                      <w:r>
                        <w:rPr>
                          <w:b/>
                        </w:rPr>
                        <w:t xml:space="preserve">Potential future saving: </w:t>
                      </w:r>
                      <w:r w:rsidRPr="005B1F81">
                        <w:t xml:space="preserve">The purpose of these initiatives is to test whether an intervention works to reduce long-term reliance on welfare. </w:t>
                      </w:r>
                      <w:r w:rsidRPr="008E2EF9">
                        <w:t xml:space="preserve">Due to the low cost per participant, </w:t>
                      </w:r>
                      <w:r>
                        <w:t xml:space="preserve">if 2 per cent of participants (167) </w:t>
                      </w:r>
                      <w:proofErr w:type="gramStart"/>
                      <w:r>
                        <w:t>are prevented</w:t>
                      </w:r>
                      <w:proofErr w:type="gramEnd"/>
                      <w:r>
                        <w:t xml:space="preserve"> from moving onto income support, the savings to the welfare system are likely to outweigh the costs.</w:t>
                      </w:r>
                    </w:p>
                  </w:txbxContent>
                </v:textbox>
                <w10:wrap type="square"/>
              </v:shape>
            </w:pict>
          </mc:Fallback>
        </mc:AlternateContent>
      </w:r>
    </w:p>
    <w:p w14:paraId="1593F36B" w14:textId="743CD22E" w:rsidR="00DA13C8" w:rsidRDefault="00DA13C8" w:rsidP="00B51225">
      <w:pPr>
        <w:pStyle w:val="Heading1"/>
        <w:spacing w:before="0"/>
        <w:ind w:right="5075"/>
      </w:pPr>
      <w:r>
        <w:t>What does the evidence tell us?</w:t>
      </w:r>
    </w:p>
    <w:p w14:paraId="1A2F25B6" w14:textId="23AF2BDE" w:rsidR="00476317" w:rsidRDefault="00476317" w:rsidP="00476317">
      <w:pPr>
        <w:pStyle w:val="ListBullet"/>
        <w:numPr>
          <w:ilvl w:val="0"/>
          <w:numId w:val="61"/>
        </w:numPr>
        <w:tabs>
          <w:tab w:val="clear" w:pos="170"/>
          <w:tab w:val="left" w:pos="66"/>
        </w:tabs>
        <w:spacing w:before="0" w:line="240" w:lineRule="auto"/>
        <w:ind w:left="426"/>
      </w:pPr>
      <w:proofErr w:type="gramStart"/>
      <w:r>
        <w:t>22 per cent</w:t>
      </w:r>
      <w:proofErr w:type="gramEnd"/>
      <w:r>
        <w:t xml:space="preserve"> of all 17–19 year olds receiving student payments are expected to be </w:t>
      </w:r>
      <w:r w:rsidR="0018770A">
        <w:t>on income support in 10 years.</w:t>
      </w:r>
    </w:p>
    <w:p w14:paraId="1DC67BFB" w14:textId="1454C4C1" w:rsidR="00476317" w:rsidRDefault="00476317" w:rsidP="00476317">
      <w:pPr>
        <w:pStyle w:val="ListBullet"/>
        <w:numPr>
          <w:ilvl w:val="0"/>
          <w:numId w:val="61"/>
        </w:numPr>
        <w:tabs>
          <w:tab w:val="clear" w:pos="170"/>
          <w:tab w:val="left" w:pos="66"/>
        </w:tabs>
        <w:spacing w:before="0" w:line="240" w:lineRule="auto"/>
        <w:ind w:left="426"/>
      </w:pPr>
      <w:r>
        <w:t>From 2003 to 2012, there were 7,160 vocational or university students who started receiving a student payment aged 17 to 19</w:t>
      </w:r>
      <w:r w:rsidR="008F3F40">
        <w:t>; then experienced more than 12 </w:t>
      </w:r>
      <w:r>
        <w:t>months on unemployment payments; and were receiving unemployment payments in 2015–16. On average, former young students who transitioned directly to unemployment payments are likely to receive income support in 33 years of their future lifetimes.</w:t>
      </w:r>
    </w:p>
    <w:p w14:paraId="628EFCE3" w14:textId="77777777" w:rsidR="00476317" w:rsidRDefault="00476317" w:rsidP="00476317">
      <w:pPr>
        <w:pStyle w:val="ListBullet"/>
        <w:numPr>
          <w:ilvl w:val="0"/>
          <w:numId w:val="61"/>
        </w:numPr>
        <w:tabs>
          <w:tab w:val="clear" w:pos="170"/>
          <w:tab w:val="left" w:pos="66"/>
        </w:tabs>
        <w:spacing w:before="0" w:after="120" w:line="240" w:lineRule="auto"/>
        <w:ind w:left="426" w:hanging="357"/>
      </w:pPr>
      <w:r>
        <w:t xml:space="preserve">If nothing changes for these former young students, 39 per cent will be receiving income support payments in 10 years, and 30 per cent will be receiving income support payments in 20 years. </w:t>
      </w:r>
    </w:p>
    <w:p w14:paraId="2412E164" w14:textId="728CC7FB" w:rsidR="001C6104" w:rsidRDefault="009B5C57" w:rsidP="00B51225">
      <w:pPr>
        <w:pStyle w:val="Heading1"/>
        <w:ind w:right="5075"/>
      </w:pPr>
      <w:r>
        <w:t>What is</w:t>
      </w:r>
      <w:r w:rsidR="00270C78">
        <w:t xml:space="preserve"> </w:t>
      </w:r>
      <w:r w:rsidR="00476317">
        <w:rPr>
          <w:i/>
        </w:rPr>
        <w:t>Strengthening Students’ Resilience</w:t>
      </w:r>
      <w:r>
        <w:t>?</w:t>
      </w:r>
      <w:bookmarkStart w:id="1" w:name="_GoBack"/>
      <w:bookmarkEnd w:id="1"/>
    </w:p>
    <w:p w14:paraId="734AC8AE" w14:textId="77777777" w:rsidR="00476317" w:rsidRDefault="00476317" w:rsidP="00476317">
      <w:pPr>
        <w:spacing w:before="0" w:line="240" w:lineRule="auto"/>
      </w:pPr>
      <w:r w:rsidRPr="008E2EF9">
        <w:t>A mobile app and website encourage</w:t>
      </w:r>
      <w:r>
        <w:t>s</w:t>
      </w:r>
      <w:r w:rsidRPr="008E2EF9">
        <w:t xml:space="preserve"> students to set individualised short and long term goals, build study support networks and connect with on-site advisers. </w:t>
      </w:r>
    </w:p>
    <w:p w14:paraId="1701A623" w14:textId="77777777" w:rsidR="00476317" w:rsidRPr="008E2EF9" w:rsidRDefault="00476317" w:rsidP="00476317">
      <w:pPr>
        <w:spacing w:before="0" w:line="240" w:lineRule="auto"/>
      </w:pPr>
      <w:r w:rsidRPr="008E2EF9">
        <w:t>Once their goals are set, a messaging service provide</w:t>
      </w:r>
      <w:r>
        <w:t>s</w:t>
      </w:r>
      <w:r w:rsidRPr="008E2EF9">
        <w:t xml:space="preserve"> </w:t>
      </w:r>
      <w:r>
        <w:t>“</w:t>
      </w:r>
      <w:r w:rsidRPr="008E2EF9">
        <w:t>nudge</w:t>
      </w:r>
      <w:r>
        <w:t>”</w:t>
      </w:r>
      <w:r w:rsidRPr="008E2EF9">
        <w:t xml:space="preserve"> text messages to assist students to achieve their set goals. The content of the text messages </w:t>
      </w:r>
      <w:proofErr w:type="gramStart"/>
      <w:r>
        <w:t>is</w:t>
      </w:r>
      <w:r w:rsidRPr="008E2EF9">
        <w:t xml:space="preserve"> based</w:t>
      </w:r>
      <w:proofErr w:type="gramEnd"/>
      <w:r w:rsidRPr="008E2EF9">
        <w:t xml:space="preserve"> on behavioural insights and will be designed to help the students stay motivated.</w:t>
      </w:r>
    </w:p>
    <w:p w14:paraId="722953C9" w14:textId="77777777" w:rsidR="009B5C57" w:rsidRDefault="00093570" w:rsidP="001F4E41">
      <w:pPr>
        <w:pStyle w:val="Heading1"/>
      </w:pPr>
      <w:r>
        <w:t>What are we trying to achieve</w:t>
      </w:r>
      <w:r w:rsidR="009B5C57">
        <w:t>?</w:t>
      </w:r>
      <w:r w:rsidR="0077453B" w:rsidRPr="0077453B">
        <w:rPr>
          <w:noProof/>
        </w:rPr>
        <w:t xml:space="preserve"> </w:t>
      </w:r>
    </w:p>
    <w:p w14:paraId="3D895C06" w14:textId="77777777" w:rsidR="00476317" w:rsidRDefault="00476317" w:rsidP="00476317">
      <w:pPr>
        <w:spacing w:before="0" w:line="240" w:lineRule="auto"/>
      </w:pPr>
      <w:r w:rsidRPr="00CD032A">
        <w:t xml:space="preserve">Increased attendance and reduced </w:t>
      </w:r>
      <w:proofErr w:type="gramStart"/>
      <w:r w:rsidRPr="00CD032A">
        <w:t>drop-out</w:t>
      </w:r>
      <w:proofErr w:type="gramEnd"/>
      <w:r w:rsidRPr="00CD032A">
        <w:t xml:space="preserve"> rates amongst participants, by equipping them with the skills to complete their studies. The goal is to improve lives through improving students</w:t>
      </w:r>
      <w:r>
        <w:t>’</w:t>
      </w:r>
      <w:r w:rsidRPr="00CD032A">
        <w:t xml:space="preserve"> employability.</w:t>
      </w:r>
    </w:p>
    <w:p w14:paraId="30939438" w14:textId="77777777" w:rsidR="009B5C57" w:rsidRDefault="00093570" w:rsidP="001F4E41">
      <w:pPr>
        <w:pStyle w:val="Heading1"/>
      </w:pPr>
      <w:r>
        <w:lastRenderedPageBreak/>
        <w:t>How is this initiative new and innovative?</w:t>
      </w:r>
    </w:p>
    <w:p w14:paraId="60B912EA" w14:textId="524AC7BA" w:rsidR="00476317" w:rsidRDefault="00476317" w:rsidP="00476317">
      <w:pPr>
        <w:spacing w:before="0" w:line="240" w:lineRule="auto"/>
        <w:sectPr w:rsidR="00476317" w:rsidSect="00476317">
          <w:headerReference w:type="default" r:id="rId13"/>
          <w:footerReference w:type="default" r:id="rId14"/>
          <w:headerReference w:type="first" r:id="rId15"/>
          <w:footerReference w:type="first" r:id="rId16"/>
          <w:type w:val="continuous"/>
          <w:pgSz w:w="11906" w:h="16838" w:code="9"/>
          <w:pgMar w:top="737" w:right="707" w:bottom="1134" w:left="737" w:header="737" w:footer="1489" w:gutter="0"/>
          <w:cols w:space="708"/>
          <w:titlePg/>
          <w:docGrid w:linePitch="360"/>
        </w:sectPr>
      </w:pPr>
      <w:r w:rsidRPr="00CD032A">
        <w:t xml:space="preserve">This trial will be the </w:t>
      </w:r>
      <w:r>
        <w:t xml:space="preserve">first of its type in Australia. </w:t>
      </w:r>
      <w:r w:rsidRPr="00CD032A">
        <w:t xml:space="preserve">It will provide evidence on the effectiveness of using </w:t>
      </w:r>
      <w:proofErr w:type="gramStart"/>
      <w:r w:rsidRPr="00CD032A">
        <w:t>behaviourally-informed</w:t>
      </w:r>
      <w:proofErr w:type="gramEnd"/>
      <w:r w:rsidRPr="00CD032A">
        <w:t xml:space="preserve"> text messages and technology to improve student participat</w:t>
      </w:r>
      <w:r>
        <w:t>ion and engagement in Australia.</w:t>
      </w:r>
    </w:p>
    <w:p w14:paraId="28A9E5B6" w14:textId="7F17494B" w:rsidR="00F86788" w:rsidRDefault="00F86788" w:rsidP="00476317">
      <w:pPr>
        <w:spacing w:before="0" w:line="240" w:lineRule="auto"/>
      </w:pPr>
    </w:p>
    <w:sectPr w:rsidR="00F86788" w:rsidSect="00B51225">
      <w:headerReference w:type="default" r:id="rId17"/>
      <w:footerReference w:type="default" r:id="rId18"/>
      <w:type w:val="continuous"/>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C349" w14:textId="77777777" w:rsidR="00A91E98" w:rsidRDefault="00A91E98">
      <w:r>
        <w:separator/>
      </w:r>
    </w:p>
  </w:endnote>
  <w:endnote w:type="continuationSeparator" w:id="0">
    <w:p w14:paraId="32A0744A" w14:textId="77777777" w:rsidR="00A91E98" w:rsidRDefault="00A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880B"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C4E2" w14:textId="6C4BE369" w:rsidR="00115D09" w:rsidRDefault="00CA4C7E">
    <w:pPr>
      <w:pStyle w:val="Footer"/>
    </w:pPr>
    <w:r w:rsidRPr="00496410">
      <w:rPr>
        <w:noProof/>
      </w:rPr>
      <w:drawing>
        <wp:anchor distT="0" distB="0" distL="114300" distR="114300" simplePos="0" relativeHeight="251659264" behindDoc="1" locked="0" layoutInCell="1" allowOverlap="1" wp14:anchorId="1552337A" wp14:editId="0D8D93F5">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765B79">
      <w:t xml:space="preserve">Revised </w:t>
    </w:r>
    <w:r w:rsidR="00D2673C">
      <w:t>February</w:t>
    </w:r>
    <w:r w:rsidR="00765B79">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C15F" w14:textId="24D37811" w:rsidR="00476317" w:rsidRPr="00846C1D" w:rsidRDefault="00476317" w:rsidP="00846C1D">
    <w:pPr>
      <w:pStyle w:val="Footer"/>
    </w:pPr>
    <w:r>
      <w:tab/>
    </w:r>
    <w:r>
      <w:fldChar w:fldCharType="begin"/>
    </w:r>
    <w:r>
      <w:instrText xml:space="preserve"> PAGE   \* MERGEFORMAT </w:instrText>
    </w:r>
    <w:r>
      <w:fldChar w:fldCharType="separate"/>
    </w:r>
    <w:r w:rsidR="007E0EB7">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1823" w14:textId="77777777" w:rsidR="00476317" w:rsidRDefault="00476317">
    <w:pPr>
      <w:pStyle w:val="Footer"/>
    </w:pPr>
    <w:r w:rsidRPr="00496410">
      <w:rPr>
        <w:noProof/>
      </w:rPr>
      <w:drawing>
        <wp:anchor distT="0" distB="0" distL="114300" distR="114300" simplePos="0" relativeHeight="251663360" behindDoc="1" locked="0" layoutInCell="1" allowOverlap="1" wp14:anchorId="102A4F03" wp14:editId="4225E388">
          <wp:simplePos x="0" y="0"/>
          <wp:positionH relativeFrom="column">
            <wp:posOffset>-472440</wp:posOffset>
          </wp:positionH>
          <wp:positionV relativeFrom="paragraph">
            <wp:posOffset>-1905</wp:posOffset>
          </wp:positionV>
          <wp:extent cx="7559675" cy="1081405"/>
          <wp:effectExtent l="0" t="0" r="3175" b="4445"/>
          <wp:wrapNone/>
          <wp:docPr id="10" name="Picture 10"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Pr>
        <w:noProof/>
      </w:rPr>
      <w:t>Revised February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02E3" w14:textId="2BAC7674" w:rsidR="00A06C77" w:rsidRPr="00846C1D" w:rsidRDefault="00321148" w:rsidP="00846C1D">
    <w:pPr>
      <w:pStyle w:val="Footer"/>
    </w:pPr>
    <w:r>
      <w:tab/>
    </w:r>
    <w:r>
      <w:fldChar w:fldCharType="begin"/>
    </w:r>
    <w:r>
      <w:instrText xml:space="preserve"> PAGE   \* MERGEFORMAT </w:instrText>
    </w:r>
    <w:r>
      <w:fldChar w:fldCharType="separate"/>
    </w:r>
    <w:r w:rsidR="0047631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0FFA" w14:textId="77777777" w:rsidR="00A91E98" w:rsidRDefault="00A91E98">
      <w:r>
        <w:separator/>
      </w:r>
    </w:p>
  </w:footnote>
  <w:footnote w:type="continuationSeparator" w:id="0">
    <w:p w14:paraId="3080B388" w14:textId="77777777" w:rsidR="00A91E98" w:rsidRDefault="00A9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DA95" w14:textId="77777777" w:rsidR="009D7E1A" w:rsidRDefault="00680F71">
    <w:pPr>
      <w:pStyle w:val="Header"/>
      <w:rPr>
        <w:noProof/>
      </w:rPr>
    </w:pPr>
    <w:r w:rsidRPr="00680F71">
      <w:rPr>
        <w:noProof/>
      </w:rPr>
      <w:t>Commonwealth Financial Counselling</w:t>
    </w:r>
  </w:p>
  <w:p w14:paraId="388335DC" w14:textId="77777777" w:rsidR="00214BA3" w:rsidRDefault="00214BA3">
    <w:pPr>
      <w:pStyle w:val="Header"/>
    </w:pPr>
    <w:r>
      <w:rPr>
        <w:noProof/>
      </w:rPr>
      <mc:AlternateContent>
        <mc:Choice Requires="wps">
          <w:drawing>
            <wp:inline distT="0" distB="0" distL="0" distR="0" wp14:anchorId="261F1E8D" wp14:editId="12E3CA5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8B25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A2CA" w14:textId="77777777" w:rsidR="00752C05" w:rsidRDefault="00752C05">
    <w:pPr>
      <w:pStyle w:val="Header"/>
      <w:rPr>
        <w:noProof/>
      </w:rPr>
    </w:pPr>
    <w:r>
      <w:rPr>
        <w:noProof/>
      </w:rPr>
      <w:drawing>
        <wp:anchor distT="0" distB="0" distL="114300" distR="114300" simplePos="0" relativeHeight="251661312" behindDoc="1" locked="0" layoutInCell="1" allowOverlap="1" wp14:anchorId="47D6FBAC" wp14:editId="1D81BD91">
          <wp:simplePos x="0" y="0"/>
          <wp:positionH relativeFrom="column">
            <wp:posOffset>138430</wp:posOffset>
          </wp:positionH>
          <wp:positionV relativeFrom="paragraph">
            <wp:posOffset>-248396</wp:posOffset>
          </wp:positionV>
          <wp:extent cx="6621780" cy="3133090"/>
          <wp:effectExtent l="0" t="0" r="762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870C2D" w14:textId="77777777" w:rsidR="00CC2E8B" w:rsidRDefault="00752C05">
    <w:pPr>
      <w:pStyle w:val="Header"/>
      <w:rPr>
        <w:noProof/>
      </w:rPr>
    </w:pPr>
    <w:r>
      <w:rPr>
        <w:noProof/>
      </w:rPr>
      <w:softHyphen/>
    </w:r>
    <w:r>
      <w:rPr>
        <w:noProof/>
      </w:rPr>
      <w:softHyphen/>
    </w:r>
    <w:r>
      <w:rPr>
        <w:noProof/>
      </w:rPr>
      <w:softHyphen/>
    </w:r>
  </w:p>
  <w:p w14:paraId="36EB10A9"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88A1" w14:textId="0307CEC8" w:rsidR="00476317" w:rsidRDefault="00B31D90">
    <w:pPr>
      <w:pStyle w:val="Header"/>
      <w:rPr>
        <w:noProof/>
      </w:rPr>
    </w:pPr>
    <w:r>
      <w:rPr>
        <w:noProof/>
      </w:rPr>
      <w:t>Try, Test and Learn Fund</w:t>
    </w:r>
  </w:p>
  <w:p w14:paraId="1CE1585D" w14:textId="77777777" w:rsidR="00476317" w:rsidRDefault="00476317">
    <w:pPr>
      <w:pStyle w:val="Header"/>
    </w:pPr>
    <w:r>
      <w:rPr>
        <w:noProof/>
      </w:rPr>
      <mc:AlternateContent>
        <mc:Choice Requires="wps">
          <w:drawing>
            <wp:inline distT="0" distB="0" distL="0" distR="0" wp14:anchorId="359D1D8C" wp14:editId="6783662A">
              <wp:extent cx="6624000" cy="36000"/>
              <wp:effectExtent l="0" t="0" r="5715" b="2540"/>
              <wp:docPr id="6" name="Rectangle 6"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60E4CE" id="Rectangle 6"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TGUQ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7D33" w14:textId="77777777" w:rsidR="00476317" w:rsidRDefault="00476317">
    <w:pPr>
      <w:pStyle w:val="Header"/>
      <w:rPr>
        <w:noProof/>
      </w:rPr>
    </w:pPr>
    <w:r>
      <w:rPr>
        <w:noProof/>
      </w:rPr>
      <w:drawing>
        <wp:anchor distT="0" distB="0" distL="114300" distR="114300" simplePos="0" relativeHeight="251664384" behindDoc="1" locked="0" layoutInCell="1" allowOverlap="1" wp14:anchorId="36F33F16" wp14:editId="2CC80310">
          <wp:simplePos x="0" y="0"/>
          <wp:positionH relativeFrom="column">
            <wp:posOffset>138430</wp:posOffset>
          </wp:positionH>
          <wp:positionV relativeFrom="paragraph">
            <wp:posOffset>-248396</wp:posOffset>
          </wp:positionV>
          <wp:extent cx="6621780" cy="313309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30EA37" w14:textId="77777777" w:rsidR="00476317" w:rsidRDefault="00476317">
    <w:pPr>
      <w:pStyle w:val="Header"/>
      <w:rPr>
        <w:noProof/>
      </w:rPr>
    </w:pPr>
    <w:r>
      <w:rPr>
        <w:noProof/>
      </w:rPr>
      <w:softHyphen/>
    </w:r>
    <w:r>
      <w:rPr>
        <w:noProof/>
      </w:rPr>
      <w:softHyphen/>
    </w:r>
    <w:r>
      <w:rPr>
        <w:noProof/>
      </w:rPr>
      <w:softHyphen/>
    </w:r>
  </w:p>
  <w:p w14:paraId="31960DE8" w14:textId="77777777" w:rsidR="00476317" w:rsidRDefault="004763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BA0B" w14:textId="77777777" w:rsidR="001F4E41" w:rsidRDefault="001F4E41" w:rsidP="001F4E41">
    <w:pPr>
      <w:pStyle w:val="Header"/>
      <w:rPr>
        <w:noProof/>
      </w:rPr>
    </w:pPr>
    <w:r>
      <w:rPr>
        <w:noProof/>
      </w:rPr>
      <w:t>Try, Test and Learn Fund</w:t>
    </w:r>
  </w:p>
  <w:p w14:paraId="43CC410A" w14:textId="77777777" w:rsidR="00214BA3" w:rsidRDefault="00214BA3">
    <w:pPr>
      <w:pStyle w:val="Header"/>
    </w:pPr>
    <w:r>
      <w:rPr>
        <w:noProof/>
      </w:rPr>
      <mc:AlternateContent>
        <mc:Choice Requires="wps">
          <w:drawing>
            <wp:inline distT="0" distB="0" distL="0" distR="0" wp14:anchorId="0B71E02B" wp14:editId="2AB19402">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376261"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379CB"/>
    <w:multiLevelType w:val="hybridMultilevel"/>
    <w:tmpl w:val="6D26E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4"/>
  </w:num>
  <w:num w:numId="15">
    <w:abstractNumId w:val="4"/>
  </w:num>
  <w:num w:numId="16">
    <w:abstractNumId w:val="13"/>
  </w:num>
  <w:num w:numId="17">
    <w:abstractNumId w:val="56"/>
  </w:num>
  <w:num w:numId="18">
    <w:abstractNumId w:val="49"/>
  </w:num>
  <w:num w:numId="19">
    <w:abstractNumId w:val="14"/>
  </w:num>
  <w:num w:numId="20">
    <w:abstractNumId w:val="3"/>
  </w:num>
  <w:num w:numId="21">
    <w:abstractNumId w:val="6"/>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5"/>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2"/>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38"/>
  </w:num>
  <w:num w:numId="63">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2D0"/>
    <w:rsid w:val="00045CCD"/>
    <w:rsid w:val="00047524"/>
    <w:rsid w:val="00047ACD"/>
    <w:rsid w:val="000505B2"/>
    <w:rsid w:val="00050E5B"/>
    <w:rsid w:val="000547EF"/>
    <w:rsid w:val="00054B89"/>
    <w:rsid w:val="00055D03"/>
    <w:rsid w:val="00067CD0"/>
    <w:rsid w:val="000760A1"/>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C317B"/>
    <w:rsid w:val="000C7A7E"/>
    <w:rsid w:val="000D3DC0"/>
    <w:rsid w:val="000D4703"/>
    <w:rsid w:val="000D64F9"/>
    <w:rsid w:val="000D65F6"/>
    <w:rsid w:val="000D693C"/>
    <w:rsid w:val="000D7D42"/>
    <w:rsid w:val="000E12D4"/>
    <w:rsid w:val="000E2CA6"/>
    <w:rsid w:val="000F2964"/>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4FCE"/>
    <w:rsid w:val="00157709"/>
    <w:rsid w:val="00167330"/>
    <w:rsid w:val="00167CF4"/>
    <w:rsid w:val="00185F6A"/>
    <w:rsid w:val="0018770A"/>
    <w:rsid w:val="001933BC"/>
    <w:rsid w:val="001939FF"/>
    <w:rsid w:val="001943DD"/>
    <w:rsid w:val="00195374"/>
    <w:rsid w:val="001A127F"/>
    <w:rsid w:val="001A3CA4"/>
    <w:rsid w:val="001A3EA4"/>
    <w:rsid w:val="001A44F1"/>
    <w:rsid w:val="001B3AEC"/>
    <w:rsid w:val="001B5000"/>
    <w:rsid w:val="001B6F28"/>
    <w:rsid w:val="001C05F6"/>
    <w:rsid w:val="001C1788"/>
    <w:rsid w:val="001C2B7B"/>
    <w:rsid w:val="001C6104"/>
    <w:rsid w:val="001D4585"/>
    <w:rsid w:val="001D5D54"/>
    <w:rsid w:val="001E41C8"/>
    <w:rsid w:val="001F3AD7"/>
    <w:rsid w:val="001F4E41"/>
    <w:rsid w:val="00207630"/>
    <w:rsid w:val="00213082"/>
    <w:rsid w:val="00213783"/>
    <w:rsid w:val="00214BA3"/>
    <w:rsid w:val="0021714E"/>
    <w:rsid w:val="00222187"/>
    <w:rsid w:val="002228A6"/>
    <w:rsid w:val="00222C8D"/>
    <w:rsid w:val="00222E33"/>
    <w:rsid w:val="00226F8B"/>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E0E"/>
    <w:rsid w:val="00280C9A"/>
    <w:rsid w:val="00282801"/>
    <w:rsid w:val="00282CD1"/>
    <w:rsid w:val="00285F1B"/>
    <w:rsid w:val="00295831"/>
    <w:rsid w:val="00296F1B"/>
    <w:rsid w:val="002A54EB"/>
    <w:rsid w:val="002A5B49"/>
    <w:rsid w:val="002A6DF5"/>
    <w:rsid w:val="002D00B0"/>
    <w:rsid w:val="002D2E16"/>
    <w:rsid w:val="002D5A8F"/>
    <w:rsid w:val="002F19EF"/>
    <w:rsid w:val="002F382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14C"/>
    <w:rsid w:val="003555D2"/>
    <w:rsid w:val="00363DF3"/>
    <w:rsid w:val="003656B1"/>
    <w:rsid w:val="003703CE"/>
    <w:rsid w:val="0037056B"/>
    <w:rsid w:val="00377173"/>
    <w:rsid w:val="003774DA"/>
    <w:rsid w:val="003900BC"/>
    <w:rsid w:val="00392557"/>
    <w:rsid w:val="003945C0"/>
    <w:rsid w:val="003A06C2"/>
    <w:rsid w:val="003B55C8"/>
    <w:rsid w:val="003B6D2E"/>
    <w:rsid w:val="003B7E7F"/>
    <w:rsid w:val="003C430D"/>
    <w:rsid w:val="003C7404"/>
    <w:rsid w:val="003D3C5A"/>
    <w:rsid w:val="003D404A"/>
    <w:rsid w:val="003D4F76"/>
    <w:rsid w:val="003E6FDA"/>
    <w:rsid w:val="003F3072"/>
    <w:rsid w:val="003F61CB"/>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4B1A"/>
    <w:rsid w:val="00475504"/>
    <w:rsid w:val="00476317"/>
    <w:rsid w:val="00480F21"/>
    <w:rsid w:val="00484FED"/>
    <w:rsid w:val="00495AF1"/>
    <w:rsid w:val="00496410"/>
    <w:rsid w:val="004C5384"/>
    <w:rsid w:val="004F7471"/>
    <w:rsid w:val="004F775C"/>
    <w:rsid w:val="00500644"/>
    <w:rsid w:val="005015E4"/>
    <w:rsid w:val="0050291D"/>
    <w:rsid w:val="0050697E"/>
    <w:rsid w:val="00524B3C"/>
    <w:rsid w:val="00531249"/>
    <w:rsid w:val="005315A9"/>
    <w:rsid w:val="00532B56"/>
    <w:rsid w:val="00540AD0"/>
    <w:rsid w:val="00542AF4"/>
    <w:rsid w:val="0054322A"/>
    <w:rsid w:val="00543923"/>
    <w:rsid w:val="005519C9"/>
    <w:rsid w:val="005523D1"/>
    <w:rsid w:val="00554A9C"/>
    <w:rsid w:val="005571A7"/>
    <w:rsid w:val="00557624"/>
    <w:rsid w:val="005600AE"/>
    <w:rsid w:val="0056023E"/>
    <w:rsid w:val="005658EF"/>
    <w:rsid w:val="00567FCF"/>
    <w:rsid w:val="005817CF"/>
    <w:rsid w:val="005822A3"/>
    <w:rsid w:val="005878D5"/>
    <w:rsid w:val="0059070B"/>
    <w:rsid w:val="00594445"/>
    <w:rsid w:val="005A175A"/>
    <w:rsid w:val="005B1225"/>
    <w:rsid w:val="005B76B0"/>
    <w:rsid w:val="005C09F4"/>
    <w:rsid w:val="005C3E1F"/>
    <w:rsid w:val="005C561A"/>
    <w:rsid w:val="005C5B93"/>
    <w:rsid w:val="005C654E"/>
    <w:rsid w:val="005C66FF"/>
    <w:rsid w:val="005C673E"/>
    <w:rsid w:val="005C785A"/>
    <w:rsid w:val="005D03CA"/>
    <w:rsid w:val="005D45AB"/>
    <w:rsid w:val="005E4662"/>
    <w:rsid w:val="005F093F"/>
    <w:rsid w:val="005F214A"/>
    <w:rsid w:val="005F6BD6"/>
    <w:rsid w:val="005F747D"/>
    <w:rsid w:val="00601C99"/>
    <w:rsid w:val="0060712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CCE"/>
    <w:rsid w:val="00680F71"/>
    <w:rsid w:val="00682A53"/>
    <w:rsid w:val="0069174B"/>
    <w:rsid w:val="00692BF3"/>
    <w:rsid w:val="00693FA1"/>
    <w:rsid w:val="006A2DC9"/>
    <w:rsid w:val="006B05E3"/>
    <w:rsid w:val="006B09BC"/>
    <w:rsid w:val="006B42A0"/>
    <w:rsid w:val="006B4E59"/>
    <w:rsid w:val="006C3402"/>
    <w:rsid w:val="006C3622"/>
    <w:rsid w:val="006C395C"/>
    <w:rsid w:val="006C45D4"/>
    <w:rsid w:val="006E1F3C"/>
    <w:rsid w:val="006E2F29"/>
    <w:rsid w:val="006E6073"/>
    <w:rsid w:val="006F1447"/>
    <w:rsid w:val="006F7300"/>
    <w:rsid w:val="007000D0"/>
    <w:rsid w:val="00703C09"/>
    <w:rsid w:val="00712300"/>
    <w:rsid w:val="00720423"/>
    <w:rsid w:val="00720739"/>
    <w:rsid w:val="00721695"/>
    <w:rsid w:val="007220CD"/>
    <w:rsid w:val="007242B4"/>
    <w:rsid w:val="00725FB2"/>
    <w:rsid w:val="00730C64"/>
    <w:rsid w:val="007322AF"/>
    <w:rsid w:val="00735477"/>
    <w:rsid w:val="00736DCA"/>
    <w:rsid w:val="00742399"/>
    <w:rsid w:val="0074640C"/>
    <w:rsid w:val="0075003D"/>
    <w:rsid w:val="00751B37"/>
    <w:rsid w:val="00752C05"/>
    <w:rsid w:val="00754D44"/>
    <w:rsid w:val="00765B79"/>
    <w:rsid w:val="00766A05"/>
    <w:rsid w:val="00767B7E"/>
    <w:rsid w:val="0077453B"/>
    <w:rsid w:val="007746A9"/>
    <w:rsid w:val="007830F6"/>
    <w:rsid w:val="00785465"/>
    <w:rsid w:val="00786D10"/>
    <w:rsid w:val="00787656"/>
    <w:rsid w:val="00791672"/>
    <w:rsid w:val="00794DD2"/>
    <w:rsid w:val="007A67EA"/>
    <w:rsid w:val="007B15AF"/>
    <w:rsid w:val="007B7E83"/>
    <w:rsid w:val="007C1631"/>
    <w:rsid w:val="007C636F"/>
    <w:rsid w:val="007C74DC"/>
    <w:rsid w:val="007D0EF8"/>
    <w:rsid w:val="007D39EB"/>
    <w:rsid w:val="007E0EB7"/>
    <w:rsid w:val="008131E7"/>
    <w:rsid w:val="00813711"/>
    <w:rsid w:val="00814279"/>
    <w:rsid w:val="008263C2"/>
    <w:rsid w:val="00842959"/>
    <w:rsid w:val="008451FE"/>
    <w:rsid w:val="008466A1"/>
    <w:rsid w:val="00846C1D"/>
    <w:rsid w:val="0084767F"/>
    <w:rsid w:val="00851758"/>
    <w:rsid w:val="0085673A"/>
    <w:rsid w:val="00856D5A"/>
    <w:rsid w:val="008609EB"/>
    <w:rsid w:val="00862D6D"/>
    <w:rsid w:val="008653E0"/>
    <w:rsid w:val="008657FB"/>
    <w:rsid w:val="008713BD"/>
    <w:rsid w:val="00871D4F"/>
    <w:rsid w:val="00874FB3"/>
    <w:rsid w:val="00880BE3"/>
    <w:rsid w:val="00882588"/>
    <w:rsid w:val="00887818"/>
    <w:rsid w:val="0089136C"/>
    <w:rsid w:val="00895792"/>
    <w:rsid w:val="0089780A"/>
    <w:rsid w:val="008A3738"/>
    <w:rsid w:val="008B5A9B"/>
    <w:rsid w:val="008B645B"/>
    <w:rsid w:val="008B67B8"/>
    <w:rsid w:val="008B774D"/>
    <w:rsid w:val="008C123E"/>
    <w:rsid w:val="008C3ED0"/>
    <w:rsid w:val="008C5585"/>
    <w:rsid w:val="008C55A1"/>
    <w:rsid w:val="008C5E94"/>
    <w:rsid w:val="008D4AB9"/>
    <w:rsid w:val="008E6E9D"/>
    <w:rsid w:val="008F3F40"/>
    <w:rsid w:val="008F68F7"/>
    <w:rsid w:val="008F7480"/>
    <w:rsid w:val="009037B6"/>
    <w:rsid w:val="0090627A"/>
    <w:rsid w:val="00906CBE"/>
    <w:rsid w:val="00906FFA"/>
    <w:rsid w:val="00910384"/>
    <w:rsid w:val="009139C0"/>
    <w:rsid w:val="009161C8"/>
    <w:rsid w:val="009164AD"/>
    <w:rsid w:val="00922289"/>
    <w:rsid w:val="00936F46"/>
    <w:rsid w:val="0094211C"/>
    <w:rsid w:val="0094271E"/>
    <w:rsid w:val="00943142"/>
    <w:rsid w:val="00943A29"/>
    <w:rsid w:val="00945BCD"/>
    <w:rsid w:val="0095197E"/>
    <w:rsid w:val="00952AB2"/>
    <w:rsid w:val="009551E0"/>
    <w:rsid w:val="00955801"/>
    <w:rsid w:val="0095654E"/>
    <w:rsid w:val="00956F3C"/>
    <w:rsid w:val="0095779B"/>
    <w:rsid w:val="00977BA1"/>
    <w:rsid w:val="009900F0"/>
    <w:rsid w:val="00991769"/>
    <w:rsid w:val="00994E9F"/>
    <w:rsid w:val="009957C6"/>
    <w:rsid w:val="00996931"/>
    <w:rsid w:val="009A1F5B"/>
    <w:rsid w:val="009A4CD8"/>
    <w:rsid w:val="009A4D4F"/>
    <w:rsid w:val="009B3ED1"/>
    <w:rsid w:val="009B5C57"/>
    <w:rsid w:val="009C1567"/>
    <w:rsid w:val="009C433C"/>
    <w:rsid w:val="009C4662"/>
    <w:rsid w:val="009C49A3"/>
    <w:rsid w:val="009C4E71"/>
    <w:rsid w:val="009C7A01"/>
    <w:rsid w:val="009D0818"/>
    <w:rsid w:val="009D0DAF"/>
    <w:rsid w:val="009D28B7"/>
    <w:rsid w:val="009D7E1A"/>
    <w:rsid w:val="009E2162"/>
    <w:rsid w:val="009F1A1C"/>
    <w:rsid w:val="009F246E"/>
    <w:rsid w:val="009F511F"/>
    <w:rsid w:val="00A006EB"/>
    <w:rsid w:val="00A03010"/>
    <w:rsid w:val="00A03709"/>
    <w:rsid w:val="00A06C77"/>
    <w:rsid w:val="00A10147"/>
    <w:rsid w:val="00A12A9A"/>
    <w:rsid w:val="00A13D26"/>
    <w:rsid w:val="00A146A5"/>
    <w:rsid w:val="00A14E92"/>
    <w:rsid w:val="00A17411"/>
    <w:rsid w:val="00A2223D"/>
    <w:rsid w:val="00A26D46"/>
    <w:rsid w:val="00A34A74"/>
    <w:rsid w:val="00A35351"/>
    <w:rsid w:val="00A3774D"/>
    <w:rsid w:val="00A42ADE"/>
    <w:rsid w:val="00A57D8D"/>
    <w:rsid w:val="00A60693"/>
    <w:rsid w:val="00A67728"/>
    <w:rsid w:val="00A81A4F"/>
    <w:rsid w:val="00A82E14"/>
    <w:rsid w:val="00A901E9"/>
    <w:rsid w:val="00A91E98"/>
    <w:rsid w:val="00A9762C"/>
    <w:rsid w:val="00AA4067"/>
    <w:rsid w:val="00AB1A5B"/>
    <w:rsid w:val="00AC0A54"/>
    <w:rsid w:val="00AC125E"/>
    <w:rsid w:val="00AC45DF"/>
    <w:rsid w:val="00AC474D"/>
    <w:rsid w:val="00AC4DFD"/>
    <w:rsid w:val="00AC58FD"/>
    <w:rsid w:val="00AC60CD"/>
    <w:rsid w:val="00AD5DE6"/>
    <w:rsid w:val="00AD60E6"/>
    <w:rsid w:val="00AD793A"/>
    <w:rsid w:val="00AE5956"/>
    <w:rsid w:val="00AE619F"/>
    <w:rsid w:val="00AF373A"/>
    <w:rsid w:val="00AF38D4"/>
    <w:rsid w:val="00AF7268"/>
    <w:rsid w:val="00AF7EFE"/>
    <w:rsid w:val="00B0196F"/>
    <w:rsid w:val="00B03BEE"/>
    <w:rsid w:val="00B049AA"/>
    <w:rsid w:val="00B0517E"/>
    <w:rsid w:val="00B056E2"/>
    <w:rsid w:val="00B11314"/>
    <w:rsid w:val="00B1192C"/>
    <w:rsid w:val="00B138E3"/>
    <w:rsid w:val="00B23267"/>
    <w:rsid w:val="00B24420"/>
    <w:rsid w:val="00B25891"/>
    <w:rsid w:val="00B27149"/>
    <w:rsid w:val="00B31D90"/>
    <w:rsid w:val="00B33D33"/>
    <w:rsid w:val="00B40D26"/>
    <w:rsid w:val="00B4451B"/>
    <w:rsid w:val="00B51225"/>
    <w:rsid w:val="00B57243"/>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25107"/>
    <w:rsid w:val="00C33479"/>
    <w:rsid w:val="00C43DE3"/>
    <w:rsid w:val="00C47BA2"/>
    <w:rsid w:val="00C612DC"/>
    <w:rsid w:val="00C622CB"/>
    <w:rsid w:val="00C64D15"/>
    <w:rsid w:val="00C66106"/>
    <w:rsid w:val="00C743FD"/>
    <w:rsid w:val="00C74F74"/>
    <w:rsid w:val="00C7554B"/>
    <w:rsid w:val="00C83E31"/>
    <w:rsid w:val="00C916A4"/>
    <w:rsid w:val="00CA2A52"/>
    <w:rsid w:val="00CA2B15"/>
    <w:rsid w:val="00CA4C7E"/>
    <w:rsid w:val="00CA6490"/>
    <w:rsid w:val="00CB5744"/>
    <w:rsid w:val="00CB7022"/>
    <w:rsid w:val="00CC107E"/>
    <w:rsid w:val="00CC1764"/>
    <w:rsid w:val="00CC2E8B"/>
    <w:rsid w:val="00CC37A3"/>
    <w:rsid w:val="00CD1937"/>
    <w:rsid w:val="00CE214C"/>
    <w:rsid w:val="00CE6858"/>
    <w:rsid w:val="00CF1EB2"/>
    <w:rsid w:val="00CF34DF"/>
    <w:rsid w:val="00CF50BE"/>
    <w:rsid w:val="00CF6A52"/>
    <w:rsid w:val="00D01BA0"/>
    <w:rsid w:val="00D03583"/>
    <w:rsid w:val="00D117B4"/>
    <w:rsid w:val="00D169F7"/>
    <w:rsid w:val="00D2673C"/>
    <w:rsid w:val="00D26D01"/>
    <w:rsid w:val="00D32EEF"/>
    <w:rsid w:val="00D33DA3"/>
    <w:rsid w:val="00D405D6"/>
    <w:rsid w:val="00D4723B"/>
    <w:rsid w:val="00D54357"/>
    <w:rsid w:val="00D55EE8"/>
    <w:rsid w:val="00D5785A"/>
    <w:rsid w:val="00D606D4"/>
    <w:rsid w:val="00D64C48"/>
    <w:rsid w:val="00D66102"/>
    <w:rsid w:val="00D7006D"/>
    <w:rsid w:val="00D731C4"/>
    <w:rsid w:val="00D81BAA"/>
    <w:rsid w:val="00D85BE0"/>
    <w:rsid w:val="00D87C1A"/>
    <w:rsid w:val="00D87FD7"/>
    <w:rsid w:val="00D92167"/>
    <w:rsid w:val="00D9502B"/>
    <w:rsid w:val="00D97047"/>
    <w:rsid w:val="00D97108"/>
    <w:rsid w:val="00DA13C8"/>
    <w:rsid w:val="00DB055E"/>
    <w:rsid w:val="00DC01C3"/>
    <w:rsid w:val="00DC5665"/>
    <w:rsid w:val="00DD4AE2"/>
    <w:rsid w:val="00DD4F44"/>
    <w:rsid w:val="00DD5D8B"/>
    <w:rsid w:val="00DE0F9E"/>
    <w:rsid w:val="00DE5D76"/>
    <w:rsid w:val="00DE7C35"/>
    <w:rsid w:val="00DF3E9B"/>
    <w:rsid w:val="00E04C8D"/>
    <w:rsid w:val="00E128D8"/>
    <w:rsid w:val="00E30D45"/>
    <w:rsid w:val="00E3304C"/>
    <w:rsid w:val="00E42694"/>
    <w:rsid w:val="00E42FE4"/>
    <w:rsid w:val="00E46FAA"/>
    <w:rsid w:val="00E5750B"/>
    <w:rsid w:val="00E60E2E"/>
    <w:rsid w:val="00E63A24"/>
    <w:rsid w:val="00E71A2D"/>
    <w:rsid w:val="00E734F2"/>
    <w:rsid w:val="00E8698A"/>
    <w:rsid w:val="00E923F2"/>
    <w:rsid w:val="00E9350B"/>
    <w:rsid w:val="00EA31CC"/>
    <w:rsid w:val="00EB14DF"/>
    <w:rsid w:val="00EB2B64"/>
    <w:rsid w:val="00EB3A07"/>
    <w:rsid w:val="00EB4143"/>
    <w:rsid w:val="00EB4728"/>
    <w:rsid w:val="00EB7BB3"/>
    <w:rsid w:val="00EC207A"/>
    <w:rsid w:val="00EC3F31"/>
    <w:rsid w:val="00EC6414"/>
    <w:rsid w:val="00ED3C91"/>
    <w:rsid w:val="00ED4112"/>
    <w:rsid w:val="00EE0151"/>
    <w:rsid w:val="00EF1347"/>
    <w:rsid w:val="00EF2BEB"/>
    <w:rsid w:val="00EF71CF"/>
    <w:rsid w:val="00F01129"/>
    <w:rsid w:val="00F03D93"/>
    <w:rsid w:val="00F03D9E"/>
    <w:rsid w:val="00F1793F"/>
    <w:rsid w:val="00F20F32"/>
    <w:rsid w:val="00F227BF"/>
    <w:rsid w:val="00F258AA"/>
    <w:rsid w:val="00F36734"/>
    <w:rsid w:val="00F374B2"/>
    <w:rsid w:val="00F40AFC"/>
    <w:rsid w:val="00F4730E"/>
    <w:rsid w:val="00F50A92"/>
    <w:rsid w:val="00F53EF7"/>
    <w:rsid w:val="00F53F24"/>
    <w:rsid w:val="00F614F1"/>
    <w:rsid w:val="00F63341"/>
    <w:rsid w:val="00F73B8A"/>
    <w:rsid w:val="00F7536E"/>
    <w:rsid w:val="00F81F93"/>
    <w:rsid w:val="00F86788"/>
    <w:rsid w:val="00F86F1B"/>
    <w:rsid w:val="00F92A21"/>
    <w:rsid w:val="00F92E9B"/>
    <w:rsid w:val="00F95814"/>
    <w:rsid w:val="00F96D66"/>
    <w:rsid w:val="00FA01D9"/>
    <w:rsid w:val="00FA031C"/>
    <w:rsid w:val="00FA5417"/>
    <w:rsid w:val="00FA743F"/>
    <w:rsid w:val="00FB13C1"/>
    <w:rsid w:val="00FB420B"/>
    <w:rsid w:val="00FC1C5F"/>
    <w:rsid w:val="00FC5C0C"/>
    <w:rsid w:val="00FC64EF"/>
    <w:rsid w:val="00FC69EB"/>
    <w:rsid w:val="00FD2673"/>
    <w:rsid w:val="00FE1BA4"/>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D9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449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152405205">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217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B3C8-B387-4A81-9522-893CCE10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2021-02-25T22:39:00Z</dcterms:created>
  <dcterms:modified xsi:type="dcterms:W3CDTF">2021-03-04T02:43:00Z</dcterms:modified>
</cp:coreProperties>
</file>