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1BF7" w14:textId="77777777" w:rsidR="00F379DD" w:rsidRPr="00F379DD" w:rsidRDefault="00F379DD" w:rsidP="00F379DD">
      <w:pPr>
        <w:spacing w:before="0" w:after="240"/>
      </w:pPr>
      <w:r w:rsidRPr="00F379DD">
        <w:rPr>
          <w:noProof/>
        </w:rPr>
        <w:drawing>
          <wp:anchor distT="0" distB="0" distL="114300" distR="114300" simplePos="0" relativeHeight="251659264" behindDoc="1" locked="0" layoutInCell="1" allowOverlap="1" wp14:anchorId="50419183" wp14:editId="7E78400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DD">
        <w:rPr>
          <w:noProof/>
        </w:rPr>
        <w:softHyphen/>
      </w:r>
    </w:p>
    <w:p w14:paraId="115B9592" w14:textId="77777777" w:rsidR="00F379DD" w:rsidRPr="00F379DD" w:rsidRDefault="00F379DD" w:rsidP="00F379DD">
      <w:pPr>
        <w:spacing w:before="0" w:after="60" w:line="240" w:lineRule="auto"/>
        <w:contextualSpacing/>
        <w:outlineLvl w:val="0"/>
        <w:rPr>
          <w:rFonts w:ascii="Georgia" w:hAnsi="Georgia" w:cs="Arial"/>
          <w:bCs/>
          <w:color w:val="275D38"/>
          <w:spacing w:val="-4"/>
          <w:kern w:val="36"/>
          <w:sz w:val="66"/>
          <w:szCs w:val="32"/>
        </w:rPr>
      </w:pPr>
      <w:bookmarkStart w:id="0" w:name="_Toc391890680"/>
      <w:bookmarkStart w:id="1" w:name="_GoBack"/>
      <w:bookmarkEnd w:id="1"/>
      <w:r w:rsidRPr="00F379DD">
        <w:rPr>
          <w:rFonts w:ascii="Georgia" w:hAnsi="Georgia" w:cs="Arial"/>
          <w:bCs/>
          <w:color w:val="275D38"/>
          <w:spacing w:val="-4"/>
          <w:kern w:val="36"/>
          <w:sz w:val="66"/>
          <w:szCs w:val="32"/>
        </w:rPr>
        <w:br/>
        <w:t>Try, Test and Learn Fund</w:t>
      </w:r>
    </w:p>
    <w:p w14:paraId="0185C1EB" w14:textId="77777777" w:rsidR="00F379DD" w:rsidRPr="00F379DD" w:rsidRDefault="00F379DD" w:rsidP="00F379DD">
      <w:pPr>
        <w:numPr>
          <w:ilvl w:val="1"/>
          <w:numId w:val="0"/>
        </w:numPr>
        <w:spacing w:before="0" w:after="6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z w:val="32"/>
        </w:rPr>
        <w:sectPr w:rsidR="00F379DD" w:rsidRPr="00F379DD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036D153A" w14:textId="77777777" w:rsidR="00F379DD" w:rsidRPr="00F379DD" w:rsidRDefault="00F379DD" w:rsidP="00F379DD">
      <w:pPr>
        <w:spacing w:before="0" w:after="60" w:line="240" w:lineRule="auto"/>
        <w:contextualSpacing/>
        <w:outlineLvl w:val="0"/>
        <w:rPr>
          <w:rFonts w:ascii="Georgia" w:hAnsi="Georgia" w:cs="Arial"/>
          <w:spacing w:val="-4"/>
          <w:kern w:val="32"/>
          <w:sz w:val="32"/>
          <w:szCs w:val="32"/>
        </w:rPr>
      </w:pPr>
      <w:r w:rsidRPr="00F379DD">
        <w:rPr>
          <w:rFonts w:ascii="Georgia" w:hAnsi="Georgia" w:cs="Arial"/>
          <w:spacing w:val="-4"/>
          <w:kern w:val="32"/>
          <w:sz w:val="32"/>
          <w:szCs w:val="32"/>
        </w:rPr>
        <w:t xml:space="preserve">Initiative: </w:t>
      </w:r>
      <w:r w:rsidRPr="00F379DD">
        <w:rPr>
          <w:rFonts w:ascii="Georgia" w:hAnsi="Georgia" w:cs="Arial"/>
          <w:i/>
          <w:spacing w:val="-4"/>
          <w:kern w:val="32"/>
          <w:sz w:val="32"/>
          <w:szCs w:val="32"/>
        </w:rPr>
        <w:t>Career Skills for New Jobs</w:t>
      </w:r>
      <w:r w:rsidRPr="00F379DD">
        <w:rPr>
          <w:rFonts w:ascii="Georgia" w:hAnsi="Georgia" w:cs="Arial"/>
          <w:spacing w:val="-4"/>
          <w:kern w:val="32"/>
          <w:sz w:val="32"/>
          <w:szCs w:val="32"/>
        </w:rPr>
        <w:t xml:space="preserve"> </w:t>
      </w:r>
    </w:p>
    <w:p w14:paraId="35476CC4" w14:textId="77777777" w:rsidR="00BD7171" w:rsidRDefault="009066D0" w:rsidP="00BD7171">
      <w:pPr>
        <w:pStyle w:val="Heading1"/>
        <w:spacing w:before="0"/>
        <w:rPr>
          <w:iCs/>
          <w:sz w:val="24"/>
        </w:rPr>
      </w:pPr>
      <w:r w:rsidRPr="007359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79FB0" wp14:editId="77906A25">
                <wp:simplePos x="0" y="0"/>
                <wp:positionH relativeFrom="page">
                  <wp:posOffset>4598670</wp:posOffset>
                </wp:positionH>
                <wp:positionV relativeFrom="paragraph">
                  <wp:posOffset>1407795</wp:posOffset>
                </wp:positionV>
                <wp:extent cx="2654300" cy="2858770"/>
                <wp:effectExtent l="0" t="0" r="127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8770"/>
                        </a:xfrm>
                        <a:prstGeom prst="rect">
                          <a:avLst/>
                        </a:prstGeom>
                        <a:solidFill>
                          <a:srgbClr val="78BE2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8BE20"/>
                          </a:solidFill>
                        </a:ln>
                        <a:effectLst/>
                      </wps:spPr>
                      <wps:txbx>
                        <w:txbxContent>
                          <w:p w14:paraId="03CFF957" w14:textId="77777777" w:rsidR="00F379DD" w:rsidRDefault="00F379DD" w:rsidP="00F379DD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C1CB261" w14:textId="77777777" w:rsidR="004448E1" w:rsidRPr="0095749D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 w:rsidRPr="0095749D">
                              <w:rPr>
                                <w:b/>
                              </w:rPr>
                              <w:t xml:space="preserve">This project has ended. </w:t>
                            </w:r>
                          </w:p>
                          <w:p w14:paraId="13F3EB24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 xml:space="preserve">Older unemployed </w:t>
                            </w:r>
                          </w:p>
                          <w:p w14:paraId="0F907007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</w:t>
                            </w:r>
                            <w:r w:rsidRPr="00337CF6">
                              <w:rPr>
                                <w:b/>
                              </w:rPr>
                              <w:t xml:space="preserve">t number: </w:t>
                            </w:r>
                            <w:r>
                              <w:t>250</w:t>
                            </w:r>
                          </w:p>
                          <w:p w14:paraId="33267142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(Actual number: 71)</w:t>
                            </w:r>
                          </w:p>
                          <w:p w14:paraId="64D3AF5A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Pr="008B6CEE">
                              <w:t>South-</w:t>
                            </w:r>
                            <w:r>
                              <w:t>Western Sydney.</w:t>
                            </w:r>
                          </w:p>
                          <w:p w14:paraId="27FB04FF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Pr="00FE1FC1">
                              <w:t>1</w:t>
                            </w:r>
                            <w:r>
                              <w:t>2</w:t>
                            </w:r>
                            <w:r w:rsidRPr="00FE1FC1">
                              <w:t xml:space="preserve"> months</w:t>
                            </w:r>
                          </w:p>
                          <w:p w14:paraId="63FB7F01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$2.98 million</w:t>
                            </w:r>
                          </w:p>
                          <w:p w14:paraId="4244376F" w14:textId="77777777" w:rsidR="004448E1" w:rsidRDefault="004448E1" w:rsidP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PricewaterhouseCoopers with EML, </w:t>
                            </w:r>
                            <w:proofErr w:type="spellStart"/>
                            <w:r>
                              <w:t>ReadyTech</w:t>
                            </w:r>
                            <w:proofErr w:type="spellEnd"/>
                            <w:r>
                              <w:t xml:space="preserve"> and Esher House</w:t>
                            </w:r>
                          </w:p>
                          <w:p w14:paraId="0E6804D4" w14:textId="240210B4" w:rsidR="00F379DD" w:rsidRDefault="004448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5D73B5">
                              <w:t xml:space="preserve">If around </w:t>
                            </w:r>
                            <w:r w:rsidR="0073593E">
                              <w:t>49 per </w:t>
                            </w:r>
                            <w:r w:rsidRPr="005D73B5">
                              <w:t xml:space="preserve">cent </w:t>
                            </w:r>
                            <w:r>
                              <w:t xml:space="preserve">(35) </w:t>
                            </w:r>
                            <w:r w:rsidRPr="005D73B5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79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1pt;margin-top:110.85pt;width:209pt;height:2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" fillcolor="#e5f7ce" strokecolor="#78be20" strokeweight=".5pt">
                <v:textbox inset="2mm,2mm,2mm,2mm">
                  <w:txbxContent>
                    <w:p w14:paraId="03CFF957" w14:textId="77777777" w:rsidR="00F379DD" w:rsidRDefault="00F379DD" w:rsidP="00F379DD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C1CB261" w14:textId="77777777" w:rsidR="004448E1" w:rsidRPr="0095749D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 xml:space="preserve">Note: </w:t>
                      </w:r>
                      <w:r w:rsidRPr="0095749D">
                        <w:rPr>
                          <w:b/>
                        </w:rPr>
                        <w:t xml:space="preserve">This project has ended. </w:t>
                      </w:r>
                    </w:p>
                    <w:p w14:paraId="13F3EB24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 xml:space="preserve">Older unemployed </w:t>
                      </w:r>
                    </w:p>
                    <w:p w14:paraId="0F907007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</w:t>
                      </w:r>
                      <w:r w:rsidRPr="00337CF6">
                        <w:rPr>
                          <w:b/>
                        </w:rPr>
                        <w:t xml:space="preserve">t number: </w:t>
                      </w:r>
                      <w:r>
                        <w:t>250</w:t>
                      </w:r>
                    </w:p>
                    <w:p w14:paraId="33267142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t>(Actual number: 71)</w:t>
                      </w:r>
                    </w:p>
                    <w:p w14:paraId="64D3AF5A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proofErr w:type="gramStart"/>
                      <w:r w:rsidRPr="008B6CEE">
                        <w:t>South-</w:t>
                      </w:r>
                      <w:r>
                        <w:t>Western</w:t>
                      </w:r>
                      <w:proofErr w:type="gramEnd"/>
                      <w:r>
                        <w:t xml:space="preserve"> Sydney.</w:t>
                      </w:r>
                    </w:p>
                    <w:p w14:paraId="27FB04FF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Pr="00FE1FC1">
                        <w:t>1</w:t>
                      </w:r>
                      <w:r>
                        <w:t>2</w:t>
                      </w:r>
                      <w:r w:rsidRPr="00FE1FC1">
                        <w:t xml:space="preserve"> months</w:t>
                      </w:r>
                    </w:p>
                    <w:p w14:paraId="63FB7F01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$2.98 million</w:t>
                      </w:r>
                    </w:p>
                    <w:p w14:paraId="4244376F" w14:textId="77777777" w:rsidR="004448E1" w:rsidRDefault="004448E1" w:rsidP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PricewaterhouseCoopers with EML, </w:t>
                      </w:r>
                      <w:proofErr w:type="spellStart"/>
                      <w:r>
                        <w:t>ReadyTech</w:t>
                      </w:r>
                      <w:proofErr w:type="spellEnd"/>
                      <w:r>
                        <w:t xml:space="preserve"> and Esher House</w:t>
                      </w:r>
                    </w:p>
                    <w:p w14:paraId="0E6804D4" w14:textId="240210B4" w:rsidR="00F379DD" w:rsidRDefault="004448E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Pr="005D73B5">
                        <w:t xml:space="preserve">If around </w:t>
                      </w:r>
                      <w:r w:rsidR="0073593E">
                        <w:t>49 per </w:t>
                      </w:r>
                      <w:r w:rsidRPr="005D73B5">
                        <w:t xml:space="preserve">cent </w:t>
                      </w:r>
                      <w:r>
                        <w:t xml:space="preserve">(35) </w:t>
                      </w:r>
                      <w:r w:rsidRPr="005D73B5">
                        <w:t>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1E81" w:rsidRPr="0073593E">
        <w:rPr>
          <w:noProof/>
          <w:color w:val="auto"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4FD62" wp14:editId="10494137">
                <wp:simplePos x="0" y="0"/>
                <wp:positionH relativeFrom="page">
                  <wp:align>center</wp:align>
                </wp:positionH>
                <wp:positionV relativeFrom="page">
                  <wp:posOffset>3121356</wp:posOffset>
                </wp:positionV>
                <wp:extent cx="70580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8BE20"/>
                          </a:solidFill>
                        </a:ln>
                        <a:effectLst/>
                      </wps:spPr>
                      <wps:txbx>
                        <w:txbxContent>
                          <w:p w14:paraId="258E528D" w14:textId="3933E846" w:rsidR="00F379DD" w:rsidRDefault="00F379DD" w:rsidP="00F379DD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6001BADF" w14:textId="77777777" w:rsidR="00F379DD" w:rsidRDefault="00F379DD" w:rsidP="00F379DD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23100A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23100A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3D6ADA13" w14:textId="77777777" w:rsidR="00F379DD" w:rsidRDefault="00F379DD" w:rsidP="00F379DD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FD62" id="Text Box 1" o:spid="_x0000_s1027" type="#_x0000_t202" style="position:absolute;margin-left:0;margin-top:245.8pt;width:555.75pt;height:87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" fillcolor="window" strokecolor="#78be20" strokeweight=".5pt">
                <v:textbox inset="2mm,2mm,2mm,2mm">
                  <w:txbxContent>
                    <w:p w14:paraId="258E528D" w14:textId="3933E846" w:rsidR="00F379DD" w:rsidRDefault="00F379DD" w:rsidP="00F379DD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6001BADF" w14:textId="77777777" w:rsidR="00F379DD" w:rsidRDefault="00F379DD" w:rsidP="00F379DD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23100A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23100A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</w:t>
                      </w:r>
                      <w:r>
                        <w:rPr>
                          <w:sz w:val="20"/>
                          <w:szCs w:val="22"/>
                        </w:rPr>
                        <w:t>es the risk of welfare dependency and maintains a strong welfare safety net.</w:t>
                      </w:r>
                    </w:p>
                    <w:p w14:paraId="3D6ADA13" w14:textId="77777777" w:rsidR="00F379DD" w:rsidRDefault="00F379DD" w:rsidP="00F379DD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79DD" w:rsidRPr="0073593E">
        <w:rPr>
          <w:iCs/>
          <w:color w:val="auto"/>
          <w:sz w:val="24"/>
        </w:rPr>
        <w:t>Location: New South Wales</w:t>
      </w:r>
    </w:p>
    <w:p w14:paraId="543993C2" w14:textId="01714C9C" w:rsidR="004448E1" w:rsidRPr="006535D4" w:rsidRDefault="004448E1" w:rsidP="004448E1">
      <w:pPr>
        <w:pStyle w:val="Heading1"/>
        <w:rPr>
          <w:noProof/>
        </w:rPr>
      </w:pPr>
      <w:r w:rsidRPr="00F379DD">
        <w:t xml:space="preserve">What </w:t>
      </w:r>
      <w:r w:rsidR="00D345B0">
        <w:t>were</w:t>
      </w:r>
      <w:r w:rsidRPr="00F379DD">
        <w:t xml:space="preserve"> we trying to achieve?</w:t>
      </w:r>
      <w:r w:rsidRPr="00F379DD">
        <w:rPr>
          <w:noProof/>
        </w:rPr>
        <w:t xml:space="preserve"> </w:t>
      </w:r>
    </w:p>
    <w:p w14:paraId="3FE66872" w14:textId="77777777" w:rsidR="004448E1" w:rsidRPr="00F379DD" w:rsidRDefault="004448E1" w:rsidP="004448E1">
      <w:pPr>
        <w:spacing w:before="0" w:after="0" w:line="240" w:lineRule="auto"/>
        <w:contextualSpacing/>
        <w:rPr>
          <w:rFonts w:asciiTheme="minorHAnsi" w:hAnsiTheme="minorHAnsi" w:cstheme="minorHAnsi"/>
          <w:szCs w:val="20"/>
        </w:rPr>
      </w:pPr>
      <w:r w:rsidRPr="00F379DD">
        <w:rPr>
          <w:noProof/>
        </w:rPr>
        <w:t>To support older jobseekers to re-enter and stay in the workforce by equipping them with the skills and confidence they need to manage their own careers. The project also s</w:t>
      </w:r>
      <w:r>
        <w:rPr>
          <w:noProof/>
        </w:rPr>
        <w:t>ought</w:t>
      </w:r>
      <w:r w:rsidRPr="00F379DD">
        <w:rPr>
          <w:noProof/>
        </w:rPr>
        <w:t xml:space="preserve"> to engage employers to understand their challenges with recruiting and retaining older jobseekers.</w:t>
      </w:r>
      <w:r w:rsidRPr="00F379DD">
        <w:rPr>
          <w:szCs w:val="22"/>
        </w:rPr>
        <w:t xml:space="preserve"> </w:t>
      </w:r>
    </w:p>
    <w:p w14:paraId="0541B7A2" w14:textId="2DBABF8B" w:rsidR="004448E1" w:rsidRPr="00F379DD" w:rsidRDefault="004448E1" w:rsidP="004448E1">
      <w:pPr>
        <w:pStyle w:val="Heading1"/>
      </w:pPr>
      <w:r w:rsidRPr="00F379DD">
        <w:t xml:space="preserve">What </w:t>
      </w:r>
      <w:r w:rsidR="00D345B0">
        <w:t>was</w:t>
      </w:r>
      <w:r w:rsidRPr="00F379DD">
        <w:t xml:space="preserve"> </w:t>
      </w:r>
      <w:r w:rsidRPr="00D345B0">
        <w:rPr>
          <w:i/>
        </w:rPr>
        <w:t>Career Skills for New Jobs?</w:t>
      </w:r>
    </w:p>
    <w:p w14:paraId="452E69A3" w14:textId="77777777" w:rsidR="004448E1" w:rsidRPr="00F379DD" w:rsidRDefault="004448E1" w:rsidP="004448E1">
      <w:pPr>
        <w:spacing w:before="0" w:line="240" w:lineRule="auto"/>
        <w:rPr>
          <w:szCs w:val="22"/>
        </w:rPr>
      </w:pPr>
      <w:r w:rsidRPr="0095749D">
        <w:rPr>
          <w:noProof/>
        </w:rPr>
        <w:t>Participants</w:t>
      </w:r>
      <w:r w:rsidRPr="0095749D">
        <w:t xml:space="preserve"> </w:t>
      </w:r>
      <w:r>
        <w:t>were</w:t>
      </w:r>
      <w:r w:rsidRPr="0095749D">
        <w:t xml:space="preserve"> referred to this project through </w:t>
      </w:r>
      <w:proofErr w:type="spellStart"/>
      <w:r w:rsidRPr="0095749D">
        <w:t>jobactive</w:t>
      </w:r>
      <w:proofErr w:type="spellEnd"/>
      <w:r w:rsidRPr="0095749D">
        <w:t xml:space="preserve"> providers. Participants </w:t>
      </w:r>
      <w:r>
        <w:t>were</w:t>
      </w:r>
      <w:r w:rsidRPr="006535D4">
        <w:t xml:space="preserve"> linked to career practitioner</w:t>
      </w:r>
      <w:r>
        <w:t>s</w:t>
      </w:r>
      <w:r w:rsidRPr="006535D4">
        <w:t>. Using diagnostic tools specifically designed for this cohort, the career practitioner work</w:t>
      </w:r>
      <w:r>
        <w:t>ed</w:t>
      </w:r>
      <w:r w:rsidRPr="006535D4">
        <w:t xml:space="preserve"> one-on-one with each participant to help them understand their existing skillset and gain awareness of potential future career pathways. The career practitioner also provide</w:t>
      </w:r>
      <w:r>
        <w:t>d</w:t>
      </w:r>
      <w:r w:rsidRPr="006535D4">
        <w:t xml:space="preserve"> one-on-one assistance on how to effectively search for jobs and interview techniques</w:t>
      </w:r>
      <w:r w:rsidRPr="00F379DD">
        <w:rPr>
          <w:szCs w:val="22"/>
        </w:rPr>
        <w:t xml:space="preserve">. </w:t>
      </w:r>
    </w:p>
    <w:p w14:paraId="20977D5D" w14:textId="77777777" w:rsidR="004448E1" w:rsidRDefault="004448E1" w:rsidP="004448E1">
      <w:pPr>
        <w:spacing w:before="0" w:after="0" w:line="240" w:lineRule="auto"/>
        <w:contextualSpacing/>
        <w:rPr>
          <w:szCs w:val="22"/>
        </w:rPr>
      </w:pPr>
      <w:r w:rsidRPr="00F379DD">
        <w:rPr>
          <w:szCs w:val="22"/>
        </w:rPr>
        <w:t>Using an online career management tool, participants receive</w:t>
      </w:r>
      <w:r>
        <w:rPr>
          <w:szCs w:val="22"/>
        </w:rPr>
        <w:t>d</w:t>
      </w:r>
      <w:r w:rsidRPr="00F379DD">
        <w:rPr>
          <w:szCs w:val="22"/>
        </w:rPr>
        <w:t xml:space="preserve"> guidance on how </w:t>
      </w:r>
      <w:r>
        <w:rPr>
          <w:szCs w:val="22"/>
        </w:rPr>
        <w:t xml:space="preserve">to </w:t>
      </w:r>
      <w:r w:rsidRPr="00F379DD">
        <w:rPr>
          <w:szCs w:val="22"/>
        </w:rPr>
        <w:t>manage their career trajector</w:t>
      </w:r>
      <w:r>
        <w:rPr>
          <w:szCs w:val="22"/>
        </w:rPr>
        <w:t>ies</w:t>
      </w:r>
      <w:r w:rsidRPr="00F379DD">
        <w:rPr>
          <w:szCs w:val="22"/>
        </w:rPr>
        <w:t>. This could include developing their CV</w:t>
      </w:r>
      <w:r>
        <w:rPr>
          <w:szCs w:val="22"/>
        </w:rPr>
        <w:t>s</w:t>
      </w:r>
      <w:r w:rsidRPr="00F379DD">
        <w:rPr>
          <w:szCs w:val="22"/>
        </w:rPr>
        <w:t xml:space="preserve">, information on local employment and training opportunities, or other services to improve their health, wellbeing and financial literacy. </w:t>
      </w:r>
    </w:p>
    <w:p w14:paraId="6EB128E2" w14:textId="77777777" w:rsidR="004448E1" w:rsidRPr="00F379DD" w:rsidRDefault="004448E1" w:rsidP="004448E1">
      <w:pPr>
        <w:pStyle w:val="Heading1"/>
      </w:pPr>
      <w:r w:rsidRPr="00F379DD">
        <w:t>What does the evidence tell us?</w:t>
      </w:r>
    </w:p>
    <w:p w14:paraId="1D7A469D" w14:textId="77777777" w:rsidR="004448E1" w:rsidRDefault="004448E1" w:rsidP="004448E1">
      <w:pPr>
        <w:numPr>
          <w:ilvl w:val="0"/>
          <w:numId w:val="63"/>
        </w:numPr>
        <w:spacing w:before="40" w:after="40" w:line="240" w:lineRule="auto"/>
        <w:ind w:left="426"/>
        <w:rPr>
          <w:szCs w:val="22"/>
        </w:rPr>
      </w:pPr>
      <w:r w:rsidRPr="00F379DD">
        <w:rPr>
          <w:szCs w:val="22"/>
        </w:rPr>
        <w:t>Many unemployed older Australians want to work but struggle to find or stay in work.</w:t>
      </w:r>
    </w:p>
    <w:p w14:paraId="76F3A6B6" w14:textId="77777777" w:rsidR="004448E1" w:rsidRPr="0052334A" w:rsidRDefault="004448E1" w:rsidP="004448E1">
      <w:pPr>
        <w:numPr>
          <w:ilvl w:val="0"/>
          <w:numId w:val="63"/>
        </w:numPr>
        <w:spacing w:before="40" w:after="40" w:line="240" w:lineRule="auto"/>
        <w:ind w:left="426"/>
        <w:rPr>
          <w:szCs w:val="22"/>
        </w:rPr>
      </w:pPr>
      <w:r w:rsidRPr="0052334A">
        <w:rPr>
          <w:szCs w:val="22"/>
        </w:rPr>
        <w:t xml:space="preserve">Australians are on average living into their 80s, and </w:t>
      </w:r>
      <w:r>
        <w:rPr>
          <w:szCs w:val="22"/>
        </w:rPr>
        <w:t xml:space="preserve">older jobseekers </w:t>
      </w:r>
      <w:r w:rsidRPr="0052334A">
        <w:rPr>
          <w:szCs w:val="22"/>
        </w:rPr>
        <w:t>may draw on income support payments for many years.</w:t>
      </w:r>
    </w:p>
    <w:p w14:paraId="7C4F7E5D" w14:textId="77777777" w:rsidR="004448E1" w:rsidRPr="003A1F28" w:rsidRDefault="004448E1" w:rsidP="004448E1">
      <w:pPr>
        <w:numPr>
          <w:ilvl w:val="0"/>
          <w:numId w:val="63"/>
        </w:numPr>
        <w:spacing w:before="40" w:after="40" w:line="240" w:lineRule="auto"/>
        <w:ind w:left="426"/>
        <w:rPr>
          <w:szCs w:val="22"/>
        </w:rPr>
      </w:pPr>
      <w:r w:rsidRPr="00E74930">
        <w:rPr>
          <w:szCs w:val="22"/>
        </w:rPr>
        <w:t xml:space="preserve">If nothing changes, 75 per cent of this group will be receiving income support payments in 10 years, </w:t>
      </w:r>
      <w:r>
        <w:rPr>
          <w:szCs w:val="22"/>
        </w:rPr>
        <w:t>and 74 </w:t>
      </w:r>
      <w:r w:rsidRPr="003A1F28">
        <w:rPr>
          <w:szCs w:val="22"/>
        </w:rPr>
        <w:t>per</w:t>
      </w:r>
      <w:r>
        <w:rPr>
          <w:szCs w:val="22"/>
        </w:rPr>
        <w:t> </w:t>
      </w:r>
      <w:r w:rsidRPr="003A1F28">
        <w:rPr>
          <w:szCs w:val="22"/>
        </w:rPr>
        <w:t>cent will be receiving income support payments in 20 years.</w:t>
      </w:r>
    </w:p>
    <w:p w14:paraId="52212C1E" w14:textId="02FC25D2" w:rsidR="00D509D8" w:rsidRDefault="00F379DD" w:rsidP="004448E1">
      <w:pPr>
        <w:pStyle w:val="Heading1"/>
      </w:pPr>
      <w:r w:rsidRPr="00924888">
        <w:lastRenderedPageBreak/>
        <w:t xml:space="preserve">How </w:t>
      </w:r>
      <w:r w:rsidR="00D345B0">
        <w:t>was</w:t>
      </w:r>
      <w:r w:rsidRPr="00924888">
        <w:t xml:space="preserve"> this initiative new and innovative?</w:t>
      </w:r>
    </w:p>
    <w:p w14:paraId="5DA64F6B" w14:textId="548E98A2" w:rsidR="00DA13C8" w:rsidRPr="00924888" w:rsidRDefault="00903A43" w:rsidP="004448E1">
      <w:pPr>
        <w:spacing w:before="40"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6535D4">
        <w:t>This project</w:t>
      </w:r>
      <w:r w:rsidR="00F379DD" w:rsidRPr="006535D4">
        <w:t xml:space="preserve"> combine</w:t>
      </w:r>
      <w:r w:rsidR="004448E1">
        <w:t>d</w:t>
      </w:r>
      <w:r w:rsidR="00F379DD" w:rsidRPr="006535D4">
        <w:t xml:space="preserve"> personalised, career coaching and guidance with access to an online Career Mana</w:t>
      </w:r>
      <w:r w:rsidR="0052334A" w:rsidRPr="006535D4">
        <w:t xml:space="preserve">gement </w:t>
      </w:r>
      <w:r w:rsidR="009066D0" w:rsidRPr="006535D4">
        <w:t>Tool</w:t>
      </w:r>
      <w:r w:rsidR="009066D0">
        <w:t> </w:t>
      </w:r>
      <w:r w:rsidR="004C5D0D" w:rsidRPr="006B5D61">
        <w:t>—</w:t>
      </w:r>
      <w:r w:rsidR="009066D0">
        <w:t xml:space="preserve"> </w:t>
      </w:r>
      <w:r w:rsidR="0052334A" w:rsidRPr="006B5D61">
        <w:t>to help older job</w:t>
      </w:r>
      <w:r w:rsidR="00F379DD" w:rsidRPr="006B5D61">
        <w:t>seekers build the skills and confidence to self-manage their career, and connect them to a network of existing tools, information and resources to help them find and stay in work.</w:t>
      </w:r>
      <w:r w:rsidR="00F379DD" w:rsidRPr="00924888">
        <w:rPr>
          <w:szCs w:val="22"/>
        </w:rPr>
        <w:t xml:space="preserve"> </w:t>
      </w:r>
    </w:p>
    <w:sectPr w:rsidR="00DA13C8" w:rsidRPr="00924888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C7C8" w14:textId="77777777" w:rsidR="004D152D" w:rsidRDefault="004D152D">
      <w:r>
        <w:separator/>
      </w:r>
    </w:p>
  </w:endnote>
  <w:endnote w:type="continuationSeparator" w:id="0">
    <w:p w14:paraId="725D7694" w14:textId="77777777" w:rsidR="004D152D" w:rsidRDefault="004D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4CDB" w14:textId="77777777" w:rsidR="00C75164" w:rsidRDefault="00C7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EA6B" w14:textId="77777777" w:rsidR="00F379DD" w:rsidRPr="00846C1D" w:rsidRDefault="00F379DD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2237" w14:textId="77777777" w:rsidR="00F379DD" w:rsidRDefault="00F379DD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5798800" wp14:editId="22631A94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81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8B63" w14:textId="5B54D919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5164">
      <w:rPr>
        <w:noProof/>
      </w:rPr>
      <w:t>2</w:t>
    </w:r>
    <w:r>
      <w:rPr>
        <w:noProof/>
      </w:rPr>
      <w:fldChar w:fldCharType="end"/>
    </w:r>
  </w:p>
  <w:p w14:paraId="2E1F4043" w14:textId="77777777" w:rsidR="00277174" w:rsidRDefault="002771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BC17" w14:textId="77777777" w:rsidR="004D152D" w:rsidRDefault="004D152D">
      <w:r>
        <w:separator/>
      </w:r>
    </w:p>
  </w:footnote>
  <w:footnote w:type="continuationSeparator" w:id="0">
    <w:p w14:paraId="1B205A34" w14:textId="77777777" w:rsidR="004D152D" w:rsidRDefault="004D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007" w14:textId="77777777" w:rsidR="00C75164" w:rsidRDefault="00C7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8A48" w14:textId="77777777" w:rsidR="00F379DD" w:rsidRDefault="00F379DD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BAA9AC" w14:textId="77777777" w:rsidR="00F379DD" w:rsidRDefault="00F379DD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5991504" wp14:editId="6CC82B9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A34594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8B67" w14:textId="0537FB5B" w:rsidR="00F379DD" w:rsidRDefault="00F379DD" w:rsidP="00381816">
    <w:pPr>
      <w:pStyle w:val="Header"/>
      <w:tabs>
        <w:tab w:val="clear" w:pos="4153"/>
        <w:tab w:val="clear" w:pos="8306"/>
        <w:tab w:val="left" w:pos="764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D4AB2" wp14:editId="6CB4E977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816">
      <w:rPr>
        <w:noProof/>
      </w:rPr>
      <w:tab/>
    </w:r>
  </w:p>
  <w:p w14:paraId="09FFBB73" w14:textId="77777777" w:rsidR="00F379DD" w:rsidRDefault="00F379D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2C6D3C4" w14:textId="77777777" w:rsidR="00F379DD" w:rsidRDefault="00F379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211A" w14:textId="20CEDFEE" w:rsidR="00766A05" w:rsidRDefault="0073593E" w:rsidP="00766A05">
    <w:pPr>
      <w:pStyle w:val="Header"/>
      <w:rPr>
        <w:noProof/>
      </w:rPr>
    </w:pPr>
    <w:r>
      <w:rPr>
        <w:noProof/>
      </w:rPr>
      <w:t>Try, Test and Learn Fund</w:t>
    </w:r>
  </w:p>
  <w:p w14:paraId="63F0DC47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EFF6A8B" wp14:editId="37A73AF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  <w:p w14:paraId="2A3F771F" w14:textId="77777777" w:rsidR="00277174" w:rsidRDefault="00277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3E0C"/>
    <w:multiLevelType w:val="hybridMultilevel"/>
    <w:tmpl w:val="41B4F75E"/>
    <w:lvl w:ilvl="0" w:tplc="EAFEC25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94D594">
      <w:start w:val="1"/>
      <w:numFmt w:val="lowerLetter"/>
      <w:lvlText w:val="%2."/>
      <w:lvlJc w:val="left"/>
      <w:pPr>
        <w:ind w:left="1440" w:hanging="360"/>
      </w:pPr>
    </w:lvl>
    <w:lvl w:ilvl="2" w:tplc="1DC2FAC0" w:tentative="1">
      <w:start w:val="1"/>
      <w:numFmt w:val="lowerRoman"/>
      <w:lvlText w:val="%3."/>
      <w:lvlJc w:val="right"/>
      <w:pPr>
        <w:ind w:left="2160" w:hanging="180"/>
      </w:pPr>
    </w:lvl>
    <w:lvl w:ilvl="3" w:tplc="4C90C79C" w:tentative="1">
      <w:start w:val="1"/>
      <w:numFmt w:val="decimal"/>
      <w:lvlText w:val="%4."/>
      <w:lvlJc w:val="left"/>
      <w:pPr>
        <w:ind w:left="2880" w:hanging="360"/>
      </w:pPr>
    </w:lvl>
    <w:lvl w:ilvl="4" w:tplc="5F1E6C94" w:tentative="1">
      <w:start w:val="1"/>
      <w:numFmt w:val="lowerLetter"/>
      <w:lvlText w:val="%5."/>
      <w:lvlJc w:val="left"/>
      <w:pPr>
        <w:ind w:left="3600" w:hanging="360"/>
      </w:pPr>
    </w:lvl>
    <w:lvl w:ilvl="5" w:tplc="FADC68EC" w:tentative="1">
      <w:start w:val="1"/>
      <w:numFmt w:val="lowerRoman"/>
      <w:lvlText w:val="%6."/>
      <w:lvlJc w:val="right"/>
      <w:pPr>
        <w:ind w:left="4320" w:hanging="180"/>
      </w:pPr>
    </w:lvl>
    <w:lvl w:ilvl="6" w:tplc="A586B01A" w:tentative="1">
      <w:start w:val="1"/>
      <w:numFmt w:val="decimal"/>
      <w:lvlText w:val="%7."/>
      <w:lvlJc w:val="left"/>
      <w:pPr>
        <w:ind w:left="5040" w:hanging="360"/>
      </w:pPr>
    </w:lvl>
    <w:lvl w:ilvl="7" w:tplc="77940F20" w:tentative="1">
      <w:start w:val="1"/>
      <w:numFmt w:val="lowerLetter"/>
      <w:lvlText w:val="%8."/>
      <w:lvlJc w:val="left"/>
      <w:pPr>
        <w:ind w:left="5760" w:hanging="360"/>
      </w:pPr>
    </w:lvl>
    <w:lvl w:ilvl="8" w:tplc="B0203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2"/>
  </w:num>
  <w:num w:numId="5">
    <w:abstractNumId w:val="16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1"/>
  </w:num>
  <w:num w:numId="25">
    <w:abstractNumId w:val="33"/>
  </w:num>
  <w:num w:numId="26">
    <w:abstractNumId w:val="39"/>
  </w:num>
  <w:num w:numId="27">
    <w:abstractNumId w:val="20"/>
  </w:num>
  <w:num w:numId="28">
    <w:abstractNumId w:val="60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6"/>
  </w:num>
  <w:num w:numId="60">
    <w:abstractNumId w:val="6"/>
  </w:num>
  <w:num w:numId="61">
    <w:abstractNumId w:val="34"/>
  </w:num>
  <w:num w:numId="62">
    <w:abstractNumId w:val="10"/>
  </w:num>
  <w:num w:numId="63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15B87"/>
    <w:rsid w:val="00025376"/>
    <w:rsid w:val="00026232"/>
    <w:rsid w:val="00027258"/>
    <w:rsid w:val="00027B26"/>
    <w:rsid w:val="0003104E"/>
    <w:rsid w:val="00031195"/>
    <w:rsid w:val="00032861"/>
    <w:rsid w:val="000341E3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1CF"/>
    <w:rsid w:val="000552C9"/>
    <w:rsid w:val="000656BA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1F80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68DB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2C56"/>
    <w:rsid w:val="00143502"/>
    <w:rsid w:val="00144494"/>
    <w:rsid w:val="00144868"/>
    <w:rsid w:val="00151ACE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AC4"/>
    <w:rsid w:val="001A2E2F"/>
    <w:rsid w:val="001A39E5"/>
    <w:rsid w:val="001A3CA4"/>
    <w:rsid w:val="001A3EA4"/>
    <w:rsid w:val="001A72E4"/>
    <w:rsid w:val="001B3AEC"/>
    <w:rsid w:val="001B5000"/>
    <w:rsid w:val="001B6F28"/>
    <w:rsid w:val="001C2557"/>
    <w:rsid w:val="001C6104"/>
    <w:rsid w:val="001D4585"/>
    <w:rsid w:val="001D50D9"/>
    <w:rsid w:val="001D5D54"/>
    <w:rsid w:val="001E3195"/>
    <w:rsid w:val="001E41C8"/>
    <w:rsid w:val="001F3AD7"/>
    <w:rsid w:val="001F46C6"/>
    <w:rsid w:val="001F5DD2"/>
    <w:rsid w:val="001F5EF5"/>
    <w:rsid w:val="00207630"/>
    <w:rsid w:val="00213082"/>
    <w:rsid w:val="00214BA3"/>
    <w:rsid w:val="0021714E"/>
    <w:rsid w:val="00222187"/>
    <w:rsid w:val="00222C8D"/>
    <w:rsid w:val="00222E33"/>
    <w:rsid w:val="00227B95"/>
    <w:rsid w:val="0023100A"/>
    <w:rsid w:val="0023523A"/>
    <w:rsid w:val="002353DF"/>
    <w:rsid w:val="00235C99"/>
    <w:rsid w:val="00235F71"/>
    <w:rsid w:val="00244AA6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77174"/>
    <w:rsid w:val="00282CD1"/>
    <w:rsid w:val="00285F1B"/>
    <w:rsid w:val="00287368"/>
    <w:rsid w:val="00295831"/>
    <w:rsid w:val="00296F1B"/>
    <w:rsid w:val="0029731B"/>
    <w:rsid w:val="002A181F"/>
    <w:rsid w:val="002A6DF5"/>
    <w:rsid w:val="002B4219"/>
    <w:rsid w:val="002C2FA1"/>
    <w:rsid w:val="002D00B0"/>
    <w:rsid w:val="002D2E16"/>
    <w:rsid w:val="002D3764"/>
    <w:rsid w:val="002D792B"/>
    <w:rsid w:val="002E5722"/>
    <w:rsid w:val="002F0A43"/>
    <w:rsid w:val="002F19EF"/>
    <w:rsid w:val="002F5187"/>
    <w:rsid w:val="002F56D2"/>
    <w:rsid w:val="00302415"/>
    <w:rsid w:val="003102F6"/>
    <w:rsid w:val="00313304"/>
    <w:rsid w:val="00313C48"/>
    <w:rsid w:val="003162AD"/>
    <w:rsid w:val="00321148"/>
    <w:rsid w:val="00321798"/>
    <w:rsid w:val="0032592B"/>
    <w:rsid w:val="00325F44"/>
    <w:rsid w:val="00326976"/>
    <w:rsid w:val="00326FED"/>
    <w:rsid w:val="003311D7"/>
    <w:rsid w:val="00332B8B"/>
    <w:rsid w:val="00334BDD"/>
    <w:rsid w:val="00337CF6"/>
    <w:rsid w:val="00347104"/>
    <w:rsid w:val="0035213F"/>
    <w:rsid w:val="003555D2"/>
    <w:rsid w:val="00361FB2"/>
    <w:rsid w:val="003620BD"/>
    <w:rsid w:val="00362305"/>
    <w:rsid w:val="00362FFD"/>
    <w:rsid w:val="00363DF3"/>
    <w:rsid w:val="003656B1"/>
    <w:rsid w:val="00366339"/>
    <w:rsid w:val="00367EBC"/>
    <w:rsid w:val="003703CE"/>
    <w:rsid w:val="0037056B"/>
    <w:rsid w:val="00371613"/>
    <w:rsid w:val="00377173"/>
    <w:rsid w:val="003774DA"/>
    <w:rsid w:val="00381816"/>
    <w:rsid w:val="00383C50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164"/>
    <w:rsid w:val="003D3C5A"/>
    <w:rsid w:val="003D404A"/>
    <w:rsid w:val="003D4825"/>
    <w:rsid w:val="003D4F76"/>
    <w:rsid w:val="003D65EC"/>
    <w:rsid w:val="003D6D49"/>
    <w:rsid w:val="003E4173"/>
    <w:rsid w:val="003E6FDA"/>
    <w:rsid w:val="003F3072"/>
    <w:rsid w:val="003F7DDF"/>
    <w:rsid w:val="00401A2A"/>
    <w:rsid w:val="004103D7"/>
    <w:rsid w:val="0041170A"/>
    <w:rsid w:val="00411C9A"/>
    <w:rsid w:val="00412CB9"/>
    <w:rsid w:val="0041307C"/>
    <w:rsid w:val="00413C1D"/>
    <w:rsid w:val="004167B4"/>
    <w:rsid w:val="00430D7E"/>
    <w:rsid w:val="00432AB3"/>
    <w:rsid w:val="00433B04"/>
    <w:rsid w:val="00440BD3"/>
    <w:rsid w:val="00444138"/>
    <w:rsid w:val="004448E1"/>
    <w:rsid w:val="00446F93"/>
    <w:rsid w:val="00461963"/>
    <w:rsid w:val="00461BFF"/>
    <w:rsid w:val="004649E2"/>
    <w:rsid w:val="00464E8C"/>
    <w:rsid w:val="00466D36"/>
    <w:rsid w:val="00467185"/>
    <w:rsid w:val="0047050C"/>
    <w:rsid w:val="00475504"/>
    <w:rsid w:val="00476F71"/>
    <w:rsid w:val="00480F21"/>
    <w:rsid w:val="00484FED"/>
    <w:rsid w:val="00485479"/>
    <w:rsid w:val="00485A3E"/>
    <w:rsid w:val="00495AF1"/>
    <w:rsid w:val="00496410"/>
    <w:rsid w:val="004A6B73"/>
    <w:rsid w:val="004C5384"/>
    <w:rsid w:val="004C5D0D"/>
    <w:rsid w:val="004D152D"/>
    <w:rsid w:val="004D5173"/>
    <w:rsid w:val="004F775C"/>
    <w:rsid w:val="005015E4"/>
    <w:rsid w:val="0050291D"/>
    <w:rsid w:val="0050697E"/>
    <w:rsid w:val="0051147C"/>
    <w:rsid w:val="005139D3"/>
    <w:rsid w:val="0052012A"/>
    <w:rsid w:val="0052334A"/>
    <w:rsid w:val="00524B3C"/>
    <w:rsid w:val="00524C16"/>
    <w:rsid w:val="005315A9"/>
    <w:rsid w:val="00532B56"/>
    <w:rsid w:val="00540AD0"/>
    <w:rsid w:val="0054322A"/>
    <w:rsid w:val="00543923"/>
    <w:rsid w:val="00545DB2"/>
    <w:rsid w:val="005519C9"/>
    <w:rsid w:val="005523D1"/>
    <w:rsid w:val="00554A9C"/>
    <w:rsid w:val="00557624"/>
    <w:rsid w:val="0056023E"/>
    <w:rsid w:val="005658EF"/>
    <w:rsid w:val="00581B2C"/>
    <w:rsid w:val="005822A3"/>
    <w:rsid w:val="0059070B"/>
    <w:rsid w:val="00591DD4"/>
    <w:rsid w:val="00593124"/>
    <w:rsid w:val="00594445"/>
    <w:rsid w:val="005B1225"/>
    <w:rsid w:val="005B5BBA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D73B5"/>
    <w:rsid w:val="005E4662"/>
    <w:rsid w:val="005F093F"/>
    <w:rsid w:val="005F214A"/>
    <w:rsid w:val="005F6BD6"/>
    <w:rsid w:val="00601C99"/>
    <w:rsid w:val="00607597"/>
    <w:rsid w:val="006104C5"/>
    <w:rsid w:val="006255E4"/>
    <w:rsid w:val="00627728"/>
    <w:rsid w:val="006341C2"/>
    <w:rsid w:val="00641020"/>
    <w:rsid w:val="006410C1"/>
    <w:rsid w:val="006413AF"/>
    <w:rsid w:val="00647F05"/>
    <w:rsid w:val="006530EF"/>
    <w:rsid w:val="006535D4"/>
    <w:rsid w:val="00654C87"/>
    <w:rsid w:val="00654D06"/>
    <w:rsid w:val="00660437"/>
    <w:rsid w:val="00661536"/>
    <w:rsid w:val="00664531"/>
    <w:rsid w:val="0067233D"/>
    <w:rsid w:val="006745AE"/>
    <w:rsid w:val="00675BEF"/>
    <w:rsid w:val="00676AF3"/>
    <w:rsid w:val="00676D10"/>
    <w:rsid w:val="00680F71"/>
    <w:rsid w:val="00682A53"/>
    <w:rsid w:val="00690E80"/>
    <w:rsid w:val="0069174B"/>
    <w:rsid w:val="006920A0"/>
    <w:rsid w:val="006930F3"/>
    <w:rsid w:val="00693FA1"/>
    <w:rsid w:val="006A01A0"/>
    <w:rsid w:val="006A0B6D"/>
    <w:rsid w:val="006A79B4"/>
    <w:rsid w:val="006B05E3"/>
    <w:rsid w:val="006B09BC"/>
    <w:rsid w:val="006B42A0"/>
    <w:rsid w:val="006B4E59"/>
    <w:rsid w:val="006B5D61"/>
    <w:rsid w:val="006C3402"/>
    <w:rsid w:val="006C3622"/>
    <w:rsid w:val="006C395C"/>
    <w:rsid w:val="006C45D4"/>
    <w:rsid w:val="006C59FD"/>
    <w:rsid w:val="006D6D81"/>
    <w:rsid w:val="006E0DD3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5477"/>
    <w:rsid w:val="0073593E"/>
    <w:rsid w:val="00736DCA"/>
    <w:rsid w:val="00742091"/>
    <w:rsid w:val="00742399"/>
    <w:rsid w:val="00745662"/>
    <w:rsid w:val="0074640C"/>
    <w:rsid w:val="00747F8B"/>
    <w:rsid w:val="0075003D"/>
    <w:rsid w:val="00751B37"/>
    <w:rsid w:val="00752C05"/>
    <w:rsid w:val="00754D44"/>
    <w:rsid w:val="007628D1"/>
    <w:rsid w:val="00766A05"/>
    <w:rsid w:val="00767B7E"/>
    <w:rsid w:val="0077453B"/>
    <w:rsid w:val="007746A9"/>
    <w:rsid w:val="00775203"/>
    <w:rsid w:val="00785465"/>
    <w:rsid w:val="00786D10"/>
    <w:rsid w:val="00787656"/>
    <w:rsid w:val="007934A4"/>
    <w:rsid w:val="00795DAD"/>
    <w:rsid w:val="007A67EA"/>
    <w:rsid w:val="007B15AF"/>
    <w:rsid w:val="007B7E83"/>
    <w:rsid w:val="007C1631"/>
    <w:rsid w:val="007C2C9E"/>
    <w:rsid w:val="007C636F"/>
    <w:rsid w:val="007D0EF8"/>
    <w:rsid w:val="007D39EB"/>
    <w:rsid w:val="007F3340"/>
    <w:rsid w:val="007F46C9"/>
    <w:rsid w:val="007F6403"/>
    <w:rsid w:val="008014B7"/>
    <w:rsid w:val="0081047A"/>
    <w:rsid w:val="008131E7"/>
    <w:rsid w:val="00813711"/>
    <w:rsid w:val="00814279"/>
    <w:rsid w:val="008263C2"/>
    <w:rsid w:val="00833147"/>
    <w:rsid w:val="008357C7"/>
    <w:rsid w:val="0083764D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835D2"/>
    <w:rsid w:val="008931A7"/>
    <w:rsid w:val="00895792"/>
    <w:rsid w:val="00897E89"/>
    <w:rsid w:val="008A1212"/>
    <w:rsid w:val="008A3738"/>
    <w:rsid w:val="008B10D9"/>
    <w:rsid w:val="008B48F6"/>
    <w:rsid w:val="008B645B"/>
    <w:rsid w:val="008B67B8"/>
    <w:rsid w:val="008B774D"/>
    <w:rsid w:val="008C123E"/>
    <w:rsid w:val="008C3ED0"/>
    <w:rsid w:val="008C4B68"/>
    <w:rsid w:val="008C5585"/>
    <w:rsid w:val="008C5E94"/>
    <w:rsid w:val="008D59E4"/>
    <w:rsid w:val="008E6E9D"/>
    <w:rsid w:val="008F3839"/>
    <w:rsid w:val="008F68F7"/>
    <w:rsid w:val="008F7480"/>
    <w:rsid w:val="009037B6"/>
    <w:rsid w:val="00903A43"/>
    <w:rsid w:val="009066D0"/>
    <w:rsid w:val="00906CBE"/>
    <w:rsid w:val="00906FFA"/>
    <w:rsid w:val="00910384"/>
    <w:rsid w:val="009139C0"/>
    <w:rsid w:val="009161C8"/>
    <w:rsid w:val="009164AD"/>
    <w:rsid w:val="00922289"/>
    <w:rsid w:val="009234E9"/>
    <w:rsid w:val="00924888"/>
    <w:rsid w:val="00931A25"/>
    <w:rsid w:val="00935AE8"/>
    <w:rsid w:val="00936F46"/>
    <w:rsid w:val="00941057"/>
    <w:rsid w:val="0094271E"/>
    <w:rsid w:val="00943142"/>
    <w:rsid w:val="00943A29"/>
    <w:rsid w:val="0095197E"/>
    <w:rsid w:val="00951E5D"/>
    <w:rsid w:val="00952AB2"/>
    <w:rsid w:val="009551E0"/>
    <w:rsid w:val="00955801"/>
    <w:rsid w:val="0095654E"/>
    <w:rsid w:val="00956F3C"/>
    <w:rsid w:val="0095779B"/>
    <w:rsid w:val="00960B02"/>
    <w:rsid w:val="009652FB"/>
    <w:rsid w:val="00974059"/>
    <w:rsid w:val="009900F0"/>
    <w:rsid w:val="00991769"/>
    <w:rsid w:val="00992D9C"/>
    <w:rsid w:val="00994E9F"/>
    <w:rsid w:val="00996931"/>
    <w:rsid w:val="009A4CD8"/>
    <w:rsid w:val="009B3ED1"/>
    <w:rsid w:val="009B5C57"/>
    <w:rsid w:val="009C433C"/>
    <w:rsid w:val="009C49A3"/>
    <w:rsid w:val="009D1B61"/>
    <w:rsid w:val="009D2271"/>
    <w:rsid w:val="009D28B7"/>
    <w:rsid w:val="009D7E1A"/>
    <w:rsid w:val="009E2162"/>
    <w:rsid w:val="009F256A"/>
    <w:rsid w:val="00A006EB"/>
    <w:rsid w:val="00A03709"/>
    <w:rsid w:val="00A06C77"/>
    <w:rsid w:val="00A10147"/>
    <w:rsid w:val="00A12A9A"/>
    <w:rsid w:val="00A12F78"/>
    <w:rsid w:val="00A13D26"/>
    <w:rsid w:val="00A146A5"/>
    <w:rsid w:val="00A17411"/>
    <w:rsid w:val="00A2223D"/>
    <w:rsid w:val="00A245EC"/>
    <w:rsid w:val="00A34A74"/>
    <w:rsid w:val="00A35351"/>
    <w:rsid w:val="00A364F6"/>
    <w:rsid w:val="00A42ADE"/>
    <w:rsid w:val="00A57D8D"/>
    <w:rsid w:val="00A60693"/>
    <w:rsid w:val="00A64565"/>
    <w:rsid w:val="00A65BE8"/>
    <w:rsid w:val="00A67728"/>
    <w:rsid w:val="00A81A4F"/>
    <w:rsid w:val="00A82E14"/>
    <w:rsid w:val="00A901E9"/>
    <w:rsid w:val="00A93937"/>
    <w:rsid w:val="00A9762C"/>
    <w:rsid w:val="00AA4067"/>
    <w:rsid w:val="00AB1A5B"/>
    <w:rsid w:val="00AC0A54"/>
    <w:rsid w:val="00AC125E"/>
    <w:rsid w:val="00AC28D6"/>
    <w:rsid w:val="00AC45DF"/>
    <w:rsid w:val="00AC474D"/>
    <w:rsid w:val="00AC4DFD"/>
    <w:rsid w:val="00AC58FD"/>
    <w:rsid w:val="00AC60CD"/>
    <w:rsid w:val="00AC79E3"/>
    <w:rsid w:val="00AD60E6"/>
    <w:rsid w:val="00AD793A"/>
    <w:rsid w:val="00AE33B9"/>
    <w:rsid w:val="00AE5956"/>
    <w:rsid w:val="00AE619F"/>
    <w:rsid w:val="00AF373A"/>
    <w:rsid w:val="00AF37C7"/>
    <w:rsid w:val="00AF7268"/>
    <w:rsid w:val="00AF7EFE"/>
    <w:rsid w:val="00B02306"/>
    <w:rsid w:val="00B03443"/>
    <w:rsid w:val="00B03BEE"/>
    <w:rsid w:val="00B049AA"/>
    <w:rsid w:val="00B0517E"/>
    <w:rsid w:val="00B056E2"/>
    <w:rsid w:val="00B11314"/>
    <w:rsid w:val="00B11435"/>
    <w:rsid w:val="00B1192C"/>
    <w:rsid w:val="00B13688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474D5"/>
    <w:rsid w:val="00B629CA"/>
    <w:rsid w:val="00B70764"/>
    <w:rsid w:val="00B72D62"/>
    <w:rsid w:val="00B7462A"/>
    <w:rsid w:val="00B760F3"/>
    <w:rsid w:val="00B825D7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171"/>
    <w:rsid w:val="00BD7ADD"/>
    <w:rsid w:val="00BE41C3"/>
    <w:rsid w:val="00BE6767"/>
    <w:rsid w:val="00BE68D7"/>
    <w:rsid w:val="00BF7763"/>
    <w:rsid w:val="00C04D5E"/>
    <w:rsid w:val="00C07C3D"/>
    <w:rsid w:val="00C1311A"/>
    <w:rsid w:val="00C24EA2"/>
    <w:rsid w:val="00C24F70"/>
    <w:rsid w:val="00C33479"/>
    <w:rsid w:val="00C41F84"/>
    <w:rsid w:val="00C47BA2"/>
    <w:rsid w:val="00C612DC"/>
    <w:rsid w:val="00C622CB"/>
    <w:rsid w:val="00C628EC"/>
    <w:rsid w:val="00C64D15"/>
    <w:rsid w:val="00C74F74"/>
    <w:rsid w:val="00C75164"/>
    <w:rsid w:val="00C7554B"/>
    <w:rsid w:val="00C762E5"/>
    <w:rsid w:val="00C763C5"/>
    <w:rsid w:val="00C83E31"/>
    <w:rsid w:val="00C90373"/>
    <w:rsid w:val="00C916A4"/>
    <w:rsid w:val="00CA2A52"/>
    <w:rsid w:val="00CA2B15"/>
    <w:rsid w:val="00CA3A8E"/>
    <w:rsid w:val="00CA4C7E"/>
    <w:rsid w:val="00CA6490"/>
    <w:rsid w:val="00CB1E4D"/>
    <w:rsid w:val="00CB5744"/>
    <w:rsid w:val="00CB7022"/>
    <w:rsid w:val="00CC1AB6"/>
    <w:rsid w:val="00CC1DD7"/>
    <w:rsid w:val="00CC2E8B"/>
    <w:rsid w:val="00CD14B9"/>
    <w:rsid w:val="00CD1937"/>
    <w:rsid w:val="00CD5875"/>
    <w:rsid w:val="00CE214C"/>
    <w:rsid w:val="00CE2721"/>
    <w:rsid w:val="00CE6858"/>
    <w:rsid w:val="00CF34DF"/>
    <w:rsid w:val="00CF50BE"/>
    <w:rsid w:val="00CF6A52"/>
    <w:rsid w:val="00D03583"/>
    <w:rsid w:val="00D067B7"/>
    <w:rsid w:val="00D10BAB"/>
    <w:rsid w:val="00D117B4"/>
    <w:rsid w:val="00D169F7"/>
    <w:rsid w:val="00D245C2"/>
    <w:rsid w:val="00D25C8D"/>
    <w:rsid w:val="00D26D01"/>
    <w:rsid w:val="00D31DB2"/>
    <w:rsid w:val="00D33DA3"/>
    <w:rsid w:val="00D345B0"/>
    <w:rsid w:val="00D405D6"/>
    <w:rsid w:val="00D44CE1"/>
    <w:rsid w:val="00D4723B"/>
    <w:rsid w:val="00D509D8"/>
    <w:rsid w:val="00D55EE8"/>
    <w:rsid w:val="00D5785A"/>
    <w:rsid w:val="00D60C9E"/>
    <w:rsid w:val="00D64C48"/>
    <w:rsid w:val="00D64C8A"/>
    <w:rsid w:val="00D7006D"/>
    <w:rsid w:val="00D731C4"/>
    <w:rsid w:val="00D7341D"/>
    <w:rsid w:val="00D81BAA"/>
    <w:rsid w:val="00D85BE0"/>
    <w:rsid w:val="00D87C1A"/>
    <w:rsid w:val="00D87FD7"/>
    <w:rsid w:val="00D918DE"/>
    <w:rsid w:val="00D92167"/>
    <w:rsid w:val="00D9502B"/>
    <w:rsid w:val="00D97047"/>
    <w:rsid w:val="00D97108"/>
    <w:rsid w:val="00DA13C8"/>
    <w:rsid w:val="00DA6984"/>
    <w:rsid w:val="00DB055E"/>
    <w:rsid w:val="00DC3043"/>
    <w:rsid w:val="00DC5665"/>
    <w:rsid w:val="00DC6626"/>
    <w:rsid w:val="00DD0498"/>
    <w:rsid w:val="00DD3E3D"/>
    <w:rsid w:val="00DD3FA5"/>
    <w:rsid w:val="00DD4F44"/>
    <w:rsid w:val="00DD5D8B"/>
    <w:rsid w:val="00DD6DD4"/>
    <w:rsid w:val="00DE09C1"/>
    <w:rsid w:val="00DE0F9E"/>
    <w:rsid w:val="00DE3178"/>
    <w:rsid w:val="00DE5D76"/>
    <w:rsid w:val="00DE6BED"/>
    <w:rsid w:val="00DE7D9A"/>
    <w:rsid w:val="00E0428D"/>
    <w:rsid w:val="00E04C8D"/>
    <w:rsid w:val="00E128D8"/>
    <w:rsid w:val="00E30D45"/>
    <w:rsid w:val="00E42FE4"/>
    <w:rsid w:val="00E43246"/>
    <w:rsid w:val="00E46FAA"/>
    <w:rsid w:val="00E47985"/>
    <w:rsid w:val="00E53D1B"/>
    <w:rsid w:val="00E5509E"/>
    <w:rsid w:val="00E5750B"/>
    <w:rsid w:val="00E60E2E"/>
    <w:rsid w:val="00E63A24"/>
    <w:rsid w:val="00E71A2D"/>
    <w:rsid w:val="00E81FB4"/>
    <w:rsid w:val="00E8698A"/>
    <w:rsid w:val="00E87C18"/>
    <w:rsid w:val="00E923F2"/>
    <w:rsid w:val="00EA31CC"/>
    <w:rsid w:val="00EA49CF"/>
    <w:rsid w:val="00EB14DF"/>
    <w:rsid w:val="00EB2B64"/>
    <w:rsid w:val="00EB3A07"/>
    <w:rsid w:val="00EB4143"/>
    <w:rsid w:val="00EB4728"/>
    <w:rsid w:val="00EB6844"/>
    <w:rsid w:val="00EC207A"/>
    <w:rsid w:val="00EC3F31"/>
    <w:rsid w:val="00ED1E81"/>
    <w:rsid w:val="00ED3C91"/>
    <w:rsid w:val="00ED4112"/>
    <w:rsid w:val="00ED5125"/>
    <w:rsid w:val="00EE0080"/>
    <w:rsid w:val="00EE5612"/>
    <w:rsid w:val="00EF0851"/>
    <w:rsid w:val="00EF1347"/>
    <w:rsid w:val="00EF1FA1"/>
    <w:rsid w:val="00EF2BEB"/>
    <w:rsid w:val="00F00121"/>
    <w:rsid w:val="00F01129"/>
    <w:rsid w:val="00F03D93"/>
    <w:rsid w:val="00F03D9E"/>
    <w:rsid w:val="00F227BF"/>
    <w:rsid w:val="00F27F56"/>
    <w:rsid w:val="00F374B2"/>
    <w:rsid w:val="00F379DD"/>
    <w:rsid w:val="00F40AFC"/>
    <w:rsid w:val="00F43760"/>
    <w:rsid w:val="00F44F08"/>
    <w:rsid w:val="00F4730E"/>
    <w:rsid w:val="00F50A92"/>
    <w:rsid w:val="00F53F24"/>
    <w:rsid w:val="00F614F1"/>
    <w:rsid w:val="00F63341"/>
    <w:rsid w:val="00F734CF"/>
    <w:rsid w:val="00F7536E"/>
    <w:rsid w:val="00F76CFA"/>
    <w:rsid w:val="00F776F2"/>
    <w:rsid w:val="00F81F93"/>
    <w:rsid w:val="00F8389F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4D70"/>
    <w:rsid w:val="00FE1037"/>
    <w:rsid w:val="00FE1FC1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331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48547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43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32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324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24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4324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073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E218-F328-417C-A90A-178F202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2021-03-09T22:25:00Z</dcterms:created>
  <dcterms:modified xsi:type="dcterms:W3CDTF">2021-03-09T22:25:00Z</dcterms:modified>
</cp:coreProperties>
</file>